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A345B">
      <w:pPr>
        <w:keepNext w:val="0"/>
        <w:keepLines w:val="0"/>
        <w:pageBreakBefore w:val="0"/>
        <w:widowControl w:val="0"/>
        <w:kinsoku/>
        <w:wordWrap/>
        <w:overflowPunct/>
        <w:topLinePunct w:val="0"/>
        <w:bidi w:val="0"/>
        <w:snapToGrid w:val="0"/>
        <w:spacing w:beforeLines="100" w:line="360" w:lineRule="auto"/>
        <w:jc w:val="center"/>
        <w:textAlignment w:val="auto"/>
        <w:rPr>
          <w:rFonts w:hint="default" w:ascii="宋体" w:hAnsi="宋体" w:eastAsia="宋体" w:cs="宋体"/>
          <w:b/>
          <w:bCs/>
          <w:color w:val="auto"/>
          <w:sz w:val="22"/>
          <w:szCs w:val="22"/>
          <w:lang w:val="en-US" w:eastAsia="zh-CN"/>
        </w:rPr>
      </w:pPr>
      <w:bookmarkStart w:id="0" w:name="_Toc14285"/>
      <w:bookmarkStart w:id="1" w:name="_Toc30213"/>
      <w:bookmarkStart w:id="2" w:name="_Toc179632544"/>
      <w:bookmarkStart w:id="3" w:name="_Toc247085687"/>
      <w:bookmarkStart w:id="4" w:name="_Toc144974495"/>
      <w:bookmarkStart w:id="5" w:name="_Toc246996173"/>
      <w:bookmarkStart w:id="6" w:name="_Toc152045527"/>
      <w:bookmarkStart w:id="7" w:name="_Toc246996916"/>
      <w:bookmarkStart w:id="8" w:name="_Toc152042303"/>
    </w:p>
    <w:p w14:paraId="47B20DF8">
      <w:pPr>
        <w:keepNext w:val="0"/>
        <w:keepLines w:val="0"/>
        <w:pageBreakBefore w:val="0"/>
        <w:widowControl w:val="0"/>
        <w:kinsoku/>
        <w:wordWrap/>
        <w:overflowPunct/>
        <w:topLinePunct w:val="0"/>
        <w:bidi w:val="0"/>
        <w:snapToGrid w:val="0"/>
        <w:spacing w:beforeLines="100" w:line="360" w:lineRule="auto"/>
        <w:jc w:val="center"/>
        <w:textAlignment w:val="auto"/>
        <w:rPr>
          <w:rFonts w:hint="eastAsia" w:ascii="宋体" w:hAnsi="宋体" w:eastAsia="宋体" w:cs="宋体"/>
          <w:b/>
          <w:bCs/>
          <w:color w:val="auto"/>
          <w:sz w:val="52"/>
          <w:szCs w:val="52"/>
        </w:rPr>
      </w:pPr>
      <w:r>
        <w:rPr>
          <w:rFonts w:hint="eastAsia" w:ascii="宋体" w:hAnsi="宋体" w:eastAsia="宋体" w:cs="宋体"/>
          <w:b/>
          <w:bCs/>
          <w:color w:val="auto"/>
          <w:sz w:val="52"/>
          <w:szCs w:val="52"/>
          <w:lang w:eastAsia="zh-CN"/>
        </w:rPr>
        <w:t>吉林省监狱系统2025年度民警制式服装及其服饰项目（</w:t>
      </w:r>
      <w:r>
        <w:rPr>
          <w:rFonts w:hint="eastAsia" w:ascii="宋体" w:hAnsi="宋体" w:eastAsia="宋体" w:cs="宋体"/>
          <w:b/>
          <w:bCs/>
          <w:color w:val="auto"/>
          <w:sz w:val="52"/>
          <w:szCs w:val="52"/>
          <w:lang w:val="en-US" w:eastAsia="zh-CN"/>
        </w:rPr>
        <w:t>第一标段</w:t>
      </w:r>
      <w:r>
        <w:rPr>
          <w:rFonts w:hint="eastAsia" w:ascii="宋体" w:hAnsi="宋体" w:eastAsia="宋体" w:cs="宋体"/>
          <w:b/>
          <w:bCs/>
          <w:color w:val="auto"/>
          <w:sz w:val="52"/>
          <w:szCs w:val="52"/>
          <w:lang w:eastAsia="zh-CN"/>
        </w:rPr>
        <w:t>）</w:t>
      </w:r>
    </w:p>
    <w:p w14:paraId="748BEAE3">
      <w:pPr>
        <w:keepNext w:val="0"/>
        <w:keepLines w:val="0"/>
        <w:pageBreakBefore w:val="0"/>
        <w:widowControl w:val="0"/>
        <w:kinsoku/>
        <w:wordWrap/>
        <w:overflowPunct/>
        <w:topLinePunct w:val="0"/>
        <w:bidi w:val="0"/>
        <w:snapToGrid w:val="0"/>
        <w:spacing w:beforeLines="100" w:line="360" w:lineRule="auto"/>
        <w:jc w:val="center"/>
        <w:textAlignment w:val="auto"/>
        <w:rPr>
          <w:rFonts w:hint="eastAsia" w:ascii="宋体" w:hAnsi="宋体" w:eastAsia="宋体" w:cs="宋体"/>
          <w:b/>
          <w:bCs/>
          <w:color w:val="auto"/>
          <w:sz w:val="80"/>
          <w:szCs w:val="80"/>
        </w:rPr>
      </w:pPr>
    </w:p>
    <w:p w14:paraId="6222F0FA">
      <w:pPr>
        <w:keepNext w:val="0"/>
        <w:keepLines w:val="0"/>
        <w:pageBreakBefore w:val="0"/>
        <w:widowControl w:val="0"/>
        <w:kinsoku/>
        <w:wordWrap/>
        <w:overflowPunct/>
        <w:topLinePunct w:val="0"/>
        <w:bidi w:val="0"/>
        <w:snapToGrid w:val="0"/>
        <w:spacing w:beforeLines="100" w:line="360" w:lineRule="auto"/>
        <w:jc w:val="center"/>
        <w:textAlignment w:val="auto"/>
        <w:rPr>
          <w:rFonts w:hint="eastAsia" w:ascii="宋体" w:hAnsi="宋体" w:eastAsia="宋体" w:cs="宋体"/>
          <w:b/>
          <w:bCs/>
          <w:color w:val="auto"/>
          <w:sz w:val="44"/>
          <w:szCs w:val="44"/>
          <w:lang w:eastAsia="zh-CN"/>
        </w:rPr>
      </w:pPr>
      <w:r>
        <w:rPr>
          <w:rFonts w:hint="eastAsia" w:ascii="宋体" w:hAnsi="宋体" w:eastAsia="宋体" w:cs="宋体"/>
          <w:b/>
          <w:bCs/>
          <w:color w:val="auto"/>
          <w:sz w:val="80"/>
          <w:szCs w:val="80"/>
        </w:rPr>
        <w:t>招标文件</w:t>
      </w:r>
    </w:p>
    <w:p w14:paraId="6A0E6296">
      <w:pPr>
        <w:keepNext w:val="0"/>
        <w:keepLines w:val="0"/>
        <w:pageBreakBefore w:val="0"/>
        <w:widowControl w:val="0"/>
        <w:kinsoku/>
        <w:wordWrap/>
        <w:overflowPunct/>
        <w:topLinePunct w:val="0"/>
        <w:bidi w:val="0"/>
        <w:snapToGrid w:val="0"/>
        <w:spacing w:line="360" w:lineRule="auto"/>
        <w:jc w:val="center"/>
        <w:textAlignment w:val="auto"/>
        <w:rPr>
          <w:rFonts w:hint="eastAsia" w:ascii="宋体" w:hAnsi="宋体" w:eastAsia="宋体" w:cs="宋体"/>
          <w:b/>
          <w:bCs/>
          <w:color w:val="auto"/>
          <w:sz w:val="44"/>
          <w:szCs w:val="44"/>
          <w:lang w:eastAsia="zh-CN"/>
        </w:rPr>
      </w:pPr>
    </w:p>
    <w:p w14:paraId="74D73A62">
      <w:pPr>
        <w:keepNext w:val="0"/>
        <w:keepLines w:val="0"/>
        <w:pageBreakBefore w:val="0"/>
        <w:widowControl w:val="0"/>
        <w:kinsoku/>
        <w:wordWrap/>
        <w:overflowPunct/>
        <w:topLinePunct w:val="0"/>
        <w:bidi w:val="0"/>
        <w:snapToGrid w:val="0"/>
        <w:spacing w:line="360" w:lineRule="auto"/>
        <w:textAlignment w:val="auto"/>
        <w:rPr>
          <w:rFonts w:hint="eastAsia" w:ascii="宋体" w:hAnsi="宋体" w:eastAsia="宋体" w:cs="宋体"/>
          <w:color w:val="auto"/>
          <w:sz w:val="28"/>
          <w:szCs w:val="28"/>
        </w:rPr>
      </w:pPr>
    </w:p>
    <w:p w14:paraId="1B3AD6DD">
      <w:pPr>
        <w:pStyle w:val="2"/>
        <w:keepNext w:val="0"/>
        <w:keepLines w:val="0"/>
        <w:pageBreakBefore w:val="0"/>
        <w:widowControl w:val="0"/>
        <w:kinsoku/>
        <w:wordWrap/>
        <w:overflowPunct/>
        <w:topLinePunct w:val="0"/>
        <w:bidi w:val="0"/>
        <w:spacing w:line="360" w:lineRule="auto"/>
        <w:textAlignment w:val="auto"/>
        <w:rPr>
          <w:rFonts w:hint="eastAsia"/>
        </w:rPr>
      </w:pPr>
    </w:p>
    <w:p w14:paraId="05ED8B4D">
      <w:pPr>
        <w:keepNext w:val="0"/>
        <w:keepLines w:val="0"/>
        <w:pageBreakBefore w:val="0"/>
        <w:widowControl w:val="0"/>
        <w:kinsoku/>
        <w:wordWrap/>
        <w:overflowPunct/>
        <w:topLinePunct w:val="0"/>
        <w:autoSpaceDE/>
        <w:autoSpaceDN/>
        <w:bidi w:val="0"/>
        <w:adjustRightInd/>
        <w:snapToGrid w:val="0"/>
        <w:spacing w:line="360" w:lineRule="auto"/>
        <w:ind w:firstLine="1606" w:firstLineChars="500"/>
        <w:textAlignment w:val="auto"/>
        <w:rPr>
          <w:rFonts w:hint="eastAsia" w:ascii="宋体" w:hAnsi="宋体" w:eastAsia="宋体" w:cs="宋体"/>
          <w:b/>
          <w:bCs w:val="0"/>
          <w:color w:val="auto"/>
          <w:sz w:val="32"/>
          <w:szCs w:val="32"/>
        </w:rPr>
      </w:pPr>
      <w:r>
        <w:rPr>
          <w:rFonts w:hint="eastAsia" w:ascii="宋体" w:hAnsi="宋体" w:eastAsia="宋体" w:cs="宋体"/>
          <w:b/>
          <w:bCs w:val="0"/>
          <w:color w:val="auto"/>
          <w:sz w:val="32"/>
          <w:szCs w:val="32"/>
        </w:rPr>
        <w:t>招标方式：公开招标</w:t>
      </w:r>
    </w:p>
    <w:p w14:paraId="3BEFCBEC">
      <w:pPr>
        <w:keepNext w:val="0"/>
        <w:keepLines w:val="0"/>
        <w:pageBreakBefore w:val="0"/>
        <w:widowControl w:val="0"/>
        <w:kinsoku/>
        <w:wordWrap/>
        <w:overflowPunct/>
        <w:topLinePunct w:val="0"/>
        <w:autoSpaceDE/>
        <w:autoSpaceDN/>
        <w:bidi w:val="0"/>
        <w:adjustRightInd/>
        <w:snapToGrid w:val="0"/>
        <w:spacing w:line="360" w:lineRule="auto"/>
        <w:ind w:firstLine="1606" w:firstLineChars="500"/>
        <w:textAlignment w:val="auto"/>
        <w:rPr>
          <w:rFonts w:hint="default" w:ascii="宋体" w:hAnsi="宋体" w:eastAsia="宋体" w:cs="宋体"/>
          <w:b/>
          <w:bCs w:val="0"/>
          <w:color w:val="auto"/>
          <w:sz w:val="32"/>
          <w:szCs w:val="32"/>
          <w:lang w:val="en-US" w:eastAsia="zh-CN"/>
        </w:rPr>
      </w:pPr>
      <w:r>
        <w:rPr>
          <w:rFonts w:hint="eastAsia" w:ascii="宋体" w:hAnsi="宋体" w:eastAsia="宋体" w:cs="宋体"/>
          <w:b/>
          <w:bCs w:val="0"/>
          <w:color w:val="auto"/>
          <w:sz w:val="32"/>
          <w:szCs w:val="32"/>
        </w:rPr>
        <w:t>招标编号：</w:t>
      </w:r>
      <w:r>
        <w:rPr>
          <w:rFonts w:hint="eastAsia" w:ascii="宋体" w:hAnsi="宋体" w:eastAsia="宋体" w:cs="宋体"/>
          <w:b/>
          <w:bCs w:val="0"/>
          <w:color w:val="auto"/>
          <w:sz w:val="32"/>
          <w:szCs w:val="32"/>
          <w:lang w:eastAsia="zh-CN"/>
        </w:rPr>
        <w:t>JLHS-202504-101</w:t>
      </w:r>
      <w:r>
        <w:rPr>
          <w:rFonts w:hint="eastAsia" w:ascii="宋体" w:hAnsi="宋体" w:eastAsia="宋体" w:cs="宋体"/>
          <w:b/>
          <w:bCs w:val="0"/>
          <w:color w:val="auto"/>
          <w:sz w:val="32"/>
          <w:szCs w:val="32"/>
          <w:lang w:val="en-US" w:eastAsia="zh-CN"/>
        </w:rPr>
        <w:t>-01</w:t>
      </w:r>
    </w:p>
    <w:p w14:paraId="1C109BD0">
      <w:pPr>
        <w:keepNext w:val="0"/>
        <w:keepLines w:val="0"/>
        <w:pageBreakBefore w:val="0"/>
        <w:widowControl w:val="0"/>
        <w:kinsoku/>
        <w:wordWrap/>
        <w:overflowPunct/>
        <w:topLinePunct w:val="0"/>
        <w:autoSpaceDE/>
        <w:autoSpaceDN/>
        <w:bidi w:val="0"/>
        <w:adjustRightInd/>
        <w:snapToGrid w:val="0"/>
        <w:spacing w:line="360" w:lineRule="auto"/>
        <w:ind w:firstLine="1606" w:firstLineChars="500"/>
        <w:textAlignment w:val="auto"/>
        <w:rPr>
          <w:rFonts w:hint="eastAsia" w:ascii="宋体" w:hAnsi="宋体" w:eastAsia="宋体" w:cs="宋体"/>
          <w:b/>
          <w:bCs w:val="0"/>
          <w:color w:val="auto"/>
          <w:sz w:val="32"/>
          <w:szCs w:val="32"/>
          <w:lang w:eastAsia="zh-CN"/>
        </w:rPr>
      </w:pPr>
      <w:r>
        <w:rPr>
          <w:rFonts w:hint="eastAsia" w:ascii="宋体" w:hAnsi="宋体" w:eastAsia="宋体" w:cs="宋体"/>
          <w:b/>
          <w:bCs w:val="0"/>
          <w:color w:val="auto"/>
          <w:sz w:val="32"/>
          <w:szCs w:val="32"/>
        </w:rPr>
        <w:t>招标人：</w:t>
      </w:r>
      <w:r>
        <w:rPr>
          <w:rFonts w:hint="eastAsia" w:ascii="宋体" w:hAnsi="宋体" w:eastAsia="宋体" w:cs="宋体"/>
          <w:b/>
          <w:bCs w:val="0"/>
          <w:color w:val="auto"/>
          <w:sz w:val="32"/>
          <w:szCs w:val="32"/>
          <w:lang w:eastAsia="zh-CN"/>
        </w:rPr>
        <w:t>吉林省监狱管理局</w:t>
      </w:r>
    </w:p>
    <w:p w14:paraId="57BFF636">
      <w:pPr>
        <w:keepNext w:val="0"/>
        <w:keepLines w:val="0"/>
        <w:pageBreakBefore w:val="0"/>
        <w:widowControl w:val="0"/>
        <w:kinsoku/>
        <w:wordWrap/>
        <w:overflowPunct/>
        <w:topLinePunct w:val="0"/>
        <w:autoSpaceDE/>
        <w:autoSpaceDN/>
        <w:bidi w:val="0"/>
        <w:adjustRightInd/>
        <w:snapToGrid w:val="0"/>
        <w:spacing w:line="360" w:lineRule="auto"/>
        <w:ind w:firstLine="1606" w:firstLineChars="500"/>
        <w:textAlignment w:val="auto"/>
        <w:rPr>
          <w:rFonts w:hint="eastAsia" w:ascii="宋体" w:hAnsi="宋体" w:eastAsia="宋体" w:cs="宋体"/>
          <w:b/>
          <w:bCs w:val="0"/>
          <w:color w:val="auto"/>
          <w:sz w:val="32"/>
          <w:szCs w:val="32"/>
          <w:lang w:eastAsia="zh-CN"/>
        </w:rPr>
      </w:pPr>
      <w:r>
        <w:rPr>
          <w:rFonts w:hint="eastAsia" w:ascii="宋体" w:hAnsi="宋体" w:eastAsia="宋体" w:cs="宋体"/>
          <w:b/>
          <w:bCs w:val="0"/>
          <w:color w:val="auto"/>
          <w:sz w:val="32"/>
          <w:szCs w:val="32"/>
        </w:rPr>
        <w:t>招标代理机构：</w:t>
      </w:r>
      <w:r>
        <w:rPr>
          <w:rFonts w:hint="eastAsia" w:ascii="宋体" w:hAnsi="宋体" w:eastAsia="宋体" w:cs="宋体"/>
          <w:b/>
          <w:bCs w:val="0"/>
          <w:snapToGrid w:val="0"/>
          <w:color w:val="auto"/>
          <w:sz w:val="32"/>
          <w:szCs w:val="32"/>
          <w:lang w:eastAsia="zh-CN"/>
        </w:rPr>
        <w:t>吉林省鸿盛招标投标有限公司</w:t>
      </w:r>
    </w:p>
    <w:p w14:paraId="3485B00E">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
          <w:bCs w:val="0"/>
          <w:color w:val="auto"/>
          <w:sz w:val="32"/>
          <w:szCs w:val="32"/>
          <w:lang w:val="en-US" w:eastAsia="zh-CN"/>
        </w:rPr>
      </w:pPr>
    </w:p>
    <w:p w14:paraId="7211E790">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
          <w:color w:val="auto"/>
          <w:sz w:val="44"/>
        </w:rPr>
        <w:sectPr>
          <w:headerReference r:id="rId3" w:type="default"/>
          <w:footerReference r:id="rId4" w:type="even"/>
          <w:pgSz w:w="11905" w:h="16838"/>
          <w:pgMar w:top="1440" w:right="1134" w:bottom="1440" w:left="1440" w:header="850" w:footer="737" w:gutter="0"/>
          <w:pgBorders>
            <w:top w:val="none" w:sz="0" w:space="0"/>
            <w:left w:val="none" w:sz="0" w:space="0"/>
            <w:bottom w:val="none" w:sz="0" w:space="0"/>
            <w:right w:val="none" w:sz="0" w:space="0"/>
          </w:pgBorders>
          <w:pgNumType w:start="0"/>
          <w:cols w:space="0" w:num="1"/>
          <w:rtlGutter w:val="0"/>
          <w:docGrid w:type="lines" w:linePitch="499" w:charSpace="0"/>
        </w:sectPr>
      </w:pPr>
      <w:r>
        <w:rPr>
          <w:rFonts w:hint="eastAsia" w:ascii="宋体" w:hAnsi="宋体" w:eastAsia="宋体" w:cs="宋体"/>
          <w:b/>
          <w:bCs w:val="0"/>
          <w:color w:val="auto"/>
          <w:sz w:val="32"/>
          <w:szCs w:val="32"/>
          <w:lang w:val="en-US" w:eastAsia="zh-CN"/>
        </w:rPr>
        <w:t>2025</w:t>
      </w:r>
      <w:r>
        <w:rPr>
          <w:rFonts w:hint="eastAsia" w:ascii="宋体" w:hAnsi="宋体" w:eastAsia="宋体" w:cs="宋体"/>
          <w:b/>
          <w:bCs w:val="0"/>
          <w:color w:val="auto"/>
          <w:sz w:val="32"/>
          <w:szCs w:val="32"/>
        </w:rPr>
        <w:t>年</w:t>
      </w:r>
      <w:r>
        <w:rPr>
          <w:rFonts w:hint="eastAsia" w:ascii="宋体" w:hAnsi="宋体" w:eastAsia="宋体" w:cs="宋体"/>
          <w:b/>
          <w:bCs w:val="0"/>
          <w:color w:val="auto"/>
          <w:sz w:val="32"/>
          <w:szCs w:val="32"/>
          <w:lang w:val="en-US" w:eastAsia="zh-CN"/>
        </w:rPr>
        <w:t>4</w:t>
      </w:r>
      <w:r>
        <w:rPr>
          <w:rFonts w:hint="eastAsia" w:ascii="宋体" w:hAnsi="宋体" w:eastAsia="宋体" w:cs="宋体"/>
          <w:b/>
          <w:bCs w:val="0"/>
          <w:color w:val="auto"/>
          <w:sz w:val="32"/>
          <w:szCs w:val="32"/>
        </w:rPr>
        <w:t>月</w:t>
      </w:r>
    </w:p>
    <w:p w14:paraId="422DE474">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sz w:val="44"/>
          <w:lang w:val="zh-CN"/>
        </w:rPr>
      </w:pPr>
      <w:r>
        <w:rPr>
          <w:rFonts w:hint="eastAsia" w:ascii="宋体" w:hAnsi="宋体" w:eastAsia="宋体" w:cs="宋体"/>
          <w:b/>
          <w:color w:val="auto"/>
          <w:sz w:val="44"/>
          <w:lang w:val="zh-CN"/>
        </w:rPr>
        <w:t>目  录</w:t>
      </w:r>
    </w:p>
    <w:p w14:paraId="09CFC24D">
      <w:pPr>
        <w:pStyle w:val="38"/>
        <w:pageBreakBefore w:val="0"/>
        <w:kinsoku/>
        <w:wordWrap/>
        <w:overflowPunct/>
        <w:topLinePunct w:val="0"/>
        <w:bidi w:val="0"/>
        <w:spacing w:line="240" w:lineRule="auto"/>
        <w:rPr>
          <w:rFonts w:hint="eastAsia" w:ascii="宋体" w:hAnsi="宋体" w:eastAsia="宋体" w:cs="宋体"/>
          <w:color w:val="C00000"/>
          <w:lang w:val="zh-CN"/>
        </w:rPr>
      </w:pPr>
    </w:p>
    <w:p w14:paraId="2D859BE9">
      <w:pPr>
        <w:pStyle w:val="18"/>
        <w:tabs>
          <w:tab w:val="right" w:leader="dot" w:pos="9331"/>
        </w:tabs>
      </w:pPr>
      <w:r>
        <w:rPr>
          <w:rFonts w:hint="eastAsia" w:ascii="宋体" w:hAnsi="宋体" w:eastAsia="宋体" w:cs="宋体"/>
          <w:b/>
          <w:color w:val="C00000"/>
          <w:sz w:val="24"/>
          <w:szCs w:val="24"/>
          <w:lang w:val="zh-CN"/>
        </w:rPr>
        <w:fldChar w:fldCharType="begin"/>
      </w:r>
      <w:r>
        <w:rPr>
          <w:rFonts w:hint="eastAsia" w:ascii="宋体" w:hAnsi="宋体" w:eastAsia="宋体" w:cs="宋体"/>
          <w:b/>
          <w:color w:val="C00000"/>
          <w:sz w:val="24"/>
          <w:szCs w:val="24"/>
          <w:lang w:val="zh-CN"/>
        </w:rPr>
        <w:instrText xml:space="preserve">TOC \o "1-1" \h \u </w:instrText>
      </w:r>
      <w:r>
        <w:rPr>
          <w:rFonts w:hint="eastAsia" w:ascii="宋体" w:hAnsi="宋体" w:eastAsia="宋体" w:cs="宋体"/>
          <w:b/>
          <w:color w:val="C00000"/>
          <w:sz w:val="24"/>
          <w:szCs w:val="24"/>
          <w:lang w:val="zh-CN"/>
        </w:rPr>
        <w:fldChar w:fldCharType="separate"/>
      </w:r>
      <w:r>
        <w:rPr>
          <w:rFonts w:hint="eastAsia" w:ascii="宋体" w:hAnsi="宋体" w:eastAsia="宋体" w:cs="宋体"/>
          <w:color w:val="C00000"/>
          <w:szCs w:val="24"/>
          <w:lang w:val="zh-CN"/>
        </w:rPr>
        <w:fldChar w:fldCharType="begin"/>
      </w:r>
      <w:r>
        <w:rPr>
          <w:rFonts w:hint="eastAsia" w:ascii="宋体" w:hAnsi="宋体" w:eastAsia="宋体" w:cs="宋体"/>
          <w:szCs w:val="24"/>
          <w:lang w:val="zh-CN"/>
        </w:rPr>
        <w:instrText xml:space="preserve"> HYPERLINK \l _Toc20370 </w:instrText>
      </w:r>
      <w:r>
        <w:rPr>
          <w:rFonts w:hint="eastAsia" w:ascii="宋体" w:hAnsi="宋体" w:eastAsia="宋体" w:cs="宋体"/>
          <w:szCs w:val="24"/>
          <w:lang w:val="zh-CN"/>
        </w:rPr>
        <w:fldChar w:fldCharType="separate"/>
      </w:r>
      <w:r>
        <w:rPr>
          <w:rFonts w:hint="eastAsia" w:ascii="宋体" w:hAnsi="宋体" w:eastAsia="宋体" w:cs="宋体"/>
          <w:szCs w:val="48"/>
          <w:lang w:eastAsia="zh-CN"/>
        </w:rPr>
        <w:t>第一章</w:t>
      </w:r>
      <w:r>
        <w:rPr>
          <w:rFonts w:hint="eastAsia" w:ascii="宋体" w:hAnsi="宋体" w:eastAsia="宋体" w:cs="宋体"/>
          <w:szCs w:val="48"/>
          <w:lang w:val="en-US" w:eastAsia="zh-CN"/>
        </w:rPr>
        <w:t xml:space="preserve"> </w:t>
      </w:r>
      <w:r>
        <w:rPr>
          <w:rFonts w:hint="eastAsia" w:ascii="宋体" w:hAnsi="宋体" w:eastAsia="宋体" w:cs="宋体"/>
          <w:szCs w:val="48"/>
        </w:rPr>
        <w:t>招标公告</w:t>
      </w:r>
      <w:r>
        <w:tab/>
      </w:r>
      <w:r>
        <w:fldChar w:fldCharType="begin"/>
      </w:r>
      <w:r>
        <w:instrText xml:space="preserve"> PAGEREF _Toc20370 \h </w:instrText>
      </w:r>
      <w:r>
        <w:fldChar w:fldCharType="separate"/>
      </w:r>
      <w:r>
        <w:t>1</w:t>
      </w:r>
      <w:r>
        <w:fldChar w:fldCharType="end"/>
      </w:r>
      <w:r>
        <w:rPr>
          <w:rFonts w:hint="eastAsia" w:ascii="宋体" w:hAnsi="宋体" w:eastAsia="宋体" w:cs="宋体"/>
          <w:color w:val="C00000"/>
          <w:szCs w:val="24"/>
          <w:lang w:val="zh-CN"/>
        </w:rPr>
        <w:fldChar w:fldCharType="end"/>
      </w:r>
    </w:p>
    <w:p w14:paraId="3D22EF99">
      <w:pPr>
        <w:pStyle w:val="18"/>
        <w:tabs>
          <w:tab w:val="right" w:leader="dot" w:pos="9331"/>
        </w:tabs>
      </w:pPr>
      <w:r>
        <w:rPr>
          <w:rFonts w:hint="eastAsia" w:ascii="宋体" w:hAnsi="宋体" w:eastAsia="宋体" w:cs="宋体"/>
          <w:color w:val="C00000"/>
          <w:szCs w:val="24"/>
          <w:lang w:val="zh-CN"/>
        </w:rPr>
        <w:fldChar w:fldCharType="begin"/>
      </w:r>
      <w:r>
        <w:rPr>
          <w:rFonts w:hint="eastAsia" w:ascii="宋体" w:hAnsi="宋体" w:eastAsia="宋体" w:cs="宋体"/>
          <w:szCs w:val="24"/>
          <w:lang w:val="zh-CN"/>
        </w:rPr>
        <w:instrText xml:space="preserve"> HYPERLINK \l _Toc10366 </w:instrText>
      </w:r>
      <w:r>
        <w:rPr>
          <w:rFonts w:hint="eastAsia" w:ascii="宋体" w:hAnsi="宋体" w:eastAsia="宋体" w:cs="宋体"/>
          <w:szCs w:val="24"/>
          <w:lang w:val="zh-CN"/>
        </w:rPr>
        <w:fldChar w:fldCharType="separate"/>
      </w:r>
      <w:r>
        <w:rPr>
          <w:rFonts w:hint="eastAsia" w:ascii="宋体" w:hAnsi="宋体" w:eastAsia="宋体" w:cs="宋体"/>
        </w:rPr>
        <w:t>第二章 投标人须知</w:t>
      </w:r>
      <w:r>
        <w:tab/>
      </w:r>
      <w:r>
        <w:fldChar w:fldCharType="begin"/>
      </w:r>
      <w:r>
        <w:instrText xml:space="preserve"> PAGEREF _Toc10366 \h </w:instrText>
      </w:r>
      <w:r>
        <w:fldChar w:fldCharType="separate"/>
      </w:r>
      <w:r>
        <w:t>4</w:t>
      </w:r>
      <w:r>
        <w:fldChar w:fldCharType="end"/>
      </w:r>
      <w:r>
        <w:rPr>
          <w:rFonts w:hint="eastAsia" w:ascii="宋体" w:hAnsi="宋体" w:eastAsia="宋体" w:cs="宋体"/>
          <w:color w:val="C00000"/>
          <w:szCs w:val="24"/>
          <w:lang w:val="zh-CN"/>
        </w:rPr>
        <w:fldChar w:fldCharType="end"/>
      </w:r>
    </w:p>
    <w:p w14:paraId="5F8676D6">
      <w:pPr>
        <w:pStyle w:val="18"/>
        <w:tabs>
          <w:tab w:val="right" w:leader="dot" w:pos="9331"/>
        </w:tabs>
      </w:pPr>
      <w:r>
        <w:rPr>
          <w:rFonts w:hint="eastAsia" w:ascii="宋体" w:hAnsi="宋体" w:eastAsia="宋体" w:cs="宋体"/>
          <w:color w:val="C00000"/>
          <w:szCs w:val="24"/>
          <w:lang w:val="zh-CN"/>
        </w:rPr>
        <w:fldChar w:fldCharType="begin"/>
      </w:r>
      <w:r>
        <w:rPr>
          <w:rFonts w:hint="eastAsia" w:ascii="宋体" w:hAnsi="宋体" w:eastAsia="宋体" w:cs="宋体"/>
          <w:szCs w:val="24"/>
          <w:lang w:val="zh-CN"/>
        </w:rPr>
        <w:instrText xml:space="preserve"> HYPERLINK \l _Toc11521 </w:instrText>
      </w:r>
      <w:r>
        <w:rPr>
          <w:rFonts w:hint="eastAsia" w:ascii="宋体" w:hAnsi="宋体" w:eastAsia="宋体" w:cs="宋体"/>
          <w:szCs w:val="24"/>
          <w:lang w:val="zh-CN"/>
        </w:rPr>
        <w:fldChar w:fldCharType="separate"/>
      </w:r>
      <w:r>
        <w:rPr>
          <w:rFonts w:hint="eastAsia" w:ascii="宋体" w:hAnsi="宋体" w:eastAsia="宋体" w:cs="宋体"/>
          <w:lang w:val="zh-CN"/>
        </w:rPr>
        <w:t xml:space="preserve">第三章 </w:t>
      </w:r>
      <w:r>
        <w:rPr>
          <w:rFonts w:hint="eastAsia" w:ascii="宋体" w:hAnsi="宋体" w:eastAsia="宋体" w:cs="宋体"/>
        </w:rPr>
        <w:t>评标办法</w:t>
      </w:r>
      <w:r>
        <w:tab/>
      </w:r>
      <w:r>
        <w:fldChar w:fldCharType="begin"/>
      </w:r>
      <w:r>
        <w:instrText xml:space="preserve"> PAGEREF _Toc11521 \h </w:instrText>
      </w:r>
      <w:r>
        <w:fldChar w:fldCharType="separate"/>
      </w:r>
      <w:r>
        <w:t>27</w:t>
      </w:r>
      <w:r>
        <w:fldChar w:fldCharType="end"/>
      </w:r>
      <w:r>
        <w:rPr>
          <w:rFonts w:hint="eastAsia" w:ascii="宋体" w:hAnsi="宋体" w:eastAsia="宋体" w:cs="宋体"/>
          <w:color w:val="C00000"/>
          <w:szCs w:val="24"/>
          <w:lang w:val="zh-CN"/>
        </w:rPr>
        <w:fldChar w:fldCharType="end"/>
      </w:r>
    </w:p>
    <w:p w14:paraId="6206B68E">
      <w:pPr>
        <w:pStyle w:val="18"/>
        <w:tabs>
          <w:tab w:val="right" w:leader="dot" w:pos="9331"/>
        </w:tabs>
      </w:pPr>
      <w:r>
        <w:rPr>
          <w:rFonts w:hint="eastAsia" w:ascii="宋体" w:hAnsi="宋体" w:eastAsia="宋体" w:cs="宋体"/>
          <w:color w:val="C00000"/>
          <w:szCs w:val="24"/>
          <w:lang w:val="zh-CN"/>
        </w:rPr>
        <w:fldChar w:fldCharType="begin"/>
      </w:r>
      <w:r>
        <w:rPr>
          <w:rFonts w:hint="eastAsia" w:ascii="宋体" w:hAnsi="宋体" w:eastAsia="宋体" w:cs="宋体"/>
          <w:szCs w:val="24"/>
          <w:lang w:val="zh-CN"/>
        </w:rPr>
        <w:instrText xml:space="preserve"> HYPERLINK \l _Toc26521 </w:instrText>
      </w:r>
      <w:r>
        <w:rPr>
          <w:rFonts w:hint="eastAsia" w:ascii="宋体" w:hAnsi="宋体" w:eastAsia="宋体" w:cs="宋体"/>
          <w:szCs w:val="24"/>
          <w:lang w:val="zh-CN"/>
        </w:rPr>
        <w:fldChar w:fldCharType="separate"/>
      </w:r>
      <w:r>
        <w:rPr>
          <w:rFonts w:hint="eastAsia" w:ascii="宋体" w:hAnsi="宋体" w:eastAsia="宋体" w:cs="宋体"/>
        </w:rPr>
        <w:t>第四章 合同条款</w:t>
      </w:r>
      <w:r>
        <w:tab/>
      </w:r>
      <w:r>
        <w:fldChar w:fldCharType="begin"/>
      </w:r>
      <w:r>
        <w:instrText xml:space="preserve"> PAGEREF _Toc26521 \h </w:instrText>
      </w:r>
      <w:r>
        <w:fldChar w:fldCharType="separate"/>
      </w:r>
      <w:r>
        <w:t>54</w:t>
      </w:r>
      <w:r>
        <w:fldChar w:fldCharType="end"/>
      </w:r>
      <w:r>
        <w:rPr>
          <w:rFonts w:hint="eastAsia" w:ascii="宋体" w:hAnsi="宋体" w:eastAsia="宋体" w:cs="宋体"/>
          <w:color w:val="C00000"/>
          <w:szCs w:val="24"/>
          <w:lang w:val="zh-CN"/>
        </w:rPr>
        <w:fldChar w:fldCharType="end"/>
      </w:r>
    </w:p>
    <w:p w14:paraId="7121014A">
      <w:pPr>
        <w:pStyle w:val="18"/>
        <w:tabs>
          <w:tab w:val="right" w:leader="dot" w:pos="9331"/>
        </w:tabs>
      </w:pPr>
      <w:r>
        <w:rPr>
          <w:rFonts w:hint="eastAsia" w:ascii="宋体" w:hAnsi="宋体" w:eastAsia="宋体" w:cs="宋体"/>
          <w:color w:val="C00000"/>
          <w:szCs w:val="24"/>
          <w:lang w:val="zh-CN"/>
        </w:rPr>
        <w:fldChar w:fldCharType="begin"/>
      </w:r>
      <w:r>
        <w:rPr>
          <w:rFonts w:hint="eastAsia" w:ascii="宋体" w:hAnsi="宋体" w:eastAsia="宋体" w:cs="宋体"/>
          <w:szCs w:val="24"/>
          <w:lang w:val="zh-CN"/>
        </w:rPr>
        <w:instrText xml:space="preserve"> HYPERLINK \l _Toc15771 </w:instrText>
      </w:r>
      <w:r>
        <w:rPr>
          <w:rFonts w:hint="eastAsia" w:ascii="宋体" w:hAnsi="宋体" w:eastAsia="宋体" w:cs="宋体"/>
          <w:szCs w:val="24"/>
          <w:lang w:val="zh-CN"/>
        </w:rPr>
        <w:fldChar w:fldCharType="separate"/>
      </w:r>
      <w:r>
        <w:rPr>
          <w:rFonts w:hint="eastAsia" w:ascii="宋体" w:hAnsi="宋体" w:eastAsia="宋体" w:cs="宋体"/>
          <w:highlight w:val="none"/>
        </w:rPr>
        <w:t>第</w:t>
      </w:r>
      <w:r>
        <w:rPr>
          <w:rFonts w:hint="eastAsia" w:ascii="宋体" w:hAnsi="宋体" w:eastAsia="宋体" w:cs="宋体"/>
          <w:highlight w:val="none"/>
          <w:lang w:eastAsia="zh-CN"/>
        </w:rPr>
        <w:t>五</w:t>
      </w:r>
      <w:r>
        <w:rPr>
          <w:rFonts w:hint="eastAsia" w:ascii="宋体" w:hAnsi="宋体" w:eastAsia="宋体" w:cs="宋体"/>
          <w:highlight w:val="none"/>
        </w:rPr>
        <w:t xml:space="preserve">章 </w:t>
      </w:r>
      <w:r>
        <w:rPr>
          <w:rFonts w:hint="eastAsia" w:ascii="宋体" w:hAnsi="宋体" w:eastAsia="宋体" w:cs="宋体"/>
          <w:kern w:val="44"/>
          <w:szCs w:val="18"/>
          <w:highlight w:val="none"/>
          <w:lang w:val="zh-CN" w:eastAsia="zh-CN" w:bidi="ar-SA"/>
        </w:rPr>
        <w:t>技术需求</w:t>
      </w:r>
      <w:r>
        <w:tab/>
      </w:r>
      <w:r>
        <w:fldChar w:fldCharType="begin"/>
      </w:r>
      <w:r>
        <w:instrText xml:space="preserve"> PAGEREF _Toc15771 \h </w:instrText>
      </w:r>
      <w:r>
        <w:fldChar w:fldCharType="separate"/>
      </w:r>
      <w:r>
        <w:t>66</w:t>
      </w:r>
      <w:r>
        <w:fldChar w:fldCharType="end"/>
      </w:r>
      <w:r>
        <w:rPr>
          <w:rFonts w:hint="eastAsia" w:ascii="宋体" w:hAnsi="宋体" w:eastAsia="宋体" w:cs="宋体"/>
          <w:color w:val="C00000"/>
          <w:szCs w:val="24"/>
          <w:lang w:val="zh-CN"/>
        </w:rPr>
        <w:fldChar w:fldCharType="end"/>
      </w:r>
    </w:p>
    <w:p w14:paraId="2214BD6F">
      <w:pPr>
        <w:pStyle w:val="18"/>
        <w:tabs>
          <w:tab w:val="right" w:leader="dot" w:pos="9331"/>
        </w:tabs>
      </w:pPr>
      <w:r>
        <w:rPr>
          <w:rFonts w:hint="eastAsia" w:ascii="宋体" w:hAnsi="宋体" w:eastAsia="宋体" w:cs="宋体"/>
          <w:color w:val="C00000"/>
          <w:szCs w:val="24"/>
          <w:lang w:val="zh-CN"/>
        </w:rPr>
        <w:fldChar w:fldCharType="begin"/>
      </w:r>
      <w:r>
        <w:rPr>
          <w:rFonts w:hint="eastAsia" w:ascii="宋体" w:hAnsi="宋体" w:eastAsia="宋体" w:cs="宋体"/>
          <w:szCs w:val="24"/>
          <w:lang w:val="zh-CN"/>
        </w:rPr>
        <w:instrText xml:space="preserve"> HYPERLINK \l _Toc20390 </w:instrText>
      </w:r>
      <w:r>
        <w:rPr>
          <w:rFonts w:hint="eastAsia" w:ascii="宋体" w:hAnsi="宋体" w:eastAsia="宋体" w:cs="宋体"/>
          <w:szCs w:val="24"/>
          <w:lang w:val="zh-CN"/>
        </w:rPr>
        <w:fldChar w:fldCharType="separate"/>
      </w:r>
      <w:r>
        <w:rPr>
          <w:rFonts w:hint="eastAsia" w:ascii="宋体" w:hAnsi="宋体" w:eastAsia="宋体" w:cs="宋体"/>
        </w:rPr>
        <w:t>第</w:t>
      </w:r>
      <w:r>
        <w:rPr>
          <w:rFonts w:hint="eastAsia" w:ascii="宋体" w:hAnsi="宋体" w:eastAsia="宋体" w:cs="宋体"/>
          <w:lang w:eastAsia="zh-CN"/>
        </w:rPr>
        <w:t>六</w:t>
      </w:r>
      <w:r>
        <w:rPr>
          <w:rFonts w:hint="eastAsia" w:ascii="宋体" w:hAnsi="宋体" w:eastAsia="宋体" w:cs="宋体"/>
        </w:rPr>
        <w:t>章 投标文件构成、要求及格式</w:t>
      </w:r>
      <w:r>
        <w:tab/>
      </w:r>
      <w:r>
        <w:fldChar w:fldCharType="begin"/>
      </w:r>
      <w:r>
        <w:instrText xml:space="preserve"> PAGEREF _Toc20390 \h </w:instrText>
      </w:r>
      <w:r>
        <w:fldChar w:fldCharType="separate"/>
      </w:r>
      <w:r>
        <w:t>84</w:t>
      </w:r>
      <w:r>
        <w:fldChar w:fldCharType="end"/>
      </w:r>
      <w:r>
        <w:rPr>
          <w:rFonts w:hint="eastAsia" w:ascii="宋体" w:hAnsi="宋体" w:eastAsia="宋体" w:cs="宋体"/>
          <w:color w:val="C00000"/>
          <w:szCs w:val="24"/>
          <w:lang w:val="zh-CN"/>
        </w:rPr>
        <w:fldChar w:fldCharType="end"/>
      </w:r>
    </w:p>
    <w:p w14:paraId="0A74558C">
      <w:pPr>
        <w:pageBreakBefore w:val="0"/>
        <w:kinsoku/>
        <w:wordWrap/>
        <w:overflowPunct/>
        <w:topLinePunct w:val="0"/>
        <w:autoSpaceDE w:val="0"/>
        <w:autoSpaceDN w:val="0"/>
        <w:bidi w:val="0"/>
        <w:adjustRightInd w:val="0"/>
        <w:snapToGrid w:val="0"/>
        <w:spacing w:beforeLines="50" w:afterLines="50" w:line="240" w:lineRule="auto"/>
        <w:ind w:firstLine="420" w:firstLineChars="200"/>
        <w:jc w:val="center"/>
        <w:rPr>
          <w:rFonts w:hint="eastAsia" w:ascii="宋体" w:hAnsi="宋体" w:eastAsia="宋体" w:cs="宋体"/>
          <w:b/>
          <w:color w:val="auto"/>
          <w:lang w:val="zh-CN"/>
        </w:rPr>
      </w:pPr>
      <w:r>
        <w:rPr>
          <w:rFonts w:hint="eastAsia" w:ascii="宋体" w:hAnsi="宋体" w:eastAsia="宋体" w:cs="宋体"/>
          <w:color w:val="C00000"/>
          <w:szCs w:val="24"/>
          <w:lang w:val="zh-CN"/>
        </w:rPr>
        <w:fldChar w:fldCharType="end"/>
      </w:r>
    </w:p>
    <w:p w14:paraId="3BBD8EE9">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498D51CB">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2636A52B">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45F6D892">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1F9F4BAE">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3E171F0D">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5B939934">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40D40CE8">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7C902ED9">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1B7D9496">
      <w:pPr>
        <w:pageBreakBefore w:val="0"/>
        <w:kinsoku/>
        <w:wordWrap/>
        <w:overflowPunct/>
        <w:topLinePunct w:val="0"/>
        <w:autoSpaceDE w:val="0"/>
        <w:autoSpaceDN w:val="0"/>
        <w:bidi w:val="0"/>
        <w:adjustRightInd w:val="0"/>
        <w:snapToGrid w:val="0"/>
        <w:spacing w:line="240" w:lineRule="auto"/>
        <w:jc w:val="center"/>
        <w:rPr>
          <w:rFonts w:hint="eastAsia" w:ascii="宋体" w:hAnsi="宋体" w:eastAsia="宋体" w:cs="宋体"/>
          <w:b/>
          <w:color w:val="auto"/>
          <w:lang w:val="zh-CN"/>
        </w:rPr>
      </w:pPr>
    </w:p>
    <w:p w14:paraId="4F2C3C87">
      <w:pPr>
        <w:pStyle w:val="5"/>
        <w:keepNext w:val="0"/>
        <w:keepLines w:val="0"/>
        <w:pageBreakBefore w:val="0"/>
        <w:kinsoku/>
        <w:wordWrap/>
        <w:overflowPunct/>
        <w:topLinePunct w:val="0"/>
        <w:bidi w:val="0"/>
        <w:snapToGrid w:val="0"/>
        <w:spacing w:before="0" w:after="0" w:line="240" w:lineRule="auto"/>
        <w:jc w:val="center"/>
        <w:rPr>
          <w:rFonts w:hint="eastAsia" w:ascii="宋体" w:hAnsi="宋体" w:eastAsia="宋体" w:cs="宋体"/>
          <w:color w:val="auto"/>
        </w:rPr>
        <w:sectPr>
          <w:headerReference r:id="rId5" w:type="default"/>
          <w:pgSz w:w="11905" w:h="16838"/>
          <w:pgMar w:top="1440" w:right="1134" w:bottom="1440" w:left="1440" w:header="850" w:footer="737" w:gutter="0"/>
          <w:pgBorders>
            <w:top w:val="none" w:sz="0" w:space="0"/>
            <w:left w:val="none" w:sz="0" w:space="0"/>
            <w:bottom w:val="none" w:sz="0" w:space="0"/>
            <w:right w:val="none" w:sz="0" w:space="0"/>
          </w:pgBorders>
          <w:pgNumType w:start="0"/>
          <w:cols w:space="0" w:num="1"/>
          <w:rtlGutter w:val="0"/>
          <w:docGrid w:type="lines" w:linePitch="499" w:charSpace="0"/>
        </w:sectPr>
      </w:pPr>
    </w:p>
    <w:bookmarkEnd w:id="0"/>
    <w:bookmarkEnd w:id="1"/>
    <w:p w14:paraId="132F8669">
      <w:pPr>
        <w:pStyle w:val="5"/>
        <w:pageBreakBefore w:val="0"/>
        <w:kinsoku/>
        <w:wordWrap/>
        <w:overflowPunct/>
        <w:topLinePunct w:val="0"/>
        <w:bidi w:val="0"/>
        <w:spacing w:line="240" w:lineRule="auto"/>
        <w:jc w:val="center"/>
        <w:rPr>
          <w:rFonts w:hint="eastAsia" w:ascii="宋体" w:hAnsi="宋体" w:eastAsia="宋体" w:cs="宋体"/>
          <w:color w:val="auto"/>
          <w:sz w:val="32"/>
          <w:szCs w:val="32"/>
        </w:rPr>
      </w:pPr>
      <w:bookmarkStart w:id="9" w:name="_Toc20370"/>
      <w:bookmarkStart w:id="10" w:name="_Toc17815"/>
      <w:bookmarkStart w:id="11" w:name="_Toc5268"/>
      <w:bookmarkStart w:id="12" w:name="_Toc30082"/>
      <w:r>
        <w:rPr>
          <w:rFonts w:hint="eastAsia" w:ascii="宋体" w:hAnsi="宋体" w:eastAsia="宋体" w:cs="宋体"/>
          <w:color w:val="auto"/>
          <w:sz w:val="48"/>
          <w:szCs w:val="48"/>
          <w:lang w:eastAsia="zh-CN"/>
        </w:rPr>
        <w:t>第一章</w:t>
      </w:r>
      <w:r>
        <w:rPr>
          <w:rFonts w:hint="eastAsia" w:ascii="宋体" w:hAnsi="宋体" w:eastAsia="宋体" w:cs="宋体"/>
          <w:color w:val="auto"/>
          <w:sz w:val="48"/>
          <w:szCs w:val="48"/>
          <w:lang w:val="en-US" w:eastAsia="zh-CN"/>
        </w:rPr>
        <w:t xml:space="preserve"> </w:t>
      </w:r>
      <w:r>
        <w:rPr>
          <w:rFonts w:hint="eastAsia" w:ascii="宋体" w:hAnsi="宋体" w:eastAsia="宋体" w:cs="宋体"/>
          <w:color w:val="auto"/>
          <w:sz w:val="48"/>
          <w:szCs w:val="48"/>
        </w:rPr>
        <w:t>招标公告</w:t>
      </w:r>
      <w:bookmarkEnd w:id="9"/>
    </w:p>
    <w:p w14:paraId="71E8B47C">
      <w:pPr>
        <w:keepNext w:val="0"/>
        <w:keepLines w:val="0"/>
        <w:pageBreakBefore w:val="0"/>
        <w:kinsoku/>
        <w:wordWrap/>
        <w:overflowPunct/>
        <w:topLinePunct w:val="0"/>
        <w:autoSpaceDE/>
        <w:autoSpaceDN/>
        <w:bidi w:val="0"/>
        <w:adjustRightInd/>
        <w:snapToGrid/>
        <w:spacing w:before="0" w:line="240" w:lineRule="auto"/>
        <w:jc w:val="both"/>
        <w:textAlignment w:val="auto"/>
        <w:outlineLvl w:val="9"/>
        <w:rPr>
          <w:rFonts w:hint="eastAsia" w:ascii="宋体" w:hAnsi="宋体" w:eastAsia="宋体" w:cs="宋体"/>
          <w:b/>
          <w:bCs/>
          <w:sz w:val="24"/>
          <w:szCs w:val="24"/>
        </w:rPr>
      </w:pPr>
      <w:bookmarkStart w:id="13" w:name="_Toc35393621"/>
      <w:bookmarkStart w:id="14" w:name="_Toc35393790"/>
      <w:bookmarkStart w:id="15" w:name="_Toc28359079"/>
      <w:bookmarkStart w:id="16" w:name="_Toc28359002"/>
      <w:bookmarkStart w:id="17" w:name="_Hlk24379207"/>
      <w:r>
        <w:rPr>
          <w:rFonts w:hint="eastAsia" w:ascii="宋体" w:hAnsi="宋体" w:eastAsia="宋体" w:cs="宋体"/>
          <w:b/>
          <w:bCs/>
          <w:i w:val="0"/>
          <w:caps w:val="0"/>
          <w:color w:val="auto"/>
          <w:spacing w:val="0"/>
          <w:kern w:val="0"/>
          <w:sz w:val="24"/>
          <w:szCs w:val="24"/>
          <w:lang w:val="en-US" w:eastAsia="zh-CN" w:bidi="ar"/>
        </w:rPr>
        <w:t>一、</w:t>
      </w:r>
      <w:r>
        <w:rPr>
          <w:rFonts w:hint="eastAsia" w:ascii="宋体" w:hAnsi="宋体" w:eastAsia="宋体" w:cs="宋体"/>
          <w:b/>
          <w:bCs/>
          <w:sz w:val="24"/>
          <w:szCs w:val="24"/>
        </w:rPr>
        <w:t>招标条件</w:t>
      </w:r>
    </w:p>
    <w:p w14:paraId="37B43B78">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本招标项目</w:t>
      </w:r>
      <w:r>
        <w:rPr>
          <w:rFonts w:hint="eastAsia" w:ascii="宋体" w:hAnsi="宋体" w:eastAsia="宋体" w:cs="宋体"/>
          <w:b w:val="0"/>
          <w:bCs/>
          <w:color w:val="auto"/>
          <w:sz w:val="24"/>
          <w:szCs w:val="24"/>
          <w:u w:val="single"/>
          <w:lang w:eastAsia="zh-CN"/>
        </w:rPr>
        <w:t>吉林省监狱系统2025年度民警制式服装及其服饰项目</w:t>
      </w:r>
      <w:r>
        <w:rPr>
          <w:rFonts w:hint="eastAsia" w:ascii="宋体" w:hAnsi="宋体" w:eastAsia="宋体" w:cs="宋体"/>
          <w:sz w:val="24"/>
          <w:szCs w:val="24"/>
        </w:rPr>
        <w:t>（项目名称）已由</w:t>
      </w:r>
      <w:r>
        <w:rPr>
          <w:rFonts w:hint="eastAsia" w:ascii="宋体" w:hAnsi="宋体" w:eastAsia="宋体" w:cs="宋体"/>
          <w:color w:val="auto"/>
          <w:sz w:val="24"/>
          <w:szCs w:val="24"/>
          <w:u w:val="single"/>
          <w:lang w:val="en-US" w:eastAsia="zh-CN"/>
        </w:rPr>
        <w:t>财政部门</w:t>
      </w:r>
      <w:r>
        <w:rPr>
          <w:rFonts w:hint="eastAsia" w:ascii="宋体" w:hAnsi="宋体" w:eastAsia="宋体" w:cs="宋体"/>
          <w:color w:val="auto"/>
          <w:sz w:val="24"/>
          <w:szCs w:val="24"/>
        </w:rPr>
        <w:t>以</w:t>
      </w:r>
      <w:r>
        <w:rPr>
          <w:rFonts w:hint="eastAsia" w:ascii="宋体" w:hAnsi="宋体" w:eastAsia="宋体" w:cs="宋体"/>
          <w:color w:val="auto"/>
          <w:sz w:val="24"/>
          <w:szCs w:val="24"/>
          <w:lang w:val="en-US" w:eastAsia="zh-CN"/>
        </w:rPr>
        <w:t>项目</w:t>
      </w:r>
      <w:r>
        <w:rPr>
          <w:rFonts w:hint="eastAsia" w:ascii="宋体" w:hAnsi="宋体" w:eastAsia="宋体" w:cs="宋体"/>
          <w:color w:val="auto"/>
          <w:sz w:val="24"/>
          <w:szCs w:val="24"/>
          <w:u w:val="single"/>
          <w:lang w:val="en-US" w:eastAsia="zh-CN"/>
        </w:rPr>
        <w:t>省本级</w:t>
      </w:r>
      <w:r>
        <w:rPr>
          <w:rFonts w:hint="eastAsia" w:ascii="宋体" w:hAnsi="宋体" w:eastAsia="宋体" w:cs="宋体"/>
          <w:color w:val="auto"/>
          <w:sz w:val="24"/>
          <w:szCs w:val="24"/>
          <w:u w:val="single"/>
        </w:rPr>
        <w:t>政府采购实施计划备案表</w:t>
      </w:r>
      <w:r>
        <w:rPr>
          <w:rFonts w:hint="eastAsia" w:ascii="宋体" w:hAnsi="宋体" w:eastAsia="宋体" w:cs="宋体"/>
          <w:color w:val="auto"/>
          <w:sz w:val="24"/>
          <w:szCs w:val="24"/>
          <w:u w:val="single"/>
          <w:lang w:eastAsia="zh-CN"/>
        </w:rPr>
        <w:t>（采购计划备-</w:t>
      </w:r>
      <w:r>
        <w:rPr>
          <w:rFonts w:hint="eastAsia" w:ascii="宋体" w:hAnsi="宋体" w:eastAsia="宋体" w:cs="宋体"/>
          <w:color w:val="auto"/>
          <w:sz w:val="24"/>
          <w:szCs w:val="24"/>
          <w:u w:val="single"/>
          <w:lang w:val="en-US" w:eastAsia="zh-CN"/>
        </w:rPr>
        <w:t>[2025]-03483号）</w:t>
      </w:r>
      <w:r>
        <w:rPr>
          <w:rFonts w:hint="eastAsia" w:ascii="宋体" w:hAnsi="宋体" w:eastAsia="宋体" w:cs="宋体"/>
          <w:color w:val="auto"/>
          <w:sz w:val="24"/>
          <w:szCs w:val="24"/>
        </w:rPr>
        <w:t>批准</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招标人为</w:t>
      </w:r>
      <w:r>
        <w:rPr>
          <w:rFonts w:hint="eastAsia" w:ascii="宋体" w:hAnsi="宋体" w:eastAsia="宋体" w:cs="宋体"/>
          <w:color w:val="auto"/>
          <w:sz w:val="24"/>
          <w:szCs w:val="24"/>
          <w:u w:val="single"/>
          <w:lang w:val="en-US" w:eastAsia="zh-CN"/>
        </w:rPr>
        <w:t>吉林省监狱管理局</w:t>
      </w:r>
      <w:r>
        <w:rPr>
          <w:rFonts w:hint="eastAsia" w:ascii="宋体" w:hAnsi="宋体" w:eastAsia="宋体" w:cs="宋体"/>
          <w:color w:val="auto"/>
          <w:sz w:val="24"/>
          <w:szCs w:val="24"/>
        </w:rPr>
        <w:t>，资金来自</w:t>
      </w:r>
      <w:r>
        <w:rPr>
          <w:rFonts w:hint="eastAsia" w:ascii="宋体" w:hAnsi="宋体" w:eastAsia="宋体" w:cs="宋体"/>
          <w:color w:val="auto"/>
          <w:sz w:val="24"/>
          <w:szCs w:val="24"/>
          <w:u w:val="single"/>
          <w:lang w:val="en-US" w:eastAsia="zh-CN"/>
        </w:rPr>
        <w:t>财政资金</w:t>
      </w:r>
      <w:r>
        <w:rPr>
          <w:rFonts w:hint="eastAsia" w:ascii="宋体" w:hAnsi="宋体" w:eastAsia="宋体" w:cs="宋体"/>
          <w:color w:val="auto"/>
          <w:sz w:val="24"/>
          <w:szCs w:val="24"/>
        </w:rPr>
        <w:t>，出资比例为</w:t>
      </w:r>
      <w:r>
        <w:rPr>
          <w:rFonts w:hint="eastAsia" w:ascii="宋体" w:hAnsi="宋体" w:eastAsia="宋体" w:cs="宋体"/>
          <w:color w:val="auto"/>
          <w:sz w:val="24"/>
          <w:szCs w:val="24"/>
          <w:u w:val="single"/>
          <w:lang w:val="en-US" w:eastAsia="zh-CN"/>
        </w:rPr>
        <w:t>100%</w:t>
      </w:r>
      <w:r>
        <w:rPr>
          <w:rFonts w:hint="eastAsia" w:ascii="宋体" w:hAnsi="宋体" w:eastAsia="宋体" w:cs="宋体"/>
          <w:color w:val="auto"/>
          <w:sz w:val="24"/>
          <w:szCs w:val="24"/>
        </w:rPr>
        <w:t>，项目已具备招标条件，现对该项目进行公开招标。</w:t>
      </w:r>
    </w:p>
    <w:p w14:paraId="1EA588F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jc w:val="both"/>
        <w:textAlignment w:val="auto"/>
        <w:outlineLvl w:val="9"/>
        <w:rPr>
          <w:rFonts w:hint="eastAsia" w:ascii="宋体" w:hAnsi="宋体" w:eastAsia="宋体" w:cs="宋体"/>
          <w:b/>
          <w:bCs/>
          <w:i w:val="0"/>
          <w:caps w:val="0"/>
          <w:color w:val="auto"/>
          <w:spacing w:val="0"/>
          <w:kern w:val="0"/>
          <w:sz w:val="24"/>
          <w:szCs w:val="24"/>
          <w:lang w:val="en-US" w:eastAsia="zh-CN" w:bidi="ar"/>
        </w:rPr>
      </w:pPr>
      <w:r>
        <w:rPr>
          <w:rFonts w:hint="eastAsia" w:ascii="宋体" w:hAnsi="宋体" w:eastAsia="宋体" w:cs="宋体"/>
          <w:b/>
          <w:bCs/>
          <w:i w:val="0"/>
          <w:caps w:val="0"/>
          <w:color w:val="auto"/>
          <w:spacing w:val="0"/>
          <w:kern w:val="0"/>
          <w:sz w:val="24"/>
          <w:szCs w:val="24"/>
          <w:lang w:val="en-US" w:eastAsia="zh-CN" w:bidi="ar"/>
        </w:rPr>
        <w:t>二、项目基本情况</w:t>
      </w:r>
      <w:bookmarkEnd w:id="13"/>
      <w:bookmarkEnd w:id="14"/>
      <w:bookmarkEnd w:id="15"/>
      <w:bookmarkEnd w:id="16"/>
    </w:p>
    <w:p w14:paraId="249AED8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项目名称：</w:t>
      </w:r>
      <w:bookmarkEnd w:id="17"/>
      <w:r>
        <w:rPr>
          <w:rFonts w:hint="eastAsia" w:ascii="宋体" w:hAnsi="宋体" w:eastAsia="宋体" w:cs="宋体"/>
          <w:b w:val="0"/>
          <w:i w:val="0"/>
          <w:caps w:val="0"/>
          <w:color w:val="auto"/>
          <w:spacing w:val="0"/>
          <w:kern w:val="0"/>
          <w:sz w:val="24"/>
          <w:szCs w:val="24"/>
          <w:lang w:val="en-US" w:eastAsia="zh-CN" w:bidi="ar"/>
        </w:rPr>
        <w:t>吉林省监狱系统2025年度民警制式服装及其服饰项目</w:t>
      </w:r>
    </w:p>
    <w:p w14:paraId="28189B5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default"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政府采购计划编号：采购计划-[2025]-04003号-1-1</w:t>
      </w:r>
    </w:p>
    <w:p w14:paraId="52706F1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招标编号：JLHS-202504-101</w:t>
      </w:r>
    </w:p>
    <w:p w14:paraId="667B159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招标方式：公开招标</w:t>
      </w:r>
    </w:p>
    <w:p w14:paraId="0984212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color w:val="C00000"/>
          <w:sz w:val="24"/>
          <w:szCs w:val="24"/>
          <w:lang w:val="en-US" w:eastAsia="zh-CN"/>
        </w:rPr>
      </w:pPr>
      <w:r>
        <w:rPr>
          <w:rFonts w:hint="eastAsia" w:ascii="宋体" w:hAnsi="宋体" w:eastAsia="宋体" w:cs="宋体"/>
          <w:b w:val="0"/>
          <w:i w:val="0"/>
          <w:caps w:val="0"/>
          <w:color w:val="auto"/>
          <w:spacing w:val="0"/>
          <w:kern w:val="0"/>
          <w:sz w:val="24"/>
          <w:szCs w:val="24"/>
          <w:lang w:val="en-US" w:eastAsia="zh-CN" w:bidi="ar"/>
        </w:rPr>
        <w:t>招标范围（具体详见招标文件）：第一标段采购男单裤、女单裤等；第</w:t>
      </w:r>
      <w:r>
        <w:rPr>
          <w:rFonts w:hint="eastAsia" w:ascii="宋体" w:hAnsi="宋体" w:eastAsia="宋体" w:cs="宋体"/>
          <w:color w:val="auto"/>
          <w:sz w:val="24"/>
          <w:szCs w:val="24"/>
          <w:lang w:val="en-US" w:eastAsia="zh-CN"/>
        </w:rPr>
        <w:t>二标段采购警察男春秋常服等。</w:t>
      </w:r>
    </w:p>
    <w:p w14:paraId="4E854E9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 xml:space="preserve">资金来源：财政资金100%。 </w:t>
      </w:r>
    </w:p>
    <w:p w14:paraId="5E5A813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采购预算（人民币）：第一标段15024739.36元；第二标段5375259.80元。</w:t>
      </w:r>
    </w:p>
    <w:p w14:paraId="2340512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合同履行期限：</w:t>
      </w:r>
      <w:r>
        <w:rPr>
          <w:rFonts w:hint="eastAsia" w:ascii="宋体" w:hAnsi="宋体" w:eastAsia="宋体" w:cs="宋体"/>
          <w:b w:val="0"/>
          <w:i w:val="0"/>
          <w:caps w:val="0"/>
          <w:color w:val="auto"/>
          <w:spacing w:val="0"/>
          <w:kern w:val="0"/>
          <w:sz w:val="24"/>
          <w:szCs w:val="24"/>
          <w:highlight w:val="none"/>
          <w:lang w:val="en-US" w:eastAsia="zh-CN" w:bidi="ar"/>
        </w:rPr>
        <w:t>合同签订后90日内</w:t>
      </w:r>
      <w:r>
        <w:rPr>
          <w:rFonts w:hint="eastAsia" w:ascii="宋体" w:hAnsi="宋体" w:eastAsia="宋体" w:cs="宋体"/>
          <w:b w:val="0"/>
          <w:i w:val="0"/>
          <w:caps w:val="0"/>
          <w:color w:val="auto"/>
          <w:spacing w:val="0"/>
          <w:kern w:val="0"/>
          <w:sz w:val="24"/>
          <w:szCs w:val="24"/>
          <w:lang w:val="en-US" w:eastAsia="zh-CN" w:bidi="ar"/>
        </w:rPr>
        <w:t>。</w:t>
      </w:r>
    </w:p>
    <w:p w14:paraId="09AE749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highlight w:val="none"/>
          <w:lang w:val="en-US" w:eastAsia="zh-CN" w:bidi="ar"/>
        </w:rPr>
      </w:pPr>
      <w:r>
        <w:rPr>
          <w:rFonts w:hint="eastAsia" w:ascii="宋体" w:hAnsi="宋体" w:eastAsia="宋体" w:cs="宋体"/>
          <w:b w:val="0"/>
          <w:i w:val="0"/>
          <w:caps w:val="0"/>
          <w:color w:val="auto"/>
          <w:spacing w:val="0"/>
          <w:kern w:val="0"/>
          <w:sz w:val="24"/>
          <w:szCs w:val="24"/>
          <w:lang w:val="en-US" w:eastAsia="zh-CN" w:bidi="ar"/>
        </w:rPr>
        <w:t>质量要</w:t>
      </w:r>
      <w:r>
        <w:rPr>
          <w:rFonts w:hint="eastAsia" w:ascii="宋体" w:hAnsi="宋体" w:eastAsia="宋体" w:cs="宋体"/>
          <w:b w:val="0"/>
          <w:i w:val="0"/>
          <w:caps w:val="0"/>
          <w:color w:val="auto"/>
          <w:spacing w:val="0"/>
          <w:kern w:val="0"/>
          <w:sz w:val="24"/>
          <w:szCs w:val="24"/>
          <w:highlight w:val="none"/>
          <w:lang w:val="en-US" w:eastAsia="zh-CN" w:bidi="ar"/>
        </w:rPr>
        <w:t>求：符合行业相关标准及中华人民共和国公安部下发的《中华人民共和国公共安全行业标准》等相关标准。</w:t>
      </w:r>
    </w:p>
    <w:p w14:paraId="7F87ADD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联合体投标：不接受联合体投标。</w:t>
      </w:r>
    </w:p>
    <w:p w14:paraId="2AD5295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jc w:val="both"/>
        <w:textAlignment w:val="auto"/>
        <w:outlineLvl w:val="9"/>
        <w:rPr>
          <w:rFonts w:hint="eastAsia" w:ascii="宋体" w:hAnsi="宋体" w:eastAsia="宋体" w:cs="宋体"/>
          <w:b/>
          <w:bCs/>
          <w:i w:val="0"/>
          <w:caps w:val="0"/>
          <w:color w:val="auto"/>
          <w:spacing w:val="0"/>
          <w:kern w:val="0"/>
          <w:sz w:val="24"/>
          <w:szCs w:val="24"/>
          <w:lang w:val="en-US" w:eastAsia="zh-CN" w:bidi="ar"/>
        </w:rPr>
      </w:pPr>
      <w:bookmarkStart w:id="18" w:name="_Toc28359080"/>
      <w:bookmarkStart w:id="19" w:name="_Toc35393791"/>
      <w:bookmarkStart w:id="20" w:name="_Toc28359003"/>
      <w:bookmarkStart w:id="21" w:name="_Toc35393622"/>
      <w:r>
        <w:rPr>
          <w:rFonts w:hint="eastAsia" w:ascii="宋体" w:hAnsi="宋体" w:eastAsia="宋体" w:cs="宋体"/>
          <w:b/>
          <w:bCs/>
          <w:i w:val="0"/>
          <w:caps w:val="0"/>
          <w:color w:val="auto"/>
          <w:spacing w:val="0"/>
          <w:kern w:val="0"/>
          <w:sz w:val="24"/>
          <w:szCs w:val="24"/>
          <w:lang w:val="en-US" w:eastAsia="zh-CN" w:bidi="ar"/>
        </w:rPr>
        <w:t>三、投标人的资格要求：</w:t>
      </w:r>
      <w:bookmarkEnd w:id="18"/>
      <w:bookmarkEnd w:id="19"/>
      <w:bookmarkEnd w:id="20"/>
      <w:bookmarkEnd w:id="21"/>
    </w:p>
    <w:p w14:paraId="54D96B6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bookmarkStart w:id="22" w:name="_Toc35393623"/>
      <w:bookmarkStart w:id="23" w:name="_Toc28359081"/>
      <w:bookmarkStart w:id="24" w:name="_Toc28359004"/>
      <w:bookmarkStart w:id="25" w:name="_Toc35393792"/>
      <w:r>
        <w:rPr>
          <w:rFonts w:hint="eastAsia" w:ascii="宋体" w:hAnsi="宋体" w:eastAsia="宋体" w:cs="宋体"/>
          <w:b w:val="0"/>
          <w:i w:val="0"/>
          <w:caps w:val="0"/>
          <w:color w:val="auto"/>
          <w:spacing w:val="0"/>
          <w:kern w:val="0"/>
          <w:sz w:val="24"/>
          <w:szCs w:val="24"/>
          <w:lang w:val="en-US" w:eastAsia="zh-CN" w:bidi="ar"/>
        </w:rPr>
        <w:t>1.所有潜在投标人须符合下列规定：</w:t>
      </w:r>
    </w:p>
    <w:p w14:paraId="1BFA581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720" w:firstLineChars="3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满足《中华人民共和国政府采购法》第二十二条规定：</w:t>
      </w:r>
    </w:p>
    <w:p w14:paraId="2520D25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 xml:space="preserve">  （1）具有独立承担民事责任的能力；</w:t>
      </w:r>
    </w:p>
    <w:p w14:paraId="785B551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 xml:space="preserve">  （2）具有良好的商业信誉和健全的财务会计制度；</w:t>
      </w:r>
    </w:p>
    <w:p w14:paraId="0A10715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 xml:space="preserve">  （3）具有履行合同所必需的设备和专业技术能力；</w:t>
      </w:r>
    </w:p>
    <w:p w14:paraId="3845FD2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 xml:space="preserve">  （4）有依法缴纳税收和社会保障资金的良好记录；</w:t>
      </w:r>
    </w:p>
    <w:p w14:paraId="4DAC3D3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 xml:space="preserve">  （5）参加政府采购活动前三年内，在经营活动中没有重大违法记录；</w:t>
      </w:r>
    </w:p>
    <w:p w14:paraId="2109FE4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720" w:firstLineChars="3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（6）法律、行政法规规定的其他条件：第一标段依据《财政部 司法部关于政府采购支持监狱企业发展有关问题的通知》（财库[2014]68号），第一标段为专门面向监狱企业的潜</w:t>
      </w:r>
      <w:r>
        <w:rPr>
          <w:rFonts w:hint="eastAsia" w:ascii="宋体" w:hAnsi="宋体" w:cs="宋体"/>
          <w:b w:val="0"/>
          <w:i w:val="0"/>
          <w:caps w:val="0"/>
          <w:color w:val="auto"/>
          <w:spacing w:val="0"/>
          <w:kern w:val="0"/>
          <w:sz w:val="24"/>
          <w:szCs w:val="24"/>
          <w:lang w:val="en-US" w:eastAsia="zh-CN" w:bidi="ar"/>
        </w:rPr>
        <w:t>在</w:t>
      </w:r>
      <w:r>
        <w:rPr>
          <w:rFonts w:hint="eastAsia" w:ascii="宋体" w:hAnsi="宋体" w:eastAsia="宋体" w:cs="宋体"/>
          <w:b w:val="0"/>
          <w:i w:val="0"/>
          <w:caps w:val="0"/>
          <w:color w:val="auto"/>
          <w:spacing w:val="0"/>
          <w:kern w:val="0"/>
          <w:sz w:val="24"/>
          <w:szCs w:val="24"/>
          <w:lang w:val="en-US" w:eastAsia="zh-CN" w:bidi="ar"/>
        </w:rPr>
        <w:t>投标人；第二标段依据《政府采购促进中小企业发展管理办法》（财库[2020]46号）及《关于进一步加大政府采购支持中小企业力度的通知》（财库[2022]19号）的规定，第二标段为专门面向中小微企业的潜在投标人。</w:t>
      </w:r>
    </w:p>
    <w:p w14:paraId="0F4E528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2.对潜在投标人的特定资格要求：</w:t>
      </w:r>
    </w:p>
    <w:p w14:paraId="025DDC2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参与本项目的所有潜在投标人须为公安部《人民警察服装生产企业目录》（2024版）或司法部《司法行政系统警察服装生产企业目录》（司计字[2015]128号）中的生产企业。</w:t>
      </w:r>
    </w:p>
    <w:p w14:paraId="76F9DBB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eastAsia"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3.本项目不接受被政府列入取消投标资格期限内的企业或个人参加投标。</w:t>
      </w:r>
    </w:p>
    <w:p w14:paraId="49978CB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firstLine="480" w:firstLineChars="200"/>
        <w:jc w:val="both"/>
        <w:textAlignment w:val="auto"/>
        <w:outlineLvl w:val="9"/>
        <w:rPr>
          <w:rFonts w:hint="default" w:ascii="宋体" w:hAnsi="宋体" w:eastAsia="宋体" w:cs="宋体"/>
          <w:b w:val="0"/>
          <w:i w:val="0"/>
          <w:caps w:val="0"/>
          <w:color w:val="auto"/>
          <w:spacing w:val="0"/>
          <w:kern w:val="0"/>
          <w:sz w:val="24"/>
          <w:szCs w:val="24"/>
          <w:lang w:val="en-US" w:eastAsia="zh-CN" w:bidi="ar"/>
        </w:rPr>
      </w:pPr>
      <w:r>
        <w:rPr>
          <w:rFonts w:hint="eastAsia" w:ascii="宋体" w:hAnsi="宋体" w:eastAsia="宋体" w:cs="宋体"/>
          <w:b w:val="0"/>
          <w:i w:val="0"/>
          <w:caps w:val="0"/>
          <w:color w:val="auto"/>
          <w:spacing w:val="0"/>
          <w:kern w:val="0"/>
          <w:sz w:val="24"/>
          <w:szCs w:val="24"/>
          <w:lang w:val="en-US" w:eastAsia="zh-CN" w:bidi="ar"/>
        </w:rPr>
        <w:t>4.与招标人存在利害关系可能影响招标公正性的法人、其他组织或者个人，不得参加投标。单位负责人为同一人或者存在控股、管理关系的不同单位，不得参加同一标段投标或者未划分标段的同一采购项目投标。违反上述规定的，相关投标均无效。</w:t>
      </w:r>
    </w:p>
    <w:bookmarkEnd w:id="22"/>
    <w:bookmarkEnd w:id="23"/>
    <w:bookmarkEnd w:id="24"/>
    <w:bookmarkEnd w:id="25"/>
    <w:p w14:paraId="1FDE669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jc w:val="both"/>
        <w:textAlignment w:val="auto"/>
        <w:outlineLvl w:val="9"/>
        <w:rPr>
          <w:rFonts w:hint="eastAsia" w:ascii="宋体" w:hAnsi="宋体" w:eastAsia="宋体" w:cs="宋体"/>
          <w:b/>
          <w:bCs/>
          <w:i w:val="0"/>
          <w:caps w:val="0"/>
          <w:color w:val="auto"/>
          <w:spacing w:val="0"/>
          <w:kern w:val="0"/>
          <w:sz w:val="24"/>
          <w:szCs w:val="24"/>
          <w:highlight w:val="none"/>
          <w:lang w:val="en-US" w:eastAsia="zh-CN" w:bidi="ar"/>
        </w:rPr>
      </w:pPr>
      <w:r>
        <w:rPr>
          <w:rFonts w:hint="eastAsia" w:ascii="宋体" w:hAnsi="宋体" w:eastAsia="宋体" w:cs="宋体"/>
          <w:b/>
          <w:bCs/>
          <w:i w:val="0"/>
          <w:caps w:val="0"/>
          <w:color w:val="auto"/>
          <w:spacing w:val="0"/>
          <w:kern w:val="0"/>
          <w:sz w:val="24"/>
          <w:szCs w:val="24"/>
          <w:highlight w:val="none"/>
          <w:lang w:val="en-US" w:eastAsia="zh-CN" w:bidi="ar"/>
        </w:rPr>
        <w:t>三、获取招标文件</w:t>
      </w:r>
    </w:p>
    <w:p w14:paraId="231C2548">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lang w:eastAsia="zh-CN"/>
        </w:rPr>
      </w:pPr>
      <w:bookmarkStart w:id="26" w:name="_Toc28359082"/>
      <w:bookmarkStart w:id="27" w:name="_Toc35393793"/>
      <w:bookmarkStart w:id="28" w:name="_Toc28359005"/>
      <w:bookmarkStart w:id="29" w:name="_Toc35393624"/>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时间：2025年</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22</w:t>
      </w:r>
      <w:r>
        <w:rPr>
          <w:rFonts w:hint="eastAsia" w:ascii="宋体" w:hAnsi="宋体" w:eastAsia="宋体" w:cs="宋体"/>
          <w:color w:val="auto"/>
          <w:sz w:val="24"/>
          <w:szCs w:val="24"/>
          <w:highlight w:val="none"/>
          <w:lang w:eastAsia="zh-CN"/>
        </w:rPr>
        <w:t>日至2025年</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27</w:t>
      </w:r>
      <w:r>
        <w:rPr>
          <w:rFonts w:hint="eastAsia" w:ascii="宋体" w:hAnsi="宋体" w:eastAsia="宋体" w:cs="宋体"/>
          <w:color w:val="auto"/>
          <w:sz w:val="24"/>
          <w:szCs w:val="24"/>
          <w:highlight w:val="none"/>
          <w:lang w:eastAsia="zh-CN"/>
        </w:rPr>
        <w:t>日</w:t>
      </w:r>
      <w:r>
        <w:rPr>
          <w:rFonts w:hint="eastAsia" w:ascii="宋体" w:hAnsi="宋体" w:eastAsia="宋体" w:cs="宋体"/>
          <w:color w:val="auto"/>
          <w:sz w:val="24"/>
          <w:szCs w:val="24"/>
          <w:highlight w:val="none"/>
          <w:lang w:eastAsia="zh-CN"/>
        </w:rPr>
        <w:t>，每天</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时</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分至16时00分。</w:t>
      </w:r>
    </w:p>
    <w:p w14:paraId="2295566D">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lang w:val="en-US" w:eastAsia="zh-CN"/>
        </w:rPr>
        <w:t>.获取</w:t>
      </w:r>
      <w:r>
        <w:rPr>
          <w:rFonts w:hint="eastAsia" w:ascii="宋体" w:hAnsi="宋体" w:eastAsia="宋体" w:cs="宋体"/>
          <w:color w:val="auto"/>
          <w:sz w:val="24"/>
          <w:szCs w:val="24"/>
          <w:highlight w:val="none"/>
          <w:lang w:eastAsia="zh-CN"/>
        </w:rPr>
        <w:t>方式：政府采购云平台（网址：http://www.zcygov.cn）。本项目不发放纸质文件，投标人可自行在政府采购云平台（http：//www.zcygov.cn）下载招标文件（操作路径：登录政府采购云平台- 项目采购-获取招标文件-找到本项目-点击“申请获取招标文件”），电子投标文件制作需要基于政府采购云平台获取的招标文件编制。</w:t>
      </w:r>
    </w:p>
    <w:p w14:paraId="27991B0E">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3.未进行网上注册并办理 CA 认证的投标人将无法参与本次招标活动，技术支持客服：95763。 </w:t>
      </w:r>
    </w:p>
    <w:p w14:paraId="2FB928A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jc w:val="both"/>
        <w:textAlignment w:val="auto"/>
        <w:outlineLvl w:val="9"/>
        <w:rPr>
          <w:rFonts w:hint="eastAsia" w:ascii="宋体" w:hAnsi="宋体" w:eastAsia="宋体" w:cs="宋体"/>
          <w:b/>
          <w:bCs/>
          <w:i w:val="0"/>
          <w:caps w:val="0"/>
          <w:color w:val="auto"/>
          <w:spacing w:val="0"/>
          <w:kern w:val="0"/>
          <w:sz w:val="24"/>
          <w:szCs w:val="24"/>
          <w:highlight w:val="none"/>
          <w:lang w:val="en-US" w:eastAsia="zh-CN" w:bidi="ar"/>
        </w:rPr>
      </w:pPr>
      <w:r>
        <w:rPr>
          <w:rFonts w:hint="eastAsia" w:ascii="宋体" w:hAnsi="宋体" w:eastAsia="宋体" w:cs="宋体"/>
          <w:b/>
          <w:bCs/>
          <w:i w:val="0"/>
          <w:caps w:val="0"/>
          <w:color w:val="auto"/>
          <w:spacing w:val="0"/>
          <w:kern w:val="0"/>
          <w:sz w:val="24"/>
          <w:szCs w:val="24"/>
          <w:highlight w:val="none"/>
          <w:lang w:val="en-US" w:eastAsia="zh-CN" w:bidi="ar"/>
        </w:rPr>
        <w:t>四、</w:t>
      </w:r>
      <w:bookmarkEnd w:id="26"/>
      <w:bookmarkEnd w:id="27"/>
      <w:bookmarkEnd w:id="28"/>
      <w:bookmarkEnd w:id="29"/>
      <w:bookmarkStart w:id="30" w:name="_Toc28359007"/>
      <w:bookmarkStart w:id="31" w:name="_Toc35393794"/>
      <w:bookmarkStart w:id="32" w:name="_Toc35393625"/>
      <w:bookmarkStart w:id="33" w:name="_Toc28359084"/>
      <w:r>
        <w:rPr>
          <w:rFonts w:hint="eastAsia" w:ascii="宋体" w:hAnsi="宋体" w:eastAsia="宋体" w:cs="宋体"/>
          <w:b/>
          <w:bCs/>
          <w:i w:val="0"/>
          <w:caps w:val="0"/>
          <w:color w:val="auto"/>
          <w:spacing w:val="0"/>
          <w:kern w:val="0"/>
          <w:sz w:val="24"/>
          <w:szCs w:val="24"/>
          <w:highlight w:val="none"/>
          <w:lang w:val="en-US" w:eastAsia="zh-CN" w:bidi="ar"/>
        </w:rPr>
        <w:t>投标文件的递交截止时间及开标时间</w:t>
      </w:r>
    </w:p>
    <w:p w14:paraId="51882F10">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.投标文件的递交截止时间</w:t>
      </w:r>
      <w:r>
        <w:rPr>
          <w:rFonts w:hint="eastAsia" w:ascii="宋体" w:hAnsi="宋体" w:eastAsia="宋体" w:cs="宋体"/>
          <w:color w:val="auto"/>
          <w:sz w:val="24"/>
          <w:szCs w:val="24"/>
          <w:highlight w:val="none"/>
          <w:lang w:eastAsia="zh-CN"/>
        </w:rPr>
        <w:t>、开标时间：2025年5月13日13时00分</w:t>
      </w:r>
      <w:r>
        <w:rPr>
          <w:rFonts w:hint="eastAsia" w:ascii="宋体" w:hAnsi="宋体" w:eastAsia="宋体" w:cs="宋体"/>
          <w:color w:val="auto"/>
          <w:sz w:val="24"/>
          <w:szCs w:val="24"/>
          <w:highlight w:val="none"/>
          <w:lang w:eastAsia="zh-CN"/>
        </w:rPr>
        <w:t>（北京时间）；</w:t>
      </w:r>
    </w:p>
    <w:p w14:paraId="09951ADF">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lang w:val="en-US" w:eastAsia="zh-CN"/>
        </w:rPr>
        <w:t>.开标</w:t>
      </w:r>
      <w:r>
        <w:rPr>
          <w:rFonts w:hint="eastAsia" w:ascii="宋体" w:hAnsi="宋体" w:eastAsia="宋体" w:cs="宋体"/>
          <w:color w:val="auto"/>
          <w:sz w:val="24"/>
          <w:szCs w:val="24"/>
          <w:highlight w:val="none"/>
          <w:lang w:eastAsia="zh-CN"/>
        </w:rPr>
        <w:t>地点：长春市二道区洋浦大街6999号凯利中心AB栋101开标二室</w:t>
      </w:r>
      <w:r>
        <w:rPr>
          <w:rFonts w:hint="eastAsia" w:ascii="宋体" w:hAnsi="宋体" w:eastAsia="宋体" w:cs="宋体"/>
          <w:color w:val="auto"/>
          <w:sz w:val="24"/>
          <w:szCs w:val="24"/>
          <w:highlight w:val="none"/>
          <w:lang w:eastAsia="zh-CN"/>
        </w:rPr>
        <w:t>。</w:t>
      </w:r>
    </w:p>
    <w:p w14:paraId="3CB7690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jc w:val="both"/>
        <w:textAlignment w:val="auto"/>
        <w:outlineLvl w:val="9"/>
        <w:rPr>
          <w:rFonts w:hint="eastAsia" w:ascii="宋体" w:hAnsi="宋体" w:eastAsia="宋体" w:cs="宋体"/>
          <w:b/>
          <w:bCs/>
          <w:i w:val="0"/>
          <w:caps w:val="0"/>
          <w:color w:val="auto"/>
          <w:spacing w:val="0"/>
          <w:kern w:val="0"/>
          <w:sz w:val="24"/>
          <w:szCs w:val="24"/>
          <w:highlight w:val="none"/>
          <w:lang w:val="en-US" w:eastAsia="zh-CN" w:bidi="ar"/>
        </w:rPr>
      </w:pPr>
      <w:r>
        <w:rPr>
          <w:rFonts w:hint="eastAsia" w:ascii="宋体" w:hAnsi="宋体" w:eastAsia="宋体" w:cs="宋体"/>
          <w:b/>
          <w:bCs/>
          <w:i w:val="0"/>
          <w:caps w:val="0"/>
          <w:color w:val="auto"/>
          <w:spacing w:val="0"/>
          <w:kern w:val="0"/>
          <w:sz w:val="24"/>
          <w:szCs w:val="24"/>
          <w:highlight w:val="none"/>
          <w:lang w:val="en-US" w:eastAsia="zh-CN" w:bidi="ar"/>
        </w:rPr>
        <w:t>五、招标公告的发布及期限</w:t>
      </w:r>
      <w:bookmarkEnd w:id="30"/>
      <w:bookmarkEnd w:id="31"/>
      <w:bookmarkEnd w:id="32"/>
      <w:bookmarkEnd w:id="33"/>
      <w:bookmarkStart w:id="34" w:name="_Toc35393795"/>
      <w:bookmarkStart w:id="35" w:name="_Toc35393626"/>
    </w:p>
    <w:p w14:paraId="7341DA35">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公告期限：</w:t>
      </w:r>
      <w:r>
        <w:rPr>
          <w:rFonts w:hint="eastAsia" w:ascii="宋体" w:hAnsi="宋体" w:eastAsia="宋体" w:cs="宋体"/>
          <w:color w:val="auto"/>
          <w:sz w:val="24"/>
          <w:szCs w:val="24"/>
          <w:highlight w:val="none"/>
          <w:lang w:eastAsia="zh-CN"/>
        </w:rPr>
        <w:t>自本公告发布之日起5个工作日（</w:t>
      </w:r>
      <w:r>
        <w:rPr>
          <w:rFonts w:hint="eastAsia" w:ascii="宋体" w:hAnsi="宋体" w:eastAsia="宋体" w:cs="宋体"/>
          <w:color w:val="auto"/>
          <w:sz w:val="24"/>
          <w:szCs w:val="24"/>
          <w:highlight w:val="none"/>
          <w:lang w:val="en-US" w:eastAsia="zh-CN"/>
        </w:rPr>
        <w:t>即</w:t>
      </w:r>
      <w:r>
        <w:rPr>
          <w:rFonts w:hint="eastAsia" w:ascii="宋体" w:hAnsi="宋体" w:eastAsia="宋体" w:cs="宋体"/>
          <w:color w:val="auto"/>
          <w:sz w:val="24"/>
          <w:szCs w:val="24"/>
          <w:highlight w:val="none"/>
          <w:lang w:eastAsia="zh-CN"/>
        </w:rPr>
        <w:t>2025年</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22</w:t>
      </w:r>
      <w:r>
        <w:rPr>
          <w:rFonts w:hint="eastAsia" w:ascii="宋体" w:hAnsi="宋体" w:eastAsia="宋体" w:cs="宋体"/>
          <w:color w:val="auto"/>
          <w:sz w:val="24"/>
          <w:szCs w:val="24"/>
          <w:highlight w:val="none"/>
          <w:lang w:eastAsia="zh-CN"/>
        </w:rPr>
        <w:t>日至2025年</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27</w:t>
      </w:r>
      <w:r>
        <w:rPr>
          <w:rFonts w:hint="eastAsia" w:ascii="宋体" w:hAnsi="宋体" w:eastAsia="宋体" w:cs="宋体"/>
          <w:color w:val="auto"/>
          <w:sz w:val="24"/>
          <w:szCs w:val="24"/>
          <w:highlight w:val="none"/>
          <w:lang w:eastAsia="zh-CN"/>
        </w:rPr>
        <w:t>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75D0378D">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本次公告在政府采购云平台 (http://www.zcygov.cn)（推送至吉林省政府采购网、中国政府采购网）上发布。</w:t>
      </w:r>
    </w:p>
    <w:p w14:paraId="5A49470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jc w:val="both"/>
        <w:textAlignment w:val="auto"/>
        <w:outlineLvl w:val="9"/>
        <w:rPr>
          <w:rFonts w:hint="eastAsia" w:ascii="宋体" w:hAnsi="宋体" w:eastAsia="宋体" w:cs="宋体"/>
          <w:b/>
          <w:bCs/>
          <w:i w:val="0"/>
          <w:caps w:val="0"/>
          <w:color w:val="auto"/>
          <w:spacing w:val="0"/>
          <w:kern w:val="0"/>
          <w:sz w:val="24"/>
          <w:szCs w:val="24"/>
          <w:highlight w:val="none"/>
          <w:lang w:val="en-US" w:eastAsia="zh-CN" w:bidi="ar"/>
        </w:rPr>
      </w:pPr>
      <w:r>
        <w:rPr>
          <w:rFonts w:hint="eastAsia" w:ascii="宋体" w:hAnsi="宋体" w:eastAsia="宋体" w:cs="宋体"/>
          <w:b/>
          <w:bCs/>
          <w:i w:val="0"/>
          <w:caps w:val="0"/>
          <w:color w:val="auto"/>
          <w:spacing w:val="0"/>
          <w:kern w:val="0"/>
          <w:sz w:val="24"/>
          <w:szCs w:val="24"/>
          <w:highlight w:val="none"/>
          <w:lang w:val="en-US" w:eastAsia="zh-CN" w:bidi="ar"/>
        </w:rPr>
        <w:t>六、其他补充事宜</w:t>
      </w:r>
      <w:bookmarkEnd w:id="34"/>
      <w:bookmarkEnd w:id="35"/>
      <w:r>
        <w:rPr>
          <w:rFonts w:hint="eastAsia" w:ascii="宋体" w:hAnsi="宋体" w:eastAsia="宋体" w:cs="宋体"/>
          <w:b/>
          <w:bCs/>
          <w:i w:val="0"/>
          <w:caps w:val="0"/>
          <w:color w:val="auto"/>
          <w:spacing w:val="0"/>
          <w:kern w:val="0"/>
          <w:sz w:val="24"/>
          <w:szCs w:val="24"/>
          <w:highlight w:val="none"/>
          <w:lang w:val="en-US" w:eastAsia="zh-CN" w:bidi="ar"/>
        </w:rPr>
        <w:t>：</w:t>
      </w:r>
    </w:p>
    <w:p w14:paraId="5DA74AB1">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本次招标活动对满足国家采购政策要求的潜在投标人按照相关规定的扶持政策执行，具体详见招标文件。</w:t>
      </w:r>
    </w:p>
    <w:p w14:paraId="3CEBB67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right="0"/>
        <w:jc w:val="both"/>
        <w:textAlignment w:val="auto"/>
        <w:outlineLvl w:val="9"/>
        <w:rPr>
          <w:rFonts w:hint="eastAsia" w:ascii="宋体" w:hAnsi="宋体" w:eastAsia="宋体" w:cs="宋体"/>
          <w:b/>
          <w:bCs/>
          <w:i w:val="0"/>
          <w:caps w:val="0"/>
          <w:color w:val="auto"/>
          <w:spacing w:val="0"/>
          <w:kern w:val="0"/>
          <w:sz w:val="24"/>
          <w:szCs w:val="24"/>
          <w:highlight w:val="none"/>
          <w:lang w:val="en-US" w:eastAsia="zh-CN" w:bidi="ar"/>
        </w:rPr>
      </w:pPr>
      <w:bookmarkStart w:id="36" w:name="_Toc35393796"/>
      <w:bookmarkStart w:id="37" w:name="_Toc28359085"/>
      <w:bookmarkStart w:id="38" w:name="_Toc35393627"/>
      <w:bookmarkStart w:id="39" w:name="_Toc28359008"/>
      <w:r>
        <w:rPr>
          <w:rFonts w:hint="eastAsia" w:ascii="宋体" w:hAnsi="宋体" w:eastAsia="宋体" w:cs="宋体"/>
          <w:b/>
          <w:bCs/>
          <w:i w:val="0"/>
          <w:caps w:val="0"/>
          <w:color w:val="auto"/>
          <w:spacing w:val="0"/>
          <w:kern w:val="0"/>
          <w:sz w:val="24"/>
          <w:szCs w:val="24"/>
          <w:highlight w:val="none"/>
          <w:lang w:val="en-US" w:eastAsia="zh-CN" w:bidi="ar"/>
        </w:rPr>
        <w:t>七、联系方式</w:t>
      </w:r>
      <w:bookmarkEnd w:id="36"/>
      <w:bookmarkEnd w:id="37"/>
      <w:bookmarkEnd w:id="38"/>
      <w:bookmarkEnd w:id="39"/>
    </w:p>
    <w:p w14:paraId="1F86554C">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1.招标人名称：吉林省监狱管理局</w:t>
      </w:r>
    </w:p>
    <w:p w14:paraId="2FF7852D">
      <w:pPr>
        <w:keepNext w:val="0"/>
        <w:keepLines w:val="0"/>
        <w:pageBreakBefore w:val="0"/>
        <w:kinsoku/>
        <w:wordWrap/>
        <w:overflowPunct/>
        <w:topLinePunct w:val="0"/>
        <w:autoSpaceDE/>
        <w:autoSpaceDN/>
        <w:bidi w:val="0"/>
        <w:adjustRightInd/>
        <w:snapToGrid/>
        <w:spacing w:line="240" w:lineRule="auto"/>
        <w:ind w:firstLine="720" w:firstLineChars="3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址：吉林省长春市经济技术开发区会展大街1666号</w:t>
      </w:r>
    </w:p>
    <w:p w14:paraId="25438182">
      <w:pPr>
        <w:keepNext w:val="0"/>
        <w:keepLines w:val="0"/>
        <w:pageBreakBefore w:val="0"/>
        <w:kinsoku/>
        <w:wordWrap/>
        <w:overflowPunct/>
        <w:topLinePunct w:val="0"/>
        <w:autoSpaceDE/>
        <w:autoSpaceDN/>
        <w:bidi w:val="0"/>
        <w:adjustRightInd/>
        <w:snapToGrid/>
        <w:spacing w:line="240" w:lineRule="auto"/>
        <w:ind w:firstLine="720" w:firstLineChars="3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电      话：0431-82750583 </w:t>
      </w:r>
    </w:p>
    <w:p w14:paraId="5EFD42BA">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2.招标代理机构：吉林省鸿盛招标投标有限公司</w:t>
      </w:r>
    </w:p>
    <w:p w14:paraId="0AA7D14C">
      <w:pPr>
        <w:keepNext w:val="0"/>
        <w:keepLines w:val="0"/>
        <w:pageBreakBefore w:val="0"/>
        <w:kinsoku/>
        <w:wordWrap/>
        <w:overflowPunct/>
        <w:topLinePunct w:val="0"/>
        <w:autoSpaceDE/>
        <w:autoSpaceDN/>
        <w:bidi w:val="0"/>
        <w:adjustRightInd/>
        <w:snapToGrid/>
        <w:spacing w:line="240" w:lineRule="auto"/>
        <w:ind w:firstLine="720" w:firstLineChars="3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highlight w:val="none"/>
          <w:lang w:val="en-US" w:eastAsia="zh-CN"/>
        </w:rPr>
        <w:t>地      址：长春市净月开发区南四环路保利创业文化广场小区（保利香槟）一期C5幢1单元901号房</w:t>
      </w:r>
    </w:p>
    <w:p w14:paraId="2365352F">
      <w:pPr>
        <w:keepNext w:val="0"/>
        <w:keepLines w:val="0"/>
        <w:pageBreakBefore w:val="0"/>
        <w:kinsoku/>
        <w:wordWrap/>
        <w:overflowPunct/>
        <w:topLinePunct w:val="0"/>
        <w:autoSpaceDE/>
        <w:autoSpaceDN/>
        <w:bidi w:val="0"/>
        <w:adjustRightInd/>
        <w:snapToGrid/>
        <w:spacing w:line="240" w:lineRule="auto"/>
        <w:ind w:firstLine="720" w:firstLineChars="3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      话：0431-81860226</w:t>
      </w:r>
    </w:p>
    <w:p w14:paraId="4F8D98A9">
      <w:pPr>
        <w:keepNext w:val="0"/>
        <w:keepLines w:val="0"/>
        <w:pageBreakBefore w:val="0"/>
        <w:kinsoku/>
        <w:wordWrap/>
        <w:overflowPunct/>
        <w:topLinePunct w:val="0"/>
        <w:autoSpaceDE/>
        <w:autoSpaceDN/>
        <w:bidi w:val="0"/>
        <w:adjustRightInd/>
        <w:snapToGrid/>
        <w:spacing w:line="240" w:lineRule="auto"/>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3.项目联系方式</w:t>
      </w:r>
    </w:p>
    <w:p w14:paraId="7A66C4CF">
      <w:pPr>
        <w:keepNext w:val="0"/>
        <w:keepLines w:val="0"/>
        <w:pageBreakBefore w:val="0"/>
        <w:kinsoku/>
        <w:wordWrap/>
        <w:overflowPunct/>
        <w:topLinePunct w:val="0"/>
        <w:autoSpaceDE/>
        <w:autoSpaceDN/>
        <w:bidi w:val="0"/>
        <w:adjustRightInd/>
        <w:snapToGrid/>
        <w:spacing w:line="240" w:lineRule="auto"/>
        <w:ind w:firstLine="720" w:firstLineChars="3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项目联系人：常红颖</w:t>
      </w:r>
    </w:p>
    <w:p w14:paraId="616B715E">
      <w:pPr>
        <w:keepNext w:val="0"/>
        <w:keepLines w:val="0"/>
        <w:pageBreakBefore w:val="0"/>
        <w:kinsoku/>
        <w:wordWrap/>
        <w:overflowPunct/>
        <w:topLinePunct w:val="0"/>
        <w:autoSpaceDE/>
        <w:autoSpaceDN/>
        <w:bidi w:val="0"/>
        <w:adjustRightInd/>
        <w:snapToGrid/>
        <w:spacing w:line="240" w:lineRule="auto"/>
        <w:ind w:firstLine="720" w:firstLineChars="3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　　  话：0431-81860226</w:t>
      </w:r>
    </w:p>
    <w:p w14:paraId="3F6813A6">
      <w:pPr>
        <w:keepNext w:val="0"/>
        <w:keepLines w:val="0"/>
        <w:pageBreakBefore w:val="0"/>
        <w:widowControl w:val="0"/>
        <w:kinsoku/>
        <w:wordWrap w:val="0"/>
        <w:overflowPunct/>
        <w:topLinePunct/>
        <w:autoSpaceDE/>
        <w:autoSpaceDN/>
        <w:bidi w:val="0"/>
        <w:adjustRightInd/>
        <w:snapToGrid/>
        <w:spacing w:line="240" w:lineRule="auto"/>
        <w:ind w:left="0" w:firstLine="480" w:firstLineChars="200"/>
        <w:jc w:val="both"/>
        <w:textAlignment w:val="auto"/>
        <w:outlineLvl w:val="9"/>
        <w:rPr>
          <w:rFonts w:hint="eastAsia" w:ascii="宋体" w:hAnsi="宋体" w:eastAsia="宋体" w:cs="宋体"/>
          <w:b/>
          <w:bCs/>
          <w:color w:val="auto"/>
          <w:spacing w:val="0"/>
          <w:sz w:val="24"/>
          <w:szCs w:val="24"/>
          <w:lang w:eastAsia="zh-CN"/>
        </w:rPr>
      </w:pPr>
      <w:r>
        <w:rPr>
          <w:rFonts w:hint="eastAsia" w:ascii="宋体" w:hAnsi="宋体" w:eastAsia="宋体" w:cs="宋体"/>
          <w:color w:val="auto"/>
          <w:sz w:val="24"/>
          <w:szCs w:val="24"/>
          <w:highlight w:val="none"/>
          <w:lang w:val="en-US" w:eastAsia="zh-CN"/>
        </w:rPr>
        <w:t>招投标监督管理部门：</w:t>
      </w:r>
      <w:r>
        <w:rPr>
          <w:rFonts w:hint="eastAsia" w:ascii="宋体" w:hAnsi="宋体" w:eastAsia="宋体" w:cs="宋体"/>
          <w:color w:val="auto"/>
          <w:spacing w:val="0"/>
          <w:sz w:val="24"/>
          <w:szCs w:val="24"/>
          <w:lang w:val="zh-CN" w:eastAsia="zh-CN"/>
        </w:rPr>
        <w:t>吉林省财政厅政府采购管理处</w:t>
      </w:r>
    </w:p>
    <w:p w14:paraId="7A0DFC4F">
      <w:pPr>
        <w:pageBreakBefore w:val="0"/>
        <w:kinsoku/>
        <w:wordWrap/>
        <w:overflowPunct/>
        <w:topLinePunct w:val="0"/>
        <w:bidi w:val="0"/>
        <w:spacing w:line="240" w:lineRule="auto"/>
        <w:ind w:firstLine="480" w:firstLineChars="200"/>
        <w:outlineLvl w:val="9"/>
        <w:rPr>
          <w:rFonts w:hint="eastAsia" w:ascii="宋体" w:hAnsi="宋体" w:eastAsia="宋体" w:cs="宋体"/>
          <w:color w:val="auto"/>
          <w:sz w:val="24"/>
          <w:szCs w:val="24"/>
          <w:highlight w:val="none"/>
          <w:lang w:val="en-US" w:eastAsia="zh-CN"/>
        </w:rPr>
        <w:sectPr>
          <w:headerReference r:id="rId6" w:type="default"/>
          <w:footerReference r:id="rId7" w:type="default"/>
          <w:pgSz w:w="11905" w:h="16838"/>
          <w:pgMar w:top="1440" w:right="1134" w:bottom="1440" w:left="1440" w:header="850" w:footer="737" w:gutter="0"/>
          <w:pgBorders>
            <w:top w:val="none" w:sz="0" w:space="0"/>
            <w:left w:val="none" w:sz="0" w:space="0"/>
            <w:bottom w:val="none" w:sz="0" w:space="0"/>
            <w:right w:val="none" w:sz="0" w:space="0"/>
          </w:pgBorders>
          <w:pgNumType w:fmt="decimal" w:start="1"/>
          <w:cols w:space="0" w:num="1"/>
          <w:rtlGutter w:val="0"/>
          <w:docGrid w:type="lines" w:linePitch="499" w:charSpace="0"/>
        </w:sectPr>
      </w:pPr>
      <w:r>
        <w:rPr>
          <w:rFonts w:hint="eastAsia" w:ascii="宋体" w:hAnsi="宋体" w:eastAsia="宋体" w:cs="宋体"/>
          <w:color w:val="auto"/>
          <w:sz w:val="24"/>
          <w:szCs w:val="24"/>
          <w:highlight w:val="none"/>
          <w:lang w:val="en-US" w:eastAsia="zh-CN"/>
        </w:rPr>
        <w:t xml:space="preserve">                                       </w:t>
      </w:r>
    </w:p>
    <w:p w14:paraId="5373CCC1">
      <w:pPr>
        <w:pStyle w:val="5"/>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宋体" w:hAnsi="宋体" w:eastAsia="宋体" w:cs="宋体"/>
          <w:color w:val="auto"/>
        </w:rPr>
      </w:pPr>
      <w:bookmarkStart w:id="40" w:name="_Toc10366"/>
      <w:r>
        <w:rPr>
          <w:rFonts w:hint="eastAsia" w:ascii="宋体" w:hAnsi="宋体" w:eastAsia="宋体" w:cs="宋体"/>
          <w:color w:val="auto"/>
        </w:rPr>
        <w:t>第二章 投标人须知</w:t>
      </w:r>
      <w:bookmarkEnd w:id="2"/>
      <w:bookmarkEnd w:id="3"/>
      <w:bookmarkEnd w:id="4"/>
      <w:bookmarkEnd w:id="5"/>
      <w:bookmarkEnd w:id="6"/>
      <w:bookmarkEnd w:id="7"/>
      <w:bookmarkEnd w:id="8"/>
      <w:bookmarkEnd w:id="10"/>
      <w:bookmarkEnd w:id="11"/>
      <w:bookmarkEnd w:id="12"/>
      <w:bookmarkEnd w:id="40"/>
    </w:p>
    <w:p w14:paraId="0368B1E6">
      <w:pPr>
        <w:pageBreakBefore w:val="0"/>
        <w:kinsoku/>
        <w:wordWrap/>
        <w:overflowPunct/>
        <w:topLinePunct w:val="0"/>
        <w:autoSpaceDE w:val="0"/>
        <w:autoSpaceDN w:val="0"/>
        <w:bidi w:val="0"/>
        <w:adjustRightInd w:val="0"/>
        <w:snapToGrid w:val="0"/>
        <w:spacing w:line="240" w:lineRule="auto"/>
        <w:jc w:val="center"/>
        <w:outlineLvl w:val="1"/>
        <w:rPr>
          <w:rFonts w:hint="eastAsia" w:ascii="宋体" w:hAnsi="宋体" w:eastAsia="宋体" w:cs="宋体"/>
          <w:b/>
          <w:color w:val="auto"/>
          <w:sz w:val="30"/>
          <w:lang w:val="zh-CN"/>
        </w:rPr>
      </w:pPr>
      <w:bookmarkStart w:id="41" w:name="_Toc4273"/>
      <w:bookmarkStart w:id="42" w:name="_Toc5941"/>
      <w:bookmarkStart w:id="43" w:name="_Toc247085688"/>
      <w:bookmarkStart w:id="44" w:name="_Toc144974496"/>
      <w:bookmarkStart w:id="45" w:name="_Toc453756894"/>
      <w:bookmarkStart w:id="46" w:name="_Toc31146"/>
      <w:bookmarkStart w:id="47" w:name="_Toc152042304"/>
      <w:bookmarkStart w:id="48" w:name="_Toc246996917"/>
      <w:bookmarkStart w:id="49" w:name="_Toc179632545"/>
      <w:bookmarkStart w:id="50" w:name="_Toc246996174"/>
      <w:bookmarkStart w:id="51" w:name="_Toc152045528"/>
      <w:r>
        <w:rPr>
          <w:rFonts w:hint="eastAsia" w:ascii="宋体" w:hAnsi="宋体" w:eastAsia="宋体" w:cs="宋体"/>
          <w:b/>
          <w:color w:val="auto"/>
          <w:sz w:val="30"/>
          <w:lang w:val="zh-CN"/>
        </w:rPr>
        <w:t>投标须知前附表</w:t>
      </w:r>
      <w:bookmarkEnd w:id="41"/>
      <w:bookmarkEnd w:id="42"/>
    </w:p>
    <w:p w14:paraId="1799F162">
      <w:pPr>
        <w:pageBreakBefore w:val="0"/>
        <w:kinsoku/>
        <w:wordWrap/>
        <w:overflowPunct/>
        <w:topLinePunct w:val="0"/>
        <w:autoSpaceDE w:val="0"/>
        <w:autoSpaceDN w:val="0"/>
        <w:bidi w:val="0"/>
        <w:adjustRightInd w:val="0"/>
        <w:snapToGrid w:val="0"/>
        <w:spacing w:line="240" w:lineRule="auto"/>
        <w:ind w:firstLine="482"/>
        <w:jc w:val="center"/>
        <w:outlineLvl w:val="9"/>
        <w:rPr>
          <w:rFonts w:hint="eastAsia" w:ascii="宋体" w:hAnsi="宋体" w:eastAsia="宋体" w:cs="宋体"/>
          <w:color w:val="auto"/>
          <w:sz w:val="24"/>
        </w:rPr>
      </w:pPr>
      <w:r>
        <w:rPr>
          <w:rFonts w:hint="eastAsia" w:ascii="宋体" w:hAnsi="宋体" w:eastAsia="宋体" w:cs="宋体"/>
          <w:color w:val="auto"/>
          <w:sz w:val="24"/>
        </w:rPr>
        <w:t>本表的内容是对投标人须知的具体补充，如有矛盾，以本表为准。</w:t>
      </w:r>
    </w:p>
    <w:bookmarkEnd w:id="43"/>
    <w:bookmarkEnd w:id="44"/>
    <w:bookmarkEnd w:id="45"/>
    <w:bookmarkEnd w:id="46"/>
    <w:bookmarkEnd w:id="47"/>
    <w:bookmarkEnd w:id="48"/>
    <w:bookmarkEnd w:id="49"/>
    <w:bookmarkEnd w:id="50"/>
    <w:bookmarkEnd w:id="51"/>
    <w:tbl>
      <w:tblPr>
        <w:tblStyle w:val="21"/>
        <w:tblW w:w="927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87"/>
        <w:gridCol w:w="1636"/>
        <w:gridCol w:w="6651"/>
      </w:tblGrid>
      <w:tr w14:paraId="42B15A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blHeader/>
          <w:jc w:val="center"/>
        </w:trPr>
        <w:tc>
          <w:tcPr>
            <w:tcW w:w="2623" w:type="dxa"/>
            <w:gridSpan w:val="2"/>
            <w:tcBorders>
              <w:top w:val="single" w:color="auto" w:sz="12" w:space="0"/>
            </w:tcBorders>
            <w:noWrap w:val="0"/>
            <w:vAlign w:val="center"/>
          </w:tcPr>
          <w:p w14:paraId="60D5EF58">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条款号</w:t>
            </w:r>
          </w:p>
        </w:tc>
        <w:tc>
          <w:tcPr>
            <w:tcW w:w="6651" w:type="dxa"/>
            <w:tcBorders>
              <w:top w:val="single" w:color="auto" w:sz="12" w:space="0"/>
            </w:tcBorders>
            <w:noWrap w:val="0"/>
            <w:vAlign w:val="center"/>
          </w:tcPr>
          <w:p w14:paraId="20D9A916">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内容</w:t>
            </w:r>
          </w:p>
        </w:tc>
      </w:tr>
      <w:tr w14:paraId="20B980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70AFF780">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2.1</w:t>
            </w:r>
          </w:p>
        </w:tc>
        <w:tc>
          <w:tcPr>
            <w:tcW w:w="1636" w:type="dxa"/>
            <w:tcBorders>
              <w:left w:val="single" w:color="auto" w:sz="4" w:space="0"/>
            </w:tcBorders>
            <w:noWrap w:val="0"/>
            <w:vAlign w:val="center"/>
          </w:tcPr>
          <w:p w14:paraId="13490CCC">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招标人</w:t>
            </w:r>
          </w:p>
        </w:tc>
        <w:tc>
          <w:tcPr>
            <w:tcW w:w="6651" w:type="dxa"/>
            <w:noWrap w:val="0"/>
            <w:vAlign w:val="center"/>
          </w:tcPr>
          <w:p w14:paraId="7D83FB73">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吉林省监狱管理局</w:t>
            </w:r>
          </w:p>
          <w:p w14:paraId="6F4178A7">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地址：吉林省长春市经济技术开发区会展大街1666号</w:t>
            </w:r>
          </w:p>
          <w:p w14:paraId="54E56731">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 xml:space="preserve">电话：0431-82750583 </w:t>
            </w:r>
          </w:p>
        </w:tc>
      </w:tr>
      <w:tr w14:paraId="25281F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6F5D1A48">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2.2</w:t>
            </w:r>
          </w:p>
        </w:tc>
        <w:tc>
          <w:tcPr>
            <w:tcW w:w="1636" w:type="dxa"/>
            <w:tcBorders>
              <w:left w:val="single" w:color="auto" w:sz="4" w:space="0"/>
            </w:tcBorders>
            <w:noWrap w:val="0"/>
            <w:vAlign w:val="center"/>
          </w:tcPr>
          <w:p w14:paraId="07C1C346">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招标代理机构</w:t>
            </w:r>
          </w:p>
        </w:tc>
        <w:tc>
          <w:tcPr>
            <w:tcW w:w="6651" w:type="dxa"/>
            <w:noWrap w:val="0"/>
            <w:vAlign w:val="center"/>
          </w:tcPr>
          <w:p w14:paraId="30E518C3">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吉林省鸿盛招标投标有限公司</w:t>
            </w:r>
          </w:p>
          <w:p w14:paraId="0CF36447">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地址：长春市净月开发区南四环路保利创业文化广场小区（保利香槟）一期C5幢1单元901号房</w:t>
            </w:r>
          </w:p>
          <w:p w14:paraId="65BE60EC">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val="en-US" w:eastAsia="zh-CN"/>
              </w:rPr>
              <w:t>电话：0431-81860226</w:t>
            </w:r>
          </w:p>
        </w:tc>
      </w:tr>
      <w:tr w14:paraId="755947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6A65537E">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3.1</w:t>
            </w:r>
          </w:p>
        </w:tc>
        <w:tc>
          <w:tcPr>
            <w:tcW w:w="1636" w:type="dxa"/>
            <w:tcBorders>
              <w:left w:val="single" w:color="auto" w:sz="4" w:space="0"/>
              <w:right w:val="single" w:color="auto" w:sz="4" w:space="0"/>
            </w:tcBorders>
            <w:noWrap w:val="0"/>
            <w:vAlign w:val="center"/>
          </w:tcPr>
          <w:p w14:paraId="2BCF6FE6">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*投标人资格</w:t>
            </w:r>
          </w:p>
          <w:p w14:paraId="074725CA">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要求</w:t>
            </w:r>
          </w:p>
        </w:tc>
        <w:tc>
          <w:tcPr>
            <w:tcW w:w="6651" w:type="dxa"/>
            <w:tcBorders>
              <w:left w:val="single" w:color="auto" w:sz="4" w:space="0"/>
            </w:tcBorders>
            <w:noWrap w:val="0"/>
            <w:vAlign w:val="top"/>
          </w:tcPr>
          <w:p w14:paraId="75BC92E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1.所有潜在投标人须符合下列规定：</w:t>
            </w:r>
          </w:p>
          <w:p w14:paraId="17B6BE8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满足《中华人民共和国政府采购法》第二十二条规定：</w:t>
            </w:r>
          </w:p>
          <w:p w14:paraId="7A46D4C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 xml:space="preserve">  （1）具有独立承担民事责任的能力；</w:t>
            </w:r>
          </w:p>
          <w:p w14:paraId="556B1D3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 xml:space="preserve">  （2）具有良好的商业信誉和健全的财务会计制度；</w:t>
            </w:r>
          </w:p>
          <w:p w14:paraId="3066B3B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 xml:space="preserve">  （3）具有履行合同所必需的设备和专业技术能力；</w:t>
            </w:r>
          </w:p>
          <w:p w14:paraId="2417F6F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 xml:space="preserve">  （4）有依法缴纳税收和社会保障资金的良好记录；</w:t>
            </w:r>
          </w:p>
          <w:p w14:paraId="2631636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 xml:space="preserve">  （5）参加政府采购活动前三年内，在经营活动中没有重大违法记录；</w:t>
            </w:r>
          </w:p>
          <w:p w14:paraId="44F1677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（6）法律、行政法规规定的其他条件：第一标段依据《财政部 司法部关于政府采购支持监狱企业发展有关问题的通知》（财库[2014]68号），第一标段为专门面向监狱企业的潜在投标人；第二标段依据《政府采购促进中小企业发展管理办法》（财库[2020]46号）及《关于进一步加大政府采购支持中小企业力度的通知》（财库[2022]19号）的规定，第二标段为专门面向中小微企业的潜在投标人。</w:t>
            </w:r>
          </w:p>
          <w:p w14:paraId="1F3AA62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2.对潜在投标人的特定资格要求：</w:t>
            </w:r>
          </w:p>
          <w:p w14:paraId="6024A3B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参与本项目的所有潜在投标人须为公安部《人民警察服装生产企业目录》（2024版）或司法部《司法行政系统警察服装生产企业目录》（司计字[2015]128号）中的生产企业。</w:t>
            </w:r>
          </w:p>
          <w:p w14:paraId="4BACF97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lang w:val="en-US" w:eastAsia="zh-CN"/>
              </w:rPr>
            </w:pPr>
            <w:r>
              <w:rPr>
                <w:rFonts w:hint="eastAsia" w:ascii="宋体" w:hAnsi="宋体" w:eastAsia="宋体" w:cs="宋体"/>
                <w:i w:val="0"/>
                <w:iCs w:val="0"/>
                <w:color w:val="auto"/>
                <w:spacing w:val="6"/>
                <w:sz w:val="21"/>
                <w:szCs w:val="21"/>
                <w:lang w:val="en-US" w:eastAsia="zh-CN"/>
              </w:rPr>
              <w:t>3.本项目不接受被政府列入取消投标资格期限内的企业或个人参加投标。</w:t>
            </w:r>
          </w:p>
          <w:p w14:paraId="7C575C5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0" w:firstLine="222" w:firstLineChars="100"/>
              <w:jc w:val="both"/>
              <w:textAlignment w:val="auto"/>
              <w:outlineLvl w:val="9"/>
              <w:rPr>
                <w:rFonts w:hint="eastAsia" w:ascii="宋体" w:hAnsi="宋体" w:eastAsia="宋体" w:cs="宋体"/>
                <w:i w:val="0"/>
                <w:iCs w:val="0"/>
                <w:color w:val="auto"/>
                <w:spacing w:val="6"/>
                <w:sz w:val="21"/>
                <w:szCs w:val="21"/>
              </w:rPr>
            </w:pPr>
            <w:r>
              <w:rPr>
                <w:rFonts w:hint="eastAsia" w:ascii="宋体" w:hAnsi="宋体" w:eastAsia="宋体" w:cs="宋体"/>
                <w:i w:val="0"/>
                <w:iCs w:val="0"/>
                <w:color w:val="auto"/>
                <w:spacing w:val="6"/>
                <w:sz w:val="21"/>
                <w:szCs w:val="21"/>
                <w:lang w:val="en-US" w:eastAsia="zh-CN"/>
              </w:rPr>
              <w:t>4.与招标人存在利害关系可能影响招标公正性的法人、其他组织或者个人，不得参加投标。单位负责人为同一人或者存在控股、管理关系的不同单位，不得参加同一标段投标或者未划分标段的同一采购项目投标。违反上述规定的，相关投标均无效。</w:t>
            </w:r>
          </w:p>
        </w:tc>
      </w:tr>
      <w:tr w14:paraId="7FD925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52" w:hRule="atLeast"/>
          <w:jc w:val="center"/>
        </w:trPr>
        <w:tc>
          <w:tcPr>
            <w:tcW w:w="987" w:type="dxa"/>
            <w:tcBorders>
              <w:right w:val="single" w:color="auto" w:sz="4" w:space="0"/>
            </w:tcBorders>
            <w:noWrap w:val="0"/>
            <w:vAlign w:val="center"/>
          </w:tcPr>
          <w:p w14:paraId="0A03D0B0">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3.2</w:t>
            </w:r>
          </w:p>
        </w:tc>
        <w:tc>
          <w:tcPr>
            <w:tcW w:w="1636" w:type="dxa"/>
            <w:tcBorders>
              <w:left w:val="single" w:color="auto" w:sz="4" w:space="0"/>
              <w:right w:val="single" w:color="auto" w:sz="4" w:space="0"/>
            </w:tcBorders>
            <w:noWrap w:val="0"/>
            <w:vAlign w:val="center"/>
          </w:tcPr>
          <w:p w14:paraId="1AC98107">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招标文件的</w:t>
            </w:r>
          </w:p>
          <w:p w14:paraId="028584D1">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获取</w:t>
            </w:r>
          </w:p>
        </w:tc>
        <w:tc>
          <w:tcPr>
            <w:tcW w:w="6651" w:type="dxa"/>
            <w:tcBorders>
              <w:left w:val="single" w:color="auto" w:sz="4" w:space="0"/>
            </w:tcBorders>
            <w:noWrap w:val="0"/>
            <w:vAlign w:val="top"/>
          </w:tcPr>
          <w:p w14:paraId="0A0AF6B6">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pacing w:val="6"/>
                <w:sz w:val="21"/>
                <w:szCs w:val="21"/>
                <w:lang w:eastAsia="zh-CN"/>
              </w:rPr>
            </w:pPr>
            <w:r>
              <w:rPr>
                <w:rFonts w:hint="eastAsia" w:ascii="宋体" w:hAnsi="宋体" w:eastAsia="宋体" w:cs="宋体"/>
                <w:i w:val="0"/>
                <w:iCs w:val="0"/>
                <w:color w:val="auto"/>
                <w:spacing w:val="6"/>
                <w:sz w:val="21"/>
                <w:szCs w:val="21"/>
                <w:lang w:eastAsia="zh-CN"/>
              </w:rPr>
              <w:t>政府采购云平台（网址：http://www.zcygov.cn）。本项目不发放纸质文件，投标人可自行在政府采购云平台（http：//www.zcygov.cn）下载招标文件（操作路径：登录政府采购云平台-项目采购-获取招标文件-找到本项目-点击“申请获取招标文件”），电子投标文件制作需要基于政府采购云平台获取的招标文件编制。</w:t>
            </w:r>
          </w:p>
        </w:tc>
      </w:tr>
      <w:tr w14:paraId="581923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47A14B70">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5</w:t>
            </w:r>
          </w:p>
        </w:tc>
        <w:tc>
          <w:tcPr>
            <w:tcW w:w="1636" w:type="dxa"/>
            <w:tcBorders>
              <w:left w:val="single" w:color="auto" w:sz="4" w:space="0"/>
              <w:right w:val="single" w:color="auto" w:sz="4" w:space="0"/>
            </w:tcBorders>
            <w:noWrap w:val="0"/>
            <w:vAlign w:val="center"/>
          </w:tcPr>
          <w:p w14:paraId="7734960D">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招标范围</w:t>
            </w:r>
          </w:p>
        </w:tc>
        <w:tc>
          <w:tcPr>
            <w:tcW w:w="6651" w:type="dxa"/>
            <w:tcBorders>
              <w:left w:val="single" w:color="auto" w:sz="4" w:space="0"/>
            </w:tcBorders>
            <w:noWrap w:val="0"/>
            <w:vAlign w:val="center"/>
          </w:tcPr>
          <w:p w14:paraId="3DF8DCCD">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采购男单裤、女单裤等。</w:t>
            </w:r>
          </w:p>
        </w:tc>
      </w:tr>
      <w:tr w14:paraId="44F699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3832DF21">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8</w:t>
            </w:r>
          </w:p>
        </w:tc>
        <w:tc>
          <w:tcPr>
            <w:tcW w:w="1636" w:type="dxa"/>
            <w:tcBorders>
              <w:left w:val="single" w:color="auto" w:sz="4" w:space="0"/>
              <w:right w:val="single" w:color="auto" w:sz="4" w:space="0"/>
            </w:tcBorders>
            <w:noWrap w:val="0"/>
            <w:vAlign w:val="center"/>
          </w:tcPr>
          <w:p w14:paraId="27673F96">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*构成投标文件的其他材料</w:t>
            </w:r>
          </w:p>
        </w:tc>
        <w:tc>
          <w:tcPr>
            <w:tcW w:w="6651" w:type="dxa"/>
            <w:tcBorders>
              <w:left w:val="single" w:color="auto" w:sz="4" w:space="0"/>
            </w:tcBorders>
            <w:noWrap w:val="0"/>
            <w:vAlign w:val="center"/>
          </w:tcPr>
          <w:p w14:paraId="29482BB9">
            <w:pPr>
              <w:keepNext w:val="0"/>
              <w:keepLines w:val="0"/>
              <w:pageBreakBefore w:val="0"/>
              <w:widowControl w:val="0"/>
              <w:kinsoku/>
              <w:wordWrap/>
              <w:overflowPunct/>
              <w:topLinePunct w:val="0"/>
              <w:autoSpaceDE/>
              <w:autoSpaceDN/>
              <w:bidi w:val="0"/>
              <w:adjustRightInd w:val="0"/>
              <w:snapToGrid/>
              <w:spacing w:line="240" w:lineRule="auto"/>
              <w:jc w:val="both"/>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eastAsia="zh-CN"/>
              </w:rPr>
              <w:t>详见招标文件及评标办法中提及的其他证明材料。</w:t>
            </w:r>
          </w:p>
        </w:tc>
      </w:tr>
      <w:tr w14:paraId="288B4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6" w:hRule="atLeast"/>
          <w:jc w:val="center"/>
        </w:trPr>
        <w:tc>
          <w:tcPr>
            <w:tcW w:w="987" w:type="dxa"/>
            <w:vMerge w:val="restart"/>
            <w:tcBorders>
              <w:top w:val="single" w:color="auto" w:sz="4" w:space="0"/>
              <w:right w:val="single" w:color="auto" w:sz="4" w:space="0"/>
            </w:tcBorders>
            <w:noWrap w:val="0"/>
            <w:vAlign w:val="center"/>
          </w:tcPr>
          <w:p w14:paraId="7D96CCC7">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10</w:t>
            </w:r>
          </w:p>
        </w:tc>
        <w:tc>
          <w:tcPr>
            <w:tcW w:w="1636" w:type="dxa"/>
            <w:tcBorders>
              <w:top w:val="single" w:color="auto" w:sz="4" w:space="0"/>
              <w:left w:val="single" w:color="auto" w:sz="4" w:space="0"/>
            </w:tcBorders>
            <w:noWrap w:val="0"/>
            <w:vAlign w:val="center"/>
          </w:tcPr>
          <w:p w14:paraId="5C1226C0">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*投标保证金</w:t>
            </w:r>
          </w:p>
          <w:p w14:paraId="71FD6ECE">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金额</w:t>
            </w:r>
          </w:p>
        </w:tc>
        <w:tc>
          <w:tcPr>
            <w:tcW w:w="6651" w:type="dxa"/>
            <w:tcBorders>
              <w:top w:val="single" w:color="auto" w:sz="4" w:space="0"/>
            </w:tcBorders>
            <w:noWrap w:val="0"/>
            <w:vAlign w:val="center"/>
          </w:tcPr>
          <w:p w14:paraId="5387B44C">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rPr>
              <w:t>人民币</w:t>
            </w:r>
            <w:r>
              <w:rPr>
                <w:rFonts w:hint="eastAsia" w:ascii="宋体" w:hAnsi="宋体" w:eastAsia="宋体" w:cs="宋体"/>
                <w:i w:val="0"/>
                <w:iCs w:val="0"/>
                <w:color w:val="auto"/>
                <w:sz w:val="21"/>
                <w:szCs w:val="21"/>
                <w:lang w:val="en-US" w:eastAsia="zh-CN"/>
              </w:rPr>
              <w:t>壹拾伍万</w:t>
            </w:r>
            <w:r>
              <w:rPr>
                <w:rFonts w:hint="eastAsia" w:ascii="宋体" w:hAnsi="宋体" w:eastAsia="宋体" w:cs="宋体"/>
                <w:i w:val="0"/>
                <w:iCs w:val="0"/>
                <w:color w:val="auto"/>
                <w:sz w:val="21"/>
                <w:szCs w:val="21"/>
              </w:rPr>
              <w:t>元</w:t>
            </w:r>
            <w:r>
              <w:rPr>
                <w:rFonts w:hint="eastAsia" w:ascii="宋体" w:hAnsi="宋体" w:eastAsia="宋体"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¥150000.00元</w:t>
            </w:r>
            <w:r>
              <w:rPr>
                <w:rFonts w:hint="eastAsia" w:ascii="宋体" w:hAnsi="宋体" w:eastAsia="宋体" w:cs="宋体"/>
                <w:i w:val="0"/>
                <w:iCs w:val="0"/>
                <w:color w:val="auto"/>
                <w:sz w:val="21"/>
                <w:szCs w:val="21"/>
                <w:lang w:eastAsia="zh-CN"/>
              </w:rPr>
              <w:t>）。</w:t>
            </w:r>
          </w:p>
        </w:tc>
      </w:tr>
      <w:tr w14:paraId="4A4258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vMerge w:val="continue"/>
            <w:tcBorders>
              <w:right w:val="single" w:color="auto" w:sz="4" w:space="0"/>
            </w:tcBorders>
            <w:noWrap w:val="0"/>
            <w:vAlign w:val="center"/>
          </w:tcPr>
          <w:p w14:paraId="026CB11F">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p>
        </w:tc>
        <w:tc>
          <w:tcPr>
            <w:tcW w:w="1636" w:type="dxa"/>
            <w:tcBorders>
              <w:top w:val="single" w:color="auto" w:sz="4" w:space="0"/>
              <w:left w:val="single" w:color="auto" w:sz="4" w:space="0"/>
            </w:tcBorders>
            <w:noWrap w:val="0"/>
            <w:vAlign w:val="center"/>
          </w:tcPr>
          <w:p w14:paraId="43AA34FC">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*投标保证金</w:t>
            </w:r>
          </w:p>
          <w:p w14:paraId="7F950323">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形式</w:t>
            </w:r>
          </w:p>
        </w:tc>
        <w:tc>
          <w:tcPr>
            <w:tcW w:w="6651" w:type="dxa"/>
            <w:tcBorders>
              <w:top w:val="single" w:color="auto" w:sz="4" w:space="0"/>
            </w:tcBorders>
            <w:noWrap w:val="0"/>
            <w:vAlign w:val="center"/>
          </w:tcPr>
          <w:p w14:paraId="423EF651">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投标保证金形式：投标人应在投标截止时间前将投标保证金采用</w:t>
            </w:r>
            <w:r>
              <w:rPr>
                <w:rFonts w:hint="eastAsia" w:ascii="宋体" w:hAnsi="宋体" w:eastAsia="宋体" w:cs="宋体"/>
                <w:i w:val="0"/>
                <w:iCs w:val="0"/>
                <w:color w:val="auto"/>
                <w:sz w:val="21"/>
                <w:szCs w:val="21"/>
                <w:highlight w:val="none"/>
                <w:lang w:eastAsia="zh-CN"/>
              </w:rPr>
              <w:t>银行出具的现金支票、保兑支票、银行汇票，银行或专业担保公司出具的保函，以转账、电汇或支票形式提交的投标保证金应当从投标人的基本账户转出。</w:t>
            </w:r>
          </w:p>
          <w:p w14:paraId="4A654A03">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投标保证金账户：</w:t>
            </w:r>
          </w:p>
          <w:p w14:paraId="1CE69E6E">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b/>
                <w:bCs/>
                <w:i w:val="0"/>
                <w:iCs w:val="0"/>
                <w:color w:val="auto"/>
                <w:sz w:val="21"/>
                <w:szCs w:val="21"/>
                <w:highlight w:val="none"/>
                <w:lang w:val="en-US" w:eastAsia="zh-CN"/>
              </w:rPr>
            </w:pPr>
            <w:r>
              <w:rPr>
                <w:rFonts w:hint="eastAsia" w:ascii="宋体" w:hAnsi="宋体" w:eastAsia="宋体" w:cs="宋体"/>
                <w:b/>
                <w:bCs/>
                <w:i w:val="0"/>
                <w:iCs w:val="0"/>
                <w:color w:val="auto"/>
                <w:sz w:val="21"/>
                <w:szCs w:val="21"/>
                <w:highlight w:val="none"/>
                <w:lang w:val="en-US" w:eastAsia="zh-CN"/>
              </w:rPr>
              <w:t>户名：吉林省鸿盛招标投标有限公司</w:t>
            </w:r>
          </w:p>
          <w:p w14:paraId="16F60846">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b/>
                <w:bCs/>
                <w:i w:val="0"/>
                <w:iCs w:val="0"/>
                <w:color w:val="auto"/>
                <w:sz w:val="21"/>
                <w:szCs w:val="21"/>
                <w:highlight w:val="none"/>
                <w:lang w:val="en-US" w:eastAsia="zh-CN"/>
              </w:rPr>
            </w:pPr>
            <w:r>
              <w:rPr>
                <w:rFonts w:hint="eastAsia" w:ascii="宋体" w:hAnsi="宋体" w:eastAsia="宋体" w:cs="宋体"/>
                <w:b/>
                <w:bCs/>
                <w:i w:val="0"/>
                <w:iCs w:val="0"/>
                <w:color w:val="auto"/>
                <w:sz w:val="21"/>
                <w:szCs w:val="21"/>
                <w:highlight w:val="none"/>
                <w:lang w:val="en-US" w:eastAsia="zh-CN"/>
              </w:rPr>
              <w:t>账号：581170100100004181</w:t>
            </w:r>
          </w:p>
          <w:p w14:paraId="724F7A9F">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b/>
                <w:bCs/>
                <w:i w:val="0"/>
                <w:iCs w:val="0"/>
                <w:color w:val="auto"/>
                <w:sz w:val="21"/>
                <w:szCs w:val="21"/>
                <w:highlight w:val="none"/>
                <w:lang w:val="en-US" w:eastAsia="zh-CN"/>
              </w:rPr>
            </w:pPr>
            <w:r>
              <w:rPr>
                <w:rFonts w:hint="eastAsia" w:ascii="宋体" w:hAnsi="宋体" w:eastAsia="宋体" w:cs="宋体"/>
                <w:b/>
                <w:bCs/>
                <w:i w:val="0"/>
                <w:iCs w:val="0"/>
                <w:color w:val="auto"/>
                <w:sz w:val="21"/>
                <w:szCs w:val="21"/>
                <w:highlight w:val="none"/>
                <w:lang w:val="en-US" w:eastAsia="zh-CN"/>
              </w:rPr>
              <w:t>开户银行：兴业银行长春净月支行</w:t>
            </w:r>
          </w:p>
          <w:p w14:paraId="787BF11B">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highlight w:val="none"/>
                <w:lang w:val="zh-CN"/>
              </w:rPr>
            </w:pPr>
            <w:r>
              <w:rPr>
                <w:rFonts w:hint="eastAsia" w:ascii="宋体" w:hAnsi="宋体" w:eastAsia="宋体" w:cs="宋体"/>
                <w:i w:val="0"/>
                <w:iCs w:val="0"/>
                <w:color w:val="auto"/>
                <w:sz w:val="21"/>
                <w:szCs w:val="21"/>
                <w:highlight w:val="none"/>
              </w:rPr>
              <w:t>保证金的缴纳以到账时间为准</w:t>
            </w:r>
            <w:r>
              <w:rPr>
                <w:rFonts w:hint="eastAsia" w:ascii="宋体" w:hAnsi="宋体" w:eastAsia="宋体" w:cs="宋体"/>
                <w:i w:val="0"/>
                <w:iCs w:val="0"/>
                <w:color w:val="auto"/>
                <w:sz w:val="21"/>
                <w:szCs w:val="21"/>
                <w:highlight w:val="none"/>
                <w:lang w:eastAsia="zh-CN"/>
              </w:rPr>
              <w:t>，投标保证金截止时间同投标截止时间（开标时间）</w:t>
            </w:r>
            <w:r>
              <w:rPr>
                <w:rFonts w:hint="eastAsia" w:ascii="宋体" w:hAnsi="宋体" w:eastAsia="宋体" w:cs="宋体"/>
                <w:i w:val="0"/>
                <w:iCs w:val="0"/>
                <w:color w:val="auto"/>
                <w:sz w:val="21"/>
                <w:szCs w:val="21"/>
                <w:highlight w:val="none"/>
              </w:rPr>
              <w:t>。</w:t>
            </w:r>
          </w:p>
          <w:p w14:paraId="1B13B7B3">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要求：（1）投标人提供基本账户开户许可证复印件及投标保证金缴纳凭证复印件装入到投标文件中。</w:t>
            </w:r>
          </w:p>
          <w:p w14:paraId="05D9EFF9">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（2）以保函形式提交投标保证金的，须在开标截止时间的前2小时将保函电子版扫描件提交到招标代理机构邮箱（1269829074@qq.com），原件递交至招标代理机构，复印件装入投标文件中。</w:t>
            </w:r>
          </w:p>
          <w:p w14:paraId="11044CE6">
            <w:pPr>
              <w:keepNext w:val="0"/>
              <w:keepLines w:val="0"/>
              <w:pageBreakBefore w:val="0"/>
              <w:widowControl w:val="0"/>
              <w:kinsoku/>
              <w:wordWrap/>
              <w:overflowPunct/>
              <w:topLinePunct w:val="0"/>
              <w:autoSpaceDE/>
              <w:autoSpaceDN/>
              <w:bidi w:val="0"/>
              <w:snapToGrid/>
              <w:spacing w:line="240" w:lineRule="auto"/>
              <w:ind w:firstLine="420" w:firstLineChars="200"/>
              <w:textAlignment w:val="auto"/>
              <w:outlineLvl w:val="9"/>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lang w:val="en-US" w:eastAsia="zh-CN"/>
              </w:rPr>
              <w:t>投标保证金是投标文件的组成部分，未按要求提交的，视为放弃投标，招标人将不接受其投标文件。</w:t>
            </w:r>
            <w:r>
              <w:rPr>
                <w:rFonts w:hint="eastAsia" w:ascii="宋体" w:hAnsi="宋体" w:eastAsia="宋体" w:cs="宋体"/>
                <w:b/>
                <w:bCs/>
                <w:i w:val="0"/>
                <w:iCs w:val="0"/>
                <w:color w:val="auto"/>
                <w:sz w:val="21"/>
                <w:szCs w:val="21"/>
                <w:highlight w:val="none"/>
                <w:lang w:val="en-US" w:eastAsia="zh-CN"/>
              </w:rPr>
              <w:t>投标人应在银行进账单明确用途、投标项目简称+标段、投标单位、联系人及电话，以便核对查实。</w:t>
            </w:r>
          </w:p>
        </w:tc>
      </w:tr>
      <w:tr w14:paraId="6CF666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2BBA732C">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11.1</w:t>
            </w:r>
          </w:p>
        </w:tc>
        <w:tc>
          <w:tcPr>
            <w:tcW w:w="1636" w:type="dxa"/>
            <w:tcBorders>
              <w:left w:val="single" w:color="auto" w:sz="4" w:space="0"/>
            </w:tcBorders>
            <w:noWrap w:val="0"/>
            <w:vAlign w:val="center"/>
          </w:tcPr>
          <w:p w14:paraId="547E8D99">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投标有效期</w:t>
            </w:r>
          </w:p>
        </w:tc>
        <w:tc>
          <w:tcPr>
            <w:tcW w:w="6651" w:type="dxa"/>
            <w:noWrap w:val="0"/>
            <w:vAlign w:val="center"/>
          </w:tcPr>
          <w:p w14:paraId="3F182B73">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投标有效期：90天。</w:t>
            </w:r>
          </w:p>
          <w:p w14:paraId="50D3477A">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投标保证金有效期应与投标有效期一致。</w:t>
            </w:r>
          </w:p>
        </w:tc>
      </w:tr>
      <w:tr w14:paraId="1F106A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588591EA">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12.1</w:t>
            </w:r>
          </w:p>
        </w:tc>
        <w:tc>
          <w:tcPr>
            <w:tcW w:w="1636" w:type="dxa"/>
            <w:tcBorders>
              <w:left w:val="single" w:color="auto" w:sz="4" w:space="0"/>
            </w:tcBorders>
            <w:noWrap w:val="0"/>
            <w:vAlign w:val="center"/>
          </w:tcPr>
          <w:p w14:paraId="440C5029">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*投标文件的格式</w:t>
            </w:r>
          </w:p>
        </w:tc>
        <w:tc>
          <w:tcPr>
            <w:tcW w:w="6651" w:type="dxa"/>
            <w:noWrap w:val="0"/>
            <w:vAlign w:val="center"/>
          </w:tcPr>
          <w:p w14:paraId="6066CEAC">
            <w:pPr>
              <w:pStyle w:val="2"/>
              <w:keepNext w:val="0"/>
              <w:keepLines w:val="0"/>
              <w:pageBreakBefore w:val="0"/>
              <w:widowControl w:val="0"/>
              <w:numPr>
                <w:ilvl w:val="0"/>
                <w:numId w:val="2"/>
              </w:numPr>
              <w:kinsoku/>
              <w:wordWrap/>
              <w:overflowPunct/>
              <w:topLinePunct w:val="0"/>
              <w:autoSpaceDE/>
              <w:autoSpaceDN/>
              <w:bidi w:val="0"/>
              <w:adjustRightInd/>
              <w:snapToGrid/>
              <w:spacing w:after="0" w:afterLines="0" w:line="440" w:lineRule="exact"/>
              <w:ind w:left="0" w:leftChars="0" w:firstLine="0" w:firstLineChars="0"/>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投标文件每页均需加盖公章；</w:t>
            </w:r>
          </w:p>
          <w:p w14:paraId="6EB5E3E0">
            <w:pPr>
              <w:pStyle w:val="2"/>
              <w:keepNext w:val="0"/>
              <w:keepLines w:val="0"/>
              <w:pageBreakBefore w:val="0"/>
              <w:widowControl w:val="0"/>
              <w:numPr>
                <w:ilvl w:val="0"/>
                <w:numId w:val="2"/>
              </w:numPr>
              <w:kinsoku/>
              <w:wordWrap/>
              <w:overflowPunct/>
              <w:topLinePunct w:val="0"/>
              <w:autoSpaceDE/>
              <w:autoSpaceDN/>
              <w:bidi w:val="0"/>
              <w:adjustRightInd/>
              <w:snapToGrid/>
              <w:spacing w:after="0" w:afterLines="0" w:line="440" w:lineRule="exact"/>
              <w:ind w:left="0" w:leftChars="0" w:firstLine="0" w:firstLineChars="0"/>
              <w:textAlignment w:val="auto"/>
              <w:rPr>
                <w:rFonts w:hint="eastAsia" w:ascii="宋体" w:hAnsi="宋体" w:eastAsia="宋体" w:cs="宋体"/>
                <w:b w:val="0"/>
                <w:bCs w:val="0"/>
                <w:i w:val="0"/>
                <w:iCs w:val="0"/>
                <w:color w:val="auto"/>
                <w:sz w:val="21"/>
                <w:szCs w:val="21"/>
                <w:lang w:val="en-US" w:eastAsia="zh-CN"/>
              </w:rPr>
            </w:pPr>
            <w:r>
              <w:rPr>
                <w:rFonts w:hint="eastAsia" w:ascii="宋体" w:hAnsi="宋体" w:eastAsia="宋体" w:cs="宋体"/>
                <w:i w:val="0"/>
                <w:iCs w:val="0"/>
                <w:color w:val="auto"/>
                <w:sz w:val="21"/>
                <w:szCs w:val="21"/>
                <w:lang w:val="en-US" w:eastAsia="zh-CN"/>
              </w:rPr>
              <w:t>投标文件</w:t>
            </w:r>
            <w:r>
              <w:rPr>
                <w:rFonts w:hint="eastAsia" w:ascii="宋体" w:hAnsi="宋体" w:eastAsia="宋体" w:cs="宋体"/>
                <w:b w:val="0"/>
                <w:bCs w:val="0"/>
                <w:i w:val="0"/>
                <w:iCs w:val="0"/>
                <w:color w:val="auto"/>
                <w:sz w:val="21"/>
                <w:szCs w:val="21"/>
                <w:lang w:val="en-US" w:eastAsia="zh-CN"/>
              </w:rPr>
              <w:t>需相关人员（如法人、授权人）签字或盖名章或盖公章的需要签字或盖名章或盖公章；</w:t>
            </w:r>
          </w:p>
          <w:p w14:paraId="70FC4122">
            <w:pPr>
              <w:pStyle w:val="2"/>
              <w:keepNext w:val="0"/>
              <w:keepLines w:val="0"/>
              <w:pageBreakBefore w:val="0"/>
              <w:widowControl w:val="0"/>
              <w:numPr>
                <w:ilvl w:val="0"/>
                <w:numId w:val="2"/>
              </w:numPr>
              <w:kinsoku/>
              <w:wordWrap/>
              <w:overflowPunct/>
              <w:topLinePunct w:val="0"/>
              <w:autoSpaceDE/>
              <w:autoSpaceDN/>
              <w:bidi w:val="0"/>
              <w:adjustRightInd/>
              <w:snapToGrid/>
              <w:spacing w:after="0" w:afterLines="0" w:line="440" w:lineRule="exact"/>
              <w:ind w:left="0" w:leftChars="0" w:firstLine="0" w:firstLineChars="0"/>
              <w:textAlignment w:val="auto"/>
              <w:rPr>
                <w:rFonts w:hint="eastAsia" w:ascii="宋体" w:hAnsi="宋体" w:eastAsia="宋体" w:cs="宋体"/>
                <w:b w:val="0"/>
                <w:bCs w:val="0"/>
                <w:i w:val="0"/>
                <w:iCs w:val="0"/>
                <w:color w:val="auto"/>
                <w:kern w:val="2"/>
                <w:sz w:val="21"/>
                <w:szCs w:val="21"/>
                <w:lang w:val="en-US" w:eastAsia="zh-CN" w:bidi="ar-SA"/>
              </w:rPr>
            </w:pPr>
            <w:r>
              <w:rPr>
                <w:rFonts w:hint="eastAsia" w:ascii="宋体" w:hAnsi="宋体" w:eastAsia="宋体" w:cs="宋体"/>
                <w:b w:val="0"/>
                <w:bCs w:val="0"/>
                <w:i w:val="0"/>
                <w:iCs w:val="0"/>
                <w:color w:val="auto"/>
                <w:sz w:val="21"/>
                <w:szCs w:val="21"/>
              </w:rPr>
              <w:t>未经有效签署</w:t>
            </w:r>
            <w:r>
              <w:rPr>
                <w:rFonts w:hint="eastAsia" w:ascii="宋体" w:hAnsi="宋体" w:eastAsia="宋体" w:cs="宋体"/>
                <w:b w:val="0"/>
                <w:bCs w:val="0"/>
                <w:i w:val="0"/>
                <w:iCs w:val="0"/>
                <w:color w:val="auto"/>
                <w:sz w:val="21"/>
                <w:szCs w:val="21"/>
                <w:lang w:eastAsia="zh-CN"/>
              </w:rPr>
              <w:t>（含</w:t>
            </w:r>
            <w:r>
              <w:rPr>
                <w:rFonts w:hint="eastAsia" w:ascii="宋体" w:hAnsi="宋体" w:eastAsia="宋体" w:cs="宋体"/>
                <w:b w:val="0"/>
                <w:bCs w:val="0"/>
                <w:i w:val="0"/>
                <w:iCs w:val="0"/>
                <w:color w:val="auto"/>
                <w:sz w:val="21"/>
                <w:szCs w:val="21"/>
                <w:lang w:val="en-US" w:eastAsia="zh-CN"/>
              </w:rPr>
              <w:t>签字或盖名章或盖公章</w:t>
            </w:r>
            <w:r>
              <w:rPr>
                <w:rFonts w:hint="eastAsia" w:ascii="宋体" w:hAnsi="宋体" w:eastAsia="宋体" w:cs="宋体"/>
                <w:b w:val="0"/>
                <w:bCs w:val="0"/>
                <w:i w:val="0"/>
                <w:iCs w:val="0"/>
                <w:color w:val="auto"/>
                <w:sz w:val="21"/>
                <w:szCs w:val="21"/>
                <w:lang w:eastAsia="zh-CN"/>
              </w:rPr>
              <w:t>）</w:t>
            </w:r>
            <w:r>
              <w:rPr>
                <w:rFonts w:hint="eastAsia" w:ascii="宋体" w:hAnsi="宋体" w:eastAsia="宋体" w:cs="宋体"/>
                <w:b w:val="0"/>
                <w:bCs w:val="0"/>
                <w:i w:val="0"/>
                <w:iCs w:val="0"/>
                <w:color w:val="auto"/>
                <w:sz w:val="21"/>
                <w:szCs w:val="21"/>
              </w:rPr>
              <w:t>的投标文件将被作为非响应性投标而被拒绝。</w:t>
            </w:r>
          </w:p>
          <w:p w14:paraId="30E6F9DB">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b w:val="0"/>
                <w:bCs w:val="0"/>
                <w:i w:val="0"/>
                <w:iCs w:val="0"/>
                <w:color w:val="auto"/>
                <w:kern w:val="2"/>
                <w:sz w:val="21"/>
                <w:szCs w:val="21"/>
                <w:lang w:val="en-US" w:eastAsia="zh-CN" w:bidi="ar-SA"/>
              </w:rPr>
              <w:t>4.投标文件中如有修改错漏处，应在修改处加盖公章。</w:t>
            </w:r>
          </w:p>
        </w:tc>
      </w:tr>
      <w:tr w14:paraId="798EFA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2F3B75BC">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12.4</w:t>
            </w:r>
          </w:p>
        </w:tc>
        <w:tc>
          <w:tcPr>
            <w:tcW w:w="1636" w:type="dxa"/>
            <w:tcBorders>
              <w:left w:val="single" w:color="auto" w:sz="4" w:space="0"/>
            </w:tcBorders>
            <w:noWrap w:val="0"/>
            <w:vAlign w:val="center"/>
          </w:tcPr>
          <w:p w14:paraId="18FD7507">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eastAsia="zh-CN"/>
              </w:rPr>
              <w:t>投标方式及</w:t>
            </w:r>
            <w:r>
              <w:rPr>
                <w:rFonts w:hint="eastAsia" w:ascii="宋体" w:hAnsi="宋体" w:eastAsia="宋体" w:cs="宋体"/>
                <w:i w:val="0"/>
                <w:iCs w:val="0"/>
                <w:color w:val="auto"/>
                <w:sz w:val="21"/>
                <w:szCs w:val="21"/>
              </w:rPr>
              <w:t>投标文件份数</w:t>
            </w:r>
          </w:p>
        </w:tc>
        <w:tc>
          <w:tcPr>
            <w:tcW w:w="6651" w:type="dxa"/>
            <w:noWrap w:val="0"/>
            <w:vAlign w:val="center"/>
          </w:tcPr>
          <w:p w14:paraId="75E28DC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本项目在政府采购云平台（网址</w:t>
            </w:r>
            <w:r>
              <w:rPr>
                <w:rFonts w:hint="eastAsia" w:ascii="宋体" w:hAnsi="宋体" w:eastAsia="宋体" w:cs="宋体"/>
                <w:i w:val="0"/>
                <w:iCs w:val="0"/>
                <w:color w:val="auto"/>
                <w:sz w:val="21"/>
                <w:szCs w:val="21"/>
                <w:lang w:val="en-US" w:eastAsia="zh-CN"/>
              </w:rPr>
              <w:t xml:space="preserve"> </w:t>
            </w:r>
            <w:r>
              <w:rPr>
                <w:rFonts w:hint="eastAsia" w:ascii="宋体" w:hAnsi="宋体" w:eastAsia="宋体" w:cs="宋体"/>
                <w:color w:val="auto"/>
                <w:sz w:val="21"/>
                <w:szCs w:val="21"/>
                <w:highlight w:val="none"/>
                <w:lang w:eastAsia="zh-CN"/>
              </w:rPr>
              <w:t>http://www.zcygov.cn</w:t>
            </w:r>
            <w:r>
              <w:rPr>
                <w:rFonts w:hint="eastAsia" w:ascii="宋体" w:hAnsi="宋体" w:eastAsia="宋体" w:cs="宋体"/>
                <w:i w:val="0"/>
                <w:iCs w:val="0"/>
                <w:color w:val="auto"/>
                <w:sz w:val="21"/>
                <w:szCs w:val="21"/>
                <w:lang w:eastAsia="zh-CN"/>
              </w:rPr>
              <w:t>）上进行招投标流程及程序。投标人参加投标的程序、流程和细节等（包括但不限于报名、下载招标文件、编制投标文件、投标文件电子签章签字、上传和下载投标文件等）须投标人自行在该网站的指南中查找并按其步骤进行操作。</w:t>
            </w:r>
          </w:p>
          <w:p w14:paraId="76598E5C">
            <w:pPr>
              <w:pStyle w:val="2"/>
              <w:keepNext w:val="0"/>
              <w:keepLines w:val="0"/>
              <w:pageBreakBefore w:val="0"/>
              <w:widowControl w:val="0"/>
              <w:kinsoku/>
              <w:wordWrap/>
              <w:overflowPunct/>
              <w:topLinePunct w:val="0"/>
              <w:autoSpaceDE/>
              <w:autoSpaceDN/>
              <w:bidi w:val="0"/>
              <w:adjustRightInd/>
              <w:snapToGrid/>
              <w:spacing w:after="0" w:afterLines="0" w:line="440" w:lineRule="exact"/>
              <w:ind w:left="0" w:leftChars="0" w:firstLine="0" w:firstLineChars="0"/>
              <w:textAlignment w:val="auto"/>
              <w:rPr>
                <w:rFonts w:hint="eastAsia"/>
                <w:color w:val="auto"/>
                <w:lang w:eastAsia="zh-CN"/>
              </w:rPr>
            </w:pPr>
            <w:r>
              <w:rPr>
                <w:rFonts w:hint="eastAsia"/>
                <w:color w:val="auto"/>
                <w:lang w:eastAsia="zh-CN"/>
              </w:rPr>
              <w:t>政府采购云平台开展招投标流程及程序概况（包括但不限于）：</w:t>
            </w:r>
          </w:p>
          <w:p w14:paraId="2663D51B">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本项目为全流程电子化招投标项目，投标人通过政府采购云平台（网址：http:// www.zcygov.cn）递交电子版投标文件。无须到开标现场递交投标文件。</w:t>
            </w:r>
          </w:p>
          <w:p w14:paraId="6D14BAF4">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备注：</w:t>
            </w:r>
          </w:p>
          <w:p w14:paraId="680709C7">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i w:val="0"/>
                <w:iCs w:val="0"/>
                <w:color w:val="auto"/>
                <w:sz w:val="21"/>
                <w:szCs w:val="21"/>
                <w:lang w:val="zh-CN" w:eastAsia="zh-CN"/>
              </w:rPr>
            </w:pPr>
            <w:r>
              <w:rPr>
                <w:rFonts w:hint="eastAsia" w:ascii="宋体" w:hAnsi="宋体" w:eastAsia="宋体" w:cs="宋体"/>
                <w:i w:val="0"/>
                <w:iCs w:val="0"/>
                <w:color w:val="auto"/>
                <w:sz w:val="21"/>
                <w:szCs w:val="21"/>
                <w:lang w:eastAsia="zh-CN"/>
              </w:rPr>
              <w:t>1.</w:t>
            </w:r>
            <w:r>
              <w:rPr>
                <w:rFonts w:hint="eastAsia" w:ascii="宋体" w:hAnsi="宋体" w:eastAsia="宋体" w:cs="宋体"/>
                <w:i w:val="0"/>
                <w:iCs w:val="0"/>
                <w:color w:val="auto"/>
                <w:sz w:val="21"/>
                <w:szCs w:val="21"/>
                <w:lang w:val="zh-CN" w:eastAsia="zh-CN"/>
              </w:rPr>
              <w:t>投标人开标时，需携带制作投标文件时用来加密的有效数字证书（CA认证）登录政府采购云平台电子开标大厅现场按规定时间对加密的投标文件进行远程解密。</w:t>
            </w:r>
          </w:p>
          <w:p w14:paraId="46F4B13B">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i w:val="0"/>
                <w:iCs w:val="0"/>
                <w:color w:val="auto"/>
                <w:sz w:val="21"/>
                <w:szCs w:val="21"/>
                <w:lang w:val="zh-CN" w:eastAsia="zh-CN"/>
              </w:rPr>
            </w:pPr>
            <w:r>
              <w:rPr>
                <w:rFonts w:hint="eastAsia" w:ascii="宋体" w:hAnsi="宋体" w:eastAsia="宋体" w:cs="宋体"/>
                <w:i w:val="0"/>
                <w:iCs w:val="0"/>
                <w:color w:val="auto"/>
                <w:sz w:val="21"/>
                <w:szCs w:val="21"/>
                <w:lang w:val="zh-CN" w:eastAsia="zh-CN"/>
              </w:rPr>
              <w:t>2.投标文件提交方式：本项目为全流程电子化项目，通过政府采购云平台（http：//www.zcygov.cn）实行在线电子开标，投标人应先安装“政采云电子交易客户端”（请自行前往政府采购云平台进行下载），并按照本项目招标文件和政府采购云平台的要求编制、加密后在提交投标文件截止时间前通过网络上传至政府采购云平台，投标人在政府采购云平台提交电子版投标文件时，请填写参加开标活动经办人联系方式。</w:t>
            </w:r>
          </w:p>
          <w:p w14:paraId="1ABC3F78">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eastAsia="zh-CN"/>
              </w:rPr>
              <w:t>3.</w:t>
            </w:r>
            <w:r>
              <w:rPr>
                <w:rFonts w:hint="eastAsia" w:ascii="宋体" w:hAnsi="宋体" w:eastAsia="宋体" w:cs="宋体"/>
                <w:i w:val="0"/>
                <w:iCs w:val="0"/>
                <w:color w:val="auto"/>
                <w:sz w:val="21"/>
                <w:szCs w:val="21"/>
                <w:lang w:val="zh-CN" w:eastAsia="zh-CN"/>
              </w:rPr>
              <w:t>本项目需要在投标截止时间后1日内递交投标文件纸质版一正</w:t>
            </w:r>
            <w:r>
              <w:rPr>
                <w:rFonts w:hint="eastAsia" w:ascii="宋体" w:hAnsi="宋体" w:eastAsia="宋体" w:cs="宋体"/>
                <w:i w:val="0"/>
                <w:iCs w:val="0"/>
                <w:color w:val="auto"/>
                <w:sz w:val="21"/>
                <w:szCs w:val="21"/>
                <w:lang w:eastAsia="zh-CN"/>
              </w:rPr>
              <w:t>二</w:t>
            </w:r>
            <w:r>
              <w:rPr>
                <w:rFonts w:hint="eastAsia" w:ascii="宋体" w:hAnsi="宋体" w:eastAsia="宋体" w:cs="宋体"/>
                <w:i w:val="0"/>
                <w:iCs w:val="0"/>
                <w:color w:val="auto"/>
                <w:sz w:val="21"/>
                <w:szCs w:val="21"/>
                <w:lang w:val="zh-CN" w:eastAsia="zh-CN"/>
              </w:rPr>
              <w:t>副，</w:t>
            </w:r>
            <w:r>
              <w:rPr>
                <w:rFonts w:hint="eastAsia" w:ascii="宋体" w:hAnsi="宋体" w:eastAsia="宋体" w:cs="宋体"/>
                <w:i w:val="0"/>
                <w:iCs w:val="0"/>
                <w:color w:val="auto"/>
                <w:sz w:val="21"/>
                <w:szCs w:val="21"/>
                <w:lang w:eastAsia="zh-CN"/>
              </w:rPr>
              <w:t>普通U盘2</w:t>
            </w:r>
            <w:r>
              <w:rPr>
                <w:rFonts w:hint="eastAsia" w:ascii="宋体" w:hAnsi="宋体" w:eastAsia="宋体" w:cs="宋体"/>
                <w:i w:val="0"/>
                <w:iCs w:val="0"/>
                <w:color w:val="auto"/>
                <w:sz w:val="21"/>
                <w:szCs w:val="21"/>
                <w:lang w:val="zh-CN" w:eastAsia="zh-CN"/>
              </w:rPr>
              <w:t>套（</w:t>
            </w:r>
            <w:r>
              <w:rPr>
                <w:rFonts w:hint="eastAsia" w:ascii="宋体" w:hAnsi="宋体" w:eastAsia="宋体" w:cs="宋体"/>
                <w:i w:val="0"/>
                <w:iCs w:val="0"/>
                <w:color w:val="auto"/>
                <w:sz w:val="21"/>
                <w:szCs w:val="21"/>
                <w:lang w:val="en-US" w:eastAsia="zh-CN"/>
              </w:rPr>
              <w:t>U盘内文件为：一份</w:t>
            </w:r>
            <w:r>
              <w:rPr>
                <w:rFonts w:hint="eastAsia" w:ascii="宋体" w:hAnsi="宋体" w:eastAsia="宋体" w:cs="宋体"/>
                <w:i w:val="0"/>
                <w:iCs w:val="0"/>
                <w:color w:val="auto"/>
                <w:sz w:val="21"/>
                <w:szCs w:val="21"/>
                <w:lang w:val="zh-CN" w:eastAsia="zh-CN"/>
              </w:rPr>
              <w:t>PDF版为最终上传到政采云系统并经签字盖章的版本，一份WORD版为投标文件可编辑版本），递交至招标代理公司（</w:t>
            </w:r>
            <w:r>
              <w:rPr>
                <w:rFonts w:hint="eastAsia" w:ascii="宋体" w:hAnsi="宋体" w:eastAsia="宋体" w:cs="宋体"/>
                <w:i w:val="0"/>
                <w:iCs w:val="0"/>
                <w:color w:val="auto"/>
                <w:sz w:val="21"/>
                <w:szCs w:val="21"/>
                <w:lang w:val="en-US" w:eastAsia="zh-CN"/>
              </w:rPr>
              <w:t>绿地蓝海A座926室</w:t>
            </w:r>
            <w:r>
              <w:rPr>
                <w:rFonts w:hint="eastAsia" w:ascii="宋体" w:hAnsi="宋体" w:eastAsia="宋体" w:cs="宋体"/>
                <w:i w:val="0"/>
                <w:iCs w:val="0"/>
                <w:color w:val="auto"/>
                <w:sz w:val="21"/>
                <w:szCs w:val="21"/>
                <w:lang w:val="zh-CN" w:eastAsia="zh-CN"/>
              </w:rPr>
              <w:t>）。</w:t>
            </w:r>
          </w:p>
        </w:tc>
      </w:tr>
      <w:tr w14:paraId="7049A5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vMerge w:val="restart"/>
            <w:tcBorders>
              <w:right w:val="single" w:color="auto" w:sz="4" w:space="0"/>
            </w:tcBorders>
            <w:noWrap w:val="0"/>
            <w:vAlign w:val="center"/>
          </w:tcPr>
          <w:p w14:paraId="4AC5CEFB">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13.2</w:t>
            </w:r>
          </w:p>
        </w:tc>
        <w:tc>
          <w:tcPr>
            <w:tcW w:w="1636" w:type="dxa"/>
            <w:tcBorders>
              <w:left w:val="single" w:color="auto" w:sz="4" w:space="0"/>
              <w:bottom w:val="single" w:color="auto" w:sz="4" w:space="0"/>
            </w:tcBorders>
            <w:noWrap w:val="0"/>
            <w:vAlign w:val="center"/>
          </w:tcPr>
          <w:p w14:paraId="52F30FD3">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投标截止、开标时间</w:t>
            </w:r>
          </w:p>
        </w:tc>
        <w:tc>
          <w:tcPr>
            <w:tcW w:w="6651" w:type="dxa"/>
            <w:tcBorders>
              <w:bottom w:val="single" w:color="auto" w:sz="4" w:space="0"/>
            </w:tcBorders>
            <w:noWrap w:val="0"/>
            <w:vAlign w:val="center"/>
          </w:tcPr>
          <w:p w14:paraId="29F5BFF3">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lang w:val="zh-CN" w:eastAsia="zh-CN"/>
              </w:rPr>
              <w:t>2025年5月13日13时00分</w:t>
            </w:r>
            <w:r>
              <w:rPr>
                <w:rFonts w:hint="eastAsia" w:ascii="宋体" w:hAnsi="宋体" w:eastAsia="宋体" w:cs="宋体"/>
                <w:i w:val="0"/>
                <w:iCs w:val="0"/>
                <w:color w:val="auto"/>
                <w:sz w:val="21"/>
                <w:szCs w:val="21"/>
                <w:highlight w:val="none"/>
                <w:lang w:val="zh-CN"/>
              </w:rPr>
              <w:t>(北京时间)</w:t>
            </w:r>
          </w:p>
        </w:tc>
      </w:tr>
      <w:tr w14:paraId="63FDD4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vMerge w:val="continue"/>
            <w:tcBorders>
              <w:right w:val="single" w:color="auto" w:sz="4" w:space="0"/>
            </w:tcBorders>
            <w:noWrap w:val="0"/>
            <w:vAlign w:val="center"/>
          </w:tcPr>
          <w:p w14:paraId="01BF8099">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p>
        </w:tc>
        <w:tc>
          <w:tcPr>
            <w:tcW w:w="1636" w:type="dxa"/>
            <w:tcBorders>
              <w:top w:val="single" w:color="auto" w:sz="4" w:space="0"/>
              <w:left w:val="single" w:color="auto" w:sz="4" w:space="0"/>
            </w:tcBorders>
            <w:noWrap w:val="0"/>
            <w:vAlign w:val="center"/>
          </w:tcPr>
          <w:p w14:paraId="7B8478AD">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开标地点</w:t>
            </w:r>
          </w:p>
        </w:tc>
        <w:tc>
          <w:tcPr>
            <w:tcW w:w="6651" w:type="dxa"/>
            <w:tcBorders>
              <w:top w:val="single" w:color="auto" w:sz="4" w:space="0"/>
            </w:tcBorders>
            <w:noWrap w:val="0"/>
            <w:vAlign w:val="center"/>
          </w:tcPr>
          <w:p w14:paraId="2C759082">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eastAsia="zh-CN"/>
              </w:rPr>
              <w:t>长春市二道区洋浦大街6999号凯利中心AB栋101开标二室</w:t>
            </w:r>
          </w:p>
        </w:tc>
      </w:tr>
      <w:tr w14:paraId="7291FD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66710D5D">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17.3</w:t>
            </w:r>
          </w:p>
        </w:tc>
        <w:tc>
          <w:tcPr>
            <w:tcW w:w="1636" w:type="dxa"/>
            <w:tcBorders>
              <w:left w:val="single" w:color="auto" w:sz="4" w:space="0"/>
              <w:right w:val="single" w:color="auto" w:sz="4" w:space="0"/>
            </w:tcBorders>
            <w:noWrap w:val="0"/>
            <w:vAlign w:val="center"/>
          </w:tcPr>
          <w:p w14:paraId="6B422DD8">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评标委员会</w:t>
            </w:r>
          </w:p>
          <w:p w14:paraId="73CF9A6A">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组成</w:t>
            </w:r>
          </w:p>
        </w:tc>
        <w:tc>
          <w:tcPr>
            <w:tcW w:w="6651" w:type="dxa"/>
            <w:tcBorders>
              <w:left w:val="single" w:color="auto" w:sz="4" w:space="0"/>
            </w:tcBorders>
            <w:noWrap w:val="0"/>
            <w:vAlign w:val="center"/>
          </w:tcPr>
          <w:p w14:paraId="16169F9F">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评标委员会构成：由</w:t>
            </w:r>
            <w:r>
              <w:rPr>
                <w:rFonts w:hint="eastAsia" w:ascii="宋体" w:hAnsi="宋体" w:eastAsia="宋体" w:cs="宋体"/>
                <w:i w:val="0"/>
                <w:iCs w:val="0"/>
                <w:color w:val="auto"/>
                <w:sz w:val="21"/>
                <w:szCs w:val="21"/>
                <w:lang w:val="zh-CN" w:eastAsia="zh-CN"/>
              </w:rPr>
              <w:t>招标人代表</w:t>
            </w:r>
            <w:r>
              <w:rPr>
                <w:rFonts w:hint="eastAsia" w:ascii="宋体" w:hAnsi="宋体" w:eastAsia="宋体" w:cs="宋体"/>
                <w:i w:val="0"/>
                <w:iCs w:val="0"/>
                <w:color w:val="auto"/>
                <w:sz w:val="21"/>
                <w:szCs w:val="21"/>
                <w:lang w:val="en-US" w:eastAsia="zh-CN"/>
              </w:rPr>
              <w:t>2</w:t>
            </w:r>
            <w:r>
              <w:rPr>
                <w:rFonts w:hint="eastAsia" w:ascii="宋体" w:hAnsi="宋体" w:eastAsia="宋体" w:cs="宋体"/>
                <w:i w:val="0"/>
                <w:iCs w:val="0"/>
                <w:color w:val="auto"/>
                <w:sz w:val="21"/>
                <w:szCs w:val="21"/>
                <w:lang w:val="zh-CN" w:eastAsia="zh-CN"/>
              </w:rPr>
              <w:t>人，</w:t>
            </w:r>
            <w:r>
              <w:rPr>
                <w:rFonts w:hint="eastAsia" w:ascii="宋体" w:hAnsi="宋体" w:eastAsia="宋体" w:cs="宋体"/>
                <w:i w:val="0"/>
                <w:iCs w:val="0"/>
                <w:color w:val="auto"/>
                <w:sz w:val="21"/>
                <w:szCs w:val="21"/>
                <w:lang w:eastAsia="zh-CN"/>
              </w:rPr>
              <w:t>经济、技术专家</w:t>
            </w:r>
            <w:r>
              <w:rPr>
                <w:rFonts w:hint="eastAsia" w:ascii="宋体" w:hAnsi="宋体" w:eastAsia="宋体" w:cs="宋体"/>
                <w:i w:val="0"/>
                <w:iCs w:val="0"/>
                <w:color w:val="auto"/>
                <w:sz w:val="21"/>
                <w:szCs w:val="21"/>
                <w:lang w:val="en-US" w:eastAsia="zh-CN"/>
              </w:rPr>
              <w:t>5</w:t>
            </w:r>
            <w:r>
              <w:rPr>
                <w:rFonts w:hint="eastAsia" w:ascii="宋体" w:hAnsi="宋体" w:eastAsia="宋体" w:cs="宋体"/>
                <w:i w:val="0"/>
                <w:iCs w:val="0"/>
                <w:color w:val="auto"/>
                <w:sz w:val="21"/>
                <w:szCs w:val="21"/>
                <w:lang w:eastAsia="zh-CN"/>
              </w:rPr>
              <w:t>人，共</w:t>
            </w:r>
            <w:r>
              <w:rPr>
                <w:rFonts w:hint="eastAsia" w:ascii="宋体" w:hAnsi="宋体" w:eastAsia="宋体" w:cs="宋体"/>
                <w:i w:val="0"/>
                <w:iCs w:val="0"/>
                <w:color w:val="auto"/>
                <w:sz w:val="21"/>
                <w:szCs w:val="21"/>
                <w:lang w:val="en-US" w:eastAsia="zh-CN"/>
              </w:rPr>
              <w:t>7人</w:t>
            </w:r>
            <w:r>
              <w:rPr>
                <w:rFonts w:hint="eastAsia" w:ascii="宋体" w:hAnsi="宋体" w:eastAsia="宋体" w:cs="宋体"/>
                <w:i w:val="0"/>
                <w:iCs w:val="0"/>
                <w:color w:val="auto"/>
                <w:sz w:val="21"/>
                <w:szCs w:val="21"/>
                <w:lang w:eastAsia="zh-CN"/>
              </w:rPr>
              <w:t>组成；</w:t>
            </w:r>
          </w:p>
          <w:p w14:paraId="5DC07D85">
            <w:pPr>
              <w:keepNext w:val="0"/>
              <w:keepLines w:val="0"/>
              <w:pageBreakBefore w:val="0"/>
              <w:widowControl w:val="0"/>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eastAsia="zh-CN"/>
              </w:rPr>
              <w:t>评标专家确定方式：从政府采购评审专家库中随机抽取产生。</w:t>
            </w:r>
          </w:p>
        </w:tc>
      </w:tr>
      <w:tr w14:paraId="591E88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274" w:type="dxa"/>
            <w:gridSpan w:val="3"/>
            <w:noWrap w:val="0"/>
            <w:vAlign w:val="center"/>
          </w:tcPr>
          <w:p w14:paraId="31B28D88">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b/>
                <w:bCs/>
                <w:i w:val="0"/>
                <w:iCs w:val="0"/>
                <w:color w:val="auto"/>
                <w:sz w:val="21"/>
                <w:szCs w:val="21"/>
              </w:rPr>
            </w:pPr>
            <w:r>
              <w:rPr>
                <w:rFonts w:hint="eastAsia" w:ascii="宋体" w:hAnsi="宋体" w:eastAsia="宋体" w:cs="宋体"/>
                <w:b/>
                <w:bCs/>
                <w:i w:val="0"/>
                <w:iCs w:val="0"/>
                <w:color w:val="auto"/>
                <w:sz w:val="21"/>
                <w:szCs w:val="21"/>
              </w:rPr>
              <w:t>需要补充的其他内容</w:t>
            </w:r>
          </w:p>
        </w:tc>
      </w:tr>
      <w:tr w14:paraId="58944B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22AD9806">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26.1</w:t>
            </w:r>
          </w:p>
        </w:tc>
        <w:tc>
          <w:tcPr>
            <w:tcW w:w="1636" w:type="dxa"/>
            <w:tcBorders>
              <w:left w:val="single" w:color="auto" w:sz="4" w:space="0"/>
            </w:tcBorders>
            <w:shd w:val="clear" w:color="auto" w:fill="auto"/>
            <w:noWrap w:val="0"/>
            <w:vAlign w:val="center"/>
          </w:tcPr>
          <w:p w14:paraId="75682C4F">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评标方法</w:t>
            </w:r>
          </w:p>
        </w:tc>
        <w:tc>
          <w:tcPr>
            <w:tcW w:w="6651" w:type="dxa"/>
            <w:tcBorders>
              <w:left w:val="single" w:color="auto" w:sz="4" w:space="0"/>
            </w:tcBorders>
            <w:shd w:val="clear" w:color="auto" w:fill="auto"/>
            <w:noWrap w:val="0"/>
            <w:vAlign w:val="center"/>
          </w:tcPr>
          <w:p w14:paraId="60BE2C34">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综合评估法。</w:t>
            </w:r>
          </w:p>
        </w:tc>
      </w:tr>
      <w:tr w14:paraId="268DB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5F96D4BF">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w:t>
            </w:r>
          </w:p>
        </w:tc>
        <w:tc>
          <w:tcPr>
            <w:tcW w:w="8287" w:type="dxa"/>
            <w:gridSpan w:val="2"/>
            <w:tcBorders>
              <w:left w:val="single" w:color="auto" w:sz="4" w:space="0"/>
            </w:tcBorders>
            <w:noWrap w:val="0"/>
            <w:vAlign w:val="center"/>
          </w:tcPr>
          <w:p w14:paraId="4544A6D0">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jc w:val="both"/>
              <w:textAlignment w:val="auto"/>
              <w:outlineLvl w:val="9"/>
              <w:rPr>
                <w:rFonts w:hint="eastAsia" w:ascii="宋体" w:hAnsi="宋体" w:eastAsia="宋体" w:cs="宋体"/>
                <w:i w:val="0"/>
                <w:iCs w:val="0"/>
                <w:color w:val="auto"/>
                <w:sz w:val="21"/>
                <w:szCs w:val="21"/>
              </w:rPr>
            </w:pPr>
            <w:r>
              <w:rPr>
                <w:rFonts w:hint="eastAsia" w:ascii="宋体" w:hAnsi="宋体" w:eastAsia="宋体" w:cs="宋体"/>
                <w:b w:val="0"/>
                <w:bCs w:val="0"/>
                <w:i w:val="0"/>
                <w:iCs w:val="0"/>
                <w:color w:val="auto"/>
                <w:sz w:val="21"/>
                <w:szCs w:val="21"/>
                <w:lang w:val="en-US" w:eastAsia="zh-CN"/>
              </w:rPr>
              <w:t>合同条款</w:t>
            </w:r>
          </w:p>
        </w:tc>
      </w:tr>
      <w:tr w14:paraId="242F35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6A37D447">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26.2.1</w:t>
            </w:r>
          </w:p>
        </w:tc>
        <w:tc>
          <w:tcPr>
            <w:tcW w:w="1636" w:type="dxa"/>
            <w:tcBorders>
              <w:left w:val="single" w:color="auto" w:sz="4" w:space="0"/>
              <w:right w:val="single" w:color="auto" w:sz="4" w:space="0"/>
            </w:tcBorders>
            <w:shd w:val="clear" w:color="auto" w:fill="auto"/>
            <w:noWrap w:val="0"/>
            <w:vAlign w:val="center"/>
          </w:tcPr>
          <w:p w14:paraId="3FBE69F5">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*交货地点</w:t>
            </w:r>
          </w:p>
        </w:tc>
        <w:tc>
          <w:tcPr>
            <w:tcW w:w="6651" w:type="dxa"/>
            <w:tcBorders>
              <w:left w:val="single" w:color="auto" w:sz="4" w:space="0"/>
            </w:tcBorders>
            <w:shd w:val="clear" w:color="auto" w:fill="auto"/>
            <w:noWrap w:val="0"/>
            <w:vAlign w:val="top"/>
          </w:tcPr>
          <w:p w14:paraId="74011F36">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kern w:val="2"/>
                <w:sz w:val="21"/>
                <w:szCs w:val="21"/>
                <w:lang w:val="en-US" w:eastAsia="zh-CN" w:bidi="ar-SA"/>
              </w:rPr>
              <w:t>吉林省监狱管理局。</w:t>
            </w:r>
          </w:p>
        </w:tc>
      </w:tr>
      <w:tr w14:paraId="6E4E27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76865753">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26.2.2</w:t>
            </w:r>
          </w:p>
        </w:tc>
        <w:tc>
          <w:tcPr>
            <w:tcW w:w="1636" w:type="dxa"/>
            <w:tcBorders>
              <w:left w:val="single" w:color="auto" w:sz="4" w:space="0"/>
              <w:right w:val="single" w:color="auto" w:sz="4" w:space="0"/>
            </w:tcBorders>
            <w:shd w:val="clear" w:color="auto" w:fill="auto"/>
            <w:noWrap w:val="0"/>
            <w:vAlign w:val="center"/>
          </w:tcPr>
          <w:p w14:paraId="700FD4E5">
            <w:pPr>
              <w:keepNext w:val="0"/>
              <w:keepLines w:val="0"/>
              <w:pageBreakBefore w:val="0"/>
              <w:kinsoku/>
              <w:wordWrap/>
              <w:overflowPunct/>
              <w:topLinePunct w:val="0"/>
              <w:autoSpaceDE/>
              <w:autoSpaceDN/>
              <w:bidi w:val="0"/>
              <w:snapToGrid/>
              <w:spacing w:line="240" w:lineRule="auto"/>
              <w:ind w:firstLine="0" w:firstLineChars="0"/>
              <w:jc w:val="center"/>
              <w:textAlignment w:val="auto"/>
              <w:outlineLvl w:val="9"/>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sz w:val="21"/>
                <w:szCs w:val="21"/>
                <w:highlight w:val="none"/>
              </w:rPr>
              <w:t>*</w:t>
            </w:r>
            <w:r>
              <w:rPr>
                <w:rFonts w:hint="eastAsia" w:ascii="宋体" w:hAnsi="宋体" w:eastAsia="宋体" w:cs="宋体"/>
                <w:i w:val="0"/>
                <w:iCs w:val="0"/>
                <w:color w:val="auto"/>
                <w:sz w:val="21"/>
                <w:szCs w:val="21"/>
                <w:highlight w:val="none"/>
                <w:lang w:val="zh-CN"/>
              </w:rPr>
              <w:t>合同履行期限</w:t>
            </w:r>
          </w:p>
        </w:tc>
        <w:tc>
          <w:tcPr>
            <w:tcW w:w="6651" w:type="dxa"/>
            <w:tcBorders>
              <w:left w:val="single" w:color="auto" w:sz="4" w:space="0"/>
            </w:tcBorders>
            <w:shd w:val="clear" w:color="auto" w:fill="auto"/>
            <w:noWrap w:val="0"/>
            <w:vAlign w:val="center"/>
          </w:tcPr>
          <w:p w14:paraId="3B83D3F6">
            <w:pPr>
              <w:keepNext w:val="0"/>
              <w:keepLines w:val="0"/>
              <w:pageBreakBefore w:val="0"/>
              <w:kinsoku/>
              <w:wordWrap/>
              <w:overflowPunct/>
              <w:topLinePunct w:val="0"/>
              <w:autoSpaceDE/>
              <w:autoSpaceDN/>
              <w:bidi w:val="0"/>
              <w:snapToGrid/>
              <w:spacing w:line="240" w:lineRule="auto"/>
              <w:ind w:firstLine="0" w:firstLineChars="0"/>
              <w:textAlignment w:val="auto"/>
              <w:outlineLvl w:val="9"/>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kern w:val="2"/>
                <w:sz w:val="21"/>
                <w:szCs w:val="21"/>
                <w:highlight w:val="none"/>
                <w:lang w:val="en-US" w:eastAsia="zh-CN" w:bidi="ar-SA"/>
              </w:rPr>
              <w:t>合同签订后90日内完成交货。</w:t>
            </w:r>
          </w:p>
        </w:tc>
      </w:tr>
      <w:tr w14:paraId="5B726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0CC2EB79">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26.2.3</w:t>
            </w:r>
          </w:p>
        </w:tc>
        <w:tc>
          <w:tcPr>
            <w:tcW w:w="1636" w:type="dxa"/>
            <w:tcBorders>
              <w:left w:val="single" w:color="auto" w:sz="4" w:space="0"/>
              <w:right w:val="single" w:color="auto" w:sz="4" w:space="0"/>
            </w:tcBorders>
            <w:shd w:val="clear" w:color="auto" w:fill="auto"/>
            <w:noWrap w:val="0"/>
            <w:vAlign w:val="center"/>
          </w:tcPr>
          <w:p w14:paraId="5578DFAD">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付款</w:t>
            </w:r>
          </w:p>
        </w:tc>
        <w:tc>
          <w:tcPr>
            <w:tcW w:w="6651" w:type="dxa"/>
            <w:tcBorders>
              <w:left w:val="single" w:color="auto" w:sz="4" w:space="0"/>
            </w:tcBorders>
            <w:shd w:val="clear" w:color="auto" w:fill="auto"/>
            <w:noWrap w:val="0"/>
            <w:vAlign w:val="top"/>
          </w:tcPr>
          <w:p w14:paraId="089A974F">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b w:val="0"/>
                <w:i w:val="0"/>
                <w:iCs w:val="0"/>
                <w:caps w:val="0"/>
                <w:color w:val="auto"/>
                <w:spacing w:val="0"/>
                <w:kern w:val="0"/>
                <w:sz w:val="21"/>
                <w:szCs w:val="21"/>
                <w:highlight w:val="none"/>
                <w:lang w:val="en-US" w:eastAsia="zh-CN" w:bidi="ar"/>
              </w:rPr>
            </w:pPr>
            <w:r>
              <w:rPr>
                <w:rFonts w:hint="eastAsia" w:ascii="宋体" w:hAnsi="宋体" w:eastAsia="宋体" w:cs="宋体"/>
                <w:b w:val="0"/>
                <w:i w:val="0"/>
                <w:iCs w:val="0"/>
                <w:caps w:val="0"/>
                <w:color w:val="auto"/>
                <w:spacing w:val="0"/>
                <w:kern w:val="0"/>
                <w:sz w:val="21"/>
                <w:szCs w:val="21"/>
                <w:highlight w:val="none"/>
                <w:lang w:val="en-US" w:eastAsia="zh-CN" w:bidi="ar"/>
              </w:rPr>
              <w:t>在合同签订后预付合同价款的60%，剩余款项按照双方合同约定支付。</w:t>
            </w:r>
          </w:p>
        </w:tc>
      </w:tr>
      <w:tr w14:paraId="5E40D1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01784CC4">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26.2.4</w:t>
            </w:r>
          </w:p>
        </w:tc>
        <w:tc>
          <w:tcPr>
            <w:tcW w:w="1636" w:type="dxa"/>
            <w:tcBorders>
              <w:left w:val="single" w:color="auto" w:sz="4" w:space="0"/>
              <w:right w:val="single" w:color="auto" w:sz="4" w:space="0"/>
            </w:tcBorders>
            <w:shd w:val="clear" w:color="auto" w:fill="auto"/>
            <w:noWrap w:val="0"/>
            <w:vAlign w:val="center"/>
          </w:tcPr>
          <w:p w14:paraId="0DF25BC7">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验收</w:t>
            </w:r>
          </w:p>
        </w:tc>
        <w:tc>
          <w:tcPr>
            <w:tcW w:w="6651" w:type="dxa"/>
            <w:tcBorders>
              <w:left w:val="single" w:color="auto" w:sz="4" w:space="0"/>
            </w:tcBorders>
            <w:shd w:val="clear" w:color="auto" w:fill="auto"/>
            <w:noWrap w:val="0"/>
            <w:vAlign w:val="top"/>
          </w:tcPr>
          <w:p w14:paraId="65E214C1">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kern w:val="2"/>
                <w:sz w:val="21"/>
                <w:szCs w:val="21"/>
                <w:lang w:val="en-US" w:eastAsia="zh-CN" w:bidi="ar-SA"/>
              </w:rPr>
              <w:t>按合同约定内容执行。</w:t>
            </w:r>
          </w:p>
        </w:tc>
      </w:tr>
      <w:tr w14:paraId="0EA66E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263E9030">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26.2.5</w:t>
            </w:r>
          </w:p>
        </w:tc>
        <w:tc>
          <w:tcPr>
            <w:tcW w:w="1636" w:type="dxa"/>
            <w:tcBorders>
              <w:left w:val="single" w:color="auto" w:sz="4" w:space="0"/>
              <w:right w:val="single" w:color="auto" w:sz="4" w:space="0"/>
            </w:tcBorders>
            <w:shd w:val="clear" w:color="auto" w:fill="auto"/>
            <w:noWrap w:val="0"/>
            <w:vAlign w:val="center"/>
          </w:tcPr>
          <w:p w14:paraId="2771D61A">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sz w:val="21"/>
                <w:szCs w:val="21"/>
                <w:highlight w:val="none"/>
              </w:rPr>
              <w:t>*质保期</w:t>
            </w:r>
          </w:p>
        </w:tc>
        <w:tc>
          <w:tcPr>
            <w:tcW w:w="6651" w:type="dxa"/>
            <w:tcBorders>
              <w:left w:val="single" w:color="auto" w:sz="4" w:space="0"/>
            </w:tcBorders>
            <w:shd w:val="clear" w:color="auto" w:fill="auto"/>
            <w:noWrap w:val="0"/>
            <w:vAlign w:val="top"/>
          </w:tcPr>
          <w:p w14:paraId="6CE4EE36">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kern w:val="2"/>
                <w:sz w:val="21"/>
                <w:szCs w:val="21"/>
                <w:highlight w:val="none"/>
                <w:lang w:val="en-US" w:eastAsia="zh-CN" w:bidi="ar-SA"/>
              </w:rPr>
              <w:t>质保期：自项目验收合格之日起六个月内。</w:t>
            </w:r>
          </w:p>
          <w:p w14:paraId="07FDDB3D">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kern w:val="2"/>
                <w:sz w:val="21"/>
                <w:szCs w:val="21"/>
                <w:highlight w:val="none"/>
                <w:lang w:val="en-US" w:eastAsia="zh-CN" w:bidi="ar-SA"/>
              </w:rPr>
              <w:t>备注：</w:t>
            </w:r>
          </w:p>
          <w:p w14:paraId="41AE25DF">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kern w:val="2"/>
                <w:sz w:val="21"/>
                <w:szCs w:val="21"/>
                <w:highlight w:val="none"/>
                <w:lang w:val="en-US" w:eastAsia="zh-CN" w:bidi="ar-SA"/>
              </w:rPr>
              <w:t>依据国家“三包”规定，部分服装及服饰的“三包”期最长为六个月。</w:t>
            </w:r>
          </w:p>
          <w:p w14:paraId="54B70E4E">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leftChars="0" w:firstLine="0" w:firstLineChars="0"/>
              <w:textAlignment w:val="auto"/>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kern w:val="2"/>
                <w:sz w:val="21"/>
                <w:szCs w:val="21"/>
                <w:highlight w:val="none"/>
                <w:lang w:val="en-US" w:eastAsia="zh-CN" w:bidi="ar-SA"/>
              </w:rPr>
              <w:t>服装及服饰的“三包”具体内容如下：</w:t>
            </w:r>
          </w:p>
          <w:p w14:paraId="4A17F102">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leftChars="0" w:firstLine="0" w:firstLineChars="0"/>
              <w:textAlignment w:val="auto"/>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kern w:val="2"/>
                <w:sz w:val="21"/>
                <w:szCs w:val="21"/>
                <w:highlight w:val="none"/>
                <w:lang w:val="en-US" w:eastAsia="zh-CN" w:bidi="ar-SA"/>
              </w:rPr>
              <w:t>包修：自售出之日起7日内，服装出现质量问题，消费者可选择退货、换货或修理。自售出之日起15日内，出现质量问题可选择换货或修理。对于缝线开线、饰件破损脱落等问题，提供免费维修服务，如无法修复则进行更换或一次性作价处理。市内不超过7天，外地不超过1个月，超时未能修复则予以更换。</w:t>
            </w:r>
          </w:p>
          <w:p w14:paraId="1C11DD8B">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leftChars="0" w:firstLine="0" w:firstLineChars="0"/>
              <w:textAlignment w:val="auto"/>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kern w:val="2"/>
                <w:sz w:val="21"/>
                <w:szCs w:val="21"/>
                <w:highlight w:val="none"/>
                <w:lang w:val="en-US" w:eastAsia="zh-CN" w:bidi="ar-SA"/>
              </w:rPr>
              <w:t>包换：在“三包”有效期内，服装经两次修理仍不能正常使用的，经营者应根据消费者要求负责更换。对于不符合国家标识、号型与实际不符，左右衣袖、裤腿宽窄长短不一致等质量问题，可享受更换服务，且无需支付折旧费用。符合更换条件但无同品牌、同型号商品时，消费者可选择退货。</w:t>
            </w:r>
          </w:p>
          <w:p w14:paraId="527A863D">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leftChars="0" w:firstLine="0" w:firstLineChars="0"/>
              <w:textAlignment w:val="auto"/>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kern w:val="2"/>
                <w:sz w:val="21"/>
                <w:szCs w:val="21"/>
                <w:highlight w:val="none"/>
                <w:lang w:val="en-US" w:eastAsia="zh-CN" w:bidi="ar-SA"/>
              </w:rPr>
              <w:t>包退：在“三包”有效期内，符合换货条件，经营者无同型号同规格产品，消费者不愿调换其他型号、规格产品而要求退货的，或经有关行政部门认定为不合格的商品，消费者要求退货的，经营者应当予以退货。若经营者有同型号同规格产品，消费者不愿调换而要求退货的，需支付折旧费，每日折旧率一般为商品价格的0.5%。</w:t>
            </w:r>
          </w:p>
        </w:tc>
      </w:tr>
      <w:tr w14:paraId="3A9215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2C16AB70">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26.2.6</w:t>
            </w:r>
          </w:p>
        </w:tc>
        <w:tc>
          <w:tcPr>
            <w:tcW w:w="1636" w:type="dxa"/>
            <w:tcBorders>
              <w:left w:val="single" w:color="auto" w:sz="4" w:space="0"/>
              <w:right w:val="single" w:color="auto" w:sz="4" w:space="0"/>
            </w:tcBorders>
            <w:shd w:val="clear" w:color="auto" w:fill="auto"/>
            <w:noWrap w:val="0"/>
            <w:vAlign w:val="center"/>
          </w:tcPr>
          <w:p w14:paraId="72C5D78F">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*质量</w:t>
            </w:r>
            <w:r>
              <w:rPr>
                <w:rFonts w:hint="eastAsia" w:ascii="宋体" w:hAnsi="宋体" w:eastAsia="宋体" w:cs="宋体"/>
                <w:i w:val="0"/>
                <w:iCs w:val="0"/>
                <w:color w:val="auto"/>
                <w:sz w:val="21"/>
                <w:szCs w:val="21"/>
                <w:lang w:val="en-US" w:eastAsia="zh-CN"/>
              </w:rPr>
              <w:t>标准及验收标准</w:t>
            </w:r>
          </w:p>
        </w:tc>
        <w:tc>
          <w:tcPr>
            <w:tcW w:w="6651" w:type="dxa"/>
            <w:tcBorders>
              <w:left w:val="single" w:color="auto" w:sz="4" w:space="0"/>
            </w:tcBorders>
            <w:shd w:val="clear" w:color="auto" w:fill="auto"/>
            <w:noWrap w:val="0"/>
            <w:vAlign w:val="top"/>
          </w:tcPr>
          <w:p w14:paraId="71AEC881">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color w:val="auto"/>
                <w:lang w:val="en-US" w:eastAsia="zh-CN"/>
              </w:rPr>
            </w:pPr>
            <w:r>
              <w:rPr>
                <w:rFonts w:hint="eastAsia" w:ascii="宋体" w:hAnsi="宋体" w:eastAsia="宋体" w:cs="宋体"/>
                <w:i w:val="0"/>
                <w:iCs w:val="0"/>
                <w:color w:val="auto"/>
                <w:kern w:val="2"/>
                <w:sz w:val="21"/>
                <w:szCs w:val="21"/>
                <w:lang w:val="en-US" w:eastAsia="zh-CN" w:bidi="ar-SA"/>
              </w:rPr>
              <w:t>符合行业相关标准及中华人民共和国公安部下发的《中华人民共和国公共安全行业标准》等相关标准。</w:t>
            </w:r>
          </w:p>
        </w:tc>
      </w:tr>
      <w:tr w14:paraId="76A6E3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6800CA23">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26.2.7</w:t>
            </w:r>
          </w:p>
        </w:tc>
        <w:tc>
          <w:tcPr>
            <w:tcW w:w="1636" w:type="dxa"/>
            <w:tcBorders>
              <w:left w:val="single" w:color="auto" w:sz="4" w:space="0"/>
              <w:right w:val="single" w:color="auto" w:sz="4" w:space="0"/>
            </w:tcBorders>
            <w:shd w:val="clear" w:color="auto" w:fill="auto"/>
            <w:noWrap w:val="0"/>
            <w:vAlign w:val="center"/>
          </w:tcPr>
          <w:p w14:paraId="34CA6B13">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sz w:val="21"/>
                <w:szCs w:val="21"/>
                <w:highlight w:val="none"/>
              </w:rPr>
              <w:t>*履约保证金</w:t>
            </w:r>
          </w:p>
        </w:tc>
        <w:tc>
          <w:tcPr>
            <w:tcW w:w="6651" w:type="dxa"/>
            <w:tcBorders>
              <w:left w:val="single" w:color="auto" w:sz="4" w:space="0"/>
            </w:tcBorders>
            <w:shd w:val="clear" w:color="auto" w:fill="auto"/>
            <w:noWrap w:val="0"/>
            <w:vAlign w:val="center"/>
          </w:tcPr>
          <w:p w14:paraId="54904E29">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lang w:eastAsia="zh-CN"/>
              </w:rPr>
              <w:t>依据《中华人民共和国政府采购法实施条例》第四十八条规定，采购文件要求中标或者成交供应商提交履约保证金的，供应商应当以支票、汇票、本票或者金融机构、担保机构出具的保函等非现金形式提交，履约保证金的数额不得超过政府采购合同金额的10%。</w:t>
            </w:r>
          </w:p>
          <w:p w14:paraId="06369926">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本项目可收取政府采购合同金额的0-10%的</w:t>
            </w:r>
            <w:r>
              <w:rPr>
                <w:rFonts w:hint="eastAsia" w:ascii="宋体" w:hAnsi="宋体" w:eastAsia="宋体" w:cs="宋体"/>
                <w:i w:val="0"/>
                <w:iCs w:val="0"/>
                <w:color w:val="auto"/>
                <w:sz w:val="21"/>
                <w:szCs w:val="21"/>
                <w:highlight w:val="none"/>
                <w:lang w:eastAsia="zh-CN"/>
              </w:rPr>
              <w:t>履约保证金。</w:t>
            </w:r>
          </w:p>
        </w:tc>
      </w:tr>
      <w:tr w14:paraId="74B936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71321FD1">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26.2.8</w:t>
            </w:r>
          </w:p>
        </w:tc>
        <w:tc>
          <w:tcPr>
            <w:tcW w:w="1636" w:type="dxa"/>
            <w:tcBorders>
              <w:left w:val="single" w:color="auto" w:sz="4" w:space="0"/>
              <w:right w:val="single" w:color="auto" w:sz="4" w:space="0"/>
            </w:tcBorders>
            <w:shd w:val="clear" w:color="auto" w:fill="auto"/>
            <w:noWrap w:val="0"/>
            <w:vAlign w:val="center"/>
          </w:tcPr>
          <w:p w14:paraId="216D8491">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i w:val="0"/>
                <w:iCs w:val="0"/>
                <w:color w:val="auto"/>
                <w:sz w:val="21"/>
                <w:szCs w:val="21"/>
                <w:highlight w:val="none"/>
              </w:rPr>
              <w:t>*</w:t>
            </w:r>
            <w:r>
              <w:rPr>
                <w:rFonts w:hint="eastAsia" w:ascii="宋体" w:hAnsi="宋体" w:eastAsia="宋体" w:cs="宋体"/>
                <w:i w:val="0"/>
                <w:iCs w:val="0"/>
                <w:color w:val="auto"/>
                <w:sz w:val="21"/>
                <w:szCs w:val="21"/>
                <w:highlight w:val="none"/>
                <w:lang w:eastAsia="zh-CN"/>
              </w:rPr>
              <w:t>质量保证金</w:t>
            </w:r>
          </w:p>
        </w:tc>
        <w:tc>
          <w:tcPr>
            <w:tcW w:w="6651" w:type="dxa"/>
            <w:tcBorders>
              <w:left w:val="single" w:color="auto" w:sz="4" w:space="0"/>
            </w:tcBorders>
            <w:shd w:val="clear" w:color="auto" w:fill="auto"/>
            <w:noWrap w:val="0"/>
            <w:vAlign w:val="center"/>
          </w:tcPr>
          <w:p w14:paraId="2CC51A48">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本项目不收取</w:t>
            </w:r>
            <w:r>
              <w:rPr>
                <w:rFonts w:hint="eastAsia" w:ascii="宋体" w:hAnsi="宋体" w:eastAsia="宋体" w:cs="宋体"/>
                <w:i w:val="0"/>
                <w:iCs w:val="0"/>
                <w:color w:val="auto"/>
                <w:sz w:val="21"/>
                <w:szCs w:val="21"/>
                <w:highlight w:val="none"/>
                <w:lang w:eastAsia="zh-CN"/>
              </w:rPr>
              <w:t>质量保证金</w:t>
            </w:r>
            <w:r>
              <w:rPr>
                <w:rFonts w:hint="eastAsia" w:ascii="宋体" w:hAnsi="宋体" w:eastAsia="宋体" w:cs="宋体"/>
                <w:i w:val="0"/>
                <w:iCs w:val="0"/>
                <w:color w:val="auto"/>
                <w:sz w:val="21"/>
                <w:szCs w:val="21"/>
                <w:lang w:val="en-US" w:eastAsia="zh-CN"/>
              </w:rPr>
              <w:t>。</w:t>
            </w:r>
          </w:p>
          <w:p w14:paraId="3B599687">
            <w:pPr>
              <w:pStyle w:val="2"/>
              <w:pageBreakBefore w:val="0"/>
              <w:overflowPunct/>
              <w:bidi w:val="0"/>
              <w:spacing w:line="240" w:lineRule="auto"/>
              <w:ind w:left="0" w:leftChars="0" w:firstLine="0" w:firstLineChars="0"/>
              <w:rPr>
                <w:rFonts w:hint="eastAsia" w:ascii="宋体" w:hAnsi="宋体" w:eastAsia="宋体" w:cs="宋体"/>
                <w:i w:val="0"/>
                <w:iCs w:val="0"/>
                <w:color w:val="auto"/>
                <w:kern w:val="2"/>
                <w:sz w:val="21"/>
                <w:szCs w:val="21"/>
                <w:highlight w:val="none"/>
                <w:lang w:val="en-US" w:eastAsia="zh-CN" w:bidi="ar-SA"/>
              </w:rPr>
            </w:pPr>
            <w:r>
              <w:rPr>
                <w:rFonts w:hint="eastAsia" w:ascii="宋体" w:hAnsi="宋体" w:eastAsia="宋体" w:cs="宋体"/>
                <w:color w:val="auto"/>
                <w:lang w:val="en-US" w:eastAsia="zh-CN"/>
              </w:rPr>
              <w:t>依据工业和信息化部、财政部发布的《国务院部门涉企保证金目录清单（2024版）》以及相关法律法规，政府采购货物和服务类项目不得收取（预留）质量保证金。</w:t>
            </w:r>
          </w:p>
        </w:tc>
      </w:tr>
      <w:tr w14:paraId="36E14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shd w:val="clear" w:color="auto" w:fill="auto"/>
            <w:noWrap w:val="0"/>
            <w:vAlign w:val="center"/>
          </w:tcPr>
          <w:p w14:paraId="778F52C3">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lang w:val="en-US" w:eastAsia="zh-CN"/>
              </w:rPr>
              <w:t>26.4</w:t>
            </w:r>
          </w:p>
        </w:tc>
        <w:tc>
          <w:tcPr>
            <w:tcW w:w="1636" w:type="dxa"/>
            <w:tcBorders>
              <w:left w:val="single" w:color="auto" w:sz="4" w:space="0"/>
              <w:right w:val="single" w:color="auto" w:sz="4" w:space="0"/>
            </w:tcBorders>
            <w:noWrap w:val="0"/>
            <w:vAlign w:val="center"/>
          </w:tcPr>
          <w:p w14:paraId="08C24EFA">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*中标服务费</w:t>
            </w:r>
          </w:p>
        </w:tc>
        <w:tc>
          <w:tcPr>
            <w:tcW w:w="6651" w:type="dxa"/>
            <w:tcBorders>
              <w:left w:val="single" w:color="auto" w:sz="4" w:space="0"/>
            </w:tcBorders>
            <w:noWrap w:val="0"/>
            <w:vAlign w:val="center"/>
          </w:tcPr>
          <w:p w14:paraId="6C98E63B">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highlight w:val="none"/>
                <w:lang w:val="en-US" w:eastAsia="zh-CN"/>
              </w:rPr>
              <w:t>参照国家发展计划委员会计价格[2002]1980号文件、发改办价格[2003]857号文件、发改办价格[2011]534号文件和发改价格[2015]299号文件</w:t>
            </w:r>
            <w:r>
              <w:rPr>
                <w:rFonts w:hint="eastAsia" w:ascii="宋体" w:hAnsi="宋体" w:eastAsia="宋体" w:cs="宋体"/>
                <w:i w:val="0"/>
                <w:iCs w:val="0"/>
                <w:color w:val="auto"/>
                <w:sz w:val="21"/>
                <w:szCs w:val="21"/>
                <w:highlight w:val="none"/>
              </w:rPr>
              <w:t>，向中标人收取招标代理服务费。</w:t>
            </w:r>
          </w:p>
        </w:tc>
      </w:tr>
      <w:tr w14:paraId="30DCD3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shd w:val="clear" w:color="auto" w:fill="auto"/>
            <w:noWrap w:val="0"/>
            <w:vAlign w:val="center"/>
          </w:tcPr>
          <w:p w14:paraId="3B4DABE7">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lang w:val="en-US" w:eastAsia="zh-CN"/>
              </w:rPr>
              <w:t>26.5</w:t>
            </w:r>
          </w:p>
        </w:tc>
        <w:tc>
          <w:tcPr>
            <w:tcW w:w="1636" w:type="dxa"/>
            <w:tcBorders>
              <w:left w:val="single" w:color="auto" w:sz="4" w:space="0"/>
              <w:right w:val="single" w:color="auto" w:sz="4" w:space="0"/>
            </w:tcBorders>
            <w:noWrap w:val="0"/>
            <w:vAlign w:val="center"/>
          </w:tcPr>
          <w:p w14:paraId="18112D11">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highlight w:val="none"/>
              </w:rPr>
              <w:t>投标人信用信息的查询</w:t>
            </w:r>
          </w:p>
        </w:tc>
        <w:tc>
          <w:tcPr>
            <w:tcW w:w="6651" w:type="dxa"/>
            <w:tcBorders>
              <w:left w:val="single" w:color="auto" w:sz="4" w:space="0"/>
            </w:tcBorders>
            <w:noWrap w:val="0"/>
            <w:vAlign w:val="center"/>
          </w:tcPr>
          <w:p w14:paraId="271C77B3">
            <w:pPr>
              <w:keepNext w:val="0"/>
              <w:keepLines w:val="0"/>
              <w:pageBreakBefore w:val="0"/>
              <w:widowControl w:val="0"/>
              <w:numPr>
                <w:ilvl w:val="0"/>
                <w:numId w:val="0"/>
              </w:numPr>
              <w:kinsoku/>
              <w:wordWrap/>
              <w:overflowPunct/>
              <w:topLinePunct w:val="0"/>
              <w:autoSpaceDE/>
              <w:autoSpaceDN/>
              <w:bidi w:val="0"/>
              <w:snapToGrid/>
              <w:spacing w:line="240" w:lineRule="auto"/>
              <w:jc w:val="left"/>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highlight w:val="none"/>
              </w:rPr>
              <w:t>查询渠道：①“信用中国”网站（www.creditchina.gov.cn）：失信被执行人、重大税收违法案件当事人名单。</w:t>
            </w:r>
            <w:r>
              <w:rPr>
                <w:rFonts w:hint="eastAsia" w:ascii="宋体" w:hAnsi="宋体" w:eastAsia="宋体" w:cs="宋体"/>
                <w:i w:val="0"/>
                <w:iCs w:val="0"/>
                <w:color w:val="auto"/>
                <w:sz w:val="21"/>
                <w:szCs w:val="21"/>
                <w:highlight w:val="none"/>
              </w:rPr>
              <w:br w:type="textWrapping"/>
            </w:r>
            <w:r>
              <w:rPr>
                <w:rFonts w:hint="eastAsia" w:ascii="宋体" w:hAnsi="宋体" w:eastAsia="宋体" w:cs="宋体"/>
                <w:i w:val="0"/>
                <w:iCs w:val="0"/>
                <w:color w:val="auto"/>
                <w:sz w:val="21"/>
                <w:szCs w:val="21"/>
                <w:highlight w:val="none"/>
              </w:rPr>
              <w:t>②中国政府采购网(www.ccgp.gov.cn)：政府采购严重违法失信行为信息记录。</w:t>
            </w:r>
            <w:r>
              <w:rPr>
                <w:rFonts w:hint="eastAsia" w:ascii="宋体" w:hAnsi="宋体" w:eastAsia="宋体" w:cs="宋体"/>
                <w:i w:val="0"/>
                <w:iCs w:val="0"/>
                <w:color w:val="auto"/>
                <w:sz w:val="21"/>
                <w:szCs w:val="21"/>
                <w:highlight w:val="none"/>
              </w:rPr>
              <w:br w:type="textWrapping"/>
            </w:r>
            <w:r>
              <w:rPr>
                <w:rFonts w:hint="eastAsia" w:ascii="宋体" w:hAnsi="宋体" w:eastAsia="宋体" w:cs="宋体"/>
                <w:i w:val="0"/>
                <w:iCs w:val="0"/>
                <w:color w:val="auto"/>
                <w:sz w:val="21"/>
                <w:szCs w:val="21"/>
                <w:highlight w:val="none"/>
              </w:rPr>
              <w:t>查询截止时点：同投标截止时间</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br w:type="textWrapping"/>
            </w:r>
            <w:r>
              <w:rPr>
                <w:rFonts w:hint="eastAsia" w:ascii="宋体" w:hAnsi="宋体" w:eastAsia="宋体" w:cs="宋体"/>
                <w:i w:val="0"/>
                <w:iCs w:val="0"/>
                <w:color w:val="auto"/>
                <w:sz w:val="21"/>
                <w:szCs w:val="21"/>
                <w:highlight w:val="none"/>
              </w:rPr>
              <w:t>信用信息查询记录的具体方式：</w:t>
            </w:r>
            <w:r>
              <w:rPr>
                <w:rFonts w:hint="eastAsia" w:ascii="宋体" w:hAnsi="宋体" w:eastAsia="宋体" w:cs="宋体"/>
                <w:i w:val="0"/>
                <w:iCs w:val="0"/>
                <w:color w:val="auto"/>
                <w:sz w:val="21"/>
                <w:szCs w:val="21"/>
                <w:highlight w:val="none"/>
              </w:rPr>
              <w:br w:type="textWrapping"/>
            </w:r>
            <w:r>
              <w:rPr>
                <w:rFonts w:hint="eastAsia" w:ascii="宋体" w:hAnsi="宋体" w:eastAsia="宋体" w:cs="宋体"/>
                <w:i w:val="0"/>
                <w:iCs w:val="0"/>
                <w:color w:val="auto"/>
                <w:sz w:val="21"/>
                <w:szCs w:val="21"/>
                <w:highlight w:val="none"/>
                <w:lang w:eastAsia="zh-CN"/>
              </w:rPr>
              <w:t>招标人</w:t>
            </w:r>
            <w:r>
              <w:rPr>
                <w:rFonts w:hint="eastAsia" w:ascii="宋体" w:hAnsi="宋体" w:eastAsia="宋体" w:cs="宋体"/>
                <w:i w:val="0"/>
                <w:iCs w:val="0"/>
                <w:color w:val="auto"/>
                <w:sz w:val="21"/>
                <w:szCs w:val="21"/>
                <w:highlight w:val="none"/>
              </w:rPr>
              <w:t>或</w:t>
            </w:r>
            <w:r>
              <w:rPr>
                <w:rFonts w:hint="eastAsia" w:ascii="宋体" w:hAnsi="宋体" w:eastAsia="宋体" w:cs="宋体"/>
                <w:i w:val="0"/>
                <w:iCs w:val="0"/>
                <w:color w:val="auto"/>
                <w:sz w:val="21"/>
                <w:szCs w:val="21"/>
                <w:highlight w:val="none"/>
                <w:lang w:eastAsia="zh-CN"/>
              </w:rPr>
              <w:t>招标代理机构</w:t>
            </w:r>
            <w:r>
              <w:rPr>
                <w:rFonts w:hint="eastAsia" w:ascii="宋体" w:hAnsi="宋体" w:eastAsia="宋体" w:cs="宋体"/>
                <w:i w:val="0"/>
                <w:iCs w:val="0"/>
                <w:color w:val="auto"/>
                <w:sz w:val="21"/>
                <w:szCs w:val="21"/>
                <w:highlight w:val="none"/>
              </w:rPr>
              <w:t>将按查询截止时点对所有投标人的信用信息进行查询。</w:t>
            </w:r>
            <w:r>
              <w:rPr>
                <w:rFonts w:hint="eastAsia" w:ascii="宋体" w:hAnsi="宋体" w:eastAsia="宋体" w:cs="宋体"/>
                <w:i w:val="0"/>
                <w:iCs w:val="0"/>
                <w:color w:val="auto"/>
                <w:sz w:val="21"/>
                <w:szCs w:val="21"/>
                <w:highlight w:val="none"/>
              </w:rPr>
              <w:br w:type="textWrapping"/>
            </w:r>
            <w:r>
              <w:rPr>
                <w:rFonts w:hint="eastAsia" w:ascii="宋体" w:hAnsi="宋体" w:eastAsia="宋体" w:cs="宋体"/>
                <w:i w:val="0"/>
                <w:iCs w:val="0"/>
                <w:color w:val="auto"/>
                <w:sz w:val="21"/>
                <w:szCs w:val="21"/>
                <w:highlight w:val="none"/>
              </w:rPr>
              <w:t>信用信息的使用规则：</w:t>
            </w:r>
            <w:r>
              <w:rPr>
                <w:rFonts w:hint="eastAsia" w:ascii="宋体" w:hAnsi="宋体" w:eastAsia="宋体" w:cs="宋体"/>
                <w:i w:val="0"/>
                <w:iCs w:val="0"/>
                <w:color w:val="auto"/>
                <w:sz w:val="21"/>
                <w:szCs w:val="21"/>
                <w:highlight w:val="none"/>
              </w:rPr>
              <w:br w:type="textWrapping"/>
            </w:r>
            <w:r>
              <w:rPr>
                <w:rFonts w:hint="eastAsia" w:ascii="宋体" w:hAnsi="宋体" w:eastAsia="宋体" w:cs="宋体"/>
                <w:i w:val="0"/>
                <w:iCs w:val="0"/>
                <w:color w:val="auto"/>
                <w:sz w:val="21"/>
                <w:szCs w:val="21"/>
                <w:highlight w:val="none"/>
              </w:rPr>
              <w:t>对列入失信被执行人、重大税收违法案件当事人名单、政府采购严重违法失信行为记录名单的投标人，投标文件作无效处理。</w:t>
            </w:r>
          </w:p>
        </w:tc>
      </w:tr>
      <w:tr w14:paraId="7B14A2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shd w:val="clear" w:color="auto" w:fill="auto"/>
            <w:noWrap w:val="0"/>
            <w:vAlign w:val="center"/>
          </w:tcPr>
          <w:p w14:paraId="031E1D38">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lang w:val="en-US" w:eastAsia="zh-CN"/>
              </w:rPr>
              <w:t>26.6</w:t>
            </w:r>
          </w:p>
        </w:tc>
        <w:tc>
          <w:tcPr>
            <w:tcW w:w="1636" w:type="dxa"/>
            <w:tcBorders>
              <w:left w:val="single" w:color="auto" w:sz="4" w:space="0"/>
              <w:right w:val="single" w:color="auto" w:sz="4" w:space="0"/>
            </w:tcBorders>
            <w:noWrap w:val="0"/>
            <w:vAlign w:val="center"/>
          </w:tcPr>
          <w:p w14:paraId="50E06017">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违法行为</w:t>
            </w:r>
          </w:p>
        </w:tc>
        <w:tc>
          <w:tcPr>
            <w:tcW w:w="6651" w:type="dxa"/>
            <w:tcBorders>
              <w:left w:val="single" w:color="auto" w:sz="4" w:space="0"/>
            </w:tcBorders>
            <w:noWrap w:val="0"/>
            <w:vAlign w:val="center"/>
          </w:tcPr>
          <w:p w14:paraId="615707A5">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一、有下列情形之一的，属于投标人相互串通投标：</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（一）投标人之间协商投标报价等投标文件的实质性内容；</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（二）投标人之间约定中标人；</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（三）投标人之间约定部分投标人放弃投标或者中标；</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（四）属于同一集团、协会、商会等组织成员的投标人按照该组织要求协同投标；</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（五）投标人之间为谋取中标或者排斥特定投标人而采取的其他联合行动。</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二、有下列情形之一的，视为投标人相互串通投标：</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（一）不同投标人的投标文件由同一单位或者个人编制；</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（二）不同投标人委托同一单位或者个人办理投标事宜；</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（三）不同投标人的投标文件载明的项目管理成员为同一人；</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（四）不同投标人的投标文件异常一致或者投标报价呈规律性差异；</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（五）不同投标人的投标文件相互混装；</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（六）不同投标人的投标保证金从同一单位或者个人的账户转出。</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三、有下列情形之一的，属于招标人与投标人串通投标：</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（一）招标人在开标前开启投标文件并将有关信息泄露给其他投标人;</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（二）招标人直接或者间接向投标人泄露标底、评标委员会成员等信息；</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（三）招标人明示或者暗示投标人压低或者抬高投标报价；</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（四）招标人授意投标人撤换、修改投标文件；</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（五）招标人明示或者暗示投标人为特定投标人中标提供方便；</w:t>
            </w:r>
            <w:r>
              <w:rPr>
                <w:rFonts w:hint="eastAsia" w:ascii="宋体" w:hAnsi="宋体" w:eastAsia="宋体" w:cs="宋体"/>
                <w:i w:val="0"/>
                <w:iCs w:val="0"/>
                <w:color w:val="auto"/>
                <w:sz w:val="21"/>
                <w:szCs w:val="21"/>
              </w:rPr>
              <w:br w:type="textWrapping"/>
            </w:r>
            <w:r>
              <w:rPr>
                <w:rFonts w:hint="eastAsia" w:ascii="宋体" w:hAnsi="宋体" w:eastAsia="宋体" w:cs="宋体"/>
                <w:i w:val="0"/>
                <w:iCs w:val="0"/>
                <w:color w:val="auto"/>
                <w:sz w:val="21"/>
                <w:szCs w:val="21"/>
              </w:rPr>
              <w:t>（六）招标人与投标人为谋求特定投标人中标而采取的其他串通行为。</w:t>
            </w:r>
          </w:p>
        </w:tc>
      </w:tr>
      <w:tr w14:paraId="0DFD10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shd w:val="clear" w:color="auto" w:fill="auto"/>
            <w:noWrap w:val="0"/>
            <w:vAlign w:val="center"/>
          </w:tcPr>
          <w:p w14:paraId="0EBBF442">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lang w:val="en-US" w:eastAsia="zh-CN"/>
              </w:rPr>
              <w:t>26.7</w:t>
            </w:r>
          </w:p>
        </w:tc>
        <w:tc>
          <w:tcPr>
            <w:tcW w:w="1636" w:type="dxa"/>
            <w:tcBorders>
              <w:left w:val="single" w:color="auto" w:sz="4" w:space="0"/>
              <w:right w:val="single" w:color="auto" w:sz="4" w:space="0"/>
            </w:tcBorders>
            <w:noWrap w:val="0"/>
            <w:vAlign w:val="center"/>
          </w:tcPr>
          <w:p w14:paraId="67F1A750">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有下列情形之一的应当在资格性、符合性检查时按照无效投标处理</w:t>
            </w:r>
          </w:p>
        </w:tc>
        <w:tc>
          <w:tcPr>
            <w:tcW w:w="6651" w:type="dxa"/>
            <w:tcBorders>
              <w:left w:val="single" w:color="auto" w:sz="4" w:space="0"/>
            </w:tcBorders>
            <w:noWrap w:val="0"/>
            <w:vAlign w:val="center"/>
          </w:tcPr>
          <w:p w14:paraId="2C5A5207">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（一）应交未交投标保证金的；</w:t>
            </w:r>
          </w:p>
          <w:p w14:paraId="2CC98251">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（二）未按照招标文件规定要求密封、签署、盖章的；</w:t>
            </w:r>
          </w:p>
          <w:p w14:paraId="24AF0982">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（三）不具备招标文件中规定资格要求的；</w:t>
            </w:r>
          </w:p>
          <w:p w14:paraId="7BD4EFDC">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（四）报价超过招标文件中规定的预算金额或者最高限价的；</w:t>
            </w:r>
          </w:p>
          <w:p w14:paraId="40F4FF60">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（五）投标文件含有</w:t>
            </w:r>
            <w:r>
              <w:rPr>
                <w:rFonts w:hint="eastAsia" w:ascii="宋体" w:hAnsi="宋体" w:eastAsia="宋体" w:cs="宋体"/>
                <w:i w:val="0"/>
                <w:iCs w:val="0"/>
                <w:color w:val="auto"/>
                <w:sz w:val="21"/>
                <w:szCs w:val="21"/>
                <w:lang w:eastAsia="zh-CN"/>
              </w:rPr>
              <w:t>招标人</w:t>
            </w:r>
            <w:r>
              <w:rPr>
                <w:rFonts w:hint="eastAsia" w:ascii="宋体" w:hAnsi="宋体" w:eastAsia="宋体" w:cs="宋体"/>
                <w:i w:val="0"/>
                <w:iCs w:val="0"/>
                <w:color w:val="auto"/>
                <w:sz w:val="21"/>
                <w:szCs w:val="21"/>
              </w:rPr>
              <w:t>不能接受的附加条件的;</w:t>
            </w:r>
          </w:p>
          <w:p w14:paraId="58E706AC">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（六）不符合法律、法规和招标文件中规定的其他实质性要求的。</w:t>
            </w:r>
          </w:p>
        </w:tc>
      </w:tr>
      <w:tr w14:paraId="2775C7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70E38EF4">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kern w:val="2"/>
                <w:sz w:val="21"/>
                <w:szCs w:val="21"/>
                <w:lang w:val="en-US" w:eastAsia="zh-CN" w:bidi="ar-SA"/>
              </w:rPr>
              <w:t>26.8</w:t>
            </w:r>
          </w:p>
        </w:tc>
        <w:tc>
          <w:tcPr>
            <w:tcW w:w="1636" w:type="dxa"/>
            <w:tcBorders>
              <w:left w:val="single" w:color="auto" w:sz="4" w:space="0"/>
              <w:right w:val="single" w:color="auto" w:sz="4" w:space="0"/>
            </w:tcBorders>
            <w:noWrap w:val="0"/>
            <w:vAlign w:val="center"/>
          </w:tcPr>
          <w:p w14:paraId="0612B8F7">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采购预算</w:t>
            </w:r>
          </w:p>
        </w:tc>
        <w:tc>
          <w:tcPr>
            <w:tcW w:w="6651" w:type="dxa"/>
            <w:tcBorders>
              <w:left w:val="single" w:color="auto" w:sz="4" w:space="0"/>
            </w:tcBorders>
            <w:noWrap w:val="0"/>
            <w:vAlign w:val="top"/>
          </w:tcPr>
          <w:p w14:paraId="45F4ACE4">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采购预算：人民币15024739.36元。</w:t>
            </w:r>
          </w:p>
          <w:p w14:paraId="4E36C051">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投标报价超出预算价格的，投标无效。</w:t>
            </w:r>
          </w:p>
          <w:p w14:paraId="70E10C3A">
            <w:pPr>
              <w:keepNext w:val="0"/>
              <w:keepLines w:val="0"/>
              <w:pageBreakBefore w:val="0"/>
              <w:widowControl w:val="0"/>
              <w:kinsoku/>
              <w:wordWrap/>
              <w:overflowPunct/>
              <w:topLinePunct w:val="0"/>
              <w:autoSpaceDE/>
              <w:autoSpaceDN/>
              <w:bidi w:val="0"/>
              <w:snapToGrid/>
              <w:spacing w:line="240" w:lineRule="auto"/>
              <w:textAlignment w:val="auto"/>
              <w:outlineLvl w:val="9"/>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sz w:val="21"/>
                <w:szCs w:val="21"/>
              </w:rPr>
              <w:t>报价要求:只允许有一个报价，任何有选择性的报价或者有附加条件的报价招标人将不予接受。</w:t>
            </w:r>
          </w:p>
        </w:tc>
      </w:tr>
      <w:tr w14:paraId="10F14B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70CFFC18">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26.9</w:t>
            </w:r>
          </w:p>
        </w:tc>
        <w:tc>
          <w:tcPr>
            <w:tcW w:w="1636" w:type="dxa"/>
            <w:tcBorders>
              <w:left w:val="single" w:color="auto" w:sz="4" w:space="0"/>
              <w:right w:val="single" w:color="auto" w:sz="4" w:space="0"/>
            </w:tcBorders>
            <w:noWrap w:val="0"/>
            <w:vAlign w:val="center"/>
          </w:tcPr>
          <w:p w14:paraId="2D67EB92">
            <w:pPr>
              <w:keepNext w:val="0"/>
              <w:keepLines w:val="0"/>
              <w:pageBreakBefore w:val="0"/>
              <w:widowControl w:val="0"/>
              <w:kinsoku/>
              <w:wordWrap w:val="0"/>
              <w:overflowPunct/>
              <w:topLinePunct/>
              <w:autoSpaceDE/>
              <w:autoSpaceDN/>
              <w:bidi w:val="0"/>
              <w:snapToGrid/>
              <w:spacing w:line="240" w:lineRule="auto"/>
              <w:ind w:left="42" w:leftChars="20" w:right="0" w:rightChars="0"/>
              <w:jc w:val="center"/>
              <w:textAlignment w:val="auto"/>
              <w:outlineLvl w:val="9"/>
              <w:rPr>
                <w:rFonts w:hint="eastAsia" w:ascii="宋体" w:hAnsi="宋体" w:eastAsia="宋体" w:cs="宋体"/>
                <w:i w:val="0"/>
                <w:iCs w:val="0"/>
                <w:color w:val="auto"/>
                <w:sz w:val="21"/>
                <w:szCs w:val="21"/>
                <w:lang w:eastAsia="zh-CN"/>
              </w:rPr>
            </w:pPr>
            <w:r>
              <w:rPr>
                <w:rFonts w:hint="eastAsia" w:ascii="宋体" w:hAnsi="宋体" w:eastAsia="宋体" w:cs="宋体"/>
                <w:color w:val="auto"/>
                <w:spacing w:val="0"/>
                <w:sz w:val="21"/>
                <w:szCs w:val="21"/>
                <w:lang w:eastAsia="zh-CN"/>
              </w:rPr>
              <w:t>中小微企业划分标准</w:t>
            </w:r>
          </w:p>
        </w:tc>
        <w:tc>
          <w:tcPr>
            <w:tcW w:w="6651" w:type="dxa"/>
            <w:tcBorders>
              <w:left w:val="single" w:color="auto" w:sz="4" w:space="0"/>
            </w:tcBorders>
            <w:noWrap w:val="0"/>
            <w:vAlign w:val="center"/>
          </w:tcPr>
          <w:p w14:paraId="56B998DC">
            <w:pPr>
              <w:pStyle w:val="71"/>
              <w:keepNext w:val="0"/>
              <w:keepLines w:val="0"/>
              <w:pageBreakBefore w:val="0"/>
              <w:widowControl/>
              <w:kinsoku/>
              <w:overflowPunct/>
              <w:autoSpaceDE/>
              <w:autoSpaceDN/>
              <w:bidi w:val="0"/>
              <w:snapToGrid/>
              <w:spacing w:line="240" w:lineRule="auto"/>
              <w:ind w:left="42" w:leftChars="20" w:right="0" w:rightChars="0"/>
              <w:jc w:val="left"/>
              <w:textAlignment w:val="auto"/>
              <w:outlineLvl w:val="9"/>
              <w:rPr>
                <w:rFonts w:hint="eastAsia" w:ascii="宋体" w:hAnsi="宋体" w:eastAsia="宋体" w:cs="宋体"/>
                <w:b w:val="0"/>
                <w:bCs w:val="0"/>
                <w:i w:val="0"/>
                <w:iCs w:val="0"/>
                <w:color w:val="auto"/>
                <w:sz w:val="21"/>
                <w:szCs w:val="21"/>
                <w:lang w:eastAsia="zh-CN"/>
              </w:rPr>
            </w:pPr>
            <w:r>
              <w:rPr>
                <w:rFonts w:hint="eastAsia" w:ascii="宋体" w:hAnsi="宋体" w:eastAsia="宋体" w:cs="宋体"/>
                <w:color w:val="auto"/>
                <w:spacing w:val="0"/>
                <w:sz w:val="21"/>
                <w:szCs w:val="21"/>
                <w:lang w:eastAsia="zh-CN"/>
              </w:rPr>
              <w:t>本项目所属</w:t>
            </w:r>
            <w:r>
              <w:rPr>
                <w:rFonts w:hint="eastAsia" w:ascii="宋体" w:hAnsi="宋体" w:eastAsia="宋体" w:cs="宋体"/>
                <w:b w:val="0"/>
                <w:bCs w:val="0"/>
                <w:color w:val="auto"/>
                <w:spacing w:val="0"/>
                <w:sz w:val="21"/>
                <w:szCs w:val="21"/>
                <w:lang w:eastAsia="zh-CN"/>
              </w:rPr>
              <w:t>行业：工业。</w:t>
            </w:r>
          </w:p>
        </w:tc>
      </w:tr>
      <w:tr w14:paraId="24909C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87" w:type="dxa"/>
            <w:tcBorders>
              <w:right w:val="single" w:color="auto" w:sz="4" w:space="0"/>
            </w:tcBorders>
            <w:noWrap w:val="0"/>
            <w:vAlign w:val="center"/>
          </w:tcPr>
          <w:p w14:paraId="1B1BC2C1">
            <w:pPr>
              <w:keepNext w:val="0"/>
              <w:keepLines w:val="0"/>
              <w:pageBreakBefore w:val="0"/>
              <w:widowControl w:val="0"/>
              <w:tabs>
                <w:tab w:val="left" w:pos="260"/>
              </w:tabs>
              <w:kinsoku/>
              <w:wordWrap/>
              <w:overflowPunct/>
              <w:topLinePunct w:val="0"/>
              <w:autoSpaceDE/>
              <w:autoSpaceDN/>
              <w:bidi w:val="0"/>
              <w:snapToGrid/>
              <w:spacing w:line="240" w:lineRule="auto"/>
              <w:jc w:val="center"/>
              <w:textAlignment w:val="auto"/>
              <w:outlineLvl w:val="9"/>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26.11</w:t>
            </w:r>
          </w:p>
        </w:tc>
        <w:tc>
          <w:tcPr>
            <w:tcW w:w="1636" w:type="dxa"/>
            <w:tcBorders>
              <w:left w:val="single" w:color="auto" w:sz="4" w:space="0"/>
              <w:right w:val="single" w:color="auto" w:sz="4" w:space="0"/>
            </w:tcBorders>
            <w:noWrap w:val="0"/>
            <w:vAlign w:val="center"/>
          </w:tcPr>
          <w:p w14:paraId="03BBE69C">
            <w:pPr>
              <w:keepNext w:val="0"/>
              <w:keepLines w:val="0"/>
              <w:pageBreakBefore w:val="0"/>
              <w:widowControl w:val="0"/>
              <w:kinsoku/>
              <w:wordWrap/>
              <w:overflowPunct/>
              <w:topLinePunct w:val="0"/>
              <w:autoSpaceDE/>
              <w:autoSpaceDN/>
              <w:bidi w:val="0"/>
              <w:snapToGrid/>
              <w:spacing w:line="240" w:lineRule="auto"/>
              <w:jc w:val="center"/>
              <w:textAlignment w:val="auto"/>
              <w:outlineLvl w:val="9"/>
              <w:rPr>
                <w:rFonts w:hint="eastAsia" w:ascii="宋体" w:hAnsi="宋体" w:eastAsia="宋体" w:cs="宋体"/>
                <w:b w:val="0"/>
                <w:bCs w:val="0"/>
                <w:i w:val="0"/>
                <w:iCs w:val="0"/>
                <w:color w:val="auto"/>
                <w:kern w:val="0"/>
                <w:sz w:val="21"/>
                <w:szCs w:val="21"/>
                <w:lang w:val="en-US" w:eastAsia="zh-CN" w:bidi="ar"/>
              </w:rPr>
            </w:pPr>
            <w:r>
              <w:rPr>
                <w:rFonts w:hint="eastAsia" w:ascii="宋体" w:hAnsi="宋体" w:eastAsia="宋体" w:cs="宋体"/>
                <w:b w:val="0"/>
                <w:bCs w:val="0"/>
                <w:i w:val="0"/>
                <w:iCs w:val="0"/>
                <w:color w:val="auto"/>
                <w:kern w:val="0"/>
                <w:sz w:val="21"/>
                <w:szCs w:val="21"/>
                <w:lang w:val="en-US" w:eastAsia="zh-CN" w:bidi="ar"/>
              </w:rPr>
              <w:t>本项目需要落实的政府采购政策</w:t>
            </w:r>
          </w:p>
        </w:tc>
        <w:tc>
          <w:tcPr>
            <w:tcW w:w="6651" w:type="dxa"/>
            <w:tcBorders>
              <w:left w:val="single" w:color="auto" w:sz="4" w:space="0"/>
            </w:tcBorders>
            <w:noWrap w:val="0"/>
            <w:vAlign w:val="center"/>
          </w:tcPr>
          <w:p w14:paraId="46DDE11D">
            <w:pPr>
              <w:pStyle w:val="18"/>
              <w:keepNext w:val="0"/>
              <w:keepLines w:val="0"/>
              <w:pageBreakBefore w:val="0"/>
              <w:widowControl w:val="0"/>
              <w:kinsoku/>
              <w:wordWrap/>
              <w:overflowPunct/>
              <w:topLinePunct w:val="0"/>
              <w:autoSpaceDE/>
              <w:autoSpaceDN/>
              <w:bidi w:val="0"/>
              <w:snapToGrid/>
              <w:spacing w:before="0" w:after="0" w:line="240" w:lineRule="auto"/>
              <w:jc w:val="left"/>
              <w:textAlignment w:val="auto"/>
              <w:outlineLvl w:val="9"/>
              <w:rPr>
                <w:rFonts w:hint="eastAsia" w:ascii="宋体" w:hAnsi="宋体" w:eastAsia="宋体" w:cs="宋体"/>
                <w:b w:val="0"/>
                <w:bCs w:val="0"/>
                <w:i w:val="0"/>
                <w:iCs w:val="0"/>
                <w:color w:val="auto"/>
                <w:sz w:val="21"/>
                <w:szCs w:val="21"/>
                <w:lang w:val="en-US" w:eastAsia="zh-CN"/>
              </w:rPr>
            </w:pPr>
            <w:r>
              <w:rPr>
                <w:rFonts w:hint="eastAsia" w:ascii="宋体" w:hAnsi="宋体" w:eastAsia="宋体" w:cs="宋体"/>
                <w:b w:val="0"/>
                <w:bCs w:val="0"/>
                <w:i w:val="0"/>
                <w:iCs w:val="0"/>
                <w:color w:val="auto"/>
                <w:kern w:val="0"/>
                <w:sz w:val="21"/>
                <w:szCs w:val="21"/>
                <w:lang w:val="en-US" w:eastAsia="zh-CN" w:bidi="ar"/>
              </w:rPr>
              <w:t>本项目需要落实的政府采购政策：详见附件“政府采购政策”。</w:t>
            </w:r>
          </w:p>
        </w:tc>
      </w:tr>
      <w:tr w14:paraId="4FCFA8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9274" w:type="dxa"/>
            <w:gridSpan w:val="3"/>
            <w:noWrap w:val="0"/>
            <w:vAlign w:val="center"/>
          </w:tcPr>
          <w:p w14:paraId="1665ACD1">
            <w:pPr>
              <w:pStyle w:val="18"/>
              <w:keepNext w:val="0"/>
              <w:keepLines w:val="0"/>
              <w:pageBreakBefore w:val="0"/>
              <w:widowControl w:val="0"/>
              <w:kinsoku/>
              <w:wordWrap/>
              <w:overflowPunct/>
              <w:topLinePunct w:val="0"/>
              <w:autoSpaceDE/>
              <w:autoSpaceDN/>
              <w:bidi w:val="0"/>
              <w:snapToGrid/>
              <w:spacing w:before="0" w:after="0" w:line="240" w:lineRule="auto"/>
              <w:textAlignment w:val="auto"/>
              <w:outlineLvl w:val="9"/>
              <w:rPr>
                <w:rFonts w:hint="eastAsia" w:ascii="宋体" w:hAnsi="宋体" w:eastAsia="宋体" w:cs="宋体"/>
                <w:b w:val="0"/>
                <w:bCs w:val="0"/>
                <w:i w:val="0"/>
                <w:iCs w:val="0"/>
                <w:color w:val="auto"/>
                <w:sz w:val="21"/>
                <w:szCs w:val="21"/>
                <w:lang w:val="en-US" w:eastAsia="zh-CN"/>
              </w:rPr>
            </w:pPr>
            <w:r>
              <w:rPr>
                <w:rFonts w:hint="eastAsia" w:ascii="宋体" w:hAnsi="宋体" w:eastAsia="宋体" w:cs="宋体"/>
                <w:b w:val="0"/>
                <w:bCs w:val="0"/>
                <w:i w:val="0"/>
                <w:iCs w:val="0"/>
                <w:color w:val="auto"/>
                <w:sz w:val="21"/>
                <w:szCs w:val="21"/>
                <w:lang w:val="en-US" w:eastAsia="zh-CN"/>
              </w:rPr>
              <w:t>注：</w:t>
            </w:r>
          </w:p>
          <w:p w14:paraId="31C50D91">
            <w:pPr>
              <w:pStyle w:val="18"/>
              <w:keepNext w:val="0"/>
              <w:keepLines w:val="0"/>
              <w:pageBreakBefore w:val="0"/>
              <w:widowControl w:val="0"/>
              <w:kinsoku/>
              <w:wordWrap/>
              <w:overflowPunct/>
              <w:topLinePunct w:val="0"/>
              <w:autoSpaceDE/>
              <w:autoSpaceDN/>
              <w:bidi w:val="0"/>
              <w:snapToGrid/>
              <w:spacing w:before="0" w:after="0" w:line="240" w:lineRule="auto"/>
              <w:textAlignment w:val="auto"/>
              <w:outlineLvl w:val="9"/>
              <w:rPr>
                <w:rFonts w:hint="eastAsia" w:ascii="宋体" w:hAnsi="宋体" w:eastAsia="宋体" w:cs="宋体"/>
                <w:b w:val="0"/>
                <w:bCs w:val="0"/>
                <w:i w:val="0"/>
                <w:iCs w:val="0"/>
                <w:color w:val="auto"/>
                <w:sz w:val="21"/>
                <w:szCs w:val="21"/>
                <w:lang w:val="en-US" w:eastAsia="zh-CN"/>
              </w:rPr>
            </w:pPr>
            <w:r>
              <w:rPr>
                <w:rFonts w:hint="eastAsia" w:ascii="宋体" w:hAnsi="宋体" w:eastAsia="宋体" w:cs="宋体"/>
                <w:b w:val="0"/>
                <w:bCs w:val="0"/>
                <w:i w:val="0"/>
                <w:iCs w:val="0"/>
                <w:color w:val="auto"/>
                <w:sz w:val="21"/>
                <w:szCs w:val="21"/>
                <w:lang w:val="en-US" w:eastAsia="zh-CN"/>
              </w:rPr>
              <w:t>1.本项目招标公告与招标文件中内容有不符之处，以本招标文件中内容为准。</w:t>
            </w:r>
          </w:p>
          <w:p w14:paraId="0FE723E8">
            <w:pPr>
              <w:pageBreakBefore w:val="0"/>
              <w:overflowPunct/>
              <w:bidi w:val="0"/>
              <w:spacing w:line="240" w:lineRule="auto"/>
              <w:rPr>
                <w:rFonts w:hint="eastAsia" w:ascii="宋体" w:hAnsi="宋体" w:eastAsia="宋体" w:cs="宋体"/>
                <w:lang w:val="en-US" w:eastAsia="zh-CN"/>
              </w:rPr>
            </w:pPr>
            <w:r>
              <w:rPr>
                <w:rFonts w:hint="eastAsia" w:ascii="宋体" w:hAnsi="宋体" w:eastAsia="宋体" w:cs="宋体"/>
                <w:lang w:val="en-US" w:eastAsia="zh-CN"/>
              </w:rPr>
              <w:t>2.</w:t>
            </w:r>
            <w:r>
              <w:rPr>
                <w:rFonts w:hint="eastAsia" w:ascii="宋体" w:hAnsi="宋体" w:eastAsia="宋体" w:cs="宋体"/>
                <w:i w:val="0"/>
                <w:iCs w:val="0"/>
                <w:color w:val="auto"/>
                <w:sz w:val="21"/>
                <w:szCs w:val="21"/>
              </w:rPr>
              <w:t>在招标文件中，商务和技术的主要条款用“*”表示，这些主要条款的任何负偏离将否决其投标。</w:t>
            </w:r>
          </w:p>
        </w:tc>
      </w:tr>
    </w:tbl>
    <w:p w14:paraId="18A7573D">
      <w:pPr>
        <w:pageBreakBefore w:val="0"/>
        <w:overflowPunct/>
        <w:bidi w:val="0"/>
        <w:spacing w:line="240" w:lineRule="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br w:type="page"/>
      </w:r>
    </w:p>
    <w:p w14:paraId="22314A6F">
      <w:pPr>
        <w:pageBreakBefore w:val="0"/>
        <w:kinsoku/>
        <w:wordWrap/>
        <w:overflowPunct/>
        <w:topLinePunct w:val="0"/>
        <w:bidi w:val="0"/>
        <w:spacing w:before="0" w:after="0" w:line="240" w:lineRule="auto"/>
        <w:jc w:val="center"/>
        <w:outlineLvl w:val="1"/>
        <w:rPr>
          <w:rFonts w:hint="eastAsia" w:ascii="宋体" w:hAnsi="宋体" w:eastAsia="宋体" w:cs="宋体"/>
          <w:b/>
          <w:bCs/>
          <w:color w:val="auto"/>
          <w:sz w:val="24"/>
          <w:szCs w:val="24"/>
        </w:rPr>
      </w:pPr>
      <w:bookmarkStart w:id="52" w:name="_Toc16450"/>
      <w:bookmarkStart w:id="53" w:name="_Toc28946"/>
      <w:bookmarkStart w:id="54" w:name="_Toc24574"/>
      <w:bookmarkStart w:id="55" w:name="_Toc28340"/>
      <w:bookmarkStart w:id="56" w:name="_Toc16335"/>
      <w:r>
        <w:rPr>
          <w:rFonts w:hint="eastAsia" w:ascii="宋体" w:hAnsi="宋体" w:eastAsia="宋体" w:cs="宋体"/>
          <w:b/>
          <w:bCs/>
          <w:color w:val="auto"/>
          <w:sz w:val="24"/>
          <w:szCs w:val="24"/>
        </w:rPr>
        <w:t>一、总  则</w:t>
      </w:r>
      <w:bookmarkEnd w:id="52"/>
      <w:bookmarkEnd w:id="53"/>
    </w:p>
    <w:p w14:paraId="5C26A526">
      <w:pPr>
        <w:keepNext w:val="0"/>
        <w:keepLines w:val="0"/>
        <w:pageBreakBefore w:val="0"/>
        <w:widowControl/>
        <w:suppressLineNumbers w:val="0"/>
        <w:kinsoku/>
        <w:wordWrap/>
        <w:overflowPunct/>
        <w:topLinePunct w:val="0"/>
        <w:bidi w:val="0"/>
        <w:spacing w:line="240" w:lineRule="auto"/>
        <w:ind w:firstLine="422" w:firstLineChars="200"/>
        <w:jc w:val="left"/>
        <w:outlineLvl w:val="9"/>
        <w:rPr>
          <w:rFonts w:hint="eastAsia" w:ascii="宋体" w:hAnsi="宋体" w:eastAsia="宋体" w:cs="宋体"/>
          <w:color w:val="auto"/>
          <w:sz w:val="21"/>
          <w:szCs w:val="21"/>
        </w:rPr>
      </w:pPr>
      <w:r>
        <w:rPr>
          <w:rFonts w:hint="eastAsia" w:ascii="宋体" w:hAnsi="宋体" w:eastAsia="宋体" w:cs="宋体"/>
          <w:b/>
          <w:color w:val="auto"/>
          <w:sz w:val="21"/>
          <w:szCs w:val="21"/>
        </w:rPr>
        <w:t>1、</w:t>
      </w:r>
      <w:r>
        <w:rPr>
          <w:rFonts w:hint="eastAsia" w:ascii="宋体" w:hAnsi="宋体" w:eastAsia="宋体" w:cs="宋体"/>
          <w:b/>
          <w:color w:val="auto"/>
          <w:kern w:val="0"/>
          <w:sz w:val="21"/>
          <w:szCs w:val="21"/>
          <w:lang w:val="en-US" w:eastAsia="zh-CN" w:bidi="ar"/>
        </w:rPr>
        <w:t>适用法律：</w:t>
      </w:r>
      <w:r>
        <w:rPr>
          <w:rFonts w:hint="eastAsia" w:ascii="宋体" w:hAnsi="宋体" w:eastAsia="宋体" w:cs="宋体"/>
          <w:color w:val="auto"/>
          <w:kern w:val="0"/>
          <w:sz w:val="21"/>
          <w:szCs w:val="21"/>
          <w:lang w:val="en-US" w:eastAsia="zh-CN" w:bidi="ar"/>
        </w:rPr>
        <w:t>本次招标适用法律法规为《中华人民共和国政府采购法》、《中华人民共和国政府采购法实施条例》、《政府采购货物和服务招标投标管理办法》及政府采购其它相关法规。</w:t>
      </w:r>
    </w:p>
    <w:p w14:paraId="65731C84">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2、</w:t>
      </w:r>
      <w:r>
        <w:rPr>
          <w:rFonts w:hint="eastAsia" w:ascii="宋体" w:hAnsi="宋体" w:eastAsia="宋体" w:cs="宋体"/>
          <w:b/>
          <w:color w:val="auto"/>
          <w:sz w:val="21"/>
          <w:szCs w:val="21"/>
          <w:lang w:eastAsia="zh-CN"/>
        </w:rPr>
        <w:t>招标人</w:t>
      </w:r>
      <w:r>
        <w:rPr>
          <w:rFonts w:hint="eastAsia" w:ascii="宋体" w:hAnsi="宋体" w:eastAsia="宋体" w:cs="宋体"/>
          <w:b/>
          <w:color w:val="auto"/>
          <w:sz w:val="21"/>
          <w:szCs w:val="21"/>
        </w:rPr>
        <w:t>、</w:t>
      </w:r>
      <w:r>
        <w:rPr>
          <w:rFonts w:hint="eastAsia" w:ascii="宋体" w:hAnsi="宋体" w:eastAsia="宋体" w:cs="宋体"/>
          <w:b/>
          <w:color w:val="auto"/>
          <w:sz w:val="21"/>
          <w:szCs w:val="21"/>
          <w:lang w:eastAsia="zh-CN"/>
        </w:rPr>
        <w:t>招标代理机构</w:t>
      </w:r>
      <w:r>
        <w:rPr>
          <w:rFonts w:hint="eastAsia" w:ascii="宋体" w:hAnsi="宋体" w:eastAsia="宋体" w:cs="宋体"/>
          <w:b/>
          <w:color w:val="auto"/>
          <w:sz w:val="21"/>
          <w:szCs w:val="21"/>
        </w:rPr>
        <w:t>、投标人</w:t>
      </w:r>
    </w:p>
    <w:p w14:paraId="5E3B9710">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2.1 “</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”是指：项目</w:t>
      </w:r>
      <w:r>
        <w:rPr>
          <w:rFonts w:hint="eastAsia" w:ascii="宋体" w:hAnsi="宋体" w:eastAsia="宋体" w:cs="宋体"/>
          <w:color w:val="auto"/>
          <w:sz w:val="21"/>
          <w:szCs w:val="21"/>
          <w:lang w:eastAsia="zh-CN"/>
        </w:rPr>
        <w:t>招标单位</w:t>
      </w:r>
      <w:r>
        <w:rPr>
          <w:rFonts w:hint="eastAsia" w:ascii="宋体" w:hAnsi="宋体" w:eastAsia="宋体" w:cs="宋体"/>
          <w:color w:val="auto"/>
          <w:sz w:val="21"/>
          <w:szCs w:val="21"/>
        </w:rPr>
        <w:t>，合同的需方。</w:t>
      </w:r>
    </w:p>
    <w:p w14:paraId="731BA1BB">
      <w:pPr>
        <w:pageBreakBefore w:val="0"/>
        <w:kinsoku/>
        <w:wordWrap/>
        <w:overflowPunct/>
        <w:topLinePunct w:val="0"/>
        <w:bidi w:val="0"/>
        <w:spacing w:line="240" w:lineRule="auto"/>
        <w:ind w:firstLine="480"/>
        <w:outlineLvl w:val="9"/>
        <w:rPr>
          <w:rFonts w:hint="eastAsia" w:ascii="宋体" w:hAnsi="宋体" w:eastAsia="宋体" w:cs="宋体"/>
          <w:color w:val="auto"/>
          <w:sz w:val="21"/>
          <w:szCs w:val="21"/>
        </w:rPr>
      </w:pPr>
      <w:r>
        <w:rPr>
          <w:rFonts w:hint="eastAsia" w:ascii="宋体" w:hAnsi="宋体" w:eastAsia="宋体" w:cs="宋体"/>
          <w:color w:val="auto"/>
          <w:sz w:val="21"/>
          <w:szCs w:val="21"/>
        </w:rPr>
        <w:t>2.2 “</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”是指：</w:t>
      </w:r>
      <w:r>
        <w:rPr>
          <w:rFonts w:hint="eastAsia" w:ascii="宋体" w:hAnsi="宋体" w:eastAsia="宋体" w:cs="宋体"/>
          <w:color w:val="auto"/>
          <w:sz w:val="21"/>
          <w:szCs w:val="21"/>
          <w:lang w:eastAsia="zh-CN"/>
        </w:rPr>
        <w:t>吉林省鸿盛招标投标有限公司</w:t>
      </w:r>
      <w:r>
        <w:rPr>
          <w:rFonts w:hint="eastAsia" w:ascii="宋体" w:hAnsi="宋体" w:eastAsia="宋体" w:cs="宋体"/>
          <w:color w:val="auto"/>
          <w:sz w:val="21"/>
          <w:szCs w:val="21"/>
        </w:rPr>
        <w:t>。</w:t>
      </w:r>
    </w:p>
    <w:p w14:paraId="61EA171C">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2.3 “投标人”是指是指响应招标、参加投标竞争的法人、其他组织或者自然人。</w:t>
      </w:r>
    </w:p>
    <w:p w14:paraId="5CEAB8E8">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3、合格投标人</w:t>
      </w:r>
    </w:p>
    <w:p w14:paraId="579E5443">
      <w:pPr>
        <w:pageBreakBefore w:val="0"/>
        <w:kinsoku/>
        <w:wordWrap/>
        <w:overflowPunct/>
        <w:topLinePunct w:val="0"/>
        <w:bidi w:val="0"/>
        <w:spacing w:line="240" w:lineRule="auto"/>
        <w:ind w:firstLine="480"/>
        <w:outlineLvl w:val="9"/>
        <w:rPr>
          <w:rFonts w:hint="eastAsia" w:ascii="宋体" w:hAnsi="宋体" w:eastAsia="宋体" w:cs="宋体"/>
          <w:color w:val="auto"/>
          <w:sz w:val="21"/>
          <w:szCs w:val="21"/>
        </w:rPr>
      </w:pPr>
      <w:r>
        <w:rPr>
          <w:rFonts w:hint="eastAsia" w:ascii="宋体" w:hAnsi="宋体" w:eastAsia="宋体" w:cs="宋体"/>
          <w:color w:val="auto"/>
          <w:sz w:val="21"/>
          <w:szCs w:val="21"/>
        </w:rPr>
        <w:t>3.1应符合投标人须知及前附表中合格投标人的全部要求。</w:t>
      </w:r>
    </w:p>
    <w:p w14:paraId="16B90DD0">
      <w:pPr>
        <w:pageBreakBefore w:val="0"/>
        <w:kinsoku/>
        <w:wordWrap/>
        <w:overflowPunct/>
        <w:topLinePunct w:val="0"/>
        <w:bidi w:val="0"/>
        <w:spacing w:line="240" w:lineRule="auto"/>
        <w:ind w:firstLine="480"/>
        <w:outlineLvl w:val="9"/>
        <w:rPr>
          <w:rFonts w:hint="eastAsia" w:ascii="宋体" w:hAnsi="宋体" w:eastAsia="宋体" w:cs="宋体"/>
          <w:color w:val="auto"/>
          <w:sz w:val="21"/>
          <w:szCs w:val="21"/>
        </w:rPr>
      </w:pPr>
      <w:r>
        <w:rPr>
          <w:rFonts w:hint="eastAsia" w:ascii="宋体" w:hAnsi="宋体" w:eastAsia="宋体" w:cs="宋体"/>
          <w:color w:val="auto"/>
          <w:sz w:val="21"/>
          <w:szCs w:val="21"/>
        </w:rPr>
        <w:t>3.2 投标人</w:t>
      </w:r>
      <w:r>
        <w:rPr>
          <w:rFonts w:hint="eastAsia" w:ascii="宋体" w:hAnsi="宋体" w:eastAsia="宋体" w:cs="宋体"/>
          <w:color w:val="auto"/>
          <w:sz w:val="21"/>
          <w:szCs w:val="21"/>
          <w:lang w:eastAsia="zh-CN"/>
        </w:rPr>
        <w:t>应仔细阅读招标文件的所有内容，按招标文件的要求提供投标文件，并保证所提供的全部资料的真实性，使其投标对招标文件做出实质性响应，否则，其投标将被拒绝。招标机构保留进一步要求投标人补充提供有关材料的权利，拒绝补充材料或提供材料不真实，将被视为自动放弃投标资格</w:t>
      </w:r>
      <w:r>
        <w:rPr>
          <w:rFonts w:hint="eastAsia" w:ascii="宋体" w:hAnsi="宋体" w:eastAsia="宋体" w:cs="宋体"/>
          <w:color w:val="auto"/>
          <w:sz w:val="21"/>
          <w:szCs w:val="21"/>
        </w:rPr>
        <w:t>。</w:t>
      </w:r>
    </w:p>
    <w:p w14:paraId="606A2334">
      <w:pPr>
        <w:pageBreakBefore w:val="0"/>
        <w:kinsoku/>
        <w:wordWrap/>
        <w:overflowPunct/>
        <w:topLinePunct w:val="0"/>
        <w:bidi w:val="0"/>
        <w:spacing w:line="240" w:lineRule="auto"/>
        <w:ind w:firstLine="422" w:firstLineChars="200"/>
        <w:jc w:val="left"/>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4、投标费用</w:t>
      </w:r>
    </w:p>
    <w:p w14:paraId="5EC1B788">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投标人应承担所有与编写和提交投标文件有关的费用，无论投标的结果如何，</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和</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在任何情况下均无义务和责任承担这些费用。</w:t>
      </w:r>
    </w:p>
    <w:p w14:paraId="78C7B2A0">
      <w:pPr>
        <w:pageBreakBefore w:val="0"/>
        <w:kinsoku/>
        <w:wordWrap/>
        <w:overflowPunct/>
        <w:topLinePunct w:val="0"/>
        <w:bidi w:val="0"/>
        <w:spacing w:line="240" w:lineRule="auto"/>
        <w:jc w:val="center"/>
        <w:outlineLvl w:val="1"/>
        <w:rPr>
          <w:rFonts w:hint="eastAsia" w:ascii="宋体" w:hAnsi="宋体" w:eastAsia="宋体" w:cs="宋体"/>
          <w:b/>
          <w:color w:val="auto"/>
          <w:sz w:val="21"/>
          <w:szCs w:val="21"/>
        </w:rPr>
      </w:pPr>
      <w:bookmarkStart w:id="57" w:name="_Toc14446"/>
      <w:bookmarkStart w:id="58" w:name="_Toc30276"/>
      <w:r>
        <w:rPr>
          <w:rFonts w:hint="eastAsia" w:ascii="宋体" w:hAnsi="宋体" w:eastAsia="宋体" w:cs="宋体"/>
          <w:b/>
          <w:color w:val="auto"/>
          <w:sz w:val="21"/>
          <w:szCs w:val="21"/>
        </w:rPr>
        <w:t>二、招标文件</w:t>
      </w:r>
      <w:bookmarkEnd w:id="57"/>
      <w:bookmarkEnd w:id="58"/>
    </w:p>
    <w:p w14:paraId="7CAB9629">
      <w:pPr>
        <w:pageBreakBefore w:val="0"/>
        <w:kinsoku/>
        <w:wordWrap/>
        <w:overflowPunct/>
        <w:topLinePunct w:val="0"/>
        <w:bidi w:val="0"/>
        <w:spacing w:line="240" w:lineRule="auto"/>
        <w:ind w:firstLine="422" w:firstLineChars="200"/>
        <w:jc w:val="left"/>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5、招标文件</w:t>
      </w:r>
    </w:p>
    <w:p w14:paraId="1766F7DF">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5.1 招标文件的构成</w:t>
      </w:r>
    </w:p>
    <w:p w14:paraId="422B0E19">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第一章  招标公告</w:t>
      </w:r>
    </w:p>
    <w:p w14:paraId="095A5276">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第二章  投标人须知</w:t>
      </w:r>
    </w:p>
    <w:p w14:paraId="2E401DA1">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第三章  评标办法</w:t>
      </w:r>
    </w:p>
    <w:p w14:paraId="779867C5">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第四章  合同条款(参考格式)</w:t>
      </w:r>
    </w:p>
    <w:p w14:paraId="0C669540">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第五章  技术需求</w:t>
      </w:r>
    </w:p>
    <w:p w14:paraId="27C88EA1">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第六章  </w:t>
      </w:r>
      <w:r>
        <w:rPr>
          <w:rFonts w:hint="eastAsia" w:ascii="宋体" w:hAnsi="宋体" w:eastAsia="宋体" w:cs="宋体"/>
        </w:rPr>
        <w:t>投标文件构成、要求及格式</w:t>
      </w:r>
    </w:p>
    <w:p w14:paraId="753B3917">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第七章</w:t>
      </w:r>
      <w:r>
        <w:rPr>
          <w:rFonts w:hint="eastAsia" w:ascii="宋体" w:hAnsi="宋体" w:eastAsia="宋体" w:cs="宋体"/>
          <w:color w:val="auto"/>
          <w:sz w:val="21"/>
          <w:szCs w:val="21"/>
          <w:lang w:val="en-US" w:eastAsia="zh-CN"/>
        </w:rPr>
        <w:t xml:space="preserve"> 附件</w:t>
      </w:r>
    </w:p>
    <w:p w14:paraId="601B1A15">
      <w:pPr>
        <w:pageBreakBefore w:val="0"/>
        <w:kinsoku/>
        <w:wordWrap/>
        <w:overflowPunct/>
        <w:topLinePunct w:val="0"/>
        <w:bidi w:val="0"/>
        <w:spacing w:line="240" w:lineRule="auto"/>
        <w:ind w:firstLine="420" w:firstLineChars="200"/>
        <w:outlineLvl w:val="9"/>
        <w:rPr>
          <w:rFonts w:hint="eastAsia" w:ascii="宋体" w:hAnsi="宋体" w:eastAsia="宋体" w:cs="宋体"/>
          <w:b/>
          <w:bCs/>
          <w:color w:val="auto"/>
          <w:sz w:val="21"/>
          <w:szCs w:val="21"/>
        </w:rPr>
      </w:pPr>
      <w:r>
        <w:rPr>
          <w:rFonts w:hint="eastAsia" w:ascii="宋体" w:hAnsi="宋体" w:eastAsia="宋体" w:cs="宋体"/>
          <w:color w:val="auto"/>
          <w:sz w:val="21"/>
          <w:szCs w:val="21"/>
        </w:rPr>
        <w:t>5.2投标人应认真阅读招标文件中所有的事项、格式、条款和规范等要求。如果投标人没有按照招标文件要求提交全部资料或投标文件没有对招标文件在各方面都做出实质性响应，是投标人的风险。</w:t>
      </w:r>
    </w:p>
    <w:p w14:paraId="49AFD77E">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6、招标文件的澄清和修改</w:t>
      </w:r>
    </w:p>
    <w:p w14:paraId="0D730F8A">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6.1任何要求对招标文件进行澄清或对招标文件质疑的潜在投标人，均应在获取招标文件或者招标文件公告期限届满之日起7个工作日内以书面形式（须加盖公章）通知</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（如投标人所参与项目须要在网上提交质疑程序，</w:t>
      </w:r>
      <w:r>
        <w:rPr>
          <w:rFonts w:hint="eastAsia" w:ascii="宋体" w:hAnsi="宋体" w:eastAsia="宋体" w:cs="宋体"/>
          <w:color w:val="auto"/>
          <w:sz w:val="21"/>
          <w:szCs w:val="21"/>
          <w:lang w:eastAsia="zh-CN"/>
        </w:rPr>
        <w:t>投标人</w:t>
      </w:r>
      <w:r>
        <w:rPr>
          <w:rFonts w:hint="eastAsia" w:ascii="宋体" w:hAnsi="宋体" w:eastAsia="宋体" w:cs="宋体"/>
          <w:color w:val="auto"/>
          <w:sz w:val="21"/>
          <w:szCs w:val="21"/>
        </w:rPr>
        <w:t>须将纸质版质疑材料与网上提交质疑程序在同一工作日内进行，如出现日期不一致时，以两者中最后日期为准），超过这个规定期限提出的澄清要求或质疑将不予受理。</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对收到的澄清要求将视所提问题的具体情况以书面形式予以答复，同时传真给每个购买招标文件的潜在投标人或由潜在投标人直接到</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领取。潜在投标人应在1日内确认已收到该答复，未回复的潜在投标人视为已经收到该答复。答复中包括所提的问题，但不包括问题的来源。</w:t>
      </w:r>
    </w:p>
    <w:p w14:paraId="1FC3467B">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6.2</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或者</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可以对已发出的招标文件、招标公告进行必要的澄清或者修改，但不得改变采购标的和资格条件。澄清或者修改将在原公告发布媒体上发布澄清公告。澄清或者修改的内容为招标文件、招标公告的组成部分。</w:t>
      </w:r>
    </w:p>
    <w:p w14:paraId="11B10823">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澄清或者修改的内容可能影响投标文件编制的，</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或者</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将在投标截止时间15日前，以书面形式通知所有获取招标文件的潜在投标人；不足15日的，</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或者</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将顺延提交投标文件的截止时间。在这种情况下，</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和投标人受投标截止时间制约的所有权利和义务均相应顺延至新的投标截止时间。</w:t>
      </w:r>
    </w:p>
    <w:p w14:paraId="7791A084">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6.3本项目不召开答疑会。</w:t>
      </w:r>
    </w:p>
    <w:p w14:paraId="14028595">
      <w:pPr>
        <w:pageBreakBefore w:val="0"/>
        <w:kinsoku/>
        <w:wordWrap/>
        <w:overflowPunct/>
        <w:topLinePunct w:val="0"/>
        <w:bidi w:val="0"/>
        <w:spacing w:line="240" w:lineRule="auto"/>
        <w:jc w:val="center"/>
        <w:outlineLvl w:val="1"/>
        <w:rPr>
          <w:rFonts w:hint="eastAsia" w:ascii="宋体" w:hAnsi="宋体" w:eastAsia="宋体" w:cs="宋体"/>
          <w:b/>
          <w:color w:val="auto"/>
          <w:sz w:val="21"/>
          <w:szCs w:val="21"/>
        </w:rPr>
      </w:pPr>
      <w:bookmarkStart w:id="59" w:name="_Toc13388"/>
      <w:bookmarkStart w:id="60" w:name="_Toc19185"/>
      <w:r>
        <w:rPr>
          <w:rFonts w:hint="eastAsia" w:ascii="宋体" w:hAnsi="宋体" w:eastAsia="宋体" w:cs="宋体"/>
          <w:b/>
          <w:color w:val="auto"/>
          <w:sz w:val="21"/>
          <w:szCs w:val="21"/>
        </w:rPr>
        <w:t>三、投标文件</w:t>
      </w:r>
      <w:bookmarkEnd w:id="59"/>
      <w:bookmarkEnd w:id="60"/>
    </w:p>
    <w:p w14:paraId="3DD6599B">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7、投标文件的编制</w:t>
      </w:r>
    </w:p>
    <w:p w14:paraId="6122C2F7">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7.1投标语言：投标人的投标文件以及投标人与招标方就有关投标的所有来往函电均应使用中文。(注：投标人所投产品及设备的相关资料非中文文本无效)</w:t>
      </w:r>
    </w:p>
    <w:p w14:paraId="56B8C991">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7.2计量单位：中华人民共和国法定计量单位。</w:t>
      </w:r>
    </w:p>
    <w:p w14:paraId="306C3662">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7.3投标文件应编排有序，并编制文件目录，准确标明文件内容所在位置。请投标人按以下顺序编排投标文件并加盖公章： </w:t>
      </w:r>
    </w:p>
    <w:p w14:paraId="197EE11F">
      <w:pPr>
        <w:pageBreakBefore w:val="0"/>
        <w:kinsoku/>
        <w:wordWrap/>
        <w:overflowPunct/>
        <w:topLinePunct w:val="0"/>
        <w:bidi w:val="0"/>
        <w:spacing w:line="240" w:lineRule="auto"/>
        <w:ind w:left="540"/>
        <w:outlineLvl w:val="9"/>
        <w:rPr>
          <w:rFonts w:hint="eastAsia" w:ascii="宋体" w:hAnsi="宋体" w:eastAsia="宋体" w:cs="宋体"/>
          <w:color w:val="auto"/>
          <w:sz w:val="21"/>
          <w:szCs w:val="21"/>
        </w:rPr>
      </w:pPr>
      <w:r>
        <w:rPr>
          <w:rFonts w:hint="eastAsia" w:ascii="宋体" w:hAnsi="宋体" w:eastAsia="宋体" w:cs="宋体"/>
          <w:color w:val="auto"/>
          <w:sz w:val="21"/>
          <w:szCs w:val="21"/>
        </w:rPr>
        <w:t>1、投标文件目录及页码</w:t>
      </w:r>
    </w:p>
    <w:p w14:paraId="40803B4C">
      <w:pPr>
        <w:pageBreakBefore w:val="0"/>
        <w:kinsoku/>
        <w:wordWrap/>
        <w:overflowPunct/>
        <w:topLinePunct w:val="0"/>
        <w:bidi w:val="0"/>
        <w:spacing w:line="240" w:lineRule="auto"/>
        <w:ind w:left="540"/>
        <w:outlineLvl w:val="9"/>
        <w:rPr>
          <w:rFonts w:hint="eastAsia" w:ascii="宋体" w:hAnsi="宋体" w:eastAsia="宋体" w:cs="宋体"/>
          <w:color w:val="auto"/>
          <w:sz w:val="21"/>
          <w:szCs w:val="21"/>
        </w:rPr>
      </w:pPr>
      <w:r>
        <w:rPr>
          <w:rFonts w:hint="eastAsia" w:ascii="宋体" w:hAnsi="宋体" w:eastAsia="宋体" w:cs="宋体"/>
          <w:color w:val="auto"/>
          <w:sz w:val="21"/>
          <w:szCs w:val="21"/>
        </w:rPr>
        <w:t>2、投标函</w:t>
      </w:r>
    </w:p>
    <w:p w14:paraId="00640AA8">
      <w:pPr>
        <w:pageBreakBefore w:val="0"/>
        <w:kinsoku/>
        <w:wordWrap/>
        <w:overflowPunct/>
        <w:topLinePunct w:val="0"/>
        <w:bidi w:val="0"/>
        <w:spacing w:line="240" w:lineRule="auto"/>
        <w:ind w:left="540"/>
        <w:outlineLvl w:val="9"/>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法定代表人</w:t>
      </w:r>
      <w:r>
        <w:rPr>
          <w:rFonts w:hint="eastAsia" w:ascii="宋体" w:hAnsi="宋体" w:eastAsia="宋体" w:cs="宋体"/>
          <w:color w:val="auto"/>
          <w:sz w:val="21"/>
          <w:szCs w:val="21"/>
        </w:rPr>
        <w:t>证明书</w:t>
      </w:r>
    </w:p>
    <w:p w14:paraId="69504BB3">
      <w:pPr>
        <w:pageBreakBefore w:val="0"/>
        <w:kinsoku/>
        <w:wordWrap/>
        <w:overflowPunct/>
        <w:topLinePunct w:val="0"/>
        <w:bidi w:val="0"/>
        <w:spacing w:line="240" w:lineRule="auto"/>
        <w:ind w:left="540"/>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法定代表人</w:t>
      </w:r>
      <w:r>
        <w:rPr>
          <w:rFonts w:hint="eastAsia" w:ascii="宋体" w:hAnsi="宋体" w:eastAsia="宋体" w:cs="宋体"/>
          <w:color w:val="auto"/>
          <w:sz w:val="21"/>
          <w:szCs w:val="21"/>
        </w:rPr>
        <w:t>授权书</w:t>
      </w:r>
    </w:p>
    <w:p w14:paraId="4D43A531">
      <w:pPr>
        <w:pageBreakBefore w:val="0"/>
        <w:kinsoku/>
        <w:wordWrap/>
        <w:overflowPunct/>
        <w:topLinePunct w:val="0"/>
        <w:bidi w:val="0"/>
        <w:spacing w:line="240" w:lineRule="auto"/>
        <w:ind w:left="540"/>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开标一览表</w:t>
      </w:r>
    </w:p>
    <w:p w14:paraId="12231550">
      <w:pPr>
        <w:pageBreakBefore w:val="0"/>
        <w:kinsoku/>
        <w:wordWrap/>
        <w:overflowPunct/>
        <w:topLinePunct w:val="0"/>
        <w:bidi w:val="0"/>
        <w:spacing w:line="240" w:lineRule="auto"/>
        <w:ind w:left="540"/>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w:t>
      </w:r>
      <w:r>
        <w:rPr>
          <w:rFonts w:hint="eastAsia" w:ascii="宋体" w:hAnsi="宋体" w:eastAsia="宋体" w:cs="宋体"/>
          <w:color w:val="auto"/>
          <w:sz w:val="21"/>
          <w:szCs w:val="21"/>
          <w:lang w:val="zh-CN"/>
        </w:rPr>
        <w:t>报价明细表</w:t>
      </w:r>
    </w:p>
    <w:p w14:paraId="21CADCD5">
      <w:pPr>
        <w:pageBreakBefore w:val="0"/>
        <w:kinsoku/>
        <w:wordWrap/>
        <w:overflowPunct/>
        <w:topLinePunct w:val="0"/>
        <w:bidi w:val="0"/>
        <w:spacing w:line="240" w:lineRule="auto"/>
        <w:ind w:left="54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7、资格要求</w:t>
      </w:r>
    </w:p>
    <w:p w14:paraId="2A193759">
      <w:pPr>
        <w:pageBreakBefore w:val="0"/>
        <w:kinsoku/>
        <w:wordWrap/>
        <w:overflowPunct/>
        <w:topLinePunct w:val="0"/>
        <w:bidi w:val="0"/>
        <w:spacing w:line="240" w:lineRule="auto"/>
        <w:ind w:left="540"/>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商业信誉</w:t>
      </w:r>
    </w:p>
    <w:p w14:paraId="30E3698B">
      <w:pPr>
        <w:pageBreakBefore w:val="0"/>
        <w:kinsoku/>
        <w:wordWrap/>
        <w:overflowPunct/>
        <w:topLinePunct w:val="0"/>
        <w:bidi w:val="0"/>
        <w:spacing w:line="240" w:lineRule="auto"/>
        <w:ind w:left="540"/>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9</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财务要求</w:t>
      </w:r>
    </w:p>
    <w:p w14:paraId="3A186845">
      <w:pPr>
        <w:pageBreakBefore w:val="0"/>
        <w:kinsoku/>
        <w:wordWrap/>
        <w:overflowPunct/>
        <w:topLinePunct w:val="0"/>
        <w:bidi w:val="0"/>
        <w:spacing w:line="240" w:lineRule="auto"/>
        <w:ind w:left="540"/>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10</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依法缴纳税收和社会保障资金</w:t>
      </w:r>
    </w:p>
    <w:p w14:paraId="7B2D0641">
      <w:pPr>
        <w:pageBreakBefore w:val="0"/>
        <w:kinsoku/>
        <w:wordWrap/>
        <w:overflowPunct/>
        <w:topLinePunct w:val="0"/>
        <w:bidi w:val="0"/>
        <w:spacing w:line="240" w:lineRule="auto"/>
        <w:ind w:left="54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11</w:t>
      </w:r>
      <w:r>
        <w:rPr>
          <w:rFonts w:hint="eastAsia" w:ascii="宋体" w:hAnsi="宋体" w:eastAsia="宋体" w:cs="宋体"/>
          <w:color w:val="auto"/>
          <w:sz w:val="21"/>
          <w:szCs w:val="21"/>
          <w:lang w:val="zh-CN"/>
        </w:rPr>
        <w:t>、投标人的资格声明</w:t>
      </w:r>
    </w:p>
    <w:p w14:paraId="56BB9D96">
      <w:pPr>
        <w:pageBreakBefore w:val="0"/>
        <w:kinsoku/>
        <w:wordWrap/>
        <w:overflowPunct/>
        <w:topLinePunct w:val="0"/>
        <w:bidi w:val="0"/>
        <w:spacing w:line="240" w:lineRule="auto"/>
        <w:ind w:left="540"/>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12、类似业绩</w:t>
      </w:r>
    </w:p>
    <w:p w14:paraId="7E16CC49">
      <w:pPr>
        <w:pageBreakBefore w:val="0"/>
        <w:kinsoku/>
        <w:wordWrap/>
        <w:overflowPunct/>
        <w:topLinePunct w:val="0"/>
        <w:bidi w:val="0"/>
        <w:spacing w:line="240" w:lineRule="auto"/>
        <w:ind w:left="540"/>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13、技术人员情况</w:t>
      </w:r>
    </w:p>
    <w:p w14:paraId="6D50FCE6">
      <w:pPr>
        <w:pageBreakBefore w:val="0"/>
        <w:kinsoku/>
        <w:wordWrap/>
        <w:overflowPunct/>
        <w:topLinePunct w:val="0"/>
        <w:bidi w:val="0"/>
        <w:spacing w:line="240" w:lineRule="auto"/>
        <w:ind w:left="54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14、</w:t>
      </w:r>
      <w:r>
        <w:rPr>
          <w:rFonts w:hint="eastAsia" w:ascii="宋体" w:hAnsi="宋体" w:eastAsia="宋体" w:cs="宋体"/>
          <w:color w:val="auto"/>
          <w:sz w:val="21"/>
          <w:szCs w:val="21"/>
          <w:lang w:val="zh-CN"/>
        </w:rPr>
        <w:t>技术偏离表</w:t>
      </w:r>
    </w:p>
    <w:p w14:paraId="290280F3">
      <w:pPr>
        <w:pageBreakBefore w:val="0"/>
        <w:kinsoku/>
        <w:wordWrap/>
        <w:overflowPunct/>
        <w:topLinePunct w:val="0"/>
        <w:bidi w:val="0"/>
        <w:spacing w:line="240" w:lineRule="auto"/>
        <w:ind w:left="540"/>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15、技术方案</w:t>
      </w:r>
    </w:p>
    <w:p w14:paraId="52D9A93E">
      <w:pPr>
        <w:pageBreakBefore w:val="0"/>
        <w:kinsoku/>
        <w:wordWrap/>
        <w:overflowPunct/>
        <w:topLinePunct w:val="0"/>
        <w:bidi w:val="0"/>
        <w:spacing w:line="240" w:lineRule="auto"/>
        <w:ind w:left="54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16</w:t>
      </w:r>
      <w:r>
        <w:rPr>
          <w:rFonts w:hint="eastAsia" w:ascii="宋体" w:hAnsi="宋体" w:eastAsia="宋体" w:cs="宋体"/>
          <w:color w:val="auto"/>
          <w:sz w:val="21"/>
          <w:szCs w:val="21"/>
          <w:lang w:val="zh-CN"/>
        </w:rPr>
        <w:t>、“节能产品”、“环境标志产品”等证明材料</w:t>
      </w:r>
    </w:p>
    <w:p w14:paraId="6EEA3066">
      <w:pPr>
        <w:pageBreakBefore w:val="0"/>
        <w:kinsoku/>
        <w:wordWrap/>
        <w:overflowPunct/>
        <w:topLinePunct w:val="0"/>
        <w:bidi w:val="0"/>
        <w:spacing w:line="240" w:lineRule="auto"/>
        <w:ind w:left="54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1</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lang w:val="zh-CN"/>
        </w:rPr>
        <w:t>、提供招标文件内要求的承诺书及投标人认为有必要提交的其他材料</w:t>
      </w:r>
    </w:p>
    <w:p w14:paraId="6DD9B96B">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8、投标文件构成</w:t>
      </w:r>
    </w:p>
    <w:p w14:paraId="6DAA3748">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8.1投标人编写的投标文件应包括下列部分：</w:t>
      </w:r>
    </w:p>
    <w:p w14:paraId="0659FB81">
      <w:pPr>
        <w:pageBreakBefore w:val="0"/>
        <w:kinsoku/>
        <w:wordWrap/>
        <w:overflowPunct/>
        <w:topLinePunct w:val="0"/>
        <w:bidi w:val="0"/>
        <w:spacing w:line="240" w:lineRule="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    8.1.1按第六章“</w:t>
      </w:r>
      <w:r>
        <w:rPr>
          <w:rFonts w:hint="eastAsia" w:ascii="宋体" w:hAnsi="宋体" w:eastAsia="宋体" w:cs="宋体"/>
        </w:rPr>
        <w:t>投标文件构成、要求及格式</w:t>
      </w:r>
      <w:r>
        <w:rPr>
          <w:rFonts w:hint="eastAsia" w:ascii="宋体" w:hAnsi="宋体" w:eastAsia="宋体" w:cs="宋体"/>
          <w:color w:val="auto"/>
          <w:sz w:val="21"/>
          <w:szCs w:val="21"/>
        </w:rPr>
        <w:t>”编制一份“开标一览表”，并完整地填写“投标函”、“投标报价一览表”和“商务条款偏离表和技术规格偏离表”。</w:t>
      </w:r>
    </w:p>
    <w:p w14:paraId="65FFA484">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8.1.2证明投标人符合资格要求的文件：应具备第二章“投标人须知”第3条“合格投标人”要求的投标资格，提供相关的资格证明文件以及第六章“</w:t>
      </w:r>
      <w:r>
        <w:rPr>
          <w:rFonts w:hint="eastAsia" w:ascii="宋体" w:hAnsi="宋体" w:eastAsia="宋体" w:cs="宋体"/>
        </w:rPr>
        <w:t>投标文件构成、要求及格式</w:t>
      </w:r>
      <w:r>
        <w:rPr>
          <w:rFonts w:hint="eastAsia" w:ascii="宋体" w:hAnsi="宋体" w:eastAsia="宋体" w:cs="宋体"/>
          <w:color w:val="auto"/>
          <w:sz w:val="21"/>
          <w:szCs w:val="21"/>
        </w:rPr>
        <w:t>”要求提供的其他资质文件。</w:t>
      </w:r>
    </w:p>
    <w:p w14:paraId="0F37FB9E">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8.1.3证明货物合格性和符合招标文件规定的文件材料：</w:t>
      </w:r>
    </w:p>
    <w:p w14:paraId="5C861349">
      <w:pPr>
        <w:pStyle w:val="14"/>
        <w:pageBreakBefore w:val="0"/>
        <w:kinsoku/>
        <w:wordWrap/>
        <w:overflowPunct/>
        <w:topLinePunct w:val="0"/>
        <w:bidi w:val="0"/>
        <w:spacing w:line="240" w:lineRule="auto"/>
        <w:ind w:left="0" w:leftChars="0" w:firstLine="315" w:firstLineChars="15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（1）“投标报价一览表”中对货物和服务来源地的说明；</w:t>
      </w:r>
    </w:p>
    <w:p w14:paraId="3186CD01">
      <w:pPr>
        <w:pageBreakBefore w:val="0"/>
        <w:kinsoku/>
        <w:wordWrap/>
        <w:overflowPunct/>
        <w:topLinePunct w:val="0"/>
        <w:bidi w:val="0"/>
        <w:spacing w:line="240" w:lineRule="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   （2）货物主要技术指标和性能的详细说明，包括文字资料、产品样本、图纸和数据等；</w:t>
      </w:r>
    </w:p>
    <w:p w14:paraId="13F7FA4E">
      <w:pPr>
        <w:pageBreakBefore w:val="0"/>
        <w:kinsoku/>
        <w:wordWrap/>
        <w:overflowPunct/>
        <w:topLinePunct w:val="0"/>
        <w:bidi w:val="0"/>
        <w:spacing w:line="240" w:lineRule="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   （3）为使货物正常、连续地使用，应提供</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使用该货物所需的完整的备件和工具及清单（格式自拟）；</w:t>
      </w:r>
    </w:p>
    <w:p w14:paraId="017825AE">
      <w:pPr>
        <w:pageBreakBefore w:val="0"/>
        <w:kinsoku/>
        <w:wordWrap/>
        <w:overflowPunct/>
        <w:topLinePunct w:val="0"/>
        <w:bidi w:val="0"/>
        <w:spacing w:line="240" w:lineRule="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   （4）逐条对招标文件要求的技术需求进行应答，指出所提供的货物和服务是否对招标文件的要求做出了实质性响应，或说明与货物需求和技术规格要求的正负偏差和例外，详细填写“技术规格偏离表、商务条款偏离表”。</w:t>
      </w:r>
    </w:p>
    <w:p w14:paraId="604752A8">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8.1.4“投标人须知”第10条要求提交的投标保证金。</w:t>
      </w:r>
    </w:p>
    <w:p w14:paraId="0CE3E62F">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9、投标报价</w:t>
      </w:r>
    </w:p>
    <w:p w14:paraId="0867798E">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9.1报价原则：所有投标均以人民币元为计算单位。</w:t>
      </w:r>
    </w:p>
    <w:p w14:paraId="2D9D0137">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9.2投标人所报的价格在合同执行过程中是固定不变的，不得以任何理由予以变更。以可调整的价格提交的投标将作为非响应性投标而予以拒绝。</w:t>
      </w:r>
    </w:p>
    <w:p w14:paraId="2C52B870">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9.3投标人报价应为优惠条件折算后的最终价格。评标过程中不再接受优惠条件的价格折算。</w:t>
      </w:r>
    </w:p>
    <w:p w14:paraId="48BF35F5">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10、投标保证金</w:t>
      </w:r>
    </w:p>
    <w:p w14:paraId="44DB181A">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10.1投标保证金：投标人应在投标截止时间前将投标保证金采用</w:t>
      </w:r>
      <w:r>
        <w:rPr>
          <w:rFonts w:hint="eastAsia" w:ascii="宋体" w:hAnsi="宋体" w:eastAsia="宋体" w:cs="宋体"/>
          <w:color w:val="auto"/>
          <w:sz w:val="21"/>
          <w:szCs w:val="21"/>
          <w:lang w:eastAsia="zh-CN"/>
        </w:rPr>
        <w:t>银行出具的现金支票、保兑支票、银行汇票，银行或专业担保公司出具的保函，以转账、电汇或支票形式提交的投标保证金应当从投标人的基本账户转出</w:t>
      </w:r>
      <w:r>
        <w:rPr>
          <w:rFonts w:hint="eastAsia" w:ascii="宋体" w:hAnsi="宋体" w:eastAsia="宋体" w:cs="宋体"/>
          <w:color w:val="auto"/>
          <w:sz w:val="21"/>
          <w:szCs w:val="21"/>
        </w:rPr>
        <w:t>。</w:t>
      </w:r>
    </w:p>
    <w:p w14:paraId="7CDDBCFD">
      <w:pPr>
        <w:pageBreakBefore w:val="0"/>
        <w:kinsoku/>
        <w:wordWrap/>
        <w:overflowPunct/>
        <w:topLinePunct w:val="0"/>
        <w:bidi w:val="0"/>
        <w:spacing w:line="240" w:lineRule="auto"/>
        <w:ind w:left="13" w:leftChars="6" w:firstLine="464" w:firstLineChars="221"/>
        <w:outlineLvl w:val="9"/>
        <w:rPr>
          <w:rFonts w:hint="eastAsia" w:ascii="宋体" w:hAnsi="宋体" w:eastAsia="宋体" w:cs="宋体"/>
          <w:color w:val="auto"/>
          <w:sz w:val="21"/>
          <w:szCs w:val="21"/>
        </w:rPr>
      </w:pPr>
      <w:r>
        <w:rPr>
          <w:rFonts w:hint="eastAsia" w:ascii="宋体" w:hAnsi="宋体" w:eastAsia="宋体" w:cs="宋体"/>
          <w:color w:val="auto"/>
          <w:sz w:val="21"/>
          <w:szCs w:val="21"/>
        </w:rPr>
        <w:t>10.2投标保证金是为了弥补</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因投标人的违规行为而蒙受的损失。</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在因投标人的违规行为而受到损害时将没收投标人的投标保证金作为所受损害的补偿。</w:t>
      </w:r>
    </w:p>
    <w:p w14:paraId="5BDEE9FE">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10.3投标保证金是投标文件的一个组成部分，没有按要求提交投标保证金的投标，将被视为非响应性投标予以拒绝。</w:t>
      </w:r>
    </w:p>
    <w:p w14:paraId="189DE74E">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10.4落标人的投标保证金在中标通知书发出后5个工作日内退还，不计利息。</w:t>
      </w:r>
    </w:p>
    <w:p w14:paraId="236E4E22">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10.5中标人的投标保证金，在中标人按规定签署合同，并交纳了履约保证金后5个工作日予以退还，不计利息。</w:t>
      </w:r>
    </w:p>
    <w:p w14:paraId="38F54EE5">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10.6中标</w:t>
      </w:r>
      <w:r>
        <w:rPr>
          <w:rFonts w:hint="eastAsia" w:ascii="宋体" w:hAnsi="宋体" w:eastAsia="宋体" w:cs="宋体"/>
          <w:color w:val="auto"/>
          <w:sz w:val="21"/>
          <w:szCs w:val="21"/>
          <w:lang w:eastAsia="zh-CN"/>
        </w:rPr>
        <w:t>投标人</w:t>
      </w:r>
      <w:r>
        <w:rPr>
          <w:rFonts w:hint="eastAsia" w:ascii="宋体" w:hAnsi="宋体" w:eastAsia="宋体" w:cs="宋体"/>
          <w:color w:val="auto"/>
          <w:sz w:val="21"/>
          <w:szCs w:val="21"/>
        </w:rPr>
        <w:t>有下列情况之一的，</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和</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不予退还其交纳的投标保证金：</w:t>
      </w:r>
    </w:p>
    <w:p w14:paraId="060D99FA">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（1）投标人在招标文件规定的投标有效期内撤回其投标；</w:t>
      </w:r>
    </w:p>
    <w:p w14:paraId="65D7A90A">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（2）中标人未按规定提交履约保证金的；</w:t>
      </w:r>
    </w:p>
    <w:p w14:paraId="03988BA6">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（3）中标人未按规定时间、地点与</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签订合同的；</w:t>
      </w:r>
    </w:p>
    <w:p w14:paraId="440E733C">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（4）投标人存在严重违法行为：如提供虚假材料谋取中标，恶意串通，以及行贿或者提供其他不正当利益等；</w:t>
      </w:r>
    </w:p>
    <w:p w14:paraId="0942F8F2">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（5）招标文件规定不予退还投标保证金的其他情形。</w:t>
      </w:r>
    </w:p>
    <w:p w14:paraId="18A7CADF">
      <w:pPr>
        <w:pageBreakBefore w:val="0"/>
        <w:kinsoku/>
        <w:wordWrap/>
        <w:overflowPunct/>
        <w:topLinePunct w:val="0"/>
        <w:bidi w:val="0"/>
        <w:spacing w:line="240" w:lineRule="auto"/>
        <w:ind w:firstLine="422" w:firstLineChars="200"/>
        <w:jc w:val="left"/>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11、投标有效期</w:t>
      </w:r>
    </w:p>
    <w:p w14:paraId="29BF089B">
      <w:pPr>
        <w:pageBreakBefore w:val="0"/>
        <w:kinsoku/>
        <w:wordWrap/>
        <w:overflowPunct/>
        <w:topLinePunct w:val="0"/>
        <w:bidi w:val="0"/>
        <w:spacing w:line="24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11.1投标有效期为自开标之时起90天，投标文件在这个规定期限内应保持有效。</w:t>
      </w:r>
    </w:p>
    <w:p w14:paraId="313CD527">
      <w:pPr>
        <w:pageBreakBefore w:val="0"/>
        <w:kinsoku/>
        <w:wordWrap/>
        <w:overflowPunct/>
        <w:topLinePunct w:val="0"/>
        <w:bidi w:val="0"/>
        <w:spacing w:line="24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11.2在特殊情况下，招标方可与投标人协商延长投标有效期。这种要求和答复都应以书面形式进行。投标人可以拒绝接受延期要求而不会被没收投标保证金。同意延长投标有效期的投标人除按照招标方要求修改投标文件的有效期外，不能修改投标文件的其他内容。</w:t>
      </w:r>
    </w:p>
    <w:p w14:paraId="696D5373">
      <w:pPr>
        <w:pageBreakBefore w:val="0"/>
        <w:kinsoku/>
        <w:wordWrap/>
        <w:overflowPunct/>
        <w:topLinePunct w:val="0"/>
        <w:bidi w:val="0"/>
        <w:spacing w:line="240" w:lineRule="auto"/>
        <w:ind w:firstLine="422" w:firstLineChars="200"/>
        <w:jc w:val="left"/>
        <w:outlineLvl w:val="9"/>
        <w:rPr>
          <w:rFonts w:hint="eastAsia" w:ascii="宋体" w:hAnsi="宋体" w:eastAsia="宋体" w:cs="宋体"/>
          <w:b/>
          <w:color w:val="auto"/>
          <w:sz w:val="21"/>
          <w:szCs w:val="21"/>
          <w:lang w:eastAsia="zh-CN"/>
        </w:rPr>
      </w:pPr>
      <w:r>
        <w:rPr>
          <w:rFonts w:hint="eastAsia" w:ascii="宋体" w:hAnsi="宋体" w:eastAsia="宋体" w:cs="宋体"/>
          <w:b/>
          <w:color w:val="auto"/>
          <w:sz w:val="21"/>
          <w:szCs w:val="21"/>
        </w:rPr>
        <w:t>12、投标文件的签署</w:t>
      </w:r>
      <w:r>
        <w:rPr>
          <w:rFonts w:hint="eastAsia" w:ascii="宋体" w:hAnsi="宋体" w:eastAsia="宋体" w:cs="宋体"/>
          <w:b/>
          <w:color w:val="auto"/>
          <w:sz w:val="21"/>
          <w:szCs w:val="21"/>
          <w:lang w:eastAsia="zh-CN"/>
        </w:rPr>
        <w:t>和规定</w:t>
      </w:r>
    </w:p>
    <w:p w14:paraId="5810627D">
      <w:pPr>
        <w:pageBreakBefore w:val="0"/>
        <w:kinsoku/>
        <w:wordWrap/>
        <w:overflowPunct/>
        <w:topLinePunct w:val="0"/>
        <w:bidi w:val="0"/>
        <w:spacing w:line="240" w:lineRule="auto"/>
        <w:ind w:firstLine="420" w:firstLineChars="200"/>
        <w:jc w:val="left"/>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12.1投标文件每页均需加盖公章；</w:t>
      </w:r>
    </w:p>
    <w:p w14:paraId="6E1DE79E">
      <w:pPr>
        <w:pageBreakBefore w:val="0"/>
        <w:kinsoku/>
        <w:wordWrap/>
        <w:overflowPunct/>
        <w:topLinePunct w:val="0"/>
        <w:bidi w:val="0"/>
        <w:spacing w:line="240" w:lineRule="auto"/>
        <w:ind w:firstLine="420" w:firstLineChars="200"/>
        <w:jc w:val="left"/>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12.2投标文件需相关人员（如法人、授权人）签字或盖名章或盖公章的需要签字或盖名章或盖公章；</w:t>
      </w:r>
    </w:p>
    <w:p w14:paraId="2D9BBA90">
      <w:pPr>
        <w:pageBreakBefore w:val="0"/>
        <w:kinsoku/>
        <w:wordWrap/>
        <w:overflowPunct/>
        <w:topLinePunct w:val="0"/>
        <w:bidi w:val="0"/>
        <w:spacing w:line="240" w:lineRule="auto"/>
        <w:ind w:firstLine="420" w:firstLineChars="200"/>
        <w:jc w:val="left"/>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12.3</w:t>
      </w:r>
      <w:r>
        <w:rPr>
          <w:rFonts w:hint="eastAsia" w:ascii="宋体" w:hAnsi="宋体" w:eastAsia="宋体" w:cs="宋体"/>
          <w:color w:val="auto"/>
          <w:sz w:val="21"/>
          <w:szCs w:val="21"/>
        </w:rPr>
        <w:t>未经有效签署</w:t>
      </w:r>
      <w:r>
        <w:rPr>
          <w:rFonts w:hint="eastAsia" w:ascii="宋体" w:hAnsi="宋体" w:eastAsia="宋体" w:cs="宋体"/>
          <w:color w:val="auto"/>
          <w:sz w:val="21"/>
          <w:szCs w:val="21"/>
          <w:lang w:eastAsia="zh-CN"/>
        </w:rPr>
        <w:t>（含</w:t>
      </w:r>
      <w:r>
        <w:rPr>
          <w:rFonts w:hint="eastAsia" w:ascii="宋体" w:hAnsi="宋体" w:eastAsia="宋体" w:cs="宋体"/>
          <w:color w:val="auto"/>
          <w:sz w:val="21"/>
          <w:szCs w:val="21"/>
          <w:lang w:val="en-US" w:eastAsia="zh-CN"/>
        </w:rPr>
        <w:t>签字或盖名章或盖公章</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的投标文件将被作为非响应性投标而被拒绝。</w:t>
      </w:r>
    </w:p>
    <w:p w14:paraId="7AA9DAE4">
      <w:pPr>
        <w:pageBreakBefore w:val="0"/>
        <w:kinsoku/>
        <w:wordWrap/>
        <w:overflowPunct/>
        <w:topLinePunct w:val="0"/>
        <w:bidi w:val="0"/>
        <w:spacing w:line="24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12.4.投标文件中如有修改错漏处，应在修改处加盖公章。</w:t>
      </w:r>
    </w:p>
    <w:p w14:paraId="40BA130B">
      <w:pPr>
        <w:pageBreakBefore w:val="0"/>
        <w:kinsoku/>
        <w:wordWrap/>
        <w:overflowPunct/>
        <w:topLinePunct w:val="0"/>
        <w:bidi w:val="0"/>
        <w:spacing w:line="240" w:lineRule="auto"/>
        <w:ind w:firstLine="420" w:firstLineChars="200"/>
        <w:jc w:val="left"/>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12.5投标文件正本一份和副本二份，如果正本与副本不符，以正本为准，电子版二份（U盘形式）。投标文件的正本必须用不退色的墨水填写或打印，注明“正本”字样。</w:t>
      </w:r>
    </w:p>
    <w:p w14:paraId="02943AA0">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1</w:t>
      </w:r>
      <w:r>
        <w:rPr>
          <w:rFonts w:hint="eastAsia" w:ascii="宋体" w:hAnsi="宋体" w:eastAsia="宋体" w:cs="宋体"/>
          <w:b/>
          <w:color w:val="auto"/>
          <w:sz w:val="21"/>
          <w:szCs w:val="21"/>
          <w:lang w:val="en-US" w:eastAsia="zh-CN"/>
        </w:rPr>
        <w:t>3</w:t>
      </w:r>
      <w:r>
        <w:rPr>
          <w:rFonts w:hint="eastAsia" w:ascii="宋体" w:hAnsi="宋体" w:eastAsia="宋体" w:cs="宋体"/>
          <w:b/>
          <w:color w:val="auto"/>
          <w:sz w:val="21"/>
          <w:szCs w:val="21"/>
        </w:rPr>
        <w:t>、投标</w:t>
      </w:r>
    </w:p>
    <w:p w14:paraId="591BC6FC">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val="en-US" w:eastAsia="zh-CN"/>
        </w:rPr>
        <w:t>13.1</w:t>
      </w:r>
      <w:r>
        <w:rPr>
          <w:rFonts w:hint="eastAsia" w:ascii="宋体" w:hAnsi="宋体" w:eastAsia="宋体" w:cs="宋体"/>
          <w:b w:val="0"/>
          <w:bCs/>
          <w:color w:val="auto"/>
          <w:sz w:val="21"/>
          <w:szCs w:val="21"/>
          <w:lang w:eastAsia="zh-CN"/>
        </w:rPr>
        <w:t>投标文件递交</w:t>
      </w:r>
    </w:p>
    <w:p w14:paraId="277CCC70">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1</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zh-CN" w:eastAsia="zh-CN"/>
        </w:rPr>
        <w:t>投标文件</w:t>
      </w:r>
      <w:r>
        <w:rPr>
          <w:rFonts w:hint="eastAsia" w:ascii="宋体" w:hAnsi="宋体" w:eastAsia="宋体" w:cs="宋体"/>
          <w:b w:val="0"/>
          <w:bCs/>
          <w:color w:val="auto"/>
          <w:sz w:val="21"/>
          <w:szCs w:val="21"/>
          <w:lang w:eastAsia="zh-CN"/>
        </w:rPr>
        <w:t>1</w:t>
      </w:r>
      <w:r>
        <w:rPr>
          <w:rFonts w:hint="eastAsia" w:ascii="宋体" w:hAnsi="宋体" w:eastAsia="宋体" w:cs="宋体"/>
          <w:b w:val="0"/>
          <w:bCs/>
          <w:color w:val="auto"/>
          <w:sz w:val="21"/>
          <w:szCs w:val="21"/>
          <w:lang w:val="zh-CN" w:eastAsia="zh-CN"/>
        </w:rPr>
        <w:t>份</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zh-CN" w:eastAsia="zh-CN"/>
        </w:rPr>
        <w:t>此投标文件须上传至</w:t>
      </w:r>
      <w:r>
        <w:rPr>
          <w:rFonts w:hint="eastAsia" w:ascii="宋体" w:hAnsi="宋体" w:eastAsia="宋体" w:cs="宋体"/>
          <w:b w:val="0"/>
          <w:bCs/>
          <w:color w:val="auto"/>
          <w:sz w:val="21"/>
          <w:szCs w:val="21"/>
          <w:lang w:eastAsia="zh-CN"/>
        </w:rPr>
        <w:t>政府采购云平台）</w:t>
      </w:r>
      <w:r>
        <w:rPr>
          <w:rFonts w:hint="eastAsia" w:ascii="宋体" w:hAnsi="宋体" w:eastAsia="宋体" w:cs="宋体"/>
          <w:b w:val="0"/>
          <w:bCs/>
          <w:color w:val="auto"/>
          <w:sz w:val="21"/>
          <w:szCs w:val="21"/>
          <w:lang w:val="zh-CN" w:eastAsia="zh-CN"/>
        </w:rPr>
        <w:t>。其他要求详见投标人须知。</w:t>
      </w:r>
    </w:p>
    <w:p w14:paraId="56AFFAEA">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2</w:t>
      </w:r>
      <w:r>
        <w:rPr>
          <w:rFonts w:hint="eastAsia" w:ascii="宋体" w:hAnsi="宋体" w:eastAsia="宋体" w:cs="宋体"/>
          <w:b w:val="0"/>
          <w:bCs/>
          <w:color w:val="auto"/>
          <w:sz w:val="21"/>
          <w:szCs w:val="21"/>
          <w:lang w:eastAsia="zh-CN"/>
        </w:rPr>
        <w:t>）投标文件必须由法定代表人（或法定代表人）或法定代表人（或法定代表人）授权代表签名并盖公章，详见第六章“</w:t>
      </w:r>
      <w:r>
        <w:rPr>
          <w:rFonts w:hint="eastAsia" w:ascii="宋体" w:hAnsi="宋体" w:eastAsia="宋体" w:cs="宋体"/>
        </w:rPr>
        <w:t>投标文件构成、要求及格式</w:t>
      </w:r>
      <w:r>
        <w:rPr>
          <w:rFonts w:hint="eastAsia" w:ascii="宋体" w:hAnsi="宋体" w:eastAsia="宋体" w:cs="宋体"/>
          <w:b w:val="0"/>
          <w:bCs/>
          <w:color w:val="auto"/>
          <w:sz w:val="21"/>
          <w:szCs w:val="21"/>
          <w:lang w:eastAsia="zh-CN"/>
        </w:rPr>
        <w:t>”。</w:t>
      </w:r>
    </w:p>
    <w:p w14:paraId="457C3BA7">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3</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zh-CN" w:eastAsia="zh-CN"/>
        </w:rPr>
        <w:t>本项目开标方式为远程开标。投标人开标时，需携带制作投标文件时用来加密的有效数字证书（CA认证）登录政府采购云平台电子开标大厅现场按规定时间对加密的投标文件进行远程解密。其他要求详见投标人须知。</w:t>
      </w:r>
    </w:p>
    <w:p w14:paraId="2E34A0E9">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val="en-US" w:eastAsia="zh-CN"/>
        </w:rPr>
        <w:t>13.2</w:t>
      </w:r>
      <w:r>
        <w:rPr>
          <w:rFonts w:hint="eastAsia" w:ascii="宋体" w:hAnsi="宋体" w:eastAsia="宋体" w:cs="宋体"/>
          <w:b w:val="0"/>
          <w:bCs/>
          <w:color w:val="auto"/>
          <w:sz w:val="21"/>
          <w:szCs w:val="21"/>
          <w:lang w:eastAsia="zh-CN"/>
        </w:rPr>
        <w:t>递交投标文件的截止时间</w:t>
      </w:r>
    </w:p>
    <w:p w14:paraId="30A7BCF9">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1</w:t>
      </w:r>
      <w:r>
        <w:rPr>
          <w:rFonts w:hint="eastAsia" w:ascii="宋体" w:hAnsi="宋体" w:eastAsia="宋体" w:cs="宋体"/>
          <w:b w:val="0"/>
          <w:bCs/>
          <w:color w:val="auto"/>
          <w:sz w:val="21"/>
          <w:szCs w:val="21"/>
          <w:lang w:eastAsia="zh-CN"/>
        </w:rPr>
        <w:t>）所有投标文件不论是通过专人或邮寄递交，都必须按照招标机构在投标邀请中规定的投标截止时间之前送至投标地点。</w:t>
      </w:r>
    </w:p>
    <w:p w14:paraId="101D61E7">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2</w:t>
      </w:r>
      <w:r>
        <w:rPr>
          <w:rFonts w:hint="eastAsia" w:ascii="宋体" w:hAnsi="宋体" w:eastAsia="宋体" w:cs="宋体"/>
          <w:b w:val="0"/>
          <w:bCs/>
          <w:color w:val="auto"/>
          <w:sz w:val="21"/>
          <w:szCs w:val="21"/>
          <w:lang w:eastAsia="zh-CN"/>
        </w:rPr>
        <w:t>）招标机构推迟投标截止时间时，应以书面(或传真)的形式，通知所有投标人。在这种情况下，招标机构和投标人的权利和义务将受到新的截止期的约束。</w:t>
      </w:r>
    </w:p>
    <w:p w14:paraId="14AB536A">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3</w:t>
      </w:r>
      <w:r>
        <w:rPr>
          <w:rFonts w:hint="eastAsia" w:ascii="宋体" w:hAnsi="宋体" w:eastAsia="宋体" w:cs="宋体"/>
          <w:b w:val="0"/>
          <w:bCs/>
          <w:color w:val="auto"/>
          <w:sz w:val="21"/>
          <w:szCs w:val="21"/>
          <w:lang w:eastAsia="zh-CN"/>
        </w:rPr>
        <w:t>）招标机构对投标文件在邮寄过程中的遗失或损坏不负责任。</w:t>
      </w:r>
    </w:p>
    <w:p w14:paraId="20A061A4">
      <w:pPr>
        <w:pageBreakBefore w:val="0"/>
        <w:kinsoku/>
        <w:wordWrap/>
        <w:overflowPunct/>
        <w:topLinePunct w:val="0"/>
        <w:bidi w:val="0"/>
        <w:spacing w:line="240" w:lineRule="auto"/>
        <w:ind w:firstLine="411" w:firstLineChars="19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4</w:t>
      </w:r>
      <w:r>
        <w:rPr>
          <w:rFonts w:hint="eastAsia" w:ascii="宋体" w:hAnsi="宋体" w:eastAsia="宋体" w:cs="宋体"/>
          <w:b w:val="0"/>
          <w:bCs/>
          <w:color w:val="auto"/>
          <w:sz w:val="21"/>
          <w:szCs w:val="21"/>
          <w:lang w:eastAsia="zh-CN"/>
        </w:rPr>
        <w:t>）在投标截止时间以后送达的投标文件，招标机构拒绝接收。</w:t>
      </w:r>
    </w:p>
    <w:p w14:paraId="2CD10C10">
      <w:pPr>
        <w:pageBreakBefore w:val="0"/>
        <w:kinsoku/>
        <w:wordWrap/>
        <w:overflowPunct/>
        <w:topLinePunct w:val="0"/>
        <w:bidi w:val="0"/>
        <w:spacing w:line="240" w:lineRule="auto"/>
        <w:ind w:firstLine="413" w:firstLineChars="196"/>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1</w:t>
      </w:r>
      <w:r>
        <w:rPr>
          <w:rFonts w:hint="eastAsia" w:ascii="宋体" w:hAnsi="宋体" w:eastAsia="宋体" w:cs="宋体"/>
          <w:b/>
          <w:color w:val="auto"/>
          <w:sz w:val="21"/>
          <w:szCs w:val="21"/>
          <w:lang w:val="en-US" w:eastAsia="zh-CN"/>
        </w:rPr>
        <w:t>4</w:t>
      </w:r>
      <w:r>
        <w:rPr>
          <w:rFonts w:hint="eastAsia" w:ascii="宋体" w:hAnsi="宋体" w:eastAsia="宋体" w:cs="宋体"/>
          <w:b/>
          <w:color w:val="auto"/>
          <w:sz w:val="21"/>
          <w:szCs w:val="21"/>
        </w:rPr>
        <w:t>、投标文件的修改和撤回</w:t>
      </w:r>
    </w:p>
    <w:p w14:paraId="3E9CC897">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.1投标人在递交投标文件后，可以修改或撤回其投标文件，但招标方必须在规定的投标截止期之前收到投标人的修改或撤回的书面通知。</w:t>
      </w:r>
    </w:p>
    <w:p w14:paraId="00230190">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.2投标人的修改或撤回通知书应按对投标文件的规定一样进行编制、密封、标记和递交，并标明“修改”或“撤回”字样。</w:t>
      </w:r>
    </w:p>
    <w:p w14:paraId="3FA5A978">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.3在投标截止时间（开标时间）之后，投标人不得对其投标文件做任何修改。</w:t>
      </w:r>
    </w:p>
    <w:p w14:paraId="57BC59DF">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.4从开标之时起，至投标有效期期满之间的这段时间内，投标人不得撤回其投标，否则根据投标人须知第10.</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条的规定，其投标保证金将</w:t>
      </w:r>
      <w:r>
        <w:rPr>
          <w:rFonts w:hint="eastAsia" w:ascii="宋体" w:hAnsi="宋体" w:eastAsia="宋体" w:cs="宋体"/>
          <w:color w:val="auto"/>
          <w:sz w:val="21"/>
          <w:szCs w:val="21"/>
          <w:lang w:eastAsia="zh-CN"/>
        </w:rPr>
        <w:t>不予退还</w:t>
      </w:r>
      <w:r>
        <w:rPr>
          <w:rFonts w:hint="eastAsia" w:ascii="宋体" w:hAnsi="宋体" w:eastAsia="宋体" w:cs="宋体"/>
          <w:color w:val="auto"/>
          <w:sz w:val="21"/>
          <w:szCs w:val="21"/>
        </w:rPr>
        <w:t>。与其他</w:t>
      </w:r>
      <w:r>
        <w:rPr>
          <w:rFonts w:hint="eastAsia" w:ascii="宋体" w:hAnsi="宋体" w:eastAsia="宋体" w:cs="宋体"/>
          <w:color w:val="auto"/>
          <w:sz w:val="21"/>
          <w:szCs w:val="21"/>
          <w:lang w:eastAsia="zh-CN"/>
        </w:rPr>
        <w:t>投标人</w:t>
      </w:r>
      <w:r>
        <w:rPr>
          <w:rFonts w:hint="eastAsia" w:ascii="宋体" w:hAnsi="宋体" w:eastAsia="宋体" w:cs="宋体"/>
          <w:color w:val="auto"/>
          <w:sz w:val="21"/>
          <w:szCs w:val="21"/>
        </w:rPr>
        <w:t>恶意串通而撤回投标的，按照《中华人民共和国政府采购法》第七十七条的规定处理。</w:t>
      </w:r>
    </w:p>
    <w:p w14:paraId="72E3F6F8">
      <w:pPr>
        <w:pageBreakBefore w:val="0"/>
        <w:kinsoku/>
        <w:wordWrap/>
        <w:overflowPunct/>
        <w:topLinePunct w:val="0"/>
        <w:bidi w:val="0"/>
        <w:spacing w:line="240" w:lineRule="auto"/>
        <w:jc w:val="center"/>
        <w:outlineLvl w:val="1"/>
        <w:rPr>
          <w:rFonts w:hint="eastAsia" w:ascii="宋体" w:hAnsi="宋体" w:eastAsia="宋体" w:cs="宋体"/>
          <w:b/>
          <w:bCs/>
          <w:color w:val="auto"/>
          <w:sz w:val="21"/>
          <w:szCs w:val="21"/>
        </w:rPr>
      </w:pPr>
      <w:bookmarkStart w:id="61" w:name="_Toc25429"/>
      <w:bookmarkStart w:id="62" w:name="_Toc3960"/>
      <w:r>
        <w:rPr>
          <w:rFonts w:hint="eastAsia" w:ascii="宋体" w:hAnsi="宋体" w:eastAsia="宋体" w:cs="宋体"/>
          <w:b/>
          <w:bCs/>
          <w:color w:val="auto"/>
          <w:sz w:val="21"/>
          <w:szCs w:val="21"/>
        </w:rPr>
        <w:t>四、开标与评标</w:t>
      </w:r>
      <w:bookmarkEnd w:id="61"/>
      <w:bookmarkEnd w:id="62"/>
    </w:p>
    <w:p w14:paraId="091044AB">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15、开标</w:t>
      </w:r>
    </w:p>
    <w:p w14:paraId="183C60C7">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rPr>
        <w:t>15.1</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将在招标公告规定的时间和地点组织公开开标，邀请投标人参加。</w:t>
      </w:r>
    </w:p>
    <w:p w14:paraId="33CFFD17">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15.2 开标会由</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或</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组织并主持。开标时，将由投标人或者其推选的代表检查投标文件的密封情况；经确认无误后，由</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或者</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工作人员当众拆封，宣布投标人名称、投标价格和招标文件规定的需要宣布的其他内容。</w:t>
      </w:r>
    </w:p>
    <w:p w14:paraId="7894DC22">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15.3 投标人不足3家的，不开标。</w:t>
      </w:r>
    </w:p>
    <w:p w14:paraId="26319ABC">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15.4 开标时未宣读的投标价格、价格折扣和招标文件允许提供的备选投标方案等实质性内容，评标时不予承认。</w:t>
      </w:r>
    </w:p>
    <w:p w14:paraId="1DB70E05">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15.5按照规定，提交了可接受的“撤回”通知的投标将不予开封。撤回的投标书将原封退回投标人。</w:t>
      </w:r>
    </w:p>
    <w:p w14:paraId="4BFA849B">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15.6开标过程由</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负责记录，由参加开标的各投标人代表和相关工作人员签字确认后随</w:t>
      </w:r>
      <w:r>
        <w:rPr>
          <w:rFonts w:hint="eastAsia" w:ascii="宋体" w:hAnsi="宋体" w:eastAsia="宋体" w:cs="宋体"/>
          <w:color w:val="auto"/>
          <w:sz w:val="21"/>
          <w:szCs w:val="21"/>
          <w:lang w:eastAsia="zh-CN"/>
        </w:rPr>
        <w:t>招标文件</w:t>
      </w:r>
      <w:r>
        <w:rPr>
          <w:rFonts w:hint="eastAsia" w:ascii="宋体" w:hAnsi="宋体" w:eastAsia="宋体" w:cs="宋体"/>
          <w:color w:val="auto"/>
          <w:sz w:val="21"/>
          <w:szCs w:val="21"/>
        </w:rPr>
        <w:t>一并存档。投标人代表对开标过程和开标记录有疑义，以及认为</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相关工作人员有需要回避的情形的，应当场提出询问或者回避申请。</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对投标人代表提出的询问或者回避申请将及时处理。投标人未参加开标的，视同认可开标结果。</w:t>
      </w:r>
    </w:p>
    <w:p w14:paraId="238B077B">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15.7 开标时，投标文件中开标一览表(报价表)内容与投标文件中明细表内容不一致的，以开标一览表(报价表)为准。</w:t>
      </w:r>
    </w:p>
    <w:p w14:paraId="15A9AEE5">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15.8 开标时有下列情形之一的，</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有权宣布本项目废标：</w:t>
      </w:r>
    </w:p>
    <w:p w14:paraId="2E2172CC">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（1）交货时间符合招标文件要求的投标人不足三家的；</w:t>
      </w:r>
    </w:p>
    <w:p w14:paraId="2EB67B03">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（2）所有投标人的报价均超过采购项目预算，</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不能支付的。</w:t>
      </w:r>
    </w:p>
    <w:p w14:paraId="67B46099">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15.9 开标结束后，</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或</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将依法对投标人的资格进行审查，并详细</w:t>
      </w:r>
      <w:r>
        <w:rPr>
          <w:rFonts w:hint="eastAsia" w:ascii="宋体" w:hAnsi="宋体" w:eastAsia="宋体" w:cs="宋体"/>
          <w:color w:val="auto"/>
          <w:sz w:val="21"/>
          <w:szCs w:val="21"/>
          <w:lang w:eastAsia="zh-CN"/>
        </w:rPr>
        <w:t>记录</w:t>
      </w:r>
      <w:r>
        <w:rPr>
          <w:rFonts w:hint="eastAsia" w:ascii="宋体" w:hAnsi="宋体" w:eastAsia="宋体" w:cs="宋体"/>
          <w:color w:val="auto"/>
          <w:sz w:val="21"/>
          <w:szCs w:val="21"/>
        </w:rPr>
        <w:t>。合格投标人不足3家的，不进行评标。</w:t>
      </w:r>
    </w:p>
    <w:p w14:paraId="70AED2CA">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16、评标过程的保密性</w:t>
      </w:r>
    </w:p>
    <w:p w14:paraId="7A42C919">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 16.1公开开标后，直至向中标的投标人授予合同时止，除按招标文件规定予以公开的评标结果外，凡与审查、澄清、评价和比较投标有关的资料以及授标意见等，均不得向投标人及与评标无关的其他人透露。</w:t>
      </w:r>
    </w:p>
    <w:p w14:paraId="4D4F4B1A">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17、评标</w:t>
      </w:r>
    </w:p>
    <w:p w14:paraId="15A50673">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17.1</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负责组织评标工作，并履行下列职责：</w:t>
      </w:r>
    </w:p>
    <w:p w14:paraId="04C738C9">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（一）核对评审专家身份和</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代表授权函，对评审专家在政府采购活动中的职责履行情况予以记录，并及时将有关违法违规行为向财政部门报告；</w:t>
      </w:r>
    </w:p>
    <w:p w14:paraId="03AD0D57">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（二）宣布评标纪律；</w:t>
      </w:r>
    </w:p>
    <w:p w14:paraId="3B432ACB">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（三）公布投标人名单，告知评审专家应当回避的情形；</w:t>
      </w:r>
    </w:p>
    <w:p w14:paraId="6D6EFBF5">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（四）组织评标委员会推选评标组长，</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代表不得担任组长；</w:t>
      </w:r>
    </w:p>
    <w:p w14:paraId="1008E65F">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（五）在评标期间采取必要的通讯管理措施，保证评标活动不受外界干扰；</w:t>
      </w:r>
    </w:p>
    <w:p w14:paraId="025F1C56">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（六）根据评标委员会的要求介绍政府采购相关政策法规、招标文件；</w:t>
      </w:r>
    </w:p>
    <w:p w14:paraId="588318ED">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（七）维护评标秩序，监督评标委员会依照招标文件规定的评标程序、方法和标准进行独立评审，及时制止和纠正</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代表、评审专家的倾向性言论或者违法违规行为；</w:t>
      </w:r>
    </w:p>
    <w:p w14:paraId="37D064FD">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（八）核对评标结果，有本办法第六十四条规定情形的，要求评标委员会复核或者书面说明理由，评标委员会拒绝的，应予记录并向本级财政部门报告；</w:t>
      </w:r>
    </w:p>
    <w:p w14:paraId="485BB29B">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（九）评审工作完成后，按照规定向评审专家支付劳务报酬和异地评审差旅费，不得向评审专家以外的其他人员支付评审劳务报酬；</w:t>
      </w:r>
    </w:p>
    <w:p w14:paraId="63D94B39">
      <w:pPr>
        <w:pageBreakBefore w:val="0"/>
        <w:kinsoku/>
        <w:wordWrap/>
        <w:overflowPunct/>
        <w:topLinePunct w:val="0"/>
        <w:bidi w:val="0"/>
        <w:spacing w:line="240" w:lineRule="auto"/>
        <w:ind w:firstLine="315" w:firstLineChars="150"/>
        <w:outlineLvl w:val="9"/>
        <w:rPr>
          <w:rFonts w:hint="eastAsia" w:ascii="宋体" w:hAnsi="宋体" w:eastAsia="宋体" w:cs="宋体"/>
          <w:color w:val="auto"/>
          <w:sz w:val="21"/>
          <w:szCs w:val="21"/>
        </w:rPr>
      </w:pPr>
      <w:r>
        <w:rPr>
          <w:rFonts w:hint="eastAsia" w:ascii="宋体" w:hAnsi="宋体" w:eastAsia="宋体" w:cs="宋体"/>
          <w:color w:val="auto"/>
          <w:sz w:val="21"/>
          <w:szCs w:val="21"/>
        </w:rPr>
        <w:t>（十）处理与评标有关的其他事项。</w:t>
      </w:r>
    </w:p>
    <w:p w14:paraId="101F3F6B">
      <w:pPr>
        <w:pageBreakBefore w:val="0"/>
        <w:kinsoku/>
        <w:wordWrap/>
        <w:overflowPunct/>
        <w:topLinePunct w:val="0"/>
        <w:bidi w:val="0"/>
        <w:spacing w:line="240" w:lineRule="auto"/>
        <w:ind w:firstLine="525" w:firstLineChars="250"/>
        <w:outlineLvl w:val="9"/>
        <w:rPr>
          <w:rFonts w:hint="eastAsia" w:ascii="宋体" w:hAnsi="宋体" w:eastAsia="宋体" w:cs="宋体"/>
          <w:color w:val="auto"/>
          <w:sz w:val="21"/>
          <w:szCs w:val="21"/>
        </w:rPr>
      </w:pPr>
      <w:r>
        <w:rPr>
          <w:rFonts w:hint="eastAsia" w:ascii="宋体" w:hAnsi="宋体" w:eastAsia="宋体" w:cs="宋体"/>
          <w:color w:val="auto"/>
          <w:sz w:val="21"/>
          <w:szCs w:val="21"/>
        </w:rPr>
        <w:t>17.2</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可以在评标前说明项目背景和采购需求，说明内容不得含有歧视性、倾向性意见，不得超出招标文件所述范围。说明应当提交书面材料，并随</w:t>
      </w:r>
      <w:r>
        <w:rPr>
          <w:rFonts w:hint="eastAsia" w:ascii="宋体" w:hAnsi="宋体" w:eastAsia="宋体" w:cs="宋体"/>
          <w:color w:val="auto"/>
          <w:sz w:val="21"/>
          <w:szCs w:val="21"/>
          <w:lang w:eastAsia="zh-CN"/>
        </w:rPr>
        <w:t>招标文件</w:t>
      </w:r>
      <w:r>
        <w:rPr>
          <w:rFonts w:hint="eastAsia" w:ascii="宋体" w:hAnsi="宋体" w:eastAsia="宋体" w:cs="宋体"/>
          <w:color w:val="auto"/>
          <w:sz w:val="21"/>
          <w:szCs w:val="21"/>
        </w:rPr>
        <w:t>一并存档。</w:t>
      </w:r>
    </w:p>
    <w:p w14:paraId="46770A14">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17.3</w:t>
      </w:r>
      <w:r>
        <w:rPr>
          <w:rFonts w:hint="eastAsia" w:ascii="宋体" w:hAnsi="宋体" w:eastAsia="宋体" w:cs="宋体"/>
          <w:color w:val="auto"/>
          <w:sz w:val="21"/>
          <w:szCs w:val="21"/>
          <w:lang w:val="zh-CN"/>
        </w:rPr>
        <w:t>评标委员会由评审专家和招标人代表组成。评标委员会的专家成员从</w:t>
      </w:r>
      <w:r>
        <w:rPr>
          <w:rFonts w:hint="eastAsia" w:ascii="宋体" w:hAnsi="宋体" w:eastAsia="宋体" w:cs="宋体"/>
          <w:color w:val="auto"/>
          <w:sz w:val="21"/>
          <w:szCs w:val="21"/>
          <w:lang w:val="zh-CN" w:eastAsia="zh-CN"/>
        </w:rPr>
        <w:t>从政府采购评审专家库中随机抽取产生</w:t>
      </w:r>
      <w:r>
        <w:rPr>
          <w:rFonts w:hint="eastAsia" w:ascii="宋体" w:hAnsi="宋体" w:eastAsia="宋体" w:cs="宋体"/>
          <w:color w:val="auto"/>
          <w:sz w:val="21"/>
          <w:szCs w:val="21"/>
          <w:lang w:val="zh-CN"/>
        </w:rPr>
        <w:t>，招标人代表由招标人委派。</w:t>
      </w:r>
      <w:r>
        <w:rPr>
          <w:rFonts w:hint="eastAsia" w:ascii="宋体" w:hAnsi="宋体" w:eastAsia="宋体" w:cs="宋体"/>
          <w:color w:val="auto"/>
          <w:sz w:val="21"/>
          <w:szCs w:val="21"/>
        </w:rPr>
        <w:t>评标委员会根据有关法律法规和招标文件规定的方法和标准独立评标，负责完成评标的全过程直至评定预中标人，成员人数应当为5人以上单数，其中评审专家不得少于成员总数的三分之二。</w:t>
      </w:r>
    </w:p>
    <w:p w14:paraId="6164D2C5">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采购项目符合下列情形之一的，评标委员会成员人数应当为7人以上单数：</w:t>
      </w:r>
    </w:p>
    <w:p w14:paraId="504E424B">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（一）采购预算金额在1000万元以上；</w:t>
      </w:r>
    </w:p>
    <w:p w14:paraId="504AAA8F">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（二）技术复杂；</w:t>
      </w:r>
    </w:p>
    <w:p w14:paraId="25A5A813">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（三）社会影响较大。</w:t>
      </w:r>
    </w:p>
    <w:p w14:paraId="4B5E6AAF">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评标委员会负责具体评标事物，并独立履行下列职责：</w:t>
      </w:r>
    </w:p>
    <w:p w14:paraId="79C81E4A">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（一）审查、评价投标文件是否符合招标文件的商务、技术等实质性要求；</w:t>
      </w:r>
    </w:p>
    <w:p w14:paraId="20DC512C">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（二）要求投标人对投标文件有关事项作出澄清或者说明；</w:t>
      </w:r>
    </w:p>
    <w:p w14:paraId="4831A486">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（三）对投标文件进行比较和评价；</w:t>
      </w:r>
    </w:p>
    <w:p w14:paraId="7E8A6B11">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（四）确定中标候选人名单；</w:t>
      </w:r>
    </w:p>
    <w:p w14:paraId="65C5A32A">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zh-CN"/>
        </w:rPr>
        <w:t>（五）向招标人、招标代理机构或者有关部门报告评标中发现的违法行为</w:t>
      </w:r>
      <w:r>
        <w:rPr>
          <w:rFonts w:hint="eastAsia" w:ascii="宋体" w:hAnsi="宋体" w:eastAsia="宋体" w:cs="宋体"/>
          <w:color w:val="auto"/>
          <w:sz w:val="21"/>
          <w:szCs w:val="21"/>
        </w:rPr>
        <w:t>。</w:t>
      </w:r>
    </w:p>
    <w:p w14:paraId="6C020B1E">
      <w:pPr>
        <w:pageBreakBefore w:val="0"/>
        <w:kinsoku/>
        <w:wordWrap/>
        <w:overflowPunct/>
        <w:topLinePunct w:val="0"/>
        <w:bidi w:val="0"/>
        <w:spacing w:line="240" w:lineRule="auto"/>
        <w:ind w:firstLine="316" w:firstLineChars="15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 18、政府采购进口产品的规定</w:t>
      </w:r>
    </w:p>
    <w:p w14:paraId="44E4539D">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按照财政部《政府采购进口产品管理办法》第一章第四条关于“政府采购应当采购本国产品，确需采购进口产品（指通过中国海关报关验放进入中国境内且产自关境外的产品）的，实行审核管理”的规定，招标</w:t>
      </w:r>
      <w:r>
        <w:rPr>
          <w:rFonts w:hint="eastAsia" w:ascii="宋体" w:hAnsi="宋体" w:eastAsia="宋体" w:cs="宋体"/>
          <w:color w:val="auto"/>
          <w:sz w:val="21"/>
          <w:szCs w:val="21"/>
          <w:lang w:eastAsia="zh-CN"/>
        </w:rPr>
        <w:t>招标文件</w:t>
      </w:r>
      <w:r>
        <w:rPr>
          <w:rFonts w:hint="eastAsia" w:ascii="宋体" w:hAnsi="宋体" w:eastAsia="宋体" w:cs="宋体"/>
          <w:color w:val="auto"/>
          <w:sz w:val="21"/>
          <w:szCs w:val="21"/>
        </w:rPr>
        <w:t>中凡未明确标明采购进口产品的，均为采购本国产品，投标人必须投标本国产品，投标进口产品的为无效投标。</w:t>
      </w:r>
    </w:p>
    <w:p w14:paraId="7E0571AB">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在中国境内生产或组装的外国品牌产品须标明该产品在中国国内制造厂商名称。否则，按进口产品对待。</w:t>
      </w:r>
    </w:p>
    <w:p w14:paraId="57597E28">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19、政府强制采购节能产品的规定</w:t>
      </w:r>
    </w:p>
    <w:p w14:paraId="538A291F">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19.1 按照财政部、发展改革委最新发布执行的《</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"http://gks.mof.gov.cn/zhengfucaigouguanli/201904/P020190404409422168443.pdf"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节能产品政府采购品目清单</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》的规定，《货物需求及技术规格要求》中凡包含强制采购产品的，投标人必须提供列入《</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"http://gks.mof.gov.cn/zhengfucaigouguanli/201904/P020190404409422168443.pdf"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节能产品政府采购品目清单</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的要求产品，投标文件中需提供认证证明，认证机构须在市场监管总局公布的名录内详见《市场监管总局关于发布参与实施政府采购节能产品、环境标志产品认证机构名录的公告（2019年第16号文件）》，否则无效。</w:t>
      </w:r>
    </w:p>
    <w:p w14:paraId="0FEA18EF">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19.2《货物需求及技术规格要求》中包含计算机设备的，投标人必须投标预装正版操作系统软件的计算机产品，否则无效。</w:t>
      </w:r>
    </w:p>
    <w:p w14:paraId="06FC2205">
      <w:pPr>
        <w:pageBreakBefore w:val="0"/>
        <w:kinsoku/>
        <w:wordWrap/>
        <w:overflowPunct/>
        <w:topLinePunct w:val="0"/>
        <w:bidi w:val="0"/>
        <w:spacing w:line="240" w:lineRule="auto"/>
        <w:jc w:val="center"/>
        <w:outlineLvl w:val="1"/>
        <w:rPr>
          <w:rFonts w:hint="eastAsia" w:ascii="宋体" w:hAnsi="宋体" w:eastAsia="宋体" w:cs="宋体"/>
          <w:b/>
          <w:color w:val="auto"/>
          <w:sz w:val="21"/>
          <w:szCs w:val="21"/>
        </w:rPr>
      </w:pPr>
      <w:bookmarkStart w:id="63" w:name="_Toc24025"/>
      <w:bookmarkStart w:id="64" w:name="_Toc19797"/>
      <w:r>
        <w:rPr>
          <w:rFonts w:hint="eastAsia" w:ascii="宋体" w:hAnsi="宋体" w:eastAsia="宋体" w:cs="宋体"/>
          <w:b/>
          <w:color w:val="auto"/>
          <w:sz w:val="21"/>
          <w:szCs w:val="21"/>
        </w:rPr>
        <w:t>五、中标与合同</w:t>
      </w:r>
      <w:bookmarkEnd w:id="63"/>
      <w:bookmarkEnd w:id="64"/>
    </w:p>
    <w:p w14:paraId="70BA8339">
      <w:pPr>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20、</w:t>
      </w:r>
      <w:bookmarkStart w:id="65" w:name="OLE_LINK3"/>
      <w:r>
        <w:rPr>
          <w:rFonts w:hint="eastAsia" w:ascii="宋体" w:hAnsi="宋体" w:eastAsia="宋体" w:cs="宋体"/>
          <w:b/>
          <w:color w:val="auto"/>
          <w:sz w:val="21"/>
          <w:szCs w:val="21"/>
        </w:rPr>
        <w:t>中标</w:t>
      </w:r>
    </w:p>
    <w:p w14:paraId="401C53FC">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20.1</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应当在评标结束后2个工作日内将评标报告送</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w:t>
      </w:r>
    </w:p>
    <w:p w14:paraId="1C778703">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20.2</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应当自收到评标报告之日起5个工作日内，在评标报告确定的中标候选人名单中按顺序确定中标人。中标候选人并列的，</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可采取随机抽取的方式确定。</w:t>
      </w:r>
    </w:p>
    <w:p w14:paraId="07D683B7">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20.3</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在收到评标报告5个工作日内未按评标报告推荐的中标候选人顺序确定中标人，又不能说明合法理由的，视同按评标报告推荐的顺序确定排名第一的中标候选人为中标人。</w:t>
      </w:r>
    </w:p>
    <w:p w14:paraId="1574F6AF">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20.4</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应当自评标委员会中标人确定之日起2个工作日内，在省级以上财政部门指定的媒体上公告中标结果，招标文件应当随中标结果同时公告。中标公告期限为1个工作日。</w:t>
      </w:r>
    </w:p>
    <w:p w14:paraId="2434E048">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20.5在公告中标结果的同时，</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向中标人发出中标通知书；对未通过资格审查的投标人，将告知其未通过的原因；采用综合评分法评审的，还将告知未中标人本人的评审得分与排序。</w:t>
      </w:r>
    </w:p>
    <w:bookmarkEnd w:id="65"/>
    <w:p w14:paraId="3C24860A">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21、授标时更改货物数量的权利</w:t>
      </w:r>
    </w:p>
    <w:p w14:paraId="5D78BADE">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21.1</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在授予合同时有权在一定幅度内对《货物需求及技术规格》中规定的货物数量和服务予以增加或减少，但不得改变单价和其他条款和条件。</w:t>
      </w:r>
    </w:p>
    <w:p w14:paraId="66E5F8EE">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21.2按照《中华人民共和国政府采购法》的规定，在合同履行中，</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需要追加与合同标的物相同的货物、工程或者服务的，在不改变合同其他条款的前提下，可以与中标人签订补充合同，但所有补充合同的采购金额不得超过原合同采购金额的10%。</w:t>
      </w:r>
    </w:p>
    <w:p w14:paraId="4C5C2CAE">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22、签订合同</w:t>
      </w:r>
    </w:p>
    <w:p w14:paraId="0E2F1EFB">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22.1 中标通知书发出后，</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不得违法改变中标结果，中标人无正当理由不得放弃中标。</w:t>
      </w:r>
    </w:p>
    <w:p w14:paraId="40D27F88">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22.2</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应当自中标通知书发出之日起30日内，按照招标文件和中标人投标文件的规定，与中标人签订书面合同。所签订的合同不得对招标文件确定的事项和中标人投标文件作实质性修改。</w:t>
      </w:r>
    </w:p>
    <w:p w14:paraId="234396D4">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22.3</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不得向中标人提出任何不合理的要求作为签订合同的条件。</w:t>
      </w:r>
    </w:p>
    <w:p w14:paraId="026FE3F7">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22.4 根据《中华人民共和国政府采购法实施条例》</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应当自政府采购合同签订之日起2个工作日内，将政府采购合同在省级以上人民政府财政部门指定的媒体上公告，但政府采购合同中涉及国家秘密、商业秘密的内容除外。</w:t>
      </w:r>
    </w:p>
    <w:p w14:paraId="1220BA41">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23、保密和披露</w:t>
      </w:r>
    </w:p>
    <w:p w14:paraId="4C65BD03">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23.1 投标人自购买招标文件之日起，须承诺承担本招标项目下的保密义务，不得将因本次招标获得的信息向第三人外传。</w:t>
      </w:r>
    </w:p>
    <w:p w14:paraId="1B9720FD">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23.2 </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有权将投标人提供的所有资料向其他政府部门或有关的非政府机构负责评审标书的人员或与评标有关的人员披露。</w:t>
      </w:r>
    </w:p>
    <w:p w14:paraId="0D40F1EB">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23.3 在下列情形下：当发布中标公告和其它公告时，当国家机关调查、审查、审计时，以及在其他符合法律规定的情形下，</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无须事先征求投标人/中标人同意而可以披露关于采购过程、投标文件、合同文本、合同签署情况的资料、投标人/中标人的名称及地址、采购内容的有关信息以及补充条款等，并且对任何已经公布过的内容或与之内容相同的资料无须再承担保密责任。</w:t>
      </w:r>
    </w:p>
    <w:p w14:paraId="02383E0D">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24、质疑和投诉</w:t>
      </w:r>
    </w:p>
    <w:p w14:paraId="16E7B5AC">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24.1投标人认为招标文件、招标过程和中标结果使自己的合法权益受到损害的，应当在知道或者应知其权益受到损害之日起七个工作日内以书面形式（须加盖公章）{质疑书的具体内容详见《政府采购质疑和投诉办法》（第94号令）}通知</w:t>
      </w:r>
      <w:r>
        <w:rPr>
          <w:rFonts w:hint="eastAsia" w:ascii="宋体" w:hAnsi="宋体" w:eastAsia="宋体" w:cs="宋体"/>
          <w:color w:val="auto"/>
          <w:sz w:val="21"/>
          <w:szCs w:val="21"/>
          <w:lang w:eastAsia="zh-CN"/>
        </w:rPr>
        <w:t>招标代理机构</w:t>
      </w:r>
      <w:r>
        <w:rPr>
          <w:rFonts w:hint="eastAsia" w:ascii="宋体" w:hAnsi="宋体" w:eastAsia="宋体" w:cs="宋体"/>
          <w:color w:val="auto"/>
          <w:sz w:val="21"/>
          <w:szCs w:val="21"/>
        </w:rPr>
        <w:t>向招标方提出质疑（如投标人所参与项目须要在网上提交质疑程序，</w:t>
      </w:r>
      <w:r>
        <w:rPr>
          <w:rFonts w:hint="eastAsia" w:ascii="宋体" w:hAnsi="宋体" w:eastAsia="宋体" w:cs="宋体"/>
          <w:color w:val="auto"/>
          <w:sz w:val="21"/>
          <w:szCs w:val="21"/>
          <w:lang w:eastAsia="zh-CN"/>
        </w:rPr>
        <w:t>投标人</w:t>
      </w:r>
      <w:r>
        <w:rPr>
          <w:rFonts w:hint="eastAsia" w:ascii="宋体" w:hAnsi="宋体" w:eastAsia="宋体" w:cs="宋体"/>
          <w:color w:val="auto"/>
          <w:sz w:val="21"/>
          <w:szCs w:val="21"/>
        </w:rPr>
        <w:t>须将纸质版质疑材料与网上提交质疑程序在同一工作日内进行，如出现日期不一致时，以两者中最后日期为准）。</w:t>
      </w:r>
      <w:r>
        <w:rPr>
          <w:rFonts w:hint="eastAsia" w:ascii="宋体" w:hAnsi="宋体" w:eastAsia="宋体" w:cs="宋体"/>
          <w:color w:val="auto"/>
          <w:sz w:val="21"/>
          <w:szCs w:val="21"/>
          <w:lang w:eastAsia="zh-CN"/>
        </w:rPr>
        <w:t>投标人</w:t>
      </w:r>
      <w:r>
        <w:rPr>
          <w:rFonts w:hint="eastAsia" w:ascii="宋体" w:hAnsi="宋体" w:eastAsia="宋体" w:cs="宋体"/>
          <w:color w:val="auto"/>
          <w:sz w:val="21"/>
          <w:szCs w:val="21"/>
        </w:rPr>
        <w:t>应在法定质疑期内一次性提出针对同一采购程序环节的质疑。投标人对</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的质疑答复不满意或者</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未在规定时间内作出答复的，可以在答复期满后十五个工作日内向同级采购监管部门投诉。</w:t>
      </w:r>
    </w:p>
    <w:p w14:paraId="04FA6085">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24.2质疑书、投诉书均应明确阐述招标文件、招标过程和中标结果中使自己合法权益受到损害的实质性内容，提供相关事实、依据和证据及其来源或线索，便于有关单位调查、答复和处理。</w:t>
      </w:r>
    </w:p>
    <w:p w14:paraId="568C7289">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25、中标服务费</w:t>
      </w:r>
    </w:p>
    <w:p w14:paraId="53A1075B">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参照国家发展计划委员会计价格[2002]1980号文件、发改办价格[2003]857号文件、发改办价格[2011]534号文件和发改价格[2015]299号文件,</w:t>
      </w:r>
      <w:r>
        <w:rPr>
          <w:rFonts w:hint="eastAsia" w:ascii="宋体" w:hAnsi="宋体" w:eastAsia="宋体" w:cs="宋体"/>
          <w:color w:val="auto"/>
          <w:sz w:val="21"/>
          <w:szCs w:val="21"/>
        </w:rPr>
        <w:t>向中标人收取招标代理服务费。</w:t>
      </w:r>
    </w:p>
    <w:p w14:paraId="50C75DD3">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26、需要补充的其他内容</w:t>
      </w:r>
    </w:p>
    <w:p w14:paraId="133E0DA0">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需要补充的其他内容：见投标人须知前附表。</w:t>
      </w:r>
    </w:p>
    <w:p w14:paraId="5C8027C0">
      <w:pPr>
        <w:pageBreakBefore w:val="0"/>
        <w:overflowPunct/>
        <w:bidi w:val="0"/>
        <w:spacing w:line="240" w:lineRule="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br w:type="page"/>
      </w:r>
    </w:p>
    <w:p w14:paraId="3DC58F17">
      <w:pPr>
        <w:pageBreakBefore w:val="0"/>
        <w:kinsoku/>
        <w:wordWrap/>
        <w:overflowPunct/>
        <w:topLinePunct w:val="0"/>
        <w:bidi w:val="0"/>
        <w:spacing w:line="240" w:lineRule="auto"/>
        <w:ind w:firstLine="482" w:firstLineChars="200"/>
        <w:outlineLvl w:val="9"/>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eastAsia="zh-CN"/>
        </w:rPr>
        <w:t>附件：</w:t>
      </w:r>
    </w:p>
    <w:p w14:paraId="43B0B164">
      <w:pPr>
        <w:pageBreakBefore w:val="0"/>
        <w:kinsoku/>
        <w:wordWrap/>
        <w:overflowPunct/>
        <w:topLinePunct w:val="0"/>
        <w:bidi w:val="0"/>
        <w:spacing w:line="240" w:lineRule="auto"/>
        <w:jc w:val="center"/>
        <w:outlineLvl w:val="9"/>
        <w:rPr>
          <w:rFonts w:hint="eastAsia" w:ascii="宋体" w:hAnsi="宋体" w:eastAsia="宋体" w:cs="宋体"/>
          <w:b/>
          <w:bCs/>
          <w:color w:val="auto"/>
          <w:sz w:val="28"/>
          <w:szCs w:val="28"/>
          <w:lang w:val="zh-CN" w:eastAsia="zh-CN"/>
        </w:rPr>
      </w:pPr>
      <w:r>
        <w:rPr>
          <w:rFonts w:hint="eastAsia" w:ascii="宋体" w:hAnsi="宋体" w:eastAsia="宋体" w:cs="宋体"/>
          <w:b/>
          <w:bCs/>
          <w:color w:val="auto"/>
          <w:sz w:val="28"/>
          <w:szCs w:val="28"/>
          <w:lang w:val="zh-CN" w:eastAsia="zh-CN"/>
        </w:rPr>
        <w:t>政府采购政策</w:t>
      </w:r>
    </w:p>
    <w:p w14:paraId="3A833401">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一、促进中小企业发展政策 </w:t>
      </w:r>
    </w:p>
    <w:p w14:paraId="6B799FE4">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（一）政策依据 </w:t>
      </w:r>
    </w:p>
    <w:p w14:paraId="0529BDD0">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财政部 工业和信息化部《政府采购促进中小企业发展管理办法》（财库﹝2020﹞46 号）。 </w:t>
      </w:r>
    </w:p>
    <w:p w14:paraId="4CD7CCC4">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（二）中小企业的认定 </w:t>
      </w:r>
    </w:p>
    <w:p w14:paraId="50569AFD">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1、在中华人民共和国境内依法设立，依据国务院批准的中小企业划分标准确定的中型企业、小型企业和微型企业，但与大企业的负责人为同一人，或者与大企业存在直接控股、管理关系的除外。 </w:t>
      </w:r>
    </w:p>
    <w:p w14:paraId="06FC1EB5">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2、符合中小企业划分标准的个体工商户，在政府采购活动中视同中小企业。 </w:t>
      </w:r>
    </w:p>
    <w:p w14:paraId="0764AB22">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3、以联合体形式参加政府采购活动，联合体各方均为中小企业的，联合体视同中小企业。其中，联合体各方均为小微企业的，联合体视同小微企业。 </w:t>
      </w:r>
    </w:p>
    <w:p w14:paraId="65AC9234">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（三）中小企业需提供的证明材料 </w:t>
      </w:r>
    </w:p>
    <w:p w14:paraId="4F9D0CBC">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中小企业参加政府采购活动，应当出具本招标文件规定的《中小企业声明函》，否则不得享受相关中小企业扶持政策。任何单位和个人不得要求投标人提供《中小企业声明函》之外的中小企业身份证明文件。 </w:t>
      </w:r>
    </w:p>
    <w:p w14:paraId="3462AB17">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（四）中小企业扶持政策享受情形 </w:t>
      </w:r>
    </w:p>
    <w:p w14:paraId="7C0232DA">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在政府采购活动中，投标人提供的货物、工程或者服务符合下列情形的，享受相关中小企业扶持政策： </w:t>
      </w:r>
    </w:p>
    <w:p w14:paraId="1BE4EBA0">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1、在货物采购项目中，货物由中小企业制造，即货物由中小企业生产且使用该中小企业商号或者注册商标； </w:t>
      </w:r>
    </w:p>
    <w:p w14:paraId="31CA9900">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2、在工程采购项目中，工程由中小企业承建，即工程施工单位为中小企业； </w:t>
      </w:r>
    </w:p>
    <w:p w14:paraId="753E3460">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3、在服务采购项目中，服务由中小企业承接，即提供服务的人员为中小企业依照《中华人民共和国劳动合同法》订立劳动合同的从业人员。 </w:t>
      </w:r>
    </w:p>
    <w:p w14:paraId="68BE815D">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在货物采购项目中，投标人提供的货物既有中小企业制造货物，也有大型企业制造货物的，不享受中小企业扶持政策。 </w:t>
      </w:r>
    </w:p>
    <w:p w14:paraId="4FB5BD8C">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（五）中小企业扶持政策 </w:t>
      </w:r>
    </w:p>
    <w:p w14:paraId="3F41F5B1">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1、对于非专门面向中小企业采购的采购包，应当对符合本章规定的小微企业报价给予一定比例的扣除（具体比例详见本招标文件第二章），用扣除后的价格参加评审。 </w:t>
      </w:r>
    </w:p>
    <w:p w14:paraId="4278B003">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2、接受大中型企业与小微企业组成联合体或者允许大中型企业向一家或者多家小微企业分包的采购项目，对于联合协议或者分包意向协议约定小微企业的合同份额占到合同总金额 30%以上的，应当对联合体或者大中型企业的报价给予一定比例的扣除（具体比例详见本招标文件第二章），用扣除后的价格参加评审。组成联合体或者接受分包的小微企业与联合体内其他企业、分包企业之间存在直接控股、管理关系的，不享受价格扣除优惠政策。 </w:t>
      </w:r>
    </w:p>
    <w:p w14:paraId="6855DC4D">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3、价格扣除比例或者价格分加分比例对小型企业和微型企业同等对待，不作区分。 </w:t>
      </w:r>
    </w:p>
    <w:p w14:paraId="684E0BBD">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（六）合同分包要求 </w:t>
      </w:r>
    </w:p>
    <w:p w14:paraId="656237E9">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1、享受扶持政策获得政府采购合同的，小微企业不得将合同分包给大中型企业，中型企业不得将合同分包给大型企业。 </w:t>
      </w:r>
    </w:p>
    <w:p w14:paraId="351AEFEB">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对于专门面向中小企业采购的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 </w:t>
      </w:r>
    </w:p>
    <w:p w14:paraId="47ED6916">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（七）法律责任 </w:t>
      </w:r>
    </w:p>
    <w:p w14:paraId="0EA79EDB">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投标人按照本招标文件规定提供声明函内容不实的，属于提供虚假材料谋取中标、成交，依照《中华人民共和国政府采购法》等国家有关规定追究相应责任。 </w:t>
      </w:r>
    </w:p>
    <w:p w14:paraId="10EBE195">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二、支持监狱企业发展政策 </w:t>
      </w:r>
    </w:p>
    <w:p w14:paraId="52E12243">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（一）政策依据 </w:t>
      </w:r>
    </w:p>
    <w:p w14:paraId="70D9E30B">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财政部 司法部《关于政府采购支持监狱企业发展有关问题的通知》（财库〔2014〕68 号）。 </w:t>
      </w:r>
    </w:p>
    <w:p w14:paraId="682CBD56">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（二）监狱企业的认定 </w:t>
      </w:r>
    </w:p>
    <w:p w14:paraId="4474C123">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 </w:t>
      </w:r>
    </w:p>
    <w:p w14:paraId="5FEA0E23">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（三）监狱企业需提供的证明材料 </w:t>
      </w:r>
    </w:p>
    <w:p w14:paraId="530B182C">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监狱企业参加政府采购活动时，应当提供由省级以上监狱管理局、戒毒管理局（含新疆生产建设兵团）出具的属于监狱企业的证明文件。 </w:t>
      </w:r>
    </w:p>
    <w:p w14:paraId="0B6B186C">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（四）监狱企业支持政策 </w:t>
      </w:r>
    </w:p>
    <w:p w14:paraId="37467A4D">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在政府采购活动中，监狱企业视同小型、微型企业，享受政府采购促进中小企业发展的政府采购政策。向监狱企业采购的金额，计入面向中小企业采购的统计数据。监狱企业属于小型、微型企业的，不重复享受政策。 </w:t>
      </w:r>
    </w:p>
    <w:p w14:paraId="33930B09">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三、支持残疾人福利性单位发展政策 </w:t>
      </w:r>
    </w:p>
    <w:p w14:paraId="21544757">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（一）政策依据 </w:t>
      </w:r>
    </w:p>
    <w:p w14:paraId="1A675808">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财政部 民政部 中国残疾人联合会《关于促进残疾人就业政府采购政策的通知》 （财库[2017]141 号）。 </w:t>
      </w:r>
    </w:p>
    <w:p w14:paraId="6D62656B">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（二）残疾人福利性单位的认定 </w:t>
      </w:r>
    </w:p>
    <w:p w14:paraId="7BA6D647">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享受政府采购支持政策的残疾人福利性单位应当同时满足以下条件： </w:t>
      </w:r>
    </w:p>
    <w:p w14:paraId="61860A2C">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1、安置的残疾人占本单位在职职工人数的比例不低于 25%(含 25%)，并且安置的残疾人人数不少于10 人(含 10 人)； </w:t>
      </w:r>
    </w:p>
    <w:p w14:paraId="21DDD1BD">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2、依法与安置的每位残疾人签订了一年以上(含一年)的劳动合同或服务协议； </w:t>
      </w:r>
    </w:p>
    <w:p w14:paraId="6E02FC2C">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3、为安置的每位残疾人按月足额缴纳了基本养老保险、基本医疗保险、失业保险、工伤保险和生育保险等社会保险费； </w:t>
      </w:r>
    </w:p>
    <w:p w14:paraId="7DA502A0">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4、通过银行等金融机构向安置的每位残疾人，按月支付了不低于单位所在区县适用的经省级人民政府批准的月最低工资标准的工资； </w:t>
      </w:r>
    </w:p>
    <w:p w14:paraId="4B2C3F3F">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5、提供本单位制造的货物、承担的工程或者服务(以下简称产品)，或者提供其他残疾人福利性单位制造的货物(不包括使用非残疾人福利性单位注册商标的货物)。 </w:t>
      </w:r>
    </w:p>
    <w:p w14:paraId="283D1D79">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前款所称残疾人是指法定劳动年龄内，持有《中华人民共和国残疾人证》或者《中 </w:t>
      </w:r>
    </w:p>
    <w:p w14:paraId="7F0AF2BC">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华人民共和国残疾军人证(1 至 8 级)》的自然人，包括具有劳动条件和劳动意愿的精神残疾人。在职职工人数是指与残疾人福利性单位建立劳动关系并依法签订劳动合同或者服务协议的雇员人数。 </w:t>
      </w:r>
    </w:p>
    <w:p w14:paraId="5F28563C">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（三）残疾人福利性单位需提供的证明材料 </w:t>
      </w:r>
    </w:p>
    <w:p w14:paraId="27A66C70">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符合条件的残疾人福利性单位在参加政府采购活动时，应当出具本招标文件规定的《残疾人福利性单位声明函》，并对声明的真实性负责。 </w:t>
      </w:r>
    </w:p>
    <w:p w14:paraId="0272132C">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（四）残疾人福利性单位支持政策 </w:t>
      </w:r>
    </w:p>
    <w:p w14:paraId="0763C58E">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在政府采购活动中，残疾人福利性单位视同小型、微型企业，享受促进中小企业发展的政府采购政策。向残疾人福利性单位采购的金额，计入面向中小企业采购的统计数据。残疾人福利性单位属于小型、微型企业的，不重复享受政策。 </w:t>
      </w:r>
    </w:p>
    <w:p w14:paraId="6F6FCC70">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（五）法律责任 </w:t>
      </w:r>
    </w:p>
    <w:p w14:paraId="3E1528CF">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投标人按照本招标文件规定提供声明函内容不实的，属于提供虚假材料谋取中标、成交，依照《中华人民共和国政府采购法》等国家有关规定追究相应责任。 </w:t>
      </w:r>
    </w:p>
    <w:p w14:paraId="2191CEEA">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四、强制、优先采购节能产品、环境标志产品政策 </w:t>
      </w:r>
    </w:p>
    <w:p w14:paraId="63B6D2B0">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（一）政策依据 </w:t>
      </w:r>
    </w:p>
    <w:p w14:paraId="0086E745">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1、财政部 发展改革委 生态环境部 市场监管总局</w:t>
      </w:r>
      <w:r>
        <w:rPr>
          <w:rFonts w:hint="eastAsia" w:ascii="宋体" w:hAnsi="宋体" w:eastAsia="宋体" w:cs="宋体"/>
          <w:b/>
          <w:bCs/>
          <w:color w:val="000000"/>
          <w:kern w:val="0"/>
          <w:sz w:val="24"/>
          <w:szCs w:val="24"/>
          <w:lang w:val="en-US" w:eastAsia="zh-CN" w:bidi="ar"/>
        </w:rPr>
        <w:t>《关于调整优化节能产品、环境标志产品政府采购执行机制的通知》</w:t>
      </w:r>
      <w:r>
        <w:rPr>
          <w:rFonts w:hint="eastAsia" w:ascii="宋体" w:hAnsi="宋体" w:eastAsia="宋体" w:cs="宋体"/>
          <w:color w:val="000000"/>
          <w:kern w:val="0"/>
          <w:sz w:val="24"/>
          <w:szCs w:val="24"/>
          <w:lang w:val="en-US" w:eastAsia="zh-CN" w:bidi="ar"/>
        </w:rPr>
        <w:t xml:space="preserve">（财库〔2019〕9 号）。 </w:t>
      </w:r>
    </w:p>
    <w:p w14:paraId="542409BB">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2、财政部 生态环境部《关于印发环境标志产品政府采购品目清单的通知》（财库〔2019〕18 号）。 </w:t>
      </w:r>
    </w:p>
    <w:p w14:paraId="190EC7A9">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3、财政部 发展改革委《关于印发节能产品政府采购品目清单的通知》（财库〔2019〕19 号）。 </w:t>
      </w:r>
    </w:p>
    <w:p w14:paraId="52AA9AA3">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（二）节能产品、环境标志产品的品目 </w:t>
      </w:r>
    </w:p>
    <w:p w14:paraId="211F6B5B">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政府采购节能产品、环境标志产品实施品目清单管理，详见《节能产品政府采购品目清单》、《环境标志产品政府采购品目清单》。 </w:t>
      </w:r>
    </w:p>
    <w:p w14:paraId="6C378EFE">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（三）节能产品、环境标志产品需提供的证明材料 </w:t>
      </w:r>
    </w:p>
    <w:p w14:paraId="4BC0BDFA">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招标人拟采购的产品属于品目清单范围的，投标人应当提供本招标文件规定的《节能产品、环境标志产品强制采购认证证书一览表》和《节能产品、环境标志产品优先采购认证证书一览表》，填写获得国家确定的认证机构出具的、处于有效期之内的节能产品、环境标志产品认证证书相关信息并在相应表格后提供对应的认证证书扫描件。 </w:t>
      </w:r>
    </w:p>
    <w:p w14:paraId="54F088F9">
      <w:pPr>
        <w:keepNext w:val="0"/>
        <w:keepLines w:val="0"/>
        <w:pageBreakBefore w:val="0"/>
        <w:widowControl/>
        <w:suppressLineNumbers w:val="0"/>
        <w:kinsoku/>
        <w:wordWrap/>
        <w:overflowPunct/>
        <w:topLinePunct w:val="0"/>
        <w:autoSpaceDE/>
        <w:autoSpaceDN/>
        <w:bidi w:val="0"/>
        <w:adjustRightInd/>
        <w:snapToGrid/>
        <w:spacing w:line="240" w:lineRule="auto"/>
        <w:ind w:firstLine="482" w:firstLineChars="200"/>
        <w:jc w:val="both"/>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（四）节能产品、环境标志产品采购政策 </w:t>
      </w:r>
    </w:p>
    <w:p w14:paraId="4D2E49BE">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招标人拟采购的产品属于品目清单范围，且属于强制采购品目的，实行强制采购。本招标文件第二章要求具有强制采购认证证书的产品，投标人必须在《节能产品、环境标志产品强制采购认证证书一览表》中，填写所投产品获得的、有效的认证证书相关信息并提供对应的认证证书扫描件，否则投标、响应无效。 </w:t>
      </w:r>
    </w:p>
    <w:p w14:paraId="0756C1C3">
      <w:pPr>
        <w:keepNext w:val="0"/>
        <w:keepLines w:val="0"/>
        <w:pageBreakBefore w:val="0"/>
        <w:widowControl/>
        <w:suppressLineNumbers w:val="0"/>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招标人拟采购的产品属于品目清单范围，但不属于强制采购品目的，实行优先采购。投标人应当在《节能产品、环境标志产品优先采购认证证书一览表》中，填写所投产品获得的、有效的认证证书相关信息并提供对应的认证证书扫描件。</w:t>
      </w:r>
    </w:p>
    <w:p w14:paraId="57D2EB23">
      <w:pPr>
        <w:pageBreakBefore w:val="0"/>
        <w:kinsoku/>
        <w:wordWrap/>
        <w:overflowPunct/>
        <w:topLinePunct w:val="0"/>
        <w:bidi w:val="0"/>
        <w:spacing w:line="240" w:lineRule="auto"/>
        <w:jc w:val="center"/>
        <w:outlineLvl w:val="9"/>
        <w:rPr>
          <w:rFonts w:hint="eastAsia" w:ascii="宋体" w:hAnsi="宋体" w:eastAsia="宋体" w:cs="宋体"/>
          <w:b/>
          <w:bCs/>
          <w:color w:val="auto"/>
          <w:sz w:val="28"/>
          <w:szCs w:val="28"/>
          <w:lang w:val="zh-CN" w:eastAsia="zh-CN"/>
        </w:rPr>
      </w:pPr>
      <w:r>
        <w:rPr>
          <w:rFonts w:hint="eastAsia" w:ascii="宋体" w:hAnsi="宋体" w:eastAsia="宋体" w:cs="宋体"/>
          <w:b/>
          <w:bCs/>
          <w:color w:val="auto"/>
          <w:sz w:val="28"/>
          <w:szCs w:val="28"/>
          <w:lang w:val="zh-CN" w:eastAsia="zh-CN"/>
        </w:rPr>
        <w:br w:type="page"/>
      </w:r>
    </w:p>
    <w:p w14:paraId="300DAEAE">
      <w:pPr>
        <w:pStyle w:val="5"/>
        <w:pageBreakBefore w:val="0"/>
        <w:kinsoku/>
        <w:wordWrap/>
        <w:overflowPunct/>
        <w:topLinePunct w:val="0"/>
        <w:bidi w:val="0"/>
        <w:spacing w:line="240" w:lineRule="auto"/>
        <w:jc w:val="center"/>
        <w:rPr>
          <w:rFonts w:hint="eastAsia" w:ascii="宋体" w:hAnsi="宋体" w:eastAsia="宋体" w:cs="宋体"/>
          <w:color w:val="auto"/>
        </w:rPr>
      </w:pPr>
      <w:bookmarkStart w:id="66" w:name="_Toc11521"/>
      <w:r>
        <w:rPr>
          <w:rFonts w:hint="eastAsia" w:ascii="宋体" w:hAnsi="宋体" w:eastAsia="宋体" w:cs="宋体"/>
          <w:color w:val="auto"/>
          <w:lang w:val="zh-CN"/>
        </w:rPr>
        <w:t xml:space="preserve">第三章 </w:t>
      </w:r>
      <w:bookmarkStart w:id="67" w:name="_Toc152045609"/>
      <w:bookmarkStart w:id="68" w:name="_Toc152042387"/>
      <w:bookmarkStart w:id="69" w:name="_Toc246996995"/>
      <w:bookmarkStart w:id="70" w:name="_Toc246996252"/>
      <w:bookmarkStart w:id="71" w:name="_Toc247085767"/>
      <w:bookmarkStart w:id="72" w:name="_Toc179632627"/>
      <w:bookmarkStart w:id="73" w:name="_Toc144974577"/>
      <w:r>
        <w:rPr>
          <w:rFonts w:hint="eastAsia" w:ascii="宋体" w:hAnsi="宋体" w:eastAsia="宋体" w:cs="宋体"/>
          <w:color w:val="auto"/>
        </w:rPr>
        <w:t>评标办法</w:t>
      </w:r>
      <w:bookmarkEnd w:id="54"/>
      <w:bookmarkEnd w:id="55"/>
      <w:bookmarkEnd w:id="56"/>
      <w:bookmarkEnd w:id="66"/>
    </w:p>
    <w:bookmarkEnd w:id="67"/>
    <w:bookmarkEnd w:id="68"/>
    <w:bookmarkEnd w:id="69"/>
    <w:bookmarkEnd w:id="70"/>
    <w:bookmarkEnd w:id="71"/>
    <w:bookmarkEnd w:id="72"/>
    <w:bookmarkEnd w:id="73"/>
    <w:p w14:paraId="164B4E15">
      <w:pPr>
        <w:pStyle w:val="12"/>
        <w:pageBreakBefore w:val="0"/>
        <w:numPr>
          <w:ilvl w:val="0"/>
          <w:numId w:val="0"/>
        </w:numPr>
        <w:kinsoku/>
        <w:wordWrap/>
        <w:overflowPunct/>
        <w:topLinePunct w:val="0"/>
        <w:bidi w:val="0"/>
        <w:spacing w:line="240" w:lineRule="auto"/>
        <w:ind w:firstLine="482" w:firstLineChars="200"/>
        <w:outlineLvl w:val="1"/>
        <w:rPr>
          <w:rFonts w:hint="eastAsia" w:ascii="宋体" w:hAnsi="宋体" w:eastAsia="宋体" w:cs="宋体"/>
          <w:b/>
          <w:color w:val="auto"/>
          <w:sz w:val="24"/>
          <w:szCs w:val="24"/>
        </w:rPr>
      </w:pPr>
      <w:bookmarkStart w:id="74" w:name="_Toc20332"/>
      <w:bookmarkStart w:id="75" w:name="_Toc2807"/>
      <w:bookmarkStart w:id="76" w:name="_Toc28446"/>
      <w:bookmarkStart w:id="77" w:name="_Toc12089"/>
      <w:bookmarkStart w:id="78" w:name="_Toc32564"/>
      <w:r>
        <w:rPr>
          <w:rFonts w:hint="eastAsia" w:ascii="宋体" w:hAnsi="宋体" w:eastAsia="宋体" w:cs="宋体"/>
          <w:b/>
          <w:color w:val="auto"/>
          <w:sz w:val="24"/>
          <w:szCs w:val="24"/>
          <w:lang w:val="en-US" w:eastAsia="zh-CN"/>
        </w:rPr>
        <w:t>3.1资格审查</w:t>
      </w:r>
      <w:bookmarkEnd w:id="74"/>
      <w:bookmarkEnd w:id="75"/>
    </w:p>
    <w:p w14:paraId="76CAE238">
      <w:pPr>
        <w:pageBreakBefore w:val="0"/>
        <w:kinsoku/>
        <w:wordWrap/>
        <w:overflowPunct/>
        <w:topLinePunct w:val="0"/>
        <w:bidi w:val="0"/>
        <w:spacing w:line="24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开标结束后，</w:t>
      </w:r>
      <w:r>
        <w:rPr>
          <w:rFonts w:hint="eastAsia" w:ascii="宋体" w:hAnsi="宋体" w:eastAsia="宋体" w:cs="宋体"/>
          <w:color w:val="auto"/>
          <w:sz w:val="24"/>
          <w:szCs w:val="24"/>
          <w:lang w:eastAsia="zh-CN"/>
        </w:rPr>
        <w:t>招标人</w:t>
      </w:r>
      <w:r>
        <w:rPr>
          <w:rFonts w:hint="eastAsia" w:ascii="宋体" w:hAnsi="宋体" w:eastAsia="宋体" w:cs="宋体"/>
          <w:color w:val="auto"/>
          <w:sz w:val="24"/>
          <w:szCs w:val="24"/>
        </w:rPr>
        <w:t>或</w:t>
      </w:r>
      <w:r>
        <w:rPr>
          <w:rFonts w:hint="eastAsia" w:ascii="宋体" w:hAnsi="宋体" w:eastAsia="宋体" w:cs="宋体"/>
          <w:color w:val="auto"/>
          <w:sz w:val="24"/>
          <w:szCs w:val="24"/>
          <w:lang w:eastAsia="zh-CN"/>
        </w:rPr>
        <w:t>招标代理机构</w:t>
      </w:r>
      <w:r>
        <w:rPr>
          <w:rFonts w:hint="eastAsia" w:ascii="宋体" w:hAnsi="宋体" w:eastAsia="宋体" w:cs="宋体"/>
          <w:color w:val="auto"/>
          <w:sz w:val="24"/>
          <w:szCs w:val="24"/>
        </w:rPr>
        <w:t>将依法对投标人的资格进行审查，并详细记录。合格投标人不足3家的，不进行评标。</w:t>
      </w:r>
    </w:p>
    <w:tbl>
      <w:tblPr>
        <w:tblStyle w:val="21"/>
        <w:tblW w:w="4994"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2377"/>
        <w:gridCol w:w="7159"/>
      </w:tblGrid>
      <w:tr w14:paraId="081748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6" w:hRule="atLeast"/>
          <w:tblHeader/>
          <w:jc w:val="center"/>
        </w:trPr>
        <w:tc>
          <w:tcPr>
            <w:tcW w:w="1246" w:type="pct"/>
            <w:vAlign w:val="center"/>
          </w:tcPr>
          <w:p w14:paraId="06EEA3D8">
            <w:pPr>
              <w:pageBreakBefore w:val="0"/>
              <w:widowControl w:val="0"/>
              <w:kinsoku/>
              <w:wordWrap w:val="0"/>
              <w:overflowPunct/>
              <w:topLinePunct/>
              <w:autoSpaceDE/>
              <w:autoSpaceDN/>
              <w:bidi w:val="0"/>
              <w:snapToGrid/>
              <w:spacing w:line="240" w:lineRule="auto"/>
              <w:jc w:val="center"/>
              <w:textAlignment w:val="auto"/>
              <w:rPr>
                <w:rFonts w:ascii="宋体" w:hAnsi="宋体" w:cs="宋体"/>
                <w:b/>
                <w:color w:val="auto"/>
                <w:sz w:val="24"/>
                <w:szCs w:val="24"/>
              </w:rPr>
            </w:pPr>
            <w:r>
              <w:rPr>
                <w:rFonts w:hint="eastAsia" w:ascii="宋体" w:hAnsi="宋体" w:cs="宋体"/>
                <w:b/>
                <w:color w:val="auto"/>
                <w:sz w:val="24"/>
                <w:szCs w:val="24"/>
              </w:rPr>
              <w:t>评 审 因 素</w:t>
            </w:r>
          </w:p>
        </w:tc>
        <w:tc>
          <w:tcPr>
            <w:tcW w:w="3753" w:type="pct"/>
            <w:vAlign w:val="center"/>
          </w:tcPr>
          <w:p w14:paraId="4E5EE015">
            <w:pPr>
              <w:pageBreakBefore w:val="0"/>
              <w:widowControl w:val="0"/>
              <w:kinsoku/>
              <w:wordWrap w:val="0"/>
              <w:overflowPunct/>
              <w:topLinePunct/>
              <w:autoSpaceDE/>
              <w:autoSpaceDN/>
              <w:bidi w:val="0"/>
              <w:snapToGrid/>
              <w:spacing w:line="240" w:lineRule="auto"/>
              <w:jc w:val="center"/>
              <w:textAlignment w:val="auto"/>
              <w:rPr>
                <w:rFonts w:ascii="宋体" w:hAnsi="宋体" w:cs="宋体"/>
                <w:b/>
                <w:color w:val="auto"/>
                <w:sz w:val="24"/>
                <w:szCs w:val="24"/>
              </w:rPr>
            </w:pPr>
            <w:r>
              <w:rPr>
                <w:rFonts w:hint="eastAsia" w:ascii="宋体" w:hAnsi="宋体" w:cs="宋体"/>
                <w:b/>
                <w:color w:val="auto"/>
                <w:sz w:val="24"/>
                <w:szCs w:val="24"/>
              </w:rPr>
              <w:t>评 审 标 准</w:t>
            </w:r>
          </w:p>
        </w:tc>
      </w:tr>
      <w:tr w14:paraId="2ADE21B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27" w:hRule="atLeast"/>
          <w:jc w:val="center"/>
        </w:trPr>
        <w:tc>
          <w:tcPr>
            <w:tcW w:w="1246" w:type="pct"/>
            <w:vAlign w:val="center"/>
          </w:tcPr>
          <w:p w14:paraId="32566341">
            <w:pPr>
              <w:pageBreakBefore w:val="0"/>
              <w:widowControl w:val="0"/>
              <w:kinsoku/>
              <w:wordWrap w:val="0"/>
              <w:overflowPunct/>
              <w:topLinePunct/>
              <w:autoSpaceDE/>
              <w:autoSpaceDN/>
              <w:bidi w:val="0"/>
              <w:snapToGrid/>
              <w:spacing w:line="240" w:lineRule="auto"/>
              <w:jc w:val="center"/>
              <w:textAlignment w:val="auto"/>
              <w:rPr>
                <w:rFonts w:ascii="宋体" w:hAnsi="宋体" w:cs="宋体"/>
                <w:color w:val="auto"/>
                <w:sz w:val="24"/>
                <w:szCs w:val="24"/>
              </w:rPr>
            </w:pPr>
            <w:r>
              <w:rPr>
                <w:rFonts w:hint="eastAsia" w:ascii="宋体" w:hAnsi="宋体" w:cs="宋体"/>
                <w:bCs/>
                <w:color w:val="auto"/>
                <w:sz w:val="24"/>
                <w:szCs w:val="24"/>
                <w:lang w:val="zh-CN"/>
              </w:rPr>
              <w:t>营业执照</w:t>
            </w:r>
          </w:p>
        </w:tc>
        <w:tc>
          <w:tcPr>
            <w:tcW w:w="3753" w:type="pct"/>
            <w:vAlign w:val="center"/>
          </w:tcPr>
          <w:p w14:paraId="52AB6AC8">
            <w:pPr>
              <w:pageBreakBefore w:val="0"/>
              <w:widowControl w:val="0"/>
              <w:kinsoku/>
              <w:wordWrap w:val="0"/>
              <w:overflowPunct/>
              <w:topLinePunct/>
              <w:autoSpaceDE/>
              <w:autoSpaceDN/>
              <w:bidi w:val="0"/>
              <w:snapToGrid/>
              <w:spacing w:line="240" w:lineRule="auto"/>
              <w:textAlignment w:val="auto"/>
              <w:rPr>
                <w:rFonts w:hint="eastAsia" w:ascii="宋体" w:hAnsi="宋体" w:cs="宋体"/>
                <w:bCs/>
                <w:color w:val="auto"/>
                <w:sz w:val="24"/>
                <w:szCs w:val="24"/>
                <w:lang w:val="zh-CN" w:eastAsia="zh-CN"/>
              </w:rPr>
            </w:pPr>
            <w:r>
              <w:rPr>
                <w:rFonts w:hint="eastAsia" w:ascii="宋体" w:hAnsi="宋体" w:cs="宋体"/>
                <w:bCs/>
                <w:color w:val="auto"/>
                <w:sz w:val="24"/>
                <w:szCs w:val="24"/>
                <w:lang w:val="zh-CN" w:eastAsia="zh-CN"/>
              </w:rPr>
              <w:t>投标人须具有独立法人资格、能独立承担民事责任的能力。</w:t>
            </w:r>
          </w:p>
          <w:p w14:paraId="33122FA1">
            <w:pPr>
              <w:pageBreakBefore w:val="0"/>
              <w:widowControl w:val="0"/>
              <w:kinsoku/>
              <w:wordWrap w:val="0"/>
              <w:overflowPunct/>
              <w:topLinePunct/>
              <w:autoSpaceDE/>
              <w:autoSpaceDN/>
              <w:bidi w:val="0"/>
              <w:snapToGrid/>
              <w:spacing w:line="240" w:lineRule="auto"/>
              <w:textAlignment w:val="auto"/>
              <w:rPr>
                <w:rFonts w:ascii="宋体" w:hAnsi="宋体" w:cs="宋体"/>
                <w:color w:val="auto"/>
                <w:sz w:val="24"/>
                <w:szCs w:val="24"/>
                <w:lang w:eastAsia="zh-CN"/>
              </w:rPr>
            </w:pPr>
            <w:r>
              <w:rPr>
                <w:rFonts w:hint="eastAsia" w:ascii="宋体" w:hAnsi="宋体" w:cs="宋体"/>
                <w:b/>
                <w:bCs/>
                <w:color w:val="auto"/>
                <w:sz w:val="24"/>
                <w:szCs w:val="24"/>
                <w:lang w:val="zh-CN" w:eastAsia="zh-CN"/>
              </w:rPr>
              <w:t>（投标文件中</w:t>
            </w:r>
            <w:r>
              <w:rPr>
                <w:rFonts w:hint="eastAsia" w:ascii="宋体" w:hAnsi="宋体" w:cs="宋体"/>
                <w:b/>
                <w:bCs/>
                <w:color w:val="auto"/>
                <w:sz w:val="24"/>
                <w:szCs w:val="24"/>
                <w:lang w:val="en-US" w:eastAsia="zh-CN"/>
              </w:rPr>
              <w:t>需附营业执照副本</w:t>
            </w:r>
            <w:r>
              <w:rPr>
                <w:rFonts w:hint="eastAsia" w:ascii="宋体" w:hAnsi="宋体" w:cs="宋体"/>
                <w:b/>
                <w:bCs/>
                <w:color w:val="auto"/>
                <w:sz w:val="24"/>
                <w:szCs w:val="24"/>
                <w:lang w:val="zh-CN" w:eastAsia="zh-CN"/>
              </w:rPr>
              <w:t>）</w:t>
            </w:r>
          </w:p>
        </w:tc>
      </w:tr>
      <w:tr w14:paraId="3C9860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366" w:hRule="atLeast"/>
          <w:jc w:val="center"/>
        </w:trPr>
        <w:tc>
          <w:tcPr>
            <w:tcW w:w="1246" w:type="pct"/>
            <w:vMerge w:val="restart"/>
            <w:vAlign w:val="center"/>
          </w:tcPr>
          <w:p w14:paraId="480FD02E">
            <w:pPr>
              <w:pageBreakBefore w:val="0"/>
              <w:widowControl w:val="0"/>
              <w:kinsoku/>
              <w:wordWrap w:val="0"/>
              <w:overflowPunct/>
              <w:topLinePunct/>
              <w:autoSpaceDE/>
              <w:autoSpaceDN/>
              <w:bidi w:val="0"/>
              <w:snapToGrid/>
              <w:spacing w:line="240" w:lineRule="auto"/>
              <w:jc w:val="center"/>
              <w:textAlignment w:val="auto"/>
              <w:rPr>
                <w:rFonts w:hint="eastAsia" w:ascii="宋体" w:hAnsi="宋体" w:cs="宋体"/>
                <w:color w:val="auto"/>
                <w:sz w:val="24"/>
                <w:szCs w:val="24"/>
                <w:lang w:eastAsia="zh-CN"/>
              </w:rPr>
            </w:pPr>
            <w:r>
              <w:rPr>
                <w:rFonts w:hint="eastAsia" w:ascii="宋体" w:hAnsi="宋体" w:cs="宋体"/>
                <w:color w:val="auto"/>
                <w:sz w:val="24"/>
                <w:szCs w:val="24"/>
                <w:lang w:eastAsia="zh-CN"/>
              </w:rPr>
              <w:t>资格要求</w:t>
            </w:r>
          </w:p>
        </w:tc>
        <w:tc>
          <w:tcPr>
            <w:tcW w:w="3753" w:type="pct"/>
            <w:vAlign w:val="center"/>
          </w:tcPr>
          <w:p w14:paraId="384F8B9B">
            <w:pPr>
              <w:pageBreakBefore w:val="0"/>
              <w:widowControl w:val="0"/>
              <w:kinsoku/>
              <w:wordWrap w:val="0"/>
              <w:overflowPunct/>
              <w:topLinePunct/>
              <w:autoSpaceDE/>
              <w:autoSpaceDN/>
              <w:bidi w:val="0"/>
              <w:snapToGrid/>
              <w:spacing w:line="240" w:lineRule="auto"/>
              <w:textAlignment w:val="auto"/>
              <w:rPr>
                <w:rFonts w:hint="eastAsia"/>
                <w:lang w:val="zh-CN" w:eastAsia="zh-CN"/>
              </w:rPr>
            </w:pPr>
            <w:r>
              <w:rPr>
                <w:rFonts w:hint="eastAsia" w:ascii="宋体" w:hAnsi="宋体" w:cs="宋体"/>
                <w:b w:val="0"/>
                <w:bCs w:val="0"/>
                <w:color w:val="auto"/>
                <w:sz w:val="24"/>
                <w:szCs w:val="24"/>
                <w:lang w:val="zh-CN" w:eastAsia="zh-CN"/>
              </w:rPr>
              <w:t>投标人须为公安部《人民警察服装生产企业目录》（2024版）或司法部《司法行政系统警察服装生产企业目录》（司计字[2015]128号）中的生产企业。</w:t>
            </w:r>
          </w:p>
          <w:p w14:paraId="74DE9C9A">
            <w:pPr>
              <w:pageBreakBefore w:val="0"/>
              <w:widowControl w:val="0"/>
              <w:kinsoku/>
              <w:wordWrap w:val="0"/>
              <w:overflowPunct/>
              <w:topLinePunct/>
              <w:autoSpaceDE/>
              <w:autoSpaceDN/>
              <w:bidi w:val="0"/>
              <w:snapToGrid/>
              <w:spacing w:line="240" w:lineRule="auto"/>
              <w:textAlignment w:val="auto"/>
              <w:rPr>
                <w:rFonts w:hint="eastAsia" w:ascii="宋体" w:hAnsi="宋体" w:cs="宋体"/>
                <w:b/>
                <w:bCs/>
                <w:color w:val="auto"/>
                <w:sz w:val="24"/>
                <w:szCs w:val="24"/>
                <w:lang w:val="zh-CN" w:eastAsia="zh-CN"/>
              </w:rPr>
            </w:pPr>
            <w:r>
              <w:rPr>
                <w:rFonts w:hint="eastAsia" w:ascii="宋体" w:hAnsi="宋体" w:cs="宋体"/>
                <w:b/>
                <w:bCs/>
                <w:color w:val="auto"/>
                <w:sz w:val="24"/>
                <w:szCs w:val="24"/>
                <w:lang w:val="zh-CN"/>
              </w:rPr>
              <w:t>（投标文件中</w:t>
            </w:r>
            <w:r>
              <w:rPr>
                <w:rFonts w:hint="eastAsia" w:ascii="宋体" w:hAnsi="宋体" w:cs="宋体"/>
                <w:b/>
                <w:bCs/>
                <w:color w:val="auto"/>
                <w:sz w:val="24"/>
                <w:szCs w:val="24"/>
                <w:lang w:val="en-US" w:eastAsia="zh-CN"/>
              </w:rPr>
              <w:t>需</w:t>
            </w:r>
            <w:r>
              <w:rPr>
                <w:rFonts w:hint="eastAsia" w:ascii="宋体" w:hAnsi="宋体" w:cs="宋体"/>
                <w:b/>
                <w:bCs/>
                <w:color w:val="auto"/>
                <w:sz w:val="24"/>
                <w:szCs w:val="24"/>
                <w:lang w:val="zh-CN"/>
              </w:rPr>
              <w:t>附相关证明资料）</w:t>
            </w:r>
          </w:p>
        </w:tc>
      </w:tr>
      <w:tr w14:paraId="275A96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366" w:hRule="atLeast"/>
          <w:jc w:val="center"/>
        </w:trPr>
        <w:tc>
          <w:tcPr>
            <w:tcW w:w="1246" w:type="pct"/>
            <w:vMerge w:val="continue"/>
            <w:vAlign w:val="center"/>
          </w:tcPr>
          <w:p w14:paraId="634930E6">
            <w:pPr>
              <w:pageBreakBefore w:val="0"/>
              <w:widowControl w:val="0"/>
              <w:kinsoku/>
              <w:wordWrap w:val="0"/>
              <w:overflowPunct/>
              <w:topLinePunct/>
              <w:autoSpaceDE/>
              <w:autoSpaceDN/>
              <w:bidi w:val="0"/>
              <w:snapToGrid/>
              <w:spacing w:line="240" w:lineRule="auto"/>
              <w:jc w:val="center"/>
              <w:textAlignment w:val="auto"/>
              <w:rPr>
                <w:rFonts w:hint="eastAsia" w:ascii="宋体" w:hAnsi="宋体" w:cs="宋体"/>
                <w:color w:val="auto"/>
                <w:sz w:val="24"/>
                <w:szCs w:val="24"/>
                <w:lang w:eastAsia="zh-CN"/>
              </w:rPr>
            </w:pPr>
          </w:p>
        </w:tc>
        <w:tc>
          <w:tcPr>
            <w:tcW w:w="3753" w:type="pct"/>
            <w:vAlign w:val="center"/>
          </w:tcPr>
          <w:p w14:paraId="3058ACF6">
            <w:pPr>
              <w:pStyle w:val="2"/>
              <w:pageBreakBefore w:val="0"/>
              <w:overflowPunct/>
              <w:bidi w:val="0"/>
              <w:spacing w:line="240" w:lineRule="auto"/>
              <w:ind w:left="0" w:leftChars="0" w:firstLine="0" w:firstLineChars="0"/>
              <w:rPr>
                <w:rFonts w:hint="eastAsia" w:ascii="宋体" w:hAnsi="宋体" w:cs="宋体"/>
                <w:b w:val="0"/>
                <w:bCs w:val="0"/>
                <w:color w:val="C00000"/>
                <w:sz w:val="24"/>
                <w:szCs w:val="24"/>
                <w:lang w:val="en-US" w:eastAsia="zh-CN"/>
              </w:rPr>
            </w:pPr>
            <w:r>
              <w:rPr>
                <w:rFonts w:hint="default" w:ascii="宋体" w:hAnsi="宋体" w:cs="宋体"/>
                <w:b w:val="0"/>
                <w:bCs w:val="0"/>
                <w:color w:val="auto"/>
                <w:sz w:val="24"/>
                <w:szCs w:val="24"/>
                <w:lang w:val="en-US" w:eastAsia="zh-CN"/>
              </w:rPr>
              <w:t>依据《财政部 司法部关于政府采购支持监狱企业发展有关问题的通知》（财库[2014]68号），</w:t>
            </w:r>
            <w:r>
              <w:rPr>
                <w:rFonts w:hint="eastAsia" w:ascii="宋体" w:hAnsi="宋体" w:cs="宋体"/>
                <w:b w:val="0"/>
                <w:bCs w:val="0"/>
                <w:color w:val="auto"/>
                <w:sz w:val="24"/>
                <w:szCs w:val="24"/>
                <w:lang w:val="en-US" w:eastAsia="zh-CN"/>
              </w:rPr>
              <w:t>本标段</w:t>
            </w:r>
            <w:r>
              <w:rPr>
                <w:rFonts w:hint="default" w:ascii="宋体" w:hAnsi="宋体" w:cs="宋体"/>
                <w:b w:val="0"/>
                <w:bCs w:val="0"/>
                <w:color w:val="auto"/>
                <w:sz w:val="24"/>
                <w:szCs w:val="24"/>
                <w:lang w:val="en-US" w:eastAsia="zh-CN"/>
              </w:rPr>
              <w:t>为专门面向监狱企业的潜在投标人</w:t>
            </w:r>
            <w:r>
              <w:rPr>
                <w:rFonts w:hint="eastAsia" w:ascii="宋体" w:hAnsi="宋体" w:cs="宋体"/>
                <w:b w:val="0"/>
                <w:bCs w:val="0"/>
                <w:color w:val="auto"/>
                <w:sz w:val="24"/>
                <w:szCs w:val="24"/>
                <w:lang w:val="en-US" w:eastAsia="zh-CN"/>
              </w:rPr>
              <w:t>。</w:t>
            </w:r>
          </w:p>
          <w:p w14:paraId="4B6BBE9E">
            <w:pPr>
              <w:pageBreakBefore w:val="0"/>
              <w:widowControl w:val="0"/>
              <w:kinsoku/>
              <w:wordWrap w:val="0"/>
              <w:overflowPunct/>
              <w:topLinePunct/>
              <w:autoSpaceDE/>
              <w:autoSpaceDN/>
              <w:bidi w:val="0"/>
              <w:snapToGrid/>
              <w:spacing w:line="240" w:lineRule="auto"/>
              <w:textAlignment w:val="auto"/>
              <w:rPr>
                <w:rFonts w:hint="default" w:ascii="宋体" w:hAnsi="宋体" w:cs="宋体"/>
                <w:b/>
                <w:bCs/>
                <w:color w:val="auto"/>
                <w:sz w:val="24"/>
                <w:szCs w:val="24"/>
                <w:lang w:val="en-US" w:eastAsia="zh-CN"/>
              </w:rPr>
            </w:pPr>
            <w:r>
              <w:rPr>
                <w:rFonts w:hint="eastAsia" w:ascii="宋体" w:hAnsi="宋体" w:cs="宋体"/>
                <w:b/>
                <w:bCs/>
                <w:color w:val="auto"/>
                <w:sz w:val="24"/>
                <w:szCs w:val="24"/>
                <w:lang w:val="zh-CN" w:eastAsia="zh-CN"/>
              </w:rPr>
              <w:t>（投标文件</w:t>
            </w:r>
            <w:r>
              <w:rPr>
                <w:rFonts w:hint="eastAsia" w:ascii="宋体" w:hAnsi="宋体" w:cs="宋体"/>
                <w:b/>
                <w:bCs/>
                <w:color w:val="auto"/>
                <w:sz w:val="24"/>
                <w:szCs w:val="24"/>
                <w:lang w:val="zh-CN"/>
              </w:rPr>
              <w:t>中</w:t>
            </w:r>
            <w:r>
              <w:rPr>
                <w:rFonts w:hint="eastAsia" w:ascii="宋体" w:hAnsi="宋体" w:cs="宋体"/>
                <w:b/>
                <w:bCs/>
                <w:color w:val="auto"/>
                <w:sz w:val="24"/>
                <w:szCs w:val="24"/>
                <w:lang w:val="zh-CN" w:eastAsia="zh-CN"/>
              </w:rPr>
              <w:t>需附省级以上监狱管理局、戒毒管理局（含新疆生产建设兵团）出具的属于监狱企业的证明文件）</w:t>
            </w:r>
          </w:p>
        </w:tc>
      </w:tr>
      <w:tr w14:paraId="0EE1BEA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366" w:hRule="atLeast"/>
          <w:jc w:val="center"/>
        </w:trPr>
        <w:tc>
          <w:tcPr>
            <w:tcW w:w="1246" w:type="pct"/>
            <w:vMerge w:val="restart"/>
            <w:shd w:val="clear" w:color="auto" w:fill="auto"/>
            <w:vAlign w:val="center"/>
          </w:tcPr>
          <w:p w14:paraId="4E1AF44A">
            <w:pPr>
              <w:pageBreakBefore w:val="0"/>
              <w:widowControl w:val="0"/>
              <w:kinsoku/>
              <w:wordWrap w:val="0"/>
              <w:overflowPunct/>
              <w:topLinePunct/>
              <w:autoSpaceDE/>
              <w:autoSpaceDN/>
              <w:bidi w:val="0"/>
              <w:snapToGrid/>
              <w:spacing w:line="240" w:lineRule="auto"/>
              <w:jc w:val="center"/>
              <w:textAlignment w:val="auto"/>
              <w:rPr>
                <w:rFonts w:hint="eastAsia" w:ascii="宋体" w:hAnsi="宋体" w:cs="宋体" w:eastAsiaTheme="minorEastAsia"/>
                <w:color w:val="auto"/>
                <w:kern w:val="2"/>
                <w:sz w:val="24"/>
                <w:szCs w:val="24"/>
                <w:lang w:val="en-US" w:eastAsia="zh-CN" w:bidi="ar-SA"/>
              </w:rPr>
            </w:pPr>
            <w:r>
              <w:rPr>
                <w:rFonts w:hint="eastAsia" w:ascii="宋体" w:hAnsi="宋体" w:cs="宋体"/>
                <w:color w:val="auto"/>
                <w:sz w:val="24"/>
                <w:szCs w:val="24"/>
                <w:lang w:val="zh-CN"/>
              </w:rPr>
              <w:t>商业信誉</w:t>
            </w:r>
          </w:p>
        </w:tc>
        <w:tc>
          <w:tcPr>
            <w:tcW w:w="3753" w:type="pct"/>
            <w:shd w:val="clear" w:color="auto" w:fill="auto"/>
            <w:vAlign w:val="center"/>
          </w:tcPr>
          <w:p w14:paraId="16D2A806">
            <w:pPr>
              <w:pageBreakBefore w:val="0"/>
              <w:widowControl w:val="0"/>
              <w:numPr>
                <w:ilvl w:val="0"/>
                <w:numId w:val="3"/>
              </w:numPr>
              <w:kinsoku/>
              <w:wordWrap w:val="0"/>
              <w:overflowPunct/>
              <w:topLinePunct/>
              <w:autoSpaceDE/>
              <w:autoSpaceDN/>
              <w:bidi w:val="0"/>
              <w:snapToGrid/>
              <w:spacing w:line="240" w:lineRule="auto"/>
              <w:textAlignment w:val="auto"/>
              <w:rPr>
                <w:rFonts w:hint="eastAsia" w:ascii="宋体" w:hAnsi="宋体" w:cs="宋体"/>
                <w:b w:val="0"/>
                <w:bCs w:val="0"/>
                <w:color w:val="auto"/>
                <w:sz w:val="24"/>
                <w:szCs w:val="24"/>
                <w:lang w:val="zh-CN" w:eastAsia="zh-CN"/>
              </w:rPr>
            </w:pPr>
            <w:r>
              <w:rPr>
                <w:rFonts w:hint="eastAsia" w:ascii="宋体" w:hAnsi="宋体" w:cs="宋体"/>
                <w:b w:val="0"/>
                <w:bCs w:val="0"/>
                <w:color w:val="auto"/>
                <w:sz w:val="24"/>
                <w:szCs w:val="24"/>
                <w:lang w:val="zh-CN" w:eastAsia="zh-CN"/>
              </w:rPr>
              <w:t>“信用中国”网站（www.creditchina.gov.cn）中</w:t>
            </w:r>
            <w:r>
              <w:rPr>
                <w:rFonts w:hint="eastAsia" w:ascii="宋体" w:hAnsi="宋体" w:cs="宋体"/>
                <w:b w:val="0"/>
                <w:bCs w:val="0"/>
                <w:color w:val="auto"/>
                <w:sz w:val="24"/>
                <w:szCs w:val="24"/>
                <w:lang w:val="en-US" w:eastAsia="zh-CN"/>
              </w:rPr>
              <w:t>未被</w:t>
            </w:r>
            <w:r>
              <w:rPr>
                <w:rFonts w:hint="eastAsia" w:ascii="宋体" w:hAnsi="宋体" w:cs="宋体"/>
                <w:b w:val="0"/>
                <w:bCs w:val="0"/>
                <w:color w:val="auto"/>
                <w:sz w:val="24"/>
                <w:szCs w:val="24"/>
                <w:lang w:val="zh-CN" w:eastAsia="zh-CN"/>
              </w:rPr>
              <w:t>列入失信被执行人和重大税收违法案件当事人名单；</w:t>
            </w:r>
          </w:p>
          <w:p w14:paraId="71D619F2">
            <w:pPr>
              <w:pageBreakBefore w:val="0"/>
              <w:widowControl w:val="0"/>
              <w:numPr>
                <w:ilvl w:val="0"/>
                <w:numId w:val="3"/>
              </w:numPr>
              <w:kinsoku/>
              <w:wordWrap w:val="0"/>
              <w:overflowPunct/>
              <w:topLinePunct/>
              <w:autoSpaceDE/>
              <w:autoSpaceDN/>
              <w:bidi w:val="0"/>
              <w:snapToGrid/>
              <w:spacing w:line="240" w:lineRule="auto"/>
              <w:textAlignment w:val="auto"/>
              <w:rPr>
                <w:rFonts w:hint="eastAsia" w:ascii="宋体" w:hAnsi="宋体" w:cs="宋体"/>
                <w:b w:val="0"/>
                <w:bCs w:val="0"/>
                <w:color w:val="auto"/>
                <w:sz w:val="24"/>
                <w:szCs w:val="24"/>
                <w:lang w:val="zh-CN" w:eastAsia="zh-CN"/>
              </w:rPr>
            </w:pPr>
            <w:r>
              <w:rPr>
                <w:rFonts w:hint="eastAsia" w:ascii="宋体" w:hAnsi="宋体" w:cs="宋体"/>
                <w:b w:val="0"/>
                <w:bCs w:val="0"/>
                <w:color w:val="auto"/>
                <w:sz w:val="24"/>
                <w:szCs w:val="24"/>
                <w:lang w:val="zh-CN" w:eastAsia="zh-CN"/>
              </w:rPr>
              <w:t>中国政府采购网（www.ccgp.gov.cn）</w:t>
            </w:r>
            <w:r>
              <w:rPr>
                <w:rFonts w:hint="eastAsia" w:ascii="宋体" w:hAnsi="宋体" w:cs="宋体"/>
                <w:b w:val="0"/>
                <w:bCs w:val="0"/>
                <w:color w:val="auto"/>
                <w:sz w:val="24"/>
                <w:szCs w:val="24"/>
                <w:lang w:val="en-US" w:eastAsia="zh-CN"/>
              </w:rPr>
              <w:t>未被列入</w:t>
            </w:r>
            <w:r>
              <w:rPr>
                <w:rFonts w:hint="eastAsia" w:ascii="宋体" w:hAnsi="宋体" w:cs="宋体"/>
                <w:b w:val="0"/>
                <w:bCs w:val="0"/>
                <w:color w:val="auto"/>
                <w:sz w:val="24"/>
                <w:szCs w:val="24"/>
                <w:lang w:val="zh-CN" w:eastAsia="zh-CN"/>
              </w:rPr>
              <w:t>政府采购严重违法失信行为记录名单中被财政部门禁止参加政府采购活动的投标人（在处罚决定规定的时间和地域范围内）（详见财库【2016】125号文）。</w:t>
            </w:r>
          </w:p>
          <w:p w14:paraId="457AFE7C">
            <w:pPr>
              <w:pageBreakBefore w:val="0"/>
              <w:widowControl w:val="0"/>
              <w:kinsoku/>
              <w:wordWrap w:val="0"/>
              <w:overflowPunct/>
              <w:topLinePunct/>
              <w:autoSpaceDE/>
              <w:autoSpaceDN/>
              <w:bidi w:val="0"/>
              <w:snapToGrid/>
              <w:spacing w:line="240" w:lineRule="auto"/>
              <w:textAlignment w:val="auto"/>
              <w:rPr>
                <w:rFonts w:hint="eastAsia" w:ascii="宋体" w:hAnsi="宋体" w:cs="宋体" w:eastAsiaTheme="minorEastAsia"/>
                <w:color w:val="auto"/>
                <w:kern w:val="2"/>
                <w:sz w:val="24"/>
                <w:szCs w:val="24"/>
                <w:lang w:val="zh-CN" w:eastAsia="zh-CN" w:bidi="ar-SA"/>
              </w:rPr>
            </w:pPr>
            <w:r>
              <w:rPr>
                <w:rFonts w:hint="eastAsia" w:ascii="宋体" w:hAnsi="宋体" w:cs="宋体"/>
                <w:b/>
                <w:bCs/>
                <w:color w:val="auto"/>
                <w:sz w:val="24"/>
                <w:szCs w:val="24"/>
                <w:lang w:val="zh-CN" w:eastAsia="zh-CN"/>
              </w:rPr>
              <w:t>（</w:t>
            </w:r>
            <w:r>
              <w:rPr>
                <w:rFonts w:hint="eastAsia" w:ascii="宋体" w:hAnsi="宋体" w:cs="宋体"/>
                <w:b/>
                <w:bCs/>
                <w:color w:val="auto"/>
                <w:sz w:val="24"/>
                <w:szCs w:val="24"/>
                <w:lang w:eastAsia="zh-CN"/>
              </w:rPr>
              <w:t>投标文件</w:t>
            </w:r>
            <w:r>
              <w:rPr>
                <w:rFonts w:hint="eastAsia" w:ascii="宋体" w:hAnsi="宋体" w:cs="宋体"/>
                <w:b/>
                <w:bCs/>
                <w:color w:val="auto"/>
                <w:sz w:val="24"/>
                <w:szCs w:val="24"/>
                <w:lang w:val="zh-CN"/>
              </w:rPr>
              <w:t>中</w:t>
            </w:r>
            <w:r>
              <w:rPr>
                <w:rFonts w:hint="eastAsia" w:ascii="宋体" w:hAnsi="宋体" w:cs="宋体"/>
                <w:b/>
                <w:bCs/>
                <w:color w:val="auto"/>
                <w:sz w:val="24"/>
                <w:szCs w:val="24"/>
                <w:lang w:eastAsia="zh-CN"/>
              </w:rPr>
              <w:t>需附</w:t>
            </w:r>
            <w:r>
              <w:rPr>
                <w:rFonts w:hint="eastAsia" w:ascii="宋体" w:hAnsi="宋体" w:cs="宋体"/>
                <w:b/>
                <w:bCs/>
                <w:color w:val="auto"/>
                <w:sz w:val="24"/>
                <w:szCs w:val="24"/>
                <w:lang w:val="zh-CN" w:eastAsia="zh-CN"/>
              </w:rPr>
              <w:t>信用中国、中国政府采购网的</w:t>
            </w:r>
            <w:r>
              <w:rPr>
                <w:rFonts w:hint="eastAsia" w:ascii="宋体" w:hAnsi="宋体" w:cs="宋体"/>
                <w:b/>
                <w:bCs/>
                <w:color w:val="auto"/>
                <w:sz w:val="24"/>
                <w:szCs w:val="24"/>
                <w:lang w:eastAsia="zh-CN"/>
              </w:rPr>
              <w:t>相关信誉截图）</w:t>
            </w:r>
          </w:p>
        </w:tc>
      </w:tr>
      <w:tr w14:paraId="276F1D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246" w:type="pct"/>
            <w:vMerge w:val="continue"/>
            <w:shd w:val="clear" w:color="auto" w:fill="auto"/>
            <w:vAlign w:val="center"/>
          </w:tcPr>
          <w:p w14:paraId="739003D8">
            <w:pPr>
              <w:pageBreakBefore w:val="0"/>
              <w:widowControl w:val="0"/>
              <w:kinsoku/>
              <w:wordWrap w:val="0"/>
              <w:overflowPunct/>
              <w:topLinePunct/>
              <w:autoSpaceDE/>
              <w:autoSpaceDN/>
              <w:bidi w:val="0"/>
              <w:snapToGrid/>
              <w:spacing w:line="240" w:lineRule="auto"/>
              <w:jc w:val="center"/>
              <w:textAlignment w:val="auto"/>
              <w:rPr>
                <w:rFonts w:hint="eastAsia" w:ascii="宋体" w:hAnsi="宋体" w:cs="宋体"/>
                <w:color w:val="auto"/>
                <w:sz w:val="24"/>
                <w:szCs w:val="24"/>
                <w:lang w:val="zh-CN"/>
              </w:rPr>
            </w:pPr>
          </w:p>
        </w:tc>
        <w:tc>
          <w:tcPr>
            <w:tcW w:w="3753" w:type="pct"/>
            <w:shd w:val="clear" w:color="auto" w:fill="auto"/>
            <w:vAlign w:val="center"/>
          </w:tcPr>
          <w:p w14:paraId="78F8F2D2">
            <w:pPr>
              <w:pageBreakBefore w:val="0"/>
              <w:widowControl w:val="0"/>
              <w:kinsoku/>
              <w:wordWrap w:val="0"/>
              <w:overflowPunct/>
              <w:topLinePunct/>
              <w:autoSpaceDE/>
              <w:autoSpaceDN/>
              <w:bidi w:val="0"/>
              <w:snapToGrid/>
              <w:spacing w:line="240" w:lineRule="auto"/>
              <w:textAlignment w:val="auto"/>
              <w:rPr>
                <w:rFonts w:hint="default" w:ascii="宋体" w:hAnsi="宋体" w:cs="宋体"/>
                <w:b w:val="0"/>
                <w:bCs w:val="0"/>
                <w:color w:val="auto"/>
                <w:sz w:val="24"/>
                <w:szCs w:val="24"/>
                <w:lang w:val="en-US" w:eastAsia="zh-CN"/>
              </w:rPr>
            </w:pPr>
            <w:r>
              <w:rPr>
                <w:rFonts w:hint="eastAsia" w:ascii="宋体" w:hAnsi="宋体" w:cs="宋体"/>
                <w:b w:val="0"/>
                <w:bCs w:val="0"/>
                <w:color w:val="auto"/>
                <w:sz w:val="24"/>
                <w:szCs w:val="24"/>
                <w:lang w:val="en-US" w:eastAsia="zh-CN"/>
              </w:rPr>
              <w:t>投标人在</w:t>
            </w:r>
            <w:r>
              <w:rPr>
                <w:rFonts w:hint="eastAsia" w:ascii="宋体" w:hAnsi="宋体" w:cs="宋体"/>
                <w:b w:val="0"/>
                <w:bCs w:val="0"/>
                <w:color w:val="auto"/>
                <w:sz w:val="24"/>
                <w:szCs w:val="24"/>
                <w:lang w:val="zh-CN" w:eastAsia="zh-CN"/>
              </w:rPr>
              <w:t>参加</w:t>
            </w:r>
            <w:r>
              <w:rPr>
                <w:rFonts w:hint="eastAsia" w:ascii="宋体" w:hAnsi="宋体" w:cs="宋体"/>
                <w:b w:val="0"/>
                <w:bCs w:val="0"/>
                <w:color w:val="auto"/>
                <w:sz w:val="24"/>
                <w:szCs w:val="24"/>
                <w:lang w:val="en-US" w:eastAsia="zh-CN"/>
              </w:rPr>
              <w:t>本次</w:t>
            </w:r>
            <w:r>
              <w:rPr>
                <w:rFonts w:hint="eastAsia" w:ascii="宋体" w:hAnsi="宋体" w:cs="宋体"/>
                <w:b w:val="0"/>
                <w:bCs w:val="0"/>
                <w:color w:val="auto"/>
                <w:sz w:val="24"/>
                <w:szCs w:val="24"/>
                <w:lang w:val="zh-CN" w:eastAsia="zh-CN"/>
              </w:rPr>
              <w:t>政府采购活动（即递交投标文件截止时间）前三年内，在经营活动中没有重大违法记录。（如投标单位</w:t>
            </w:r>
            <w:r>
              <w:rPr>
                <w:rFonts w:hint="eastAsia" w:ascii="宋体" w:hAnsi="宋体" w:cs="宋体"/>
                <w:b w:val="0"/>
                <w:bCs w:val="0"/>
                <w:color w:val="auto"/>
                <w:sz w:val="24"/>
                <w:szCs w:val="24"/>
                <w:lang w:val="en-US" w:eastAsia="zh-CN"/>
              </w:rPr>
              <w:t>营业执照注册时间不足三年的，从注册之日起至</w:t>
            </w:r>
            <w:r>
              <w:rPr>
                <w:rFonts w:hint="eastAsia" w:ascii="宋体" w:hAnsi="宋体" w:cs="宋体"/>
                <w:b w:val="0"/>
                <w:bCs w:val="0"/>
                <w:color w:val="auto"/>
                <w:sz w:val="24"/>
                <w:szCs w:val="24"/>
                <w:lang w:val="zh-CN" w:eastAsia="zh-CN"/>
              </w:rPr>
              <w:t>递交投标文件截止时间）</w:t>
            </w:r>
          </w:p>
          <w:p w14:paraId="4C26224C">
            <w:pPr>
              <w:pStyle w:val="2"/>
              <w:pageBreakBefore w:val="0"/>
              <w:overflowPunct/>
              <w:bidi w:val="0"/>
              <w:spacing w:line="240" w:lineRule="auto"/>
              <w:ind w:left="0" w:leftChars="0" w:firstLine="0" w:firstLineChars="0"/>
              <w:rPr>
                <w:rFonts w:hint="default"/>
                <w:lang w:val="en-US" w:eastAsia="zh-CN"/>
              </w:rPr>
            </w:pPr>
            <w:r>
              <w:rPr>
                <w:rFonts w:hint="eastAsia" w:ascii="宋体" w:hAnsi="宋体" w:cs="宋体"/>
                <w:b/>
                <w:bCs/>
                <w:color w:val="auto"/>
                <w:sz w:val="24"/>
                <w:szCs w:val="24"/>
                <w:lang w:val="zh-CN" w:eastAsia="zh-CN"/>
              </w:rPr>
              <w:t>（</w:t>
            </w:r>
            <w:r>
              <w:rPr>
                <w:rFonts w:hint="eastAsia" w:ascii="宋体" w:hAnsi="宋体" w:cs="宋体"/>
                <w:b/>
                <w:bCs/>
                <w:color w:val="auto"/>
                <w:sz w:val="24"/>
                <w:szCs w:val="24"/>
                <w:lang w:eastAsia="zh-CN"/>
              </w:rPr>
              <w:t>投标文件</w:t>
            </w:r>
            <w:r>
              <w:rPr>
                <w:rFonts w:hint="eastAsia" w:ascii="宋体" w:hAnsi="宋体" w:cs="宋体"/>
                <w:b/>
                <w:bCs/>
                <w:color w:val="auto"/>
                <w:sz w:val="24"/>
                <w:szCs w:val="24"/>
                <w:lang w:val="zh-CN"/>
              </w:rPr>
              <w:t>中</w:t>
            </w:r>
            <w:r>
              <w:rPr>
                <w:rFonts w:hint="eastAsia" w:ascii="宋体" w:hAnsi="宋体" w:cs="宋体"/>
                <w:b/>
                <w:bCs/>
                <w:color w:val="auto"/>
                <w:sz w:val="24"/>
                <w:szCs w:val="24"/>
                <w:lang w:eastAsia="zh-CN"/>
              </w:rPr>
              <w:t>需</w:t>
            </w:r>
            <w:r>
              <w:rPr>
                <w:rFonts w:hint="eastAsia" w:ascii="宋体" w:hAnsi="宋体" w:cs="宋体"/>
                <w:b/>
                <w:bCs/>
                <w:color w:val="auto"/>
                <w:sz w:val="24"/>
                <w:szCs w:val="24"/>
                <w:lang w:val="zh-CN" w:eastAsia="zh-CN"/>
              </w:rPr>
              <w:t>附承诺书</w:t>
            </w:r>
            <w:r>
              <w:rPr>
                <w:rFonts w:hint="eastAsia" w:ascii="宋体" w:hAnsi="宋体" w:cs="宋体"/>
                <w:b/>
                <w:bCs/>
                <w:color w:val="auto"/>
                <w:sz w:val="24"/>
                <w:szCs w:val="24"/>
                <w:lang w:eastAsia="zh-CN"/>
              </w:rPr>
              <w:t>）</w:t>
            </w:r>
          </w:p>
        </w:tc>
      </w:tr>
      <w:tr w14:paraId="78BD9A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366" w:hRule="atLeast"/>
          <w:jc w:val="center"/>
        </w:trPr>
        <w:tc>
          <w:tcPr>
            <w:tcW w:w="1246" w:type="pct"/>
            <w:shd w:val="clear" w:color="auto" w:fill="auto"/>
            <w:vAlign w:val="center"/>
          </w:tcPr>
          <w:p w14:paraId="7118950F">
            <w:pPr>
              <w:pageBreakBefore w:val="0"/>
              <w:widowControl w:val="0"/>
              <w:kinsoku/>
              <w:wordWrap w:val="0"/>
              <w:overflowPunct/>
              <w:topLinePunct/>
              <w:autoSpaceDE/>
              <w:autoSpaceDN/>
              <w:bidi w:val="0"/>
              <w:snapToGrid/>
              <w:spacing w:line="240" w:lineRule="auto"/>
              <w:jc w:val="center"/>
              <w:textAlignment w:val="auto"/>
              <w:rPr>
                <w:rFonts w:hint="eastAsia" w:ascii="宋体" w:hAnsi="宋体" w:cs="宋体" w:eastAsiaTheme="minorEastAsia"/>
                <w:color w:val="auto"/>
                <w:kern w:val="2"/>
                <w:sz w:val="24"/>
                <w:szCs w:val="24"/>
                <w:lang w:val="en-US" w:eastAsia="zh-CN" w:bidi="ar-SA"/>
              </w:rPr>
            </w:pPr>
            <w:r>
              <w:rPr>
                <w:rFonts w:hint="eastAsia" w:ascii="宋体" w:hAnsi="宋体" w:cs="宋体"/>
                <w:color w:val="auto"/>
                <w:sz w:val="24"/>
                <w:szCs w:val="24"/>
                <w:lang w:eastAsia="zh-CN"/>
              </w:rPr>
              <w:t>财务要求</w:t>
            </w:r>
          </w:p>
        </w:tc>
        <w:tc>
          <w:tcPr>
            <w:tcW w:w="3753" w:type="pct"/>
            <w:shd w:val="clear" w:color="auto" w:fill="auto"/>
            <w:vAlign w:val="center"/>
          </w:tcPr>
          <w:p w14:paraId="6FD08669">
            <w:pPr>
              <w:pageBreakBefore w:val="0"/>
              <w:widowControl w:val="0"/>
              <w:kinsoku/>
              <w:wordWrap w:val="0"/>
              <w:overflowPunct/>
              <w:topLinePunct/>
              <w:autoSpaceDE/>
              <w:autoSpaceDN/>
              <w:bidi w:val="0"/>
              <w:snapToGrid/>
              <w:spacing w:line="240" w:lineRule="auto"/>
              <w:textAlignment w:val="auto"/>
              <w:rPr>
                <w:rFonts w:hint="eastAsia" w:ascii="宋体" w:hAnsi="宋体" w:cs="宋体"/>
                <w:b w:val="0"/>
                <w:bCs w:val="0"/>
                <w:color w:val="auto"/>
                <w:sz w:val="24"/>
                <w:szCs w:val="24"/>
                <w:lang w:val="zh-CN"/>
              </w:rPr>
            </w:pPr>
            <w:r>
              <w:rPr>
                <w:rFonts w:hint="eastAsia" w:ascii="宋体" w:hAnsi="宋体" w:cs="宋体"/>
                <w:b w:val="0"/>
                <w:bCs w:val="0"/>
                <w:color w:val="auto"/>
                <w:sz w:val="24"/>
                <w:szCs w:val="24"/>
                <w:lang w:val="zh-CN"/>
              </w:rPr>
              <w:t>投标人</w:t>
            </w:r>
            <w:r>
              <w:rPr>
                <w:rFonts w:hint="eastAsia" w:ascii="宋体" w:hAnsi="宋体" w:cs="宋体"/>
                <w:bCs/>
                <w:color w:val="auto"/>
                <w:sz w:val="24"/>
                <w:szCs w:val="24"/>
                <w:lang w:val="zh-CN" w:eastAsia="zh-CN"/>
              </w:rPr>
              <w:t>须</w:t>
            </w:r>
            <w:r>
              <w:rPr>
                <w:rFonts w:hint="eastAsia" w:ascii="宋体" w:hAnsi="宋体" w:cs="宋体"/>
                <w:b w:val="0"/>
                <w:bCs w:val="0"/>
                <w:color w:val="auto"/>
                <w:sz w:val="24"/>
                <w:szCs w:val="24"/>
                <w:lang w:val="zh-CN"/>
              </w:rPr>
              <w:t>提供</w:t>
            </w:r>
            <w:r>
              <w:rPr>
                <w:rFonts w:hint="eastAsia" w:ascii="宋体" w:hAnsi="宋体" w:cs="宋体"/>
                <w:b w:val="0"/>
                <w:bCs w:val="0"/>
                <w:color w:val="auto"/>
                <w:sz w:val="24"/>
                <w:szCs w:val="24"/>
                <w:lang w:val="en-US" w:eastAsia="zh-CN"/>
              </w:rPr>
              <w:t>2024年度（2024年1月1日-2024年12月31日）</w:t>
            </w:r>
            <w:r>
              <w:rPr>
                <w:rFonts w:hint="eastAsia" w:ascii="宋体" w:hAnsi="宋体" w:cs="宋体"/>
                <w:b w:val="0"/>
                <w:bCs w:val="0"/>
                <w:color w:val="auto"/>
                <w:sz w:val="24"/>
                <w:szCs w:val="24"/>
                <w:lang w:val="zh-CN"/>
              </w:rPr>
              <w:t>经第三方审计机构出具的财务审计报告或提供</w:t>
            </w:r>
            <w:r>
              <w:rPr>
                <w:rFonts w:hint="eastAsia" w:ascii="宋体" w:hAnsi="宋体" w:cs="宋体"/>
                <w:b w:val="0"/>
                <w:bCs w:val="0"/>
                <w:color w:val="auto"/>
                <w:sz w:val="24"/>
                <w:szCs w:val="24"/>
                <w:lang w:val="en-US" w:eastAsia="zh-CN"/>
              </w:rPr>
              <w:t>2024年度（2024年1月1日-2024年12月31日）</w:t>
            </w:r>
            <w:r>
              <w:rPr>
                <w:rFonts w:hint="eastAsia" w:ascii="宋体" w:hAnsi="宋体" w:cs="宋体"/>
                <w:b w:val="0"/>
                <w:bCs w:val="0"/>
                <w:color w:val="auto"/>
                <w:sz w:val="24"/>
                <w:szCs w:val="24"/>
                <w:lang w:val="zh-CN"/>
              </w:rPr>
              <w:t>投标企业编制的财务报表（包括但不限于资产负债表、利润表和现金流量表），</w:t>
            </w:r>
            <w:r>
              <w:rPr>
                <w:rFonts w:hint="eastAsia" w:ascii="宋体" w:hAnsi="宋体" w:cs="宋体"/>
                <w:b w:val="0"/>
                <w:bCs w:val="0"/>
                <w:color w:val="auto"/>
                <w:sz w:val="24"/>
                <w:szCs w:val="24"/>
                <w:lang w:val="en-US" w:eastAsia="zh-CN"/>
              </w:rPr>
              <w:t>2025</w:t>
            </w:r>
            <w:r>
              <w:rPr>
                <w:rFonts w:hint="eastAsia" w:ascii="宋体" w:hAnsi="宋体" w:cs="宋体"/>
                <w:b w:val="0"/>
                <w:bCs w:val="0"/>
                <w:color w:val="auto"/>
                <w:sz w:val="24"/>
                <w:szCs w:val="24"/>
                <w:lang w:val="zh-CN"/>
              </w:rPr>
              <w:t>年</w:t>
            </w:r>
            <w:r>
              <w:rPr>
                <w:rFonts w:hint="eastAsia" w:ascii="宋体" w:hAnsi="宋体" w:cs="宋体"/>
                <w:b w:val="0"/>
                <w:bCs w:val="0"/>
                <w:color w:val="auto"/>
                <w:sz w:val="24"/>
                <w:szCs w:val="24"/>
                <w:lang w:val="en-US" w:eastAsia="zh-CN"/>
              </w:rPr>
              <w:t>1月1日起</w:t>
            </w:r>
            <w:r>
              <w:rPr>
                <w:rFonts w:hint="eastAsia" w:ascii="宋体" w:hAnsi="宋体" w:cs="宋体"/>
                <w:b w:val="0"/>
                <w:bCs w:val="0"/>
                <w:color w:val="auto"/>
                <w:sz w:val="24"/>
                <w:szCs w:val="24"/>
                <w:lang w:val="zh-CN"/>
              </w:rPr>
              <w:t>成立的企业可仅提供银行出具的资信良好的证明文件。</w:t>
            </w:r>
          </w:p>
          <w:p w14:paraId="1FE659BF">
            <w:pPr>
              <w:pageBreakBefore w:val="0"/>
              <w:widowControl w:val="0"/>
              <w:kinsoku/>
              <w:wordWrap w:val="0"/>
              <w:overflowPunct/>
              <w:topLinePunct/>
              <w:autoSpaceDE/>
              <w:autoSpaceDN/>
              <w:bidi w:val="0"/>
              <w:snapToGrid/>
              <w:spacing w:line="240" w:lineRule="auto"/>
              <w:textAlignment w:val="auto"/>
              <w:rPr>
                <w:rFonts w:hint="eastAsia" w:asciiTheme="minorHAnsi" w:hAnsiTheme="minorHAnsi" w:eastAsiaTheme="minorEastAsia" w:cstheme="minorBidi"/>
                <w:color w:val="auto"/>
                <w:kern w:val="2"/>
                <w:sz w:val="21"/>
                <w:szCs w:val="24"/>
                <w:lang w:val="zh-CN" w:eastAsia="zh-CN" w:bidi="ar-SA"/>
              </w:rPr>
            </w:pPr>
            <w:r>
              <w:rPr>
                <w:rFonts w:hint="eastAsia" w:ascii="宋体" w:hAnsi="宋体" w:cs="宋体"/>
                <w:b/>
                <w:bCs/>
                <w:color w:val="auto"/>
                <w:sz w:val="24"/>
                <w:szCs w:val="24"/>
                <w:lang w:val="zh-CN"/>
              </w:rPr>
              <w:t>（投标文件中</w:t>
            </w:r>
            <w:r>
              <w:rPr>
                <w:rFonts w:hint="eastAsia" w:ascii="宋体" w:hAnsi="宋体" w:cs="宋体"/>
                <w:b/>
                <w:bCs/>
                <w:color w:val="auto"/>
                <w:sz w:val="24"/>
                <w:szCs w:val="24"/>
                <w:lang w:eastAsia="zh-CN"/>
              </w:rPr>
              <w:t>需</w:t>
            </w:r>
            <w:r>
              <w:rPr>
                <w:rFonts w:hint="eastAsia" w:ascii="宋体" w:hAnsi="宋体" w:cs="宋体"/>
                <w:b/>
                <w:bCs/>
                <w:color w:val="auto"/>
                <w:sz w:val="24"/>
                <w:szCs w:val="24"/>
                <w:lang w:val="zh-CN" w:eastAsia="zh-CN"/>
              </w:rPr>
              <w:t>附</w:t>
            </w:r>
            <w:r>
              <w:rPr>
                <w:rFonts w:hint="eastAsia" w:ascii="宋体" w:hAnsi="宋体" w:cs="宋体"/>
                <w:b/>
                <w:bCs/>
                <w:color w:val="auto"/>
                <w:sz w:val="24"/>
                <w:szCs w:val="24"/>
                <w:lang w:val="en-US" w:eastAsia="zh-CN"/>
              </w:rPr>
              <w:t>财务审计报告</w:t>
            </w:r>
            <w:r>
              <w:rPr>
                <w:rFonts w:hint="eastAsia" w:ascii="宋体" w:hAnsi="宋体" w:cs="宋体"/>
                <w:b/>
                <w:bCs/>
                <w:color w:val="auto"/>
                <w:sz w:val="24"/>
                <w:szCs w:val="24"/>
                <w:lang w:val="zh-CN"/>
              </w:rPr>
              <w:t>或财务报表或资信证明文件）</w:t>
            </w:r>
          </w:p>
        </w:tc>
      </w:tr>
      <w:tr w14:paraId="38D09E5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45" w:hRule="atLeast"/>
          <w:jc w:val="center"/>
        </w:trPr>
        <w:tc>
          <w:tcPr>
            <w:tcW w:w="1246" w:type="pct"/>
            <w:vMerge w:val="restart"/>
            <w:vAlign w:val="center"/>
          </w:tcPr>
          <w:p w14:paraId="222BEAC8">
            <w:pPr>
              <w:pageBreakBefore w:val="0"/>
              <w:widowControl w:val="0"/>
              <w:kinsoku/>
              <w:wordWrap w:val="0"/>
              <w:overflowPunct/>
              <w:topLinePunct/>
              <w:autoSpaceDE/>
              <w:autoSpaceDN/>
              <w:bidi w:val="0"/>
              <w:snapToGrid/>
              <w:spacing w:line="240" w:lineRule="auto"/>
              <w:jc w:val="center"/>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依法缴纳税收和社会保障资金</w:t>
            </w:r>
          </w:p>
        </w:tc>
        <w:tc>
          <w:tcPr>
            <w:tcW w:w="3753" w:type="pct"/>
            <w:vAlign w:val="center"/>
          </w:tcPr>
          <w:p w14:paraId="155EB5E0">
            <w:pPr>
              <w:pageBreakBefore w:val="0"/>
              <w:widowControl w:val="0"/>
              <w:kinsoku/>
              <w:wordWrap w:val="0"/>
              <w:overflowPunct/>
              <w:topLinePunct/>
              <w:autoSpaceDE/>
              <w:autoSpaceDN/>
              <w:bidi w:val="0"/>
              <w:snapToGrid/>
              <w:spacing w:line="240" w:lineRule="auto"/>
              <w:textAlignment w:val="auto"/>
              <w:rPr>
                <w:rFonts w:hint="eastAsia" w:ascii="宋体" w:hAnsi="宋体" w:cs="宋体"/>
                <w:color w:val="auto"/>
                <w:sz w:val="24"/>
                <w:szCs w:val="24"/>
                <w:lang w:val="en-US" w:eastAsia="zh-CN"/>
              </w:rPr>
            </w:pPr>
            <w:r>
              <w:rPr>
                <w:rFonts w:hint="eastAsia" w:ascii="宋体" w:hAnsi="宋体" w:cs="宋体"/>
                <w:b w:val="0"/>
                <w:bCs w:val="0"/>
                <w:color w:val="auto"/>
                <w:sz w:val="24"/>
                <w:szCs w:val="24"/>
                <w:lang w:val="zh-CN"/>
              </w:rPr>
              <w:t>投标人</w:t>
            </w:r>
            <w:r>
              <w:rPr>
                <w:rFonts w:hint="eastAsia" w:ascii="宋体" w:hAnsi="宋体" w:cs="宋体"/>
                <w:bCs/>
                <w:color w:val="auto"/>
                <w:sz w:val="24"/>
                <w:szCs w:val="24"/>
                <w:lang w:val="zh-CN" w:eastAsia="zh-CN"/>
              </w:rPr>
              <w:t>须</w:t>
            </w:r>
            <w:r>
              <w:rPr>
                <w:rFonts w:hint="eastAsia" w:ascii="宋体" w:hAnsi="宋体" w:cs="宋体"/>
                <w:b w:val="0"/>
                <w:bCs w:val="0"/>
                <w:color w:val="auto"/>
                <w:sz w:val="24"/>
                <w:szCs w:val="24"/>
                <w:lang w:val="zh-CN"/>
              </w:rPr>
              <w:t>提供近一年内（</w:t>
            </w:r>
            <w:r>
              <w:rPr>
                <w:rFonts w:hint="eastAsia" w:ascii="宋体" w:hAnsi="宋体" w:cs="宋体"/>
                <w:b w:val="0"/>
                <w:bCs w:val="0"/>
                <w:color w:val="auto"/>
                <w:sz w:val="24"/>
                <w:szCs w:val="24"/>
                <w:lang w:val="en-US" w:eastAsia="zh-CN"/>
              </w:rPr>
              <w:t>2024年4月至今</w:t>
            </w:r>
            <w:r>
              <w:rPr>
                <w:rFonts w:hint="eastAsia" w:ascii="宋体" w:hAnsi="宋体" w:cs="宋体"/>
                <w:b w:val="0"/>
                <w:bCs w:val="0"/>
                <w:color w:val="auto"/>
                <w:sz w:val="24"/>
                <w:szCs w:val="24"/>
                <w:lang w:val="zh-CN"/>
              </w:rPr>
              <w:t>）</w:t>
            </w:r>
            <w:r>
              <w:rPr>
                <w:rFonts w:hint="eastAsia" w:ascii="宋体" w:hAnsi="宋体" w:cs="宋体"/>
                <w:b w:val="0"/>
                <w:bCs w:val="0"/>
                <w:color w:val="auto"/>
                <w:sz w:val="24"/>
                <w:szCs w:val="24"/>
                <w:lang w:val="en-US" w:eastAsia="zh-CN"/>
              </w:rPr>
              <w:t>任意一个月的依法缴纳税收的纳税证明</w:t>
            </w:r>
            <w:r>
              <w:rPr>
                <w:rFonts w:hint="eastAsia" w:ascii="宋体" w:hAnsi="宋体" w:cs="宋体"/>
                <w:color w:val="auto"/>
                <w:sz w:val="24"/>
                <w:szCs w:val="24"/>
                <w:lang w:val="en-US" w:eastAsia="zh-CN"/>
              </w:rPr>
              <w:t>(依法免税的投标人可提供相应文件证明其依法免税）。</w:t>
            </w:r>
          </w:p>
          <w:p w14:paraId="7DCE49BF">
            <w:pPr>
              <w:pageBreakBefore w:val="0"/>
              <w:widowControl w:val="0"/>
              <w:kinsoku/>
              <w:wordWrap w:val="0"/>
              <w:overflowPunct/>
              <w:topLinePunct/>
              <w:autoSpaceDE/>
              <w:autoSpaceDN/>
              <w:bidi w:val="0"/>
              <w:snapToGrid/>
              <w:spacing w:line="240" w:lineRule="auto"/>
              <w:textAlignment w:val="auto"/>
              <w:rPr>
                <w:rFonts w:hint="default"/>
                <w:color w:val="auto"/>
                <w:lang w:val="en-US"/>
              </w:rPr>
            </w:pPr>
            <w:r>
              <w:rPr>
                <w:rFonts w:hint="eastAsia" w:ascii="宋体" w:hAnsi="宋体" w:cs="宋体"/>
                <w:b/>
                <w:bCs/>
                <w:color w:val="auto"/>
                <w:sz w:val="24"/>
                <w:szCs w:val="24"/>
                <w:lang w:val="zh-CN"/>
              </w:rPr>
              <w:t>（投标文件中需附纳税证明资料）</w:t>
            </w:r>
          </w:p>
        </w:tc>
      </w:tr>
      <w:tr w14:paraId="7225F9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45" w:hRule="atLeast"/>
          <w:jc w:val="center"/>
        </w:trPr>
        <w:tc>
          <w:tcPr>
            <w:tcW w:w="1246" w:type="pct"/>
            <w:vMerge w:val="continue"/>
            <w:vAlign w:val="center"/>
          </w:tcPr>
          <w:p w14:paraId="4D1F51C5">
            <w:pPr>
              <w:pageBreakBefore w:val="0"/>
              <w:widowControl w:val="0"/>
              <w:kinsoku/>
              <w:wordWrap w:val="0"/>
              <w:overflowPunct/>
              <w:topLinePunct/>
              <w:autoSpaceDE/>
              <w:autoSpaceDN/>
              <w:bidi w:val="0"/>
              <w:snapToGrid/>
              <w:spacing w:line="240" w:lineRule="auto"/>
              <w:jc w:val="center"/>
              <w:textAlignment w:val="auto"/>
              <w:rPr>
                <w:rFonts w:hint="eastAsia" w:ascii="宋体" w:hAnsi="宋体" w:cs="宋体"/>
                <w:color w:val="C00000"/>
                <w:sz w:val="24"/>
                <w:szCs w:val="24"/>
                <w:lang w:val="en-US" w:eastAsia="zh-CN"/>
              </w:rPr>
            </w:pPr>
          </w:p>
        </w:tc>
        <w:tc>
          <w:tcPr>
            <w:tcW w:w="3753" w:type="pct"/>
            <w:vAlign w:val="center"/>
          </w:tcPr>
          <w:p w14:paraId="6EDFE06D">
            <w:pPr>
              <w:pageBreakBefore w:val="0"/>
              <w:widowControl w:val="0"/>
              <w:kinsoku/>
              <w:wordWrap w:val="0"/>
              <w:overflowPunct/>
              <w:topLinePunct/>
              <w:autoSpaceDE/>
              <w:autoSpaceDN/>
              <w:bidi w:val="0"/>
              <w:snapToGrid/>
              <w:spacing w:line="240" w:lineRule="auto"/>
              <w:textAlignment w:val="auto"/>
              <w:rPr>
                <w:rFonts w:hint="eastAsia" w:ascii="宋体" w:hAnsi="宋体" w:cs="宋体"/>
                <w:color w:val="auto"/>
                <w:sz w:val="24"/>
                <w:szCs w:val="24"/>
                <w:lang w:val="en-US" w:eastAsia="zh-CN"/>
              </w:rPr>
            </w:pPr>
            <w:r>
              <w:rPr>
                <w:rFonts w:hint="eastAsia" w:ascii="宋体" w:hAnsi="宋体" w:cs="宋体"/>
                <w:b w:val="0"/>
                <w:bCs w:val="0"/>
                <w:color w:val="auto"/>
                <w:sz w:val="24"/>
                <w:szCs w:val="24"/>
                <w:lang w:val="zh-CN"/>
              </w:rPr>
              <w:t>投标人</w:t>
            </w:r>
            <w:r>
              <w:rPr>
                <w:rFonts w:hint="eastAsia" w:ascii="宋体" w:hAnsi="宋体" w:cs="宋体"/>
                <w:bCs/>
                <w:color w:val="auto"/>
                <w:sz w:val="24"/>
                <w:szCs w:val="24"/>
                <w:lang w:val="zh-CN" w:eastAsia="zh-CN"/>
              </w:rPr>
              <w:t>须</w:t>
            </w:r>
            <w:r>
              <w:rPr>
                <w:rFonts w:hint="eastAsia" w:ascii="宋体" w:hAnsi="宋体" w:cs="宋体"/>
                <w:b w:val="0"/>
                <w:bCs w:val="0"/>
                <w:color w:val="auto"/>
                <w:sz w:val="24"/>
                <w:szCs w:val="24"/>
                <w:lang w:val="zh-CN"/>
              </w:rPr>
              <w:t>提供近一年内（</w:t>
            </w:r>
            <w:r>
              <w:rPr>
                <w:rFonts w:hint="eastAsia" w:ascii="宋体" w:hAnsi="宋体" w:cs="宋体"/>
                <w:b w:val="0"/>
                <w:bCs w:val="0"/>
                <w:color w:val="auto"/>
                <w:sz w:val="24"/>
                <w:szCs w:val="24"/>
                <w:lang w:val="en-US" w:eastAsia="zh-CN"/>
              </w:rPr>
              <w:t>2024年4月至今</w:t>
            </w:r>
            <w:r>
              <w:rPr>
                <w:rFonts w:hint="eastAsia" w:ascii="宋体" w:hAnsi="宋体" w:cs="宋体"/>
                <w:b w:val="0"/>
                <w:bCs w:val="0"/>
                <w:color w:val="auto"/>
                <w:sz w:val="24"/>
                <w:szCs w:val="24"/>
                <w:lang w:val="zh-CN"/>
              </w:rPr>
              <w:t>）</w:t>
            </w:r>
            <w:r>
              <w:rPr>
                <w:rFonts w:hint="eastAsia" w:ascii="宋体" w:hAnsi="宋体" w:cs="宋体"/>
                <w:b w:val="0"/>
                <w:bCs w:val="0"/>
                <w:color w:val="auto"/>
                <w:sz w:val="24"/>
                <w:szCs w:val="24"/>
                <w:lang w:val="en-US" w:eastAsia="zh-CN"/>
              </w:rPr>
              <w:t>任意一个月的依法缴纳社会保障资金的证明</w:t>
            </w:r>
            <w:r>
              <w:rPr>
                <w:rFonts w:hint="eastAsia" w:ascii="宋体" w:hAnsi="宋体" w:cs="宋体"/>
                <w:color w:val="auto"/>
                <w:sz w:val="24"/>
                <w:szCs w:val="24"/>
                <w:lang w:val="en-US" w:eastAsia="zh-CN"/>
              </w:rPr>
              <w:t>(依法不需要缴纳社会保障资金的投标人可提供相应文件证明其依法不需要缴纳社会保障资金）。</w:t>
            </w:r>
          </w:p>
          <w:p w14:paraId="07EAD634">
            <w:pPr>
              <w:pageBreakBefore w:val="0"/>
              <w:widowControl w:val="0"/>
              <w:kinsoku/>
              <w:wordWrap w:val="0"/>
              <w:overflowPunct/>
              <w:topLinePunct/>
              <w:autoSpaceDE/>
              <w:autoSpaceDN/>
              <w:bidi w:val="0"/>
              <w:snapToGrid/>
              <w:spacing w:line="240" w:lineRule="auto"/>
              <w:textAlignment w:val="auto"/>
              <w:rPr>
                <w:rFonts w:hint="eastAsia" w:ascii="宋体" w:hAnsi="宋体" w:cs="宋体"/>
                <w:b/>
                <w:bCs/>
                <w:color w:val="C00000"/>
                <w:sz w:val="24"/>
                <w:szCs w:val="24"/>
                <w:lang w:val="zh-CN"/>
              </w:rPr>
            </w:pPr>
            <w:r>
              <w:rPr>
                <w:rFonts w:hint="eastAsia" w:ascii="宋体" w:hAnsi="宋体" w:cs="宋体"/>
                <w:b/>
                <w:bCs/>
                <w:color w:val="auto"/>
                <w:sz w:val="24"/>
                <w:szCs w:val="24"/>
                <w:lang w:val="zh-CN"/>
              </w:rPr>
              <w:t>（投标文件中需附缴纳</w:t>
            </w:r>
            <w:r>
              <w:rPr>
                <w:rFonts w:hint="eastAsia" w:ascii="宋体" w:hAnsi="宋体" w:cs="宋体"/>
                <w:b/>
                <w:bCs/>
                <w:color w:val="auto"/>
                <w:sz w:val="24"/>
                <w:szCs w:val="24"/>
                <w:lang w:val="zh-CN" w:eastAsia="zh-CN"/>
              </w:rPr>
              <w:t>社会保障资金</w:t>
            </w:r>
            <w:r>
              <w:rPr>
                <w:rFonts w:hint="eastAsia" w:ascii="宋体" w:hAnsi="宋体" w:cs="宋体"/>
                <w:b/>
                <w:bCs/>
                <w:color w:val="auto"/>
                <w:sz w:val="24"/>
                <w:szCs w:val="24"/>
                <w:lang w:val="zh-CN"/>
              </w:rPr>
              <w:t>证明资料）</w:t>
            </w:r>
          </w:p>
        </w:tc>
      </w:tr>
    </w:tbl>
    <w:p w14:paraId="35D49D74">
      <w:pPr>
        <w:pageBreakBefore w:val="0"/>
        <w:kinsoku/>
        <w:wordWrap/>
        <w:overflowPunct/>
        <w:topLinePunct w:val="0"/>
        <w:bidi w:val="0"/>
        <w:spacing w:line="240" w:lineRule="auto"/>
        <w:outlineLvl w:val="9"/>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注：（1）上述内容中有一项不合格，则资格审查不合格，不进入符合性审查、详细评审；</w:t>
      </w:r>
    </w:p>
    <w:p w14:paraId="7E848B46">
      <w:pPr>
        <w:pageBreakBefore w:val="0"/>
        <w:numPr>
          <w:ilvl w:val="0"/>
          <w:numId w:val="4"/>
        </w:numPr>
        <w:kinsoku/>
        <w:wordWrap/>
        <w:overflowPunct/>
        <w:topLinePunct w:val="0"/>
        <w:bidi w:val="0"/>
        <w:spacing w:line="240" w:lineRule="auto"/>
        <w:ind w:firstLine="440" w:firstLineChars="200"/>
        <w:outlineLvl w:val="9"/>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资格审查结束后，合格的投标人进入符合性审查；</w:t>
      </w:r>
    </w:p>
    <w:p w14:paraId="5041E26A">
      <w:pPr>
        <w:pageBreakBefore w:val="0"/>
        <w:numPr>
          <w:ilvl w:val="0"/>
          <w:numId w:val="4"/>
        </w:numPr>
        <w:kinsoku/>
        <w:wordWrap/>
        <w:overflowPunct/>
        <w:topLinePunct w:val="0"/>
        <w:bidi w:val="0"/>
        <w:spacing w:line="240" w:lineRule="auto"/>
        <w:ind w:firstLine="440" w:firstLineChars="200"/>
        <w:outlineLvl w:val="9"/>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投标文件中提供的证明资料应为复印件。</w:t>
      </w:r>
    </w:p>
    <w:p w14:paraId="68B2324E">
      <w:pPr>
        <w:pageBreakBefore w:val="0"/>
        <w:kinsoku/>
        <w:wordWrap/>
        <w:overflowPunct/>
        <w:topLinePunct w:val="0"/>
        <w:bidi w:val="0"/>
        <w:spacing w:line="240" w:lineRule="auto"/>
        <w:ind w:firstLine="422" w:firstLineChars="200"/>
        <w:outlineLvl w:val="9"/>
        <w:rPr>
          <w:rFonts w:hint="eastAsia" w:ascii="宋体" w:hAnsi="宋体" w:eastAsia="宋体" w:cs="宋体"/>
          <w:b/>
          <w:bCs/>
          <w:color w:val="auto"/>
          <w:szCs w:val="22"/>
          <w:lang w:val="en-US" w:eastAsia="zh-CN"/>
        </w:rPr>
      </w:pPr>
    </w:p>
    <w:p w14:paraId="772FB53B">
      <w:pPr>
        <w:pageBreakBefore w:val="0"/>
        <w:kinsoku/>
        <w:wordWrap/>
        <w:overflowPunct/>
        <w:topLinePunct w:val="0"/>
        <w:bidi w:val="0"/>
        <w:spacing w:line="240" w:lineRule="auto"/>
        <w:ind w:firstLine="482" w:firstLineChars="200"/>
        <w:outlineLvl w:val="1"/>
        <w:rPr>
          <w:rFonts w:hint="eastAsia" w:ascii="宋体" w:hAnsi="宋体" w:eastAsia="宋体" w:cs="宋体"/>
          <w:b/>
          <w:bCs/>
          <w:color w:val="auto"/>
          <w:sz w:val="24"/>
          <w:szCs w:val="24"/>
          <w:lang w:val="en-US" w:eastAsia="zh-CN"/>
        </w:rPr>
        <w:sectPr>
          <w:footerReference r:id="rId8" w:type="default"/>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bookmarkStart w:id="79" w:name="_Toc25170"/>
      <w:bookmarkStart w:id="80" w:name="_Toc21650"/>
    </w:p>
    <w:p w14:paraId="1EC9389B">
      <w:pPr>
        <w:pageBreakBefore w:val="0"/>
        <w:kinsoku/>
        <w:wordWrap/>
        <w:overflowPunct/>
        <w:topLinePunct w:val="0"/>
        <w:bidi w:val="0"/>
        <w:spacing w:line="240" w:lineRule="auto"/>
        <w:ind w:firstLine="482" w:firstLineChars="200"/>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3.2符合性审查</w:t>
      </w:r>
      <w:bookmarkEnd w:id="79"/>
      <w:bookmarkEnd w:id="80"/>
    </w:p>
    <w:p w14:paraId="19542A76">
      <w:pPr>
        <w:pageBreakBefore w:val="0"/>
        <w:kinsoku/>
        <w:wordWrap/>
        <w:overflowPunct/>
        <w:topLinePunct w:val="0"/>
        <w:bidi w:val="0"/>
        <w:spacing w:line="24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.1 评标委员会将对符合资格的投标人的投标文件进行符合性审查，以确定其是否满足招标文件的实质性要求。</w:t>
      </w:r>
    </w:p>
    <w:tbl>
      <w:tblPr>
        <w:tblStyle w:val="21"/>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771"/>
        <w:gridCol w:w="7673"/>
      </w:tblGrid>
      <w:tr w14:paraId="25518CF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6DC4FDDD">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评审因素</w:t>
            </w:r>
          </w:p>
        </w:tc>
        <w:tc>
          <w:tcPr>
            <w:tcW w:w="7673" w:type="dxa"/>
            <w:tcBorders>
              <w:tl2br w:val="nil"/>
              <w:tr2bl w:val="nil"/>
            </w:tcBorders>
            <w:noWrap w:val="0"/>
            <w:vAlign w:val="center"/>
          </w:tcPr>
          <w:p w14:paraId="09D190E8">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评审标准</w:t>
            </w:r>
          </w:p>
        </w:tc>
      </w:tr>
      <w:tr w14:paraId="4E5408A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2B8BFFDF">
            <w:pPr>
              <w:pageBreakBefore w:val="0"/>
              <w:kinsoku/>
              <w:wordWrap/>
              <w:overflowPunct/>
              <w:topLinePunct w:val="0"/>
              <w:bidi w:val="0"/>
              <w:adjustRightInd w:val="0"/>
              <w:snapToGrid w:val="0"/>
              <w:spacing w:before="73" w:beforeLines="15" w:line="240" w:lineRule="auto"/>
              <w:ind w:left="-105" w:leftChars="-50" w:right="-105" w:rightChars="-5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p>
        </w:tc>
        <w:tc>
          <w:tcPr>
            <w:tcW w:w="7673" w:type="dxa"/>
            <w:tcBorders>
              <w:tl2br w:val="nil"/>
              <w:tr2bl w:val="nil"/>
            </w:tcBorders>
            <w:noWrap w:val="0"/>
            <w:vAlign w:val="center"/>
          </w:tcPr>
          <w:p w14:paraId="0DE4DC02">
            <w:pPr>
              <w:pageBreakBefore w:val="0"/>
              <w:kinsoku/>
              <w:wordWrap/>
              <w:overflowPunct/>
              <w:topLinePunct w:val="0"/>
              <w:bidi w:val="0"/>
              <w:adjustRightInd w:val="0"/>
              <w:snapToGrid w:val="0"/>
              <w:spacing w:before="73" w:beforeLines="15" w:line="240" w:lineRule="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与营业执照等一致</w:t>
            </w:r>
            <w:r>
              <w:rPr>
                <w:rFonts w:hint="eastAsia" w:ascii="宋体" w:hAnsi="宋体" w:eastAsia="宋体" w:cs="宋体"/>
                <w:color w:val="auto"/>
                <w:sz w:val="24"/>
                <w:szCs w:val="24"/>
                <w:highlight w:val="none"/>
                <w:lang w:eastAsia="zh-CN"/>
              </w:rPr>
              <w:t>。</w:t>
            </w:r>
          </w:p>
        </w:tc>
      </w:tr>
      <w:tr w14:paraId="27D417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307C5D69">
            <w:pPr>
              <w:pageBreakBefore w:val="0"/>
              <w:kinsoku/>
              <w:wordWrap/>
              <w:overflowPunct/>
              <w:topLinePunct w:val="0"/>
              <w:bidi w:val="0"/>
              <w:adjustRightInd w:val="0"/>
              <w:snapToGrid w:val="0"/>
              <w:spacing w:before="73" w:beforeLines="15" w:line="240" w:lineRule="auto"/>
              <w:ind w:left="-105" w:leftChars="-50" w:right="-105" w:rightChars="-5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投标函签字盖章</w:t>
            </w:r>
          </w:p>
        </w:tc>
        <w:tc>
          <w:tcPr>
            <w:tcW w:w="7673" w:type="dxa"/>
            <w:tcBorders>
              <w:tl2br w:val="nil"/>
              <w:tr2bl w:val="nil"/>
            </w:tcBorders>
            <w:noWrap w:val="0"/>
            <w:vAlign w:val="center"/>
          </w:tcPr>
          <w:p w14:paraId="1ED6DA41">
            <w:pPr>
              <w:pageBreakBefore w:val="0"/>
              <w:kinsoku/>
              <w:wordWrap/>
              <w:overflowPunct/>
              <w:topLinePunct w:val="0"/>
              <w:bidi w:val="0"/>
              <w:adjustRightInd w:val="0"/>
              <w:snapToGrid w:val="0"/>
              <w:spacing w:before="73" w:beforeLines="15" w:line="24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w:t>
            </w: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或其委托代理人签字或盖章并加盖公章。</w:t>
            </w:r>
          </w:p>
        </w:tc>
      </w:tr>
      <w:tr w14:paraId="64CECBC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03294E0C">
            <w:pPr>
              <w:pageBreakBefore w:val="0"/>
              <w:kinsoku/>
              <w:wordWrap/>
              <w:overflowPunct/>
              <w:topLinePunct w:val="0"/>
              <w:bidi w:val="0"/>
              <w:adjustRightInd w:val="0"/>
              <w:snapToGrid w:val="0"/>
              <w:spacing w:before="73" w:beforeLines="15" w:line="240" w:lineRule="auto"/>
              <w:ind w:left="-105" w:leftChars="-50" w:right="-105" w:rightChars="-5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w:t>
            </w:r>
          </w:p>
        </w:tc>
        <w:tc>
          <w:tcPr>
            <w:tcW w:w="7673" w:type="dxa"/>
            <w:tcBorders>
              <w:tl2br w:val="nil"/>
              <w:tr2bl w:val="nil"/>
            </w:tcBorders>
            <w:noWrap w:val="0"/>
            <w:vAlign w:val="center"/>
          </w:tcPr>
          <w:p w14:paraId="59637F66">
            <w:pPr>
              <w:pageBreakBefore w:val="0"/>
              <w:kinsoku/>
              <w:wordWrap/>
              <w:overflowPunct/>
              <w:topLinePunct w:val="0"/>
              <w:bidi w:val="0"/>
              <w:adjustRightInd w:val="0"/>
              <w:snapToGrid w:val="0"/>
              <w:spacing w:before="73" w:beforeLines="15" w:line="240" w:lineRule="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符合第六章“投标文件构成、要求及格式”的规定</w:t>
            </w:r>
            <w:r>
              <w:rPr>
                <w:rFonts w:hint="eastAsia" w:ascii="宋体" w:hAnsi="宋体" w:eastAsia="宋体" w:cs="宋体"/>
                <w:color w:val="auto"/>
                <w:sz w:val="24"/>
                <w:szCs w:val="24"/>
                <w:highlight w:val="none"/>
                <w:lang w:eastAsia="zh-CN"/>
              </w:rPr>
              <w:t>，且按照招标文件规定要求签署、盖章。</w:t>
            </w:r>
          </w:p>
        </w:tc>
      </w:tr>
      <w:tr w14:paraId="046FAB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58DA5219">
            <w:pPr>
              <w:pageBreakBefore w:val="0"/>
              <w:kinsoku/>
              <w:wordWrap/>
              <w:overflowPunct/>
              <w:topLinePunct w:val="0"/>
              <w:bidi w:val="0"/>
              <w:adjustRightInd w:val="0"/>
              <w:snapToGrid w:val="0"/>
              <w:spacing w:before="73" w:beforeLines="15" w:line="240" w:lineRule="auto"/>
              <w:ind w:left="-105" w:leftChars="-50" w:right="-105" w:rightChars="-5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报价唯一</w:t>
            </w:r>
          </w:p>
        </w:tc>
        <w:tc>
          <w:tcPr>
            <w:tcW w:w="7673" w:type="dxa"/>
            <w:tcBorders>
              <w:tl2br w:val="nil"/>
              <w:tr2bl w:val="nil"/>
            </w:tcBorders>
            <w:noWrap w:val="0"/>
            <w:vAlign w:val="center"/>
          </w:tcPr>
          <w:p w14:paraId="31DCB6BB">
            <w:pPr>
              <w:pageBreakBefore w:val="0"/>
              <w:kinsoku/>
              <w:wordWrap/>
              <w:overflowPunct/>
              <w:topLinePunct w:val="0"/>
              <w:bidi w:val="0"/>
              <w:adjustRightInd w:val="0"/>
              <w:snapToGrid w:val="0"/>
              <w:spacing w:before="73" w:beforeLines="15" w:line="240" w:lineRule="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只能有一个有效报价</w:t>
            </w:r>
            <w:r>
              <w:rPr>
                <w:rFonts w:hint="eastAsia" w:ascii="宋体" w:hAnsi="宋体" w:eastAsia="宋体" w:cs="宋体"/>
                <w:color w:val="auto"/>
                <w:sz w:val="24"/>
                <w:szCs w:val="24"/>
                <w:highlight w:val="none"/>
                <w:lang w:eastAsia="zh-CN"/>
              </w:rPr>
              <w:t>。</w:t>
            </w:r>
          </w:p>
        </w:tc>
      </w:tr>
      <w:tr w14:paraId="2C5EE5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47D102DA">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投标内容</w:t>
            </w:r>
          </w:p>
        </w:tc>
        <w:tc>
          <w:tcPr>
            <w:tcW w:w="7673" w:type="dxa"/>
            <w:tcBorders>
              <w:tl2br w:val="nil"/>
              <w:tr2bl w:val="nil"/>
            </w:tcBorders>
            <w:noWrap w:val="0"/>
            <w:vAlign w:val="center"/>
          </w:tcPr>
          <w:p w14:paraId="3DBAD8C2">
            <w:pPr>
              <w:pageBreakBefore w:val="0"/>
              <w:kinsoku/>
              <w:wordWrap/>
              <w:overflowPunct/>
              <w:topLinePunct w:val="0"/>
              <w:autoSpaceDE w:val="0"/>
              <w:autoSpaceDN w:val="0"/>
              <w:bidi w:val="0"/>
              <w:adjustRightInd w:val="0"/>
              <w:spacing w:line="240" w:lineRule="auto"/>
              <w:jc w:val="left"/>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符合招标文件要求。</w:t>
            </w:r>
          </w:p>
        </w:tc>
      </w:tr>
      <w:tr w14:paraId="5F132A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39B9948B">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合同履行期限</w:t>
            </w:r>
          </w:p>
        </w:tc>
        <w:tc>
          <w:tcPr>
            <w:tcW w:w="7673" w:type="dxa"/>
            <w:tcBorders>
              <w:tl2br w:val="nil"/>
              <w:tr2bl w:val="nil"/>
            </w:tcBorders>
            <w:noWrap w:val="0"/>
            <w:vAlign w:val="center"/>
          </w:tcPr>
          <w:p w14:paraId="44EC90EF">
            <w:pPr>
              <w:pageBreakBefore w:val="0"/>
              <w:kinsoku/>
              <w:wordWrap/>
              <w:overflowPunct/>
              <w:topLinePunct w:val="0"/>
              <w:autoSpaceDE w:val="0"/>
              <w:autoSpaceDN w:val="0"/>
              <w:bidi w:val="0"/>
              <w:adjustRightInd w:val="0"/>
              <w:spacing w:line="240" w:lineRule="auto"/>
              <w:jc w:val="left"/>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eastAsia="zh-CN"/>
              </w:rPr>
              <w:t>合同签订后90日内。</w:t>
            </w:r>
          </w:p>
        </w:tc>
      </w:tr>
      <w:tr w14:paraId="4A4E27D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6A5A32F7">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质量要求</w:t>
            </w:r>
          </w:p>
        </w:tc>
        <w:tc>
          <w:tcPr>
            <w:tcW w:w="7673" w:type="dxa"/>
            <w:tcBorders>
              <w:tl2br w:val="nil"/>
              <w:tr2bl w:val="nil"/>
            </w:tcBorders>
            <w:noWrap w:val="0"/>
            <w:vAlign w:val="center"/>
          </w:tcPr>
          <w:p w14:paraId="6D3B073E">
            <w:pPr>
              <w:pageBreakBefore w:val="0"/>
              <w:kinsoku/>
              <w:wordWrap/>
              <w:overflowPunct/>
              <w:topLinePunct w:val="0"/>
              <w:autoSpaceDE w:val="0"/>
              <w:autoSpaceDN w:val="0"/>
              <w:bidi w:val="0"/>
              <w:adjustRightInd w:val="0"/>
              <w:spacing w:line="240" w:lineRule="auto"/>
              <w:jc w:val="left"/>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eastAsia="zh-CN"/>
              </w:rPr>
              <w:t>符合行业相关标准及中华人民共和国公安部下发的《中华人民共和国公共安全行业标准》等相关标准。</w:t>
            </w:r>
          </w:p>
        </w:tc>
      </w:tr>
      <w:tr w14:paraId="127B7DE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2F74B657">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投标有效期</w:t>
            </w:r>
          </w:p>
        </w:tc>
        <w:tc>
          <w:tcPr>
            <w:tcW w:w="7673" w:type="dxa"/>
            <w:tcBorders>
              <w:tl2br w:val="nil"/>
              <w:tr2bl w:val="nil"/>
            </w:tcBorders>
            <w:noWrap w:val="0"/>
            <w:vAlign w:val="center"/>
          </w:tcPr>
          <w:p w14:paraId="634F3E55">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投标截止之日后90天（日历天）。</w:t>
            </w:r>
          </w:p>
        </w:tc>
      </w:tr>
      <w:tr w14:paraId="01E3868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65A25EEA">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投标保证金</w:t>
            </w:r>
          </w:p>
        </w:tc>
        <w:tc>
          <w:tcPr>
            <w:tcW w:w="7673" w:type="dxa"/>
            <w:tcBorders>
              <w:tl2br w:val="nil"/>
              <w:tr2bl w:val="nil"/>
            </w:tcBorders>
            <w:noWrap w:val="0"/>
            <w:vAlign w:val="center"/>
          </w:tcPr>
          <w:p w14:paraId="29B45692">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zh-CN"/>
              </w:rPr>
              <w:t>符合投标人须知前附表3.4.1项要求。</w:t>
            </w:r>
          </w:p>
        </w:tc>
      </w:tr>
      <w:tr w14:paraId="7729BEA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62B9CAC8">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投标报价</w:t>
            </w:r>
          </w:p>
        </w:tc>
        <w:tc>
          <w:tcPr>
            <w:tcW w:w="7673" w:type="dxa"/>
            <w:tcBorders>
              <w:tl2br w:val="nil"/>
              <w:tr2bl w:val="nil"/>
            </w:tcBorders>
            <w:noWrap w:val="0"/>
            <w:vAlign w:val="center"/>
          </w:tcPr>
          <w:p w14:paraId="4AA6B628">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采购预算</w:t>
            </w:r>
            <w:r>
              <w:rPr>
                <w:rFonts w:hint="eastAsia" w:ascii="宋体" w:hAnsi="宋体" w:eastAsia="宋体" w:cs="宋体"/>
                <w:b w:val="0"/>
                <w:bCs w:val="0"/>
                <w:color w:val="auto"/>
                <w:sz w:val="24"/>
                <w:szCs w:val="24"/>
                <w:highlight w:val="none"/>
                <w:lang w:val="en-US" w:eastAsia="zh-CN"/>
              </w:rPr>
              <w:t>：人民币15024739.36元；</w:t>
            </w:r>
          </w:p>
          <w:p w14:paraId="621BE4B9">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 w:val="24"/>
                <w:szCs w:val="24"/>
                <w:highlight w:val="none"/>
                <w:lang w:val="zh-CN"/>
              </w:rPr>
            </w:pP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eastAsia="zh-CN"/>
              </w:rPr>
              <w:t>投标报价</w:t>
            </w:r>
            <w:r>
              <w:rPr>
                <w:rFonts w:hint="eastAsia" w:ascii="宋体" w:hAnsi="宋体" w:eastAsia="宋体" w:cs="宋体"/>
                <w:b w:val="0"/>
                <w:bCs w:val="0"/>
                <w:color w:val="auto"/>
                <w:sz w:val="24"/>
                <w:szCs w:val="24"/>
                <w:highlight w:val="none"/>
              </w:rPr>
              <w:t>不得超出此采购预算,否则其投标被否决）</w:t>
            </w:r>
          </w:p>
        </w:tc>
      </w:tr>
      <w:tr w14:paraId="0ED85E4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7E748601">
            <w:pPr>
              <w:pageBreakBefore w:val="0"/>
              <w:kinsoku/>
              <w:wordWrap/>
              <w:overflowPunct/>
              <w:topLinePunct w:val="0"/>
              <w:bidi w:val="0"/>
              <w:adjustRightInd w:val="0"/>
              <w:snapToGrid w:val="0"/>
              <w:spacing w:before="122" w:beforeLines="25" w:line="240" w:lineRule="auto"/>
              <w:jc w:val="center"/>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权利义务</w:t>
            </w:r>
          </w:p>
        </w:tc>
        <w:tc>
          <w:tcPr>
            <w:tcW w:w="7673" w:type="dxa"/>
            <w:tcBorders>
              <w:tl2br w:val="nil"/>
              <w:tr2bl w:val="nil"/>
            </w:tcBorders>
            <w:noWrap w:val="0"/>
            <w:vAlign w:val="center"/>
          </w:tcPr>
          <w:p w14:paraId="086419FB">
            <w:pPr>
              <w:pageBreakBefore w:val="0"/>
              <w:kinsoku/>
              <w:wordWrap/>
              <w:overflowPunct/>
              <w:topLinePunct w:val="0"/>
              <w:bidi w:val="0"/>
              <w:adjustRightInd w:val="0"/>
              <w:snapToGrid w:val="0"/>
              <w:spacing w:before="122" w:beforeLines="25" w:line="240" w:lineRule="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符合招标文件“第四章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合同条款”规定</w:t>
            </w:r>
            <w:r>
              <w:rPr>
                <w:rFonts w:hint="eastAsia" w:ascii="宋体" w:hAnsi="宋体" w:eastAsia="宋体" w:cs="宋体"/>
                <w:color w:val="auto"/>
                <w:sz w:val="24"/>
                <w:szCs w:val="24"/>
                <w:highlight w:val="none"/>
                <w:lang w:eastAsia="zh-CN"/>
              </w:rPr>
              <w:t>。</w:t>
            </w:r>
          </w:p>
        </w:tc>
      </w:tr>
      <w:tr w14:paraId="6A40567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6FFAC516">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技术要求</w:t>
            </w:r>
          </w:p>
        </w:tc>
        <w:tc>
          <w:tcPr>
            <w:tcW w:w="7673" w:type="dxa"/>
            <w:tcBorders>
              <w:tl2br w:val="nil"/>
              <w:tr2bl w:val="nil"/>
            </w:tcBorders>
            <w:noWrap w:val="0"/>
            <w:vAlign w:val="center"/>
          </w:tcPr>
          <w:p w14:paraId="0B61465A">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val="0"/>
                <w:bCs/>
                <w:color w:val="auto"/>
                <w:sz w:val="24"/>
                <w:szCs w:val="24"/>
                <w:highlight w:val="none"/>
                <w:lang w:eastAsia="zh-CN"/>
              </w:rPr>
              <w:t>符合</w:t>
            </w:r>
            <w:r>
              <w:rPr>
                <w:rFonts w:hint="eastAsia" w:ascii="宋体" w:hAnsi="宋体" w:eastAsia="宋体" w:cs="宋体"/>
                <w:color w:val="auto"/>
                <w:sz w:val="24"/>
                <w:szCs w:val="24"/>
                <w:highlight w:val="none"/>
              </w:rPr>
              <w:t>招标文件</w:t>
            </w:r>
            <w:r>
              <w:rPr>
                <w:rFonts w:hint="eastAsia" w:ascii="宋体" w:hAnsi="宋体" w:eastAsia="宋体" w:cs="宋体"/>
                <w:b w:val="0"/>
                <w:bCs/>
                <w:color w:val="auto"/>
                <w:sz w:val="24"/>
                <w:szCs w:val="24"/>
                <w:highlight w:val="none"/>
                <w:lang w:eastAsia="zh-CN"/>
              </w:rPr>
              <w:t>“第五章 技术需求”的规定。</w:t>
            </w:r>
          </w:p>
        </w:tc>
      </w:tr>
      <w:tr w14:paraId="45C4E45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97" w:hRule="atLeast"/>
          <w:jc w:val="center"/>
        </w:trPr>
        <w:tc>
          <w:tcPr>
            <w:tcW w:w="1771" w:type="dxa"/>
            <w:tcBorders>
              <w:tl2br w:val="nil"/>
              <w:tr2bl w:val="nil"/>
            </w:tcBorders>
            <w:noWrap w:val="0"/>
            <w:vAlign w:val="center"/>
          </w:tcPr>
          <w:p w14:paraId="5AE33010">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b w:val="0"/>
                <w:bCs/>
                <w:color w:val="auto"/>
                <w:sz w:val="24"/>
                <w:szCs w:val="24"/>
                <w:highlight w:val="none"/>
                <w:lang w:val="zh-CN"/>
              </w:rPr>
            </w:pPr>
            <w:r>
              <w:rPr>
                <w:rFonts w:hint="eastAsia" w:ascii="宋体" w:hAnsi="宋体" w:eastAsia="宋体" w:cs="宋体"/>
                <w:b w:val="0"/>
                <w:bCs/>
                <w:color w:val="auto"/>
                <w:sz w:val="24"/>
                <w:szCs w:val="24"/>
                <w:highlight w:val="none"/>
                <w:lang w:val="zh-CN"/>
              </w:rPr>
              <w:t>其他</w:t>
            </w:r>
          </w:p>
        </w:tc>
        <w:tc>
          <w:tcPr>
            <w:tcW w:w="7673" w:type="dxa"/>
            <w:tcBorders>
              <w:tl2br w:val="nil"/>
              <w:tr2bl w:val="nil"/>
            </w:tcBorders>
            <w:noWrap w:val="0"/>
            <w:vAlign w:val="center"/>
          </w:tcPr>
          <w:p w14:paraId="5F4681EF">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不符合法律、法规和招标文件中规定的其他实质性要求的</w:t>
            </w:r>
          </w:p>
        </w:tc>
      </w:tr>
    </w:tbl>
    <w:p w14:paraId="299156F2">
      <w:pPr>
        <w:pageBreakBefore w:val="0"/>
        <w:kinsoku/>
        <w:wordWrap/>
        <w:overflowPunct/>
        <w:topLinePunct w:val="0"/>
        <w:bidi w:val="0"/>
        <w:spacing w:line="240" w:lineRule="auto"/>
        <w:ind w:firstLine="440" w:firstLineChars="200"/>
        <w:outlineLvl w:val="9"/>
        <w:rPr>
          <w:rFonts w:hint="eastAsia" w:ascii="宋体" w:hAnsi="宋体" w:eastAsia="宋体" w:cs="宋体"/>
          <w:color w:val="auto"/>
          <w:sz w:val="22"/>
          <w:szCs w:val="22"/>
          <w:lang w:val="zh-CN" w:eastAsia="zh-CN"/>
        </w:rPr>
      </w:pPr>
      <w:r>
        <w:rPr>
          <w:rFonts w:hint="eastAsia" w:ascii="宋体" w:hAnsi="宋体" w:eastAsia="宋体" w:cs="宋体"/>
          <w:color w:val="auto"/>
          <w:sz w:val="22"/>
          <w:szCs w:val="22"/>
          <w:lang w:val="zh-CN" w:eastAsia="zh-CN"/>
        </w:rPr>
        <w:t>注：（1）上述内容中有一项不合格，则符合性审查不合格，不进入详细评审；</w:t>
      </w:r>
    </w:p>
    <w:p w14:paraId="79D754C4">
      <w:pPr>
        <w:pageBreakBefore w:val="0"/>
        <w:kinsoku/>
        <w:wordWrap/>
        <w:overflowPunct/>
        <w:topLinePunct w:val="0"/>
        <w:bidi w:val="0"/>
        <w:spacing w:line="240" w:lineRule="auto"/>
        <w:ind w:firstLine="440" w:firstLineChars="200"/>
        <w:outlineLvl w:val="9"/>
        <w:rPr>
          <w:rFonts w:hint="eastAsia" w:ascii="宋体" w:hAnsi="宋体" w:eastAsia="宋体" w:cs="宋体"/>
          <w:color w:val="auto"/>
          <w:sz w:val="22"/>
          <w:szCs w:val="22"/>
          <w:lang w:val="zh-CN" w:eastAsia="zh-CN"/>
        </w:rPr>
      </w:pPr>
      <w:r>
        <w:rPr>
          <w:rFonts w:hint="eastAsia" w:ascii="宋体" w:hAnsi="宋体" w:eastAsia="宋体" w:cs="宋体"/>
          <w:color w:val="auto"/>
          <w:sz w:val="22"/>
          <w:szCs w:val="22"/>
          <w:lang w:val="zh-CN" w:eastAsia="zh-CN"/>
        </w:rPr>
        <w:t>（2）符合性审查结束后，合格的投标人进入详细评审。</w:t>
      </w:r>
    </w:p>
    <w:p w14:paraId="2A352921">
      <w:pPr>
        <w:pageBreakBefore w:val="0"/>
        <w:kinsoku/>
        <w:wordWrap/>
        <w:overflowPunct/>
        <w:topLinePunct w:val="0"/>
        <w:bidi w:val="0"/>
        <w:spacing w:line="240" w:lineRule="auto"/>
        <w:ind w:firstLine="440" w:firstLineChars="200"/>
        <w:outlineLvl w:val="9"/>
        <w:rPr>
          <w:rFonts w:hint="eastAsia" w:ascii="宋体" w:hAnsi="宋体" w:eastAsia="宋体" w:cs="宋体"/>
          <w:color w:val="auto"/>
          <w:sz w:val="22"/>
          <w:szCs w:val="22"/>
          <w:lang w:val="zh-CN" w:eastAsia="zh-CN"/>
        </w:rPr>
      </w:pPr>
      <w:r>
        <w:rPr>
          <w:rFonts w:hint="eastAsia" w:ascii="宋体" w:hAnsi="宋体" w:eastAsia="宋体" w:cs="宋体"/>
          <w:color w:val="auto"/>
          <w:sz w:val="22"/>
          <w:szCs w:val="22"/>
          <w:lang w:val="en-US" w:eastAsia="zh-CN"/>
        </w:rPr>
        <w:t>（3）投标文件中提供的证明资料应为复印件。</w:t>
      </w:r>
    </w:p>
    <w:p w14:paraId="75F16415">
      <w:pPr>
        <w:pageBreakBefore w:val="0"/>
        <w:kinsoku/>
        <w:wordWrap/>
        <w:overflowPunct/>
        <w:topLinePunct w:val="0"/>
        <w:bidi w:val="0"/>
        <w:spacing w:line="240" w:lineRule="auto"/>
        <w:ind w:firstLine="440" w:firstLineChars="200"/>
        <w:outlineLvl w:val="9"/>
        <w:rPr>
          <w:rFonts w:hint="eastAsia" w:ascii="宋体" w:hAnsi="宋体" w:eastAsia="宋体" w:cs="宋体"/>
          <w:color w:val="auto"/>
          <w:sz w:val="22"/>
          <w:szCs w:val="22"/>
          <w:lang w:val="zh-CN" w:eastAsia="zh-CN"/>
        </w:rPr>
        <w:sectPr>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p>
    <w:p w14:paraId="44281627">
      <w:pPr>
        <w:pageBreakBefore w:val="0"/>
        <w:kinsoku/>
        <w:wordWrap/>
        <w:overflowPunct/>
        <w:topLinePunct w:val="0"/>
        <w:bidi w:val="0"/>
        <w:spacing w:line="240" w:lineRule="auto"/>
        <w:ind w:left="0" w:leftChars="0" w:firstLine="422" w:firstLineChars="175"/>
        <w:outlineLvl w:val="9"/>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eastAsia="zh-CN"/>
        </w:rPr>
        <w:t>评标委员会发现有下列情形之一的，视为投标人串通投标，其投标无效：</w:t>
      </w:r>
    </w:p>
    <w:p w14:paraId="23190C18">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一、有下列情形之一的，属于投标人相互串通投标：</w:t>
      </w:r>
    </w:p>
    <w:p w14:paraId="463FEFDC">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（一）投标人之间协商投标报价等投标文件的实质性内容；</w:t>
      </w:r>
    </w:p>
    <w:p w14:paraId="32BF7CF3">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（二）投标人之间约定中标人；</w:t>
      </w:r>
    </w:p>
    <w:p w14:paraId="2E1EE14E">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（三）投标人之间约定部分投标人放弃投标或者中标；</w:t>
      </w:r>
    </w:p>
    <w:p w14:paraId="71CCC086">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（四）属于同一集团、协会、商会等组织成员的投标人按照该组织要求协同投标；</w:t>
      </w:r>
    </w:p>
    <w:p w14:paraId="4A6F4F61">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（五）投标人之间为谋取中标或者排斥特定投标人而采取的其他联合行动。</w:t>
      </w:r>
    </w:p>
    <w:p w14:paraId="6003865C">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二、 有下列情形之一的，视为投标人相互串通投标：</w:t>
      </w:r>
    </w:p>
    <w:p w14:paraId="58855F81">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（一）不同投标人的投标文件由同一单位或者个人编制；</w:t>
      </w:r>
    </w:p>
    <w:p w14:paraId="40AA1087">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（二）不同投标人委托同一单位或者个人办理投标事宜；</w:t>
      </w:r>
    </w:p>
    <w:p w14:paraId="1D94BC18">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（三）不同投标人的投标文件载明的项目管理成员为同一人；</w:t>
      </w:r>
    </w:p>
    <w:p w14:paraId="2AAEEA25">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（四）不同投标人的投标文件异常一致或者投标报价呈规律性差异；</w:t>
      </w:r>
    </w:p>
    <w:p w14:paraId="24CBA164">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（五）不同投标人的投标文件相互混装；</w:t>
      </w:r>
    </w:p>
    <w:p w14:paraId="5DF28244">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（六）不同投标人的投标保证金从同一单位或者个人的账户转出。</w:t>
      </w:r>
    </w:p>
    <w:p w14:paraId="51F4B098">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三、有下列情形之一的，属于招标人与投标人串通投标：</w:t>
      </w:r>
    </w:p>
    <w:p w14:paraId="6B26AEB6">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（一）招标人在开标前开启投标文件并将有关信息泄露给其他投标人;</w:t>
      </w:r>
    </w:p>
    <w:p w14:paraId="1CAA8A36">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（二）招标人直接或者间接向投标人泄露标底、评标委员会成员等信息；</w:t>
      </w:r>
    </w:p>
    <w:p w14:paraId="000CA4D0">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（三）招标人明示或者暗示投标人压低或者抬高投标报价；</w:t>
      </w:r>
    </w:p>
    <w:p w14:paraId="2BB7ED27">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（四）招标人授意投标人撤换、修改投标文件；</w:t>
      </w:r>
    </w:p>
    <w:p w14:paraId="45BF56B0">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（五）招标人明示或者暗示投标人为特定投标人中标提供方便；</w:t>
      </w:r>
    </w:p>
    <w:p w14:paraId="0471478C">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（六）招标人与投标人为谋求特定投标人中标而采取的其他串通行为。</w:t>
      </w:r>
    </w:p>
    <w:p w14:paraId="747CD0DA">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注：经评标委员会评审合格投标人的家数不足三家，该项目废标，招标人有权委托招标代理机构重新组织招标。</w:t>
      </w:r>
    </w:p>
    <w:p w14:paraId="27881B9D">
      <w:pPr>
        <w:pageBreakBefore w:val="0"/>
        <w:kinsoku/>
        <w:wordWrap/>
        <w:overflowPunct/>
        <w:topLinePunct w:val="0"/>
        <w:bidi w:val="0"/>
        <w:spacing w:line="240" w:lineRule="auto"/>
        <w:ind w:left="0" w:leftChars="0" w:firstLine="422" w:firstLineChars="175"/>
        <w:outlineLvl w:val="1"/>
        <w:rPr>
          <w:rFonts w:hint="eastAsia" w:ascii="宋体" w:hAnsi="宋体" w:eastAsia="宋体" w:cs="宋体"/>
          <w:b/>
          <w:bCs/>
          <w:color w:val="auto"/>
          <w:sz w:val="24"/>
          <w:szCs w:val="24"/>
          <w:lang w:val="zh-CN" w:eastAsia="zh-CN"/>
        </w:rPr>
      </w:pPr>
      <w:bookmarkStart w:id="81" w:name="_Toc11728"/>
      <w:bookmarkStart w:id="82" w:name="_Toc19965"/>
      <w:r>
        <w:rPr>
          <w:rFonts w:hint="eastAsia" w:ascii="宋体" w:hAnsi="宋体" w:eastAsia="宋体" w:cs="宋体"/>
          <w:b/>
          <w:bCs/>
          <w:color w:val="auto"/>
          <w:sz w:val="24"/>
          <w:szCs w:val="24"/>
          <w:lang w:val="zh-CN" w:eastAsia="zh-CN"/>
        </w:rPr>
        <w:t>3.</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lang w:val="zh-CN" w:eastAsia="zh-CN"/>
        </w:rPr>
        <w:t>澄清有关问题</w:t>
      </w:r>
      <w:bookmarkEnd w:id="81"/>
      <w:bookmarkEnd w:id="82"/>
    </w:p>
    <w:p w14:paraId="50BDACDE">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对投标文件中含义不明确、同类问题表述不一致或者有明显文字和计算错误的内容，评标委员会可以书面形式要求投标人做出必要的澄清、说明或者纠正。投标人的澄清、说明或者补正不得超出投标文件的范围或者改变投标文件的实质性内容。</w:t>
      </w:r>
    </w:p>
    <w:p w14:paraId="054AE104">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3.</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val="zh-CN" w:eastAsia="zh-CN"/>
        </w:rPr>
        <w:t>.1评标委员会将允许修正投标文件中不构成重大偏离的细微偏离，但这些修正应不会对实质上响应招标文件要求的投标人的竞争地位（相互排序）产生不公正的影响。</w:t>
      </w:r>
    </w:p>
    <w:p w14:paraId="28DB3B36">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3.</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val="zh-CN" w:eastAsia="zh-CN"/>
        </w:rPr>
        <w:t>.2投标文件报价出现前后不一致的，除招标文件另有规定外，按照下列规定修正：（一）投标文件中开标一览表（报价表）内容与投标文件中相应内容不一致的，以开标一览表（报价表）为准；（二）大写金额和小写金额不一致的，以大写金额为准；（三）单价金额小数点或者百分比有明显错位的，以开标一览表的总价为准，并修改单价；（四）总价金额与按单价汇总金额不一致的，以单价金额计算结果为准。同时出现两种以上不一致的，按照规定的顺序修正。修正后的报价经投标人确认后产生约束力，投标人不确认的，其投标无效。</w:t>
      </w:r>
    </w:p>
    <w:p w14:paraId="111C4270">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3.</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val="zh-CN" w:eastAsia="zh-CN"/>
        </w:rPr>
        <w:t>.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306989E1">
      <w:pPr>
        <w:pageBreakBefore w:val="0"/>
        <w:kinsoku/>
        <w:wordWrap/>
        <w:overflowPunct/>
        <w:topLinePunct w:val="0"/>
        <w:bidi w:val="0"/>
        <w:spacing w:line="240" w:lineRule="auto"/>
        <w:ind w:left="0" w:leftChars="0" w:firstLine="422" w:firstLineChars="175"/>
        <w:outlineLvl w:val="1"/>
        <w:rPr>
          <w:rFonts w:hint="eastAsia" w:ascii="宋体" w:hAnsi="宋体" w:eastAsia="宋体" w:cs="宋体"/>
          <w:b/>
          <w:bCs/>
          <w:color w:val="auto"/>
          <w:sz w:val="24"/>
          <w:szCs w:val="24"/>
          <w:lang w:val="en-US" w:eastAsia="zh-CN"/>
        </w:rPr>
      </w:pPr>
      <w:bookmarkStart w:id="83" w:name="_Toc25020"/>
      <w:bookmarkStart w:id="84" w:name="_Toc32311"/>
      <w:r>
        <w:rPr>
          <w:rFonts w:hint="eastAsia" w:ascii="宋体" w:hAnsi="宋体" w:eastAsia="宋体" w:cs="宋体"/>
          <w:b/>
          <w:bCs/>
          <w:color w:val="auto"/>
          <w:sz w:val="24"/>
          <w:szCs w:val="24"/>
          <w:lang w:val="en-US" w:eastAsia="zh-CN"/>
        </w:rPr>
        <w:t>3.4详细评审</w:t>
      </w:r>
      <w:bookmarkEnd w:id="83"/>
      <w:bookmarkEnd w:id="84"/>
    </w:p>
    <w:p w14:paraId="2F526A61">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3.</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val="zh-CN" w:eastAsia="zh-CN"/>
        </w:rPr>
        <w:t>.1 评标委员会应当按照招标文件中规定的评标方法和标准，对符合性审查合格的投标文件进行商务和技术评估，综合比较与评价。</w:t>
      </w:r>
    </w:p>
    <w:p w14:paraId="22DEFB7C">
      <w:pPr>
        <w:pageBreakBefore w:val="0"/>
        <w:kinsoku/>
        <w:wordWrap/>
        <w:overflowPunct/>
        <w:topLinePunct w:val="0"/>
        <w:bidi w:val="0"/>
        <w:spacing w:line="240" w:lineRule="auto"/>
        <w:ind w:left="0" w:leftChars="0" w:firstLine="420" w:firstLineChars="175"/>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3.</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val="zh-CN" w:eastAsia="zh-CN"/>
        </w:rPr>
        <w:t xml:space="preserve"> 本项目采用综合评分法评标，评标委员会将按下述标准评定中标人：独立对每个投标人的投标文件进行评价，并汇总每个投标人的得分。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30E6B1A8">
      <w:pPr>
        <w:pStyle w:val="5"/>
        <w:keepNext w:val="0"/>
        <w:keepLines w:val="0"/>
        <w:pageBreakBefore w:val="0"/>
        <w:kinsoku/>
        <w:wordWrap/>
        <w:overflowPunct/>
        <w:topLinePunct w:val="0"/>
        <w:bidi w:val="0"/>
        <w:spacing w:line="240" w:lineRule="auto"/>
        <w:jc w:val="center"/>
        <w:rPr>
          <w:rFonts w:hint="eastAsia" w:ascii="宋体" w:hAnsi="宋体" w:eastAsia="宋体" w:cs="宋体"/>
          <w:color w:val="auto"/>
        </w:rPr>
        <w:sectPr>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p>
    <w:p w14:paraId="6A589D08">
      <w:pPr>
        <w:pageBreakBefore w:val="0"/>
        <w:kinsoku/>
        <w:wordWrap/>
        <w:overflowPunct/>
        <w:topLinePunct w:val="0"/>
        <w:bidi w:val="0"/>
        <w:spacing w:line="240" w:lineRule="auto"/>
        <w:rPr>
          <w:rFonts w:hint="eastAsia" w:ascii="宋体" w:hAnsi="宋体" w:eastAsia="宋体" w:cs="宋体"/>
          <w:color w:val="auto"/>
        </w:rPr>
      </w:pPr>
      <w:r>
        <w:rPr>
          <w:rFonts w:hint="eastAsia" w:ascii="宋体" w:hAnsi="宋体" w:eastAsia="宋体" w:cs="宋体"/>
          <w:b/>
          <w:bCs/>
          <w:color w:val="auto"/>
          <w:sz w:val="24"/>
          <w:szCs w:val="24"/>
          <w:highlight w:val="none"/>
          <w:lang w:val="zh-CN"/>
        </w:rPr>
        <w:t>详细评审表（计算结果精确到小数点后两位）</w:t>
      </w:r>
    </w:p>
    <w:tbl>
      <w:tblPr>
        <w:tblStyle w:val="21"/>
        <w:tblW w:w="98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7"/>
        <w:gridCol w:w="1564"/>
        <w:gridCol w:w="6338"/>
        <w:gridCol w:w="675"/>
      </w:tblGrid>
      <w:tr w14:paraId="3E90D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01" w:type="dxa"/>
            <w:gridSpan w:val="2"/>
            <w:vAlign w:val="center"/>
          </w:tcPr>
          <w:p w14:paraId="2728AEBE">
            <w:pPr>
              <w:pStyle w:val="13"/>
              <w:keepNext w:val="0"/>
              <w:keepLines w:val="0"/>
              <w:pageBreakBefore w:val="0"/>
              <w:widowControl w:val="0"/>
              <w:tabs>
                <w:tab w:val="left" w:pos="6840"/>
              </w:tabs>
              <w:kinsoku/>
              <w:wordWrap w:val="0"/>
              <w:overflowPunct/>
              <w:topLinePunct/>
              <w:autoSpaceDE/>
              <w:autoSpaceDN/>
              <w:bidi w:val="0"/>
              <w:spacing w:before="0" w:line="440" w:lineRule="exact"/>
              <w:ind w:right="0" w:firstLine="0" w:firstLineChars="0"/>
              <w:jc w:val="center"/>
              <w:outlineLvl w:val="9"/>
              <w:rPr>
                <w:rFonts w:hint="eastAsia" w:ascii="宋体" w:hAnsi="宋体" w:cs="宋体"/>
                <w:color w:val="auto"/>
                <w:sz w:val="24"/>
                <w:szCs w:val="24"/>
              </w:rPr>
            </w:pPr>
            <w:r>
              <w:rPr>
                <w:rFonts w:hint="eastAsia" w:ascii="宋体" w:hAnsi="宋体" w:cs="宋体"/>
                <w:color w:val="auto"/>
                <w:sz w:val="24"/>
                <w:szCs w:val="24"/>
              </w:rPr>
              <w:t>评审内容</w:t>
            </w:r>
          </w:p>
        </w:tc>
        <w:tc>
          <w:tcPr>
            <w:tcW w:w="6338" w:type="dxa"/>
            <w:vAlign w:val="center"/>
          </w:tcPr>
          <w:p w14:paraId="58A3286A">
            <w:pPr>
              <w:pStyle w:val="13"/>
              <w:keepNext w:val="0"/>
              <w:keepLines w:val="0"/>
              <w:pageBreakBefore w:val="0"/>
              <w:widowControl w:val="0"/>
              <w:tabs>
                <w:tab w:val="left" w:pos="6840"/>
              </w:tabs>
              <w:kinsoku/>
              <w:wordWrap w:val="0"/>
              <w:overflowPunct/>
              <w:topLinePunct/>
              <w:autoSpaceDE/>
              <w:autoSpaceDN/>
              <w:bidi w:val="0"/>
              <w:spacing w:before="0" w:line="440" w:lineRule="exact"/>
              <w:ind w:right="0" w:firstLine="0" w:firstLineChars="0"/>
              <w:jc w:val="center"/>
              <w:outlineLvl w:val="9"/>
              <w:rPr>
                <w:rFonts w:hint="eastAsia" w:ascii="宋体" w:hAnsi="宋体" w:cs="宋体"/>
                <w:color w:val="auto"/>
                <w:sz w:val="24"/>
                <w:szCs w:val="24"/>
              </w:rPr>
            </w:pPr>
            <w:r>
              <w:rPr>
                <w:rFonts w:hint="eastAsia" w:ascii="宋体" w:hAnsi="宋体" w:cs="宋体"/>
                <w:color w:val="auto"/>
                <w:sz w:val="24"/>
                <w:szCs w:val="24"/>
              </w:rPr>
              <w:t>评审标准</w:t>
            </w:r>
          </w:p>
        </w:tc>
        <w:tc>
          <w:tcPr>
            <w:tcW w:w="675" w:type="dxa"/>
            <w:vAlign w:val="center"/>
          </w:tcPr>
          <w:p w14:paraId="067203BA">
            <w:pPr>
              <w:pStyle w:val="13"/>
              <w:keepNext w:val="0"/>
              <w:keepLines w:val="0"/>
              <w:pageBreakBefore w:val="0"/>
              <w:widowControl w:val="0"/>
              <w:tabs>
                <w:tab w:val="left" w:pos="6840"/>
              </w:tabs>
              <w:kinsoku/>
              <w:wordWrap w:val="0"/>
              <w:overflowPunct/>
              <w:topLinePunct/>
              <w:autoSpaceDE/>
              <w:autoSpaceDN/>
              <w:bidi w:val="0"/>
              <w:spacing w:before="0" w:line="440" w:lineRule="exact"/>
              <w:ind w:right="0" w:firstLine="0" w:firstLineChars="0"/>
              <w:jc w:val="center"/>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分值</w:t>
            </w:r>
          </w:p>
        </w:tc>
      </w:tr>
      <w:tr w14:paraId="0FE8D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0" w:hRule="atLeast"/>
          <w:jc w:val="center"/>
        </w:trPr>
        <w:tc>
          <w:tcPr>
            <w:tcW w:w="2801" w:type="dxa"/>
            <w:gridSpan w:val="2"/>
            <w:vAlign w:val="center"/>
          </w:tcPr>
          <w:p w14:paraId="2287333A">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投标报价</w:t>
            </w:r>
          </w:p>
          <w:p w14:paraId="63606272">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（30分）</w:t>
            </w:r>
          </w:p>
        </w:tc>
        <w:tc>
          <w:tcPr>
            <w:tcW w:w="6338" w:type="dxa"/>
            <w:vAlign w:val="center"/>
          </w:tcPr>
          <w:p w14:paraId="1644A9B5">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outlineLvl w:val="9"/>
              <w:rPr>
                <w:rFonts w:hint="eastAsia" w:ascii="宋体" w:hAnsi="宋体" w:cs="宋体"/>
                <w:bCs/>
                <w:color w:val="auto"/>
                <w:sz w:val="24"/>
                <w:szCs w:val="24"/>
                <w:lang w:val="zh-CN" w:eastAsia="zh-CN"/>
              </w:rPr>
            </w:pPr>
            <w:r>
              <w:rPr>
                <w:rFonts w:hint="eastAsia" w:ascii="宋体" w:hAnsi="宋体" w:cs="宋体"/>
                <w:bCs/>
                <w:color w:val="auto"/>
                <w:sz w:val="24"/>
                <w:szCs w:val="24"/>
                <w:lang w:val="zh-CN" w:eastAsia="zh-CN"/>
              </w:rPr>
              <w:t xml:space="preserve">本项目采用低价优先法计算，即满足招标文件要求且投标价格最低的投标报价为评标基准价，其价格分为满分。其他投标人的价格分统一按照下列公式计算： </w:t>
            </w:r>
          </w:p>
          <w:p w14:paraId="089DFA6C">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zh-CN" w:eastAsia="zh-CN"/>
              </w:rPr>
              <w:t>投标报价得分=(评标基准价／投标报价)×</w:t>
            </w:r>
            <w:r>
              <w:rPr>
                <w:rFonts w:hint="eastAsia" w:ascii="宋体" w:hAnsi="宋体" w:cs="宋体"/>
                <w:bCs/>
                <w:color w:val="auto"/>
                <w:sz w:val="24"/>
                <w:szCs w:val="24"/>
                <w:lang w:val="en-US" w:eastAsia="zh-CN"/>
              </w:rPr>
              <w:t>30</w:t>
            </w:r>
          </w:p>
          <w:p w14:paraId="5048A8F7">
            <w:pPr>
              <w:keepNext w:val="0"/>
              <w:keepLines w:val="0"/>
              <w:pageBreakBefore w:val="0"/>
              <w:widowControl w:val="0"/>
              <w:kinsoku/>
              <w:wordWrap w:val="0"/>
              <w:overflowPunct/>
              <w:topLinePunct/>
              <w:autoSpaceDE/>
              <w:autoSpaceDN/>
              <w:bidi w:val="0"/>
              <w:spacing w:line="440" w:lineRule="exact"/>
              <w:ind w:firstLine="0" w:firstLineChars="0"/>
              <w:outlineLvl w:val="9"/>
              <w:rPr>
                <w:rFonts w:hint="eastAsia" w:ascii="宋体" w:hAnsi="宋体" w:cs="宋体"/>
                <w:color w:val="auto"/>
                <w:sz w:val="24"/>
                <w:szCs w:val="24"/>
                <w:lang w:eastAsia="zh-CN"/>
              </w:rPr>
            </w:pPr>
            <w:r>
              <w:rPr>
                <w:rFonts w:hint="eastAsia" w:ascii="宋体" w:hAnsi="宋体" w:cs="宋体"/>
                <w:color w:val="auto"/>
                <w:sz w:val="24"/>
                <w:szCs w:val="24"/>
                <w:lang w:eastAsia="zh-CN"/>
              </w:rPr>
              <w:t>注：</w:t>
            </w:r>
          </w:p>
          <w:p w14:paraId="3BEE754E">
            <w:pPr>
              <w:keepNext w:val="0"/>
              <w:keepLines w:val="0"/>
              <w:pageBreakBefore w:val="0"/>
              <w:widowControl w:val="0"/>
              <w:kinsoku/>
              <w:wordWrap w:val="0"/>
              <w:overflowPunct/>
              <w:topLinePunct/>
              <w:autoSpaceDE/>
              <w:autoSpaceDN/>
              <w:bidi w:val="0"/>
              <w:spacing w:line="440" w:lineRule="exact"/>
              <w:ind w:firstLine="0" w:firstLineChars="0"/>
              <w:outlineLvl w:val="9"/>
              <w:rPr>
                <w:rFonts w:hint="eastAsia" w:ascii="宋体" w:hAnsi="宋体" w:cs="宋体"/>
                <w:color w:val="auto"/>
                <w:sz w:val="24"/>
                <w:szCs w:val="24"/>
                <w:lang w:eastAsia="zh-CN"/>
              </w:rPr>
            </w:pPr>
            <w:r>
              <w:rPr>
                <w:rFonts w:hint="eastAsia" w:ascii="宋体" w:hAnsi="宋体" w:cs="宋体"/>
                <w:color w:val="auto"/>
                <w:sz w:val="24"/>
                <w:szCs w:val="24"/>
                <w:lang w:val="en-US" w:eastAsia="zh-CN"/>
              </w:rPr>
              <w:t>1.投标</w:t>
            </w:r>
            <w:r>
              <w:rPr>
                <w:rFonts w:hint="eastAsia" w:ascii="宋体" w:hAnsi="宋体" w:cs="宋体"/>
                <w:color w:val="auto"/>
                <w:sz w:val="24"/>
                <w:szCs w:val="24"/>
                <w:lang w:eastAsia="zh-CN"/>
              </w:rPr>
              <w:t>报价得分保留二位小数，从第三位开始四舍五入。</w:t>
            </w:r>
          </w:p>
          <w:p w14:paraId="5DA9A4E9">
            <w:pPr>
              <w:keepNext w:val="0"/>
              <w:keepLines w:val="0"/>
              <w:pageBreakBefore w:val="0"/>
              <w:widowControl w:val="0"/>
              <w:kinsoku/>
              <w:wordWrap w:val="0"/>
              <w:overflowPunct/>
              <w:topLinePunct/>
              <w:autoSpaceDE/>
              <w:autoSpaceDN/>
              <w:bidi w:val="0"/>
              <w:spacing w:line="440" w:lineRule="exact"/>
              <w:ind w:firstLine="0" w:firstLineChars="0"/>
              <w:outlineLvl w:val="9"/>
              <w:rPr>
                <w:rFonts w:hint="default"/>
                <w:color w:val="auto"/>
                <w:lang w:val="en-US" w:eastAsia="zh-CN"/>
              </w:rPr>
            </w:pPr>
            <w:r>
              <w:rPr>
                <w:rFonts w:hint="eastAsia" w:ascii="宋体" w:hAnsi="宋体" w:cs="宋体"/>
                <w:color w:val="auto"/>
                <w:sz w:val="24"/>
                <w:szCs w:val="24"/>
                <w:highlight w:val="none"/>
                <w:lang w:val="en-US" w:eastAsia="zh-CN"/>
              </w:rPr>
              <w:t>2.本标段专门面向监狱企业，</w:t>
            </w:r>
            <w:r>
              <w:rPr>
                <w:rFonts w:hint="eastAsia" w:ascii="宋体" w:hAnsi="宋体" w:eastAsia="宋体" w:cs="宋体"/>
                <w:b w:val="0"/>
                <w:i w:val="0"/>
                <w:caps w:val="0"/>
                <w:color w:val="auto"/>
                <w:spacing w:val="0"/>
                <w:kern w:val="0"/>
                <w:sz w:val="24"/>
                <w:szCs w:val="24"/>
                <w:highlight w:val="none"/>
                <w:lang w:val="en-US" w:eastAsia="zh-CN" w:bidi="ar"/>
              </w:rPr>
              <w:t>该项目不再进行价格扣除政策。</w:t>
            </w:r>
          </w:p>
        </w:tc>
        <w:tc>
          <w:tcPr>
            <w:tcW w:w="675" w:type="dxa"/>
            <w:vAlign w:val="center"/>
          </w:tcPr>
          <w:p w14:paraId="1255AC34">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val="en-US" w:eastAsia="zh-CN"/>
              </w:rPr>
            </w:pPr>
            <w:r>
              <w:rPr>
                <w:rFonts w:hint="eastAsia" w:ascii="宋体" w:hAnsi="宋体" w:cs="宋体"/>
                <w:bCs/>
                <w:color w:val="auto"/>
                <w:sz w:val="24"/>
                <w:szCs w:val="24"/>
                <w:lang w:eastAsia="zh-CN"/>
              </w:rPr>
              <w:t>30</w:t>
            </w:r>
            <w:r>
              <w:rPr>
                <w:rFonts w:hint="eastAsia" w:ascii="宋体" w:hAnsi="宋体" w:cs="宋体"/>
                <w:bCs/>
                <w:color w:val="auto"/>
                <w:sz w:val="24"/>
                <w:szCs w:val="24"/>
                <w:lang w:val="en-US" w:eastAsia="zh-CN"/>
              </w:rPr>
              <w:t>分</w:t>
            </w:r>
          </w:p>
        </w:tc>
      </w:tr>
      <w:tr w14:paraId="71E91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1237" w:type="dxa"/>
            <w:vMerge w:val="restart"/>
            <w:tcBorders>
              <w:left w:val="single" w:color="auto" w:sz="4" w:space="0"/>
            </w:tcBorders>
            <w:shd w:val="clear" w:color="auto" w:fill="auto"/>
            <w:vAlign w:val="center"/>
          </w:tcPr>
          <w:p w14:paraId="49C9948E">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商务因素（</w:t>
            </w:r>
            <w:r>
              <w:rPr>
                <w:rFonts w:hint="eastAsia" w:ascii="宋体" w:hAnsi="宋体" w:cs="宋体"/>
                <w:bCs/>
                <w:color w:val="auto"/>
                <w:sz w:val="24"/>
                <w:szCs w:val="24"/>
                <w:lang w:val="en-US" w:eastAsia="zh-CN"/>
              </w:rPr>
              <w:t>19分</w:t>
            </w:r>
            <w:r>
              <w:rPr>
                <w:rFonts w:hint="eastAsia" w:ascii="宋体" w:hAnsi="宋体" w:cs="宋体"/>
                <w:bCs/>
                <w:color w:val="auto"/>
                <w:sz w:val="24"/>
                <w:szCs w:val="24"/>
                <w:lang w:eastAsia="zh-CN"/>
              </w:rPr>
              <w:t>）</w:t>
            </w:r>
          </w:p>
        </w:tc>
        <w:tc>
          <w:tcPr>
            <w:tcW w:w="1564" w:type="dxa"/>
            <w:tcBorders>
              <w:left w:val="single" w:color="auto" w:sz="4" w:space="0"/>
            </w:tcBorders>
            <w:shd w:val="clear" w:color="auto" w:fill="auto"/>
            <w:vAlign w:val="center"/>
          </w:tcPr>
          <w:p w14:paraId="252DB41B">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类似业绩</w:t>
            </w:r>
          </w:p>
        </w:tc>
        <w:tc>
          <w:tcPr>
            <w:tcW w:w="6338" w:type="dxa"/>
            <w:tcBorders>
              <w:bottom w:val="single" w:color="auto" w:sz="4" w:space="0"/>
            </w:tcBorders>
            <w:shd w:val="clear" w:color="auto" w:fill="FFFFFF"/>
            <w:vAlign w:val="center"/>
          </w:tcPr>
          <w:p w14:paraId="0724FDAC">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textAlignment w:val="auto"/>
              <w:outlineLvl w:val="9"/>
              <w:rPr>
                <w:rFonts w:hint="eastAsia" w:ascii="宋体" w:hAnsi="宋体" w:cs="宋体"/>
                <w:bCs/>
                <w:color w:val="auto"/>
                <w:sz w:val="24"/>
                <w:szCs w:val="24"/>
                <w:lang w:val="zh-CN" w:eastAsia="zh-CN"/>
              </w:rPr>
            </w:pPr>
            <w:r>
              <w:rPr>
                <w:rFonts w:hint="eastAsia" w:ascii="宋体" w:hAnsi="宋体" w:cs="宋体"/>
                <w:bCs/>
                <w:color w:val="auto"/>
                <w:sz w:val="24"/>
                <w:szCs w:val="24"/>
                <w:lang w:val="zh-CN" w:eastAsia="zh-CN"/>
              </w:rPr>
              <w:t>投标人近三年（2022年1月1日起至今）完成过类似项目业绩，每有一项得2分，最多得</w:t>
            </w:r>
            <w:r>
              <w:rPr>
                <w:rFonts w:hint="eastAsia" w:ascii="宋体" w:hAnsi="宋体" w:cs="宋体"/>
                <w:bCs/>
                <w:color w:val="auto"/>
                <w:sz w:val="24"/>
                <w:szCs w:val="24"/>
                <w:lang w:val="en-US" w:eastAsia="zh-CN"/>
              </w:rPr>
              <w:t>6</w:t>
            </w:r>
            <w:r>
              <w:rPr>
                <w:rFonts w:hint="eastAsia" w:ascii="宋体" w:hAnsi="宋体" w:cs="宋体"/>
                <w:bCs/>
                <w:color w:val="auto"/>
                <w:sz w:val="24"/>
                <w:szCs w:val="24"/>
                <w:lang w:val="zh-CN" w:eastAsia="zh-CN"/>
              </w:rPr>
              <w:t>分。</w:t>
            </w:r>
          </w:p>
          <w:p w14:paraId="4B50EBE1">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textAlignment w:val="auto"/>
              <w:outlineLvl w:val="9"/>
              <w:rPr>
                <w:rFonts w:hint="eastAsia" w:ascii="宋体" w:hAnsi="宋体" w:cs="宋体"/>
                <w:bCs/>
                <w:color w:val="auto"/>
                <w:sz w:val="24"/>
                <w:szCs w:val="24"/>
                <w:lang w:val="zh-CN" w:eastAsia="zh-CN"/>
              </w:rPr>
            </w:pPr>
            <w:r>
              <w:rPr>
                <w:rFonts w:hint="eastAsia" w:ascii="宋体" w:hAnsi="宋体" w:cs="宋体"/>
                <w:b/>
                <w:bCs w:val="0"/>
                <w:color w:val="auto"/>
                <w:sz w:val="24"/>
                <w:szCs w:val="24"/>
                <w:lang w:val="zh-CN" w:eastAsia="zh-CN"/>
              </w:rPr>
              <w:t>投标文件中附相应业绩中标通知书或合同协议书。</w:t>
            </w:r>
          </w:p>
        </w:tc>
        <w:tc>
          <w:tcPr>
            <w:tcW w:w="675" w:type="dxa"/>
            <w:tcBorders>
              <w:bottom w:val="single" w:color="auto" w:sz="4" w:space="0"/>
              <w:right w:val="single" w:color="auto" w:sz="4" w:space="0"/>
            </w:tcBorders>
            <w:shd w:val="clear" w:color="auto" w:fill="FFFFFF"/>
            <w:vAlign w:val="center"/>
          </w:tcPr>
          <w:p w14:paraId="453208B5">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r>
              <w:rPr>
                <w:rFonts w:hint="eastAsia" w:ascii="宋体" w:hAnsi="宋体" w:cs="宋体"/>
                <w:bCs/>
                <w:color w:val="auto"/>
                <w:sz w:val="24"/>
                <w:szCs w:val="24"/>
                <w:lang w:val="en-US" w:eastAsia="zh-CN"/>
              </w:rPr>
              <w:t>6分</w:t>
            </w:r>
          </w:p>
        </w:tc>
      </w:tr>
      <w:tr w14:paraId="650F8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1237" w:type="dxa"/>
            <w:vMerge w:val="continue"/>
            <w:tcBorders>
              <w:left w:val="single" w:color="auto" w:sz="4" w:space="0"/>
            </w:tcBorders>
            <w:shd w:val="clear" w:color="auto" w:fill="auto"/>
            <w:vAlign w:val="center"/>
          </w:tcPr>
          <w:p w14:paraId="2279F462">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p>
        </w:tc>
        <w:tc>
          <w:tcPr>
            <w:tcW w:w="1564" w:type="dxa"/>
            <w:tcBorders>
              <w:left w:val="single" w:color="auto" w:sz="4" w:space="0"/>
            </w:tcBorders>
            <w:shd w:val="clear" w:color="auto" w:fill="auto"/>
            <w:vAlign w:val="center"/>
          </w:tcPr>
          <w:p w14:paraId="1C30D7C3">
            <w:pPr>
              <w:keepNext w:val="0"/>
              <w:keepLines w:val="0"/>
              <w:pageBreakBefore w:val="0"/>
              <w:widowControl/>
              <w:suppressLineNumbers w:val="0"/>
              <w:suppressAutoHyphens w:val="0"/>
              <w:kinsoku/>
              <w:wordWrap/>
              <w:overflowPunct/>
              <w:topLinePunct w:val="0"/>
              <w:autoSpaceDE/>
              <w:autoSpaceDN w:val="0"/>
              <w:bidi w:val="0"/>
              <w:adjustRightInd/>
              <w:snapToGrid/>
              <w:spacing w:before="0" w:beforeAutospacing="0" w:afterAutospacing="0" w:line="440" w:lineRule="exact"/>
              <w:ind w:left="0" w:leftChars="0" w:right="0" w:rightChars="0" w:firstLine="0" w:firstLineChars="0"/>
              <w:jc w:val="center"/>
              <w:textAlignment w:val="auto"/>
              <w:outlineLvl w:val="9"/>
              <w:rPr>
                <w:rFonts w:hint="eastAsia" w:ascii="宋体" w:hAnsi="宋体" w:eastAsia="宋体" w:cs="宋体"/>
                <w:b w:val="0"/>
                <w:bCs w:val="0"/>
                <w:caps w:val="0"/>
                <w:color w:val="auto"/>
                <w:kern w:val="2"/>
                <w:sz w:val="24"/>
                <w:szCs w:val="24"/>
                <w:highlight w:val="none"/>
                <w:vertAlign w:val="baseline"/>
                <w:lang w:val="en-US" w:eastAsia="zh-CN" w:bidi="ar"/>
              </w:rPr>
            </w:pPr>
            <w:r>
              <w:rPr>
                <w:rFonts w:hint="eastAsia" w:ascii="宋体" w:hAnsi="宋体" w:cs="宋体"/>
                <w:b w:val="0"/>
                <w:bCs w:val="0"/>
                <w:caps w:val="0"/>
                <w:color w:val="auto"/>
                <w:kern w:val="2"/>
                <w:sz w:val="24"/>
                <w:szCs w:val="24"/>
                <w:highlight w:val="none"/>
                <w:vertAlign w:val="baseline"/>
                <w:lang w:val="en-US" w:eastAsia="zh-CN" w:bidi="ar"/>
              </w:rPr>
              <w:t>技术人员情况</w:t>
            </w:r>
          </w:p>
        </w:tc>
        <w:tc>
          <w:tcPr>
            <w:tcW w:w="6338" w:type="dxa"/>
            <w:tcBorders>
              <w:bottom w:val="single" w:color="auto" w:sz="4" w:space="0"/>
            </w:tcBorders>
            <w:shd w:val="clear" w:color="auto" w:fill="FFFFFF"/>
            <w:vAlign w:val="center"/>
          </w:tcPr>
          <w:p w14:paraId="3DE7C7E3">
            <w:pPr>
              <w:keepNext w:val="0"/>
              <w:keepLines w:val="0"/>
              <w:pageBreakBefore w:val="0"/>
              <w:widowControl/>
              <w:suppressLineNumbers w:val="0"/>
              <w:suppressAutoHyphens w:val="0"/>
              <w:kinsoku/>
              <w:wordWrap/>
              <w:overflowPunct/>
              <w:topLinePunct w:val="0"/>
              <w:autoSpaceDE/>
              <w:autoSpaceDN w:val="0"/>
              <w:bidi w:val="0"/>
              <w:adjustRightInd/>
              <w:snapToGrid/>
              <w:spacing w:before="0" w:beforeAutospacing="0" w:afterAutospacing="0" w:line="440" w:lineRule="exact"/>
              <w:ind w:left="0" w:leftChars="0" w:right="0" w:rightChars="0" w:firstLine="0" w:firstLineChars="0"/>
              <w:jc w:val="both"/>
              <w:textAlignment w:val="auto"/>
              <w:outlineLvl w:val="9"/>
              <w:rPr>
                <w:rFonts w:hint="eastAsia" w:ascii="宋体" w:hAnsi="宋体" w:cs="宋体"/>
                <w:b w:val="0"/>
                <w:bCs w:val="0"/>
                <w:caps w:val="0"/>
                <w:color w:val="auto"/>
                <w:kern w:val="2"/>
                <w:sz w:val="24"/>
                <w:szCs w:val="24"/>
                <w:highlight w:val="none"/>
                <w:vertAlign w:val="baseline"/>
                <w:lang w:val="zh-CN" w:eastAsia="zh-CN" w:bidi="ar"/>
              </w:rPr>
            </w:pPr>
            <w:r>
              <w:rPr>
                <w:rFonts w:hint="eastAsia" w:ascii="宋体" w:hAnsi="宋体" w:eastAsia="宋体" w:cs="宋体"/>
                <w:b w:val="0"/>
                <w:bCs w:val="0"/>
                <w:caps w:val="0"/>
                <w:color w:val="auto"/>
                <w:kern w:val="2"/>
                <w:sz w:val="24"/>
                <w:szCs w:val="24"/>
                <w:highlight w:val="none"/>
                <w:vertAlign w:val="baseline"/>
                <w:lang w:val="zh-CN" w:eastAsia="zh-CN" w:bidi="ar"/>
              </w:rPr>
              <w:t>根据技术人员</w:t>
            </w:r>
            <w:r>
              <w:rPr>
                <w:rFonts w:hint="eastAsia" w:ascii="宋体" w:hAnsi="宋体" w:cs="宋体"/>
                <w:b w:val="0"/>
                <w:bCs w:val="0"/>
                <w:caps w:val="0"/>
                <w:color w:val="auto"/>
                <w:kern w:val="2"/>
                <w:sz w:val="24"/>
                <w:szCs w:val="24"/>
                <w:highlight w:val="none"/>
                <w:vertAlign w:val="baseline"/>
                <w:lang w:val="zh-CN" w:eastAsia="zh-CN" w:bidi="ar"/>
              </w:rPr>
              <w:t>情况进行</w:t>
            </w:r>
            <w:r>
              <w:rPr>
                <w:rFonts w:hint="eastAsia" w:ascii="宋体" w:hAnsi="宋体" w:eastAsia="宋体" w:cs="宋体"/>
                <w:b w:val="0"/>
                <w:bCs w:val="0"/>
                <w:caps w:val="0"/>
                <w:color w:val="auto"/>
                <w:kern w:val="2"/>
                <w:sz w:val="24"/>
                <w:szCs w:val="24"/>
                <w:highlight w:val="none"/>
                <w:vertAlign w:val="baseline"/>
                <w:lang w:val="zh-CN" w:eastAsia="zh-CN" w:bidi="ar"/>
              </w:rPr>
              <w:t>评定</w:t>
            </w:r>
            <w:r>
              <w:rPr>
                <w:rFonts w:hint="eastAsia" w:ascii="宋体" w:hAnsi="宋体" w:cs="宋体"/>
                <w:b w:val="0"/>
                <w:bCs w:val="0"/>
                <w:caps w:val="0"/>
                <w:color w:val="auto"/>
                <w:kern w:val="2"/>
                <w:sz w:val="24"/>
                <w:szCs w:val="24"/>
                <w:highlight w:val="none"/>
                <w:vertAlign w:val="baseline"/>
                <w:lang w:val="zh-CN" w:eastAsia="zh-CN" w:bidi="ar"/>
              </w:rPr>
              <w:t>，技术人员具有人力资源相关部门或技术资格认定相关部门核发的服装类中级及以上职业资格证书的，每有一人得2分，最多得8分。</w:t>
            </w:r>
          </w:p>
          <w:p w14:paraId="47A0DDC6">
            <w:pPr>
              <w:keepNext w:val="0"/>
              <w:keepLines w:val="0"/>
              <w:pageBreakBefore w:val="0"/>
              <w:widowControl/>
              <w:suppressLineNumbers w:val="0"/>
              <w:suppressAutoHyphens w:val="0"/>
              <w:kinsoku/>
              <w:wordWrap/>
              <w:overflowPunct/>
              <w:topLinePunct w:val="0"/>
              <w:autoSpaceDE/>
              <w:autoSpaceDN w:val="0"/>
              <w:bidi w:val="0"/>
              <w:adjustRightInd/>
              <w:snapToGrid/>
              <w:spacing w:before="0" w:beforeAutospacing="0" w:afterAutospacing="0" w:line="440" w:lineRule="exact"/>
              <w:ind w:left="0" w:leftChars="0" w:right="0" w:rightChars="0" w:firstLine="0" w:firstLineChars="0"/>
              <w:jc w:val="both"/>
              <w:textAlignment w:val="auto"/>
              <w:outlineLvl w:val="9"/>
              <w:rPr>
                <w:rFonts w:hint="default" w:ascii="宋体" w:hAnsi="宋体" w:cs="宋体"/>
                <w:b/>
                <w:bCs w:val="0"/>
                <w:color w:val="auto"/>
                <w:sz w:val="24"/>
                <w:szCs w:val="24"/>
                <w:lang w:val="en-US" w:eastAsia="zh-CN"/>
              </w:rPr>
            </w:pPr>
            <w:r>
              <w:rPr>
                <w:rFonts w:hint="eastAsia" w:ascii="宋体" w:hAnsi="宋体" w:cs="宋体"/>
                <w:b/>
                <w:bCs/>
                <w:color w:val="auto"/>
                <w:sz w:val="24"/>
                <w:szCs w:val="24"/>
                <w:lang w:val="zh-CN" w:eastAsia="zh-CN"/>
              </w:rPr>
              <w:t>投标文件中</w:t>
            </w:r>
            <w:r>
              <w:rPr>
                <w:rFonts w:hint="eastAsia" w:ascii="宋体" w:hAnsi="宋体" w:cs="宋体"/>
                <w:b/>
                <w:bCs w:val="0"/>
                <w:color w:val="auto"/>
                <w:sz w:val="24"/>
                <w:szCs w:val="24"/>
                <w:lang w:val="zh-CN" w:eastAsia="zh-CN"/>
              </w:rPr>
              <w:t>附技术人员身份证及人力资源相关部门或技术资格认定相关部门核发的服装类中级及以上职业资格证书。</w:t>
            </w:r>
            <w:r>
              <w:rPr>
                <w:rFonts w:hint="eastAsia" w:ascii="宋体" w:hAnsi="宋体" w:cs="宋体"/>
                <w:b/>
                <w:bCs w:val="0"/>
                <w:color w:val="auto"/>
                <w:sz w:val="24"/>
                <w:szCs w:val="24"/>
                <w:lang w:val="en-US" w:eastAsia="zh-CN"/>
              </w:rPr>
              <w:t xml:space="preserve"> </w:t>
            </w:r>
            <w:bookmarkStart w:id="167" w:name="_GoBack"/>
            <w:bookmarkEnd w:id="167"/>
          </w:p>
        </w:tc>
        <w:tc>
          <w:tcPr>
            <w:tcW w:w="675" w:type="dxa"/>
            <w:tcBorders>
              <w:bottom w:val="single" w:color="auto" w:sz="4" w:space="0"/>
              <w:right w:val="single" w:color="auto" w:sz="4" w:space="0"/>
            </w:tcBorders>
            <w:shd w:val="clear" w:color="auto" w:fill="FFFFFF"/>
            <w:vAlign w:val="center"/>
          </w:tcPr>
          <w:p w14:paraId="6A56BDA5">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en-US" w:eastAsia="zh-CN"/>
              </w:rPr>
              <w:t>8分</w:t>
            </w:r>
          </w:p>
        </w:tc>
      </w:tr>
      <w:tr w14:paraId="57C1E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1237" w:type="dxa"/>
            <w:vMerge w:val="continue"/>
            <w:tcBorders>
              <w:left w:val="single" w:color="auto" w:sz="4" w:space="0"/>
            </w:tcBorders>
            <w:shd w:val="clear" w:color="auto" w:fill="auto"/>
            <w:vAlign w:val="center"/>
          </w:tcPr>
          <w:p w14:paraId="1FA1BDCE">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p>
        </w:tc>
        <w:tc>
          <w:tcPr>
            <w:tcW w:w="1564" w:type="dxa"/>
            <w:tcBorders>
              <w:left w:val="single" w:color="auto" w:sz="4" w:space="0"/>
            </w:tcBorders>
            <w:shd w:val="clear" w:color="auto" w:fill="auto"/>
            <w:vAlign w:val="center"/>
          </w:tcPr>
          <w:p w14:paraId="578FF3ED">
            <w:pPr>
              <w:keepNext w:val="0"/>
              <w:keepLines w:val="0"/>
              <w:pageBreakBefore w:val="0"/>
              <w:widowControl/>
              <w:suppressLineNumbers w:val="0"/>
              <w:suppressAutoHyphens w:val="0"/>
              <w:kinsoku/>
              <w:wordWrap/>
              <w:overflowPunct/>
              <w:topLinePunct w:val="0"/>
              <w:autoSpaceDE/>
              <w:autoSpaceDN w:val="0"/>
              <w:bidi w:val="0"/>
              <w:adjustRightInd/>
              <w:snapToGrid/>
              <w:spacing w:before="0" w:beforeAutospacing="0" w:afterAutospacing="0" w:line="440" w:lineRule="exact"/>
              <w:ind w:left="0" w:leftChars="0" w:right="0" w:rightChars="0" w:firstLine="0" w:firstLineChars="0"/>
              <w:jc w:val="center"/>
              <w:textAlignment w:val="auto"/>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企业认证证书</w:t>
            </w:r>
          </w:p>
        </w:tc>
        <w:tc>
          <w:tcPr>
            <w:tcW w:w="6338" w:type="dxa"/>
            <w:tcBorders>
              <w:bottom w:val="single" w:color="auto" w:sz="4" w:space="0"/>
            </w:tcBorders>
            <w:shd w:val="clear" w:color="auto" w:fill="FFFFFF"/>
            <w:vAlign w:val="center"/>
          </w:tcPr>
          <w:p w14:paraId="570FBADC">
            <w:pPr>
              <w:pStyle w:val="2"/>
              <w:keepNext w:val="0"/>
              <w:keepLines w:val="0"/>
              <w:pageBreakBefore w:val="0"/>
              <w:kinsoku/>
              <w:wordWrap/>
              <w:overflowPunct/>
              <w:topLinePunct w:val="0"/>
              <w:autoSpaceDE/>
              <w:bidi w:val="0"/>
              <w:adjustRightInd/>
              <w:snapToGrid/>
              <w:spacing w:after="0" w:afterLines="0" w:line="440" w:lineRule="exact"/>
              <w:ind w:left="0" w:leftChars="0" w:firstLine="0" w:firstLineChars="0"/>
              <w:textAlignment w:val="auto"/>
              <w:outlineLvl w:val="9"/>
              <w:rPr>
                <w:rFonts w:hint="eastAsia" w:ascii="宋体" w:hAnsi="宋体" w:eastAsia="宋体" w:cs="宋体"/>
                <w:b w:val="0"/>
                <w:bCs w:val="0"/>
                <w:caps w:val="0"/>
                <w:color w:val="auto"/>
                <w:kern w:val="2"/>
                <w:sz w:val="24"/>
                <w:szCs w:val="24"/>
                <w:highlight w:val="none"/>
                <w:vertAlign w:val="baseline"/>
                <w:lang w:val="zh-CN" w:eastAsia="zh-CN" w:bidi="ar"/>
              </w:rPr>
            </w:pPr>
            <w:r>
              <w:rPr>
                <w:rFonts w:hint="eastAsia" w:ascii="宋体" w:hAnsi="宋体" w:eastAsia="宋体" w:cs="宋体"/>
                <w:b w:val="0"/>
                <w:bCs w:val="0"/>
                <w:caps w:val="0"/>
                <w:color w:val="auto"/>
                <w:kern w:val="2"/>
                <w:sz w:val="24"/>
                <w:szCs w:val="24"/>
                <w:highlight w:val="none"/>
                <w:vertAlign w:val="baseline"/>
                <w:lang w:val="zh-CN" w:eastAsia="zh-CN" w:bidi="ar"/>
              </w:rPr>
              <w:t>通过质量管理体系（</w:t>
            </w:r>
            <w:r>
              <w:rPr>
                <w:rFonts w:hint="eastAsia" w:ascii="宋体" w:hAnsi="宋体" w:eastAsia="宋体" w:cs="宋体"/>
                <w:b w:val="0"/>
                <w:bCs w:val="0"/>
                <w:caps w:val="0"/>
                <w:color w:val="auto"/>
                <w:kern w:val="2"/>
                <w:sz w:val="24"/>
                <w:szCs w:val="24"/>
                <w:highlight w:val="none"/>
                <w:vertAlign w:val="baseline"/>
                <w:lang w:val="en-US" w:eastAsia="zh-CN" w:bidi="ar"/>
              </w:rPr>
              <w:t>ISO9001</w:t>
            </w:r>
            <w:r>
              <w:rPr>
                <w:rFonts w:hint="eastAsia" w:ascii="宋体" w:hAnsi="宋体" w:eastAsia="宋体" w:cs="宋体"/>
                <w:b w:val="0"/>
                <w:bCs w:val="0"/>
                <w:caps w:val="0"/>
                <w:color w:val="auto"/>
                <w:kern w:val="2"/>
                <w:sz w:val="24"/>
                <w:szCs w:val="24"/>
                <w:highlight w:val="none"/>
                <w:vertAlign w:val="baseline"/>
                <w:lang w:val="zh-CN" w:eastAsia="zh-CN" w:bidi="ar"/>
              </w:rPr>
              <w:t>）认证证书的得1分，无得0分。</w:t>
            </w:r>
          </w:p>
          <w:p w14:paraId="798524A2">
            <w:pPr>
              <w:pStyle w:val="2"/>
              <w:keepNext w:val="0"/>
              <w:keepLines w:val="0"/>
              <w:pageBreakBefore w:val="0"/>
              <w:kinsoku/>
              <w:wordWrap/>
              <w:overflowPunct/>
              <w:topLinePunct w:val="0"/>
              <w:autoSpaceDE/>
              <w:bidi w:val="0"/>
              <w:adjustRightInd/>
              <w:snapToGrid/>
              <w:spacing w:after="0" w:afterLines="0" w:line="440" w:lineRule="exact"/>
              <w:ind w:left="0" w:leftChars="0" w:firstLine="0" w:firstLineChars="0"/>
              <w:textAlignment w:val="auto"/>
              <w:outlineLvl w:val="9"/>
              <w:rPr>
                <w:rFonts w:hint="eastAsia" w:ascii="宋体" w:hAnsi="宋体" w:eastAsia="宋体" w:cs="宋体"/>
                <w:b w:val="0"/>
                <w:bCs w:val="0"/>
                <w:caps w:val="0"/>
                <w:color w:val="auto"/>
                <w:kern w:val="2"/>
                <w:sz w:val="24"/>
                <w:szCs w:val="24"/>
                <w:highlight w:val="none"/>
                <w:vertAlign w:val="baseline"/>
                <w:lang w:val="zh-CN" w:eastAsia="zh-CN" w:bidi="ar"/>
              </w:rPr>
            </w:pPr>
            <w:r>
              <w:rPr>
                <w:rFonts w:hint="eastAsia" w:ascii="宋体" w:hAnsi="宋体" w:eastAsia="宋体" w:cs="宋体"/>
                <w:b w:val="0"/>
                <w:bCs w:val="0"/>
                <w:caps w:val="0"/>
                <w:color w:val="auto"/>
                <w:kern w:val="2"/>
                <w:sz w:val="24"/>
                <w:szCs w:val="24"/>
                <w:highlight w:val="none"/>
                <w:vertAlign w:val="baseline"/>
                <w:lang w:val="zh-CN" w:eastAsia="zh-CN" w:bidi="ar"/>
              </w:rPr>
              <w:t>通过环境管理体系（</w:t>
            </w:r>
            <w:r>
              <w:rPr>
                <w:rFonts w:hint="eastAsia" w:ascii="宋体" w:hAnsi="宋体" w:eastAsia="宋体" w:cs="宋体"/>
                <w:b w:val="0"/>
                <w:bCs w:val="0"/>
                <w:caps w:val="0"/>
                <w:color w:val="auto"/>
                <w:kern w:val="2"/>
                <w:sz w:val="24"/>
                <w:szCs w:val="24"/>
                <w:highlight w:val="none"/>
                <w:vertAlign w:val="baseline"/>
                <w:lang w:val="en-US" w:eastAsia="zh-CN" w:bidi="ar"/>
              </w:rPr>
              <w:t>ISO14001</w:t>
            </w:r>
            <w:r>
              <w:rPr>
                <w:rFonts w:hint="eastAsia" w:ascii="宋体" w:hAnsi="宋体" w:eastAsia="宋体" w:cs="宋体"/>
                <w:b w:val="0"/>
                <w:bCs w:val="0"/>
                <w:caps w:val="0"/>
                <w:color w:val="auto"/>
                <w:kern w:val="2"/>
                <w:sz w:val="24"/>
                <w:szCs w:val="24"/>
                <w:highlight w:val="none"/>
                <w:vertAlign w:val="baseline"/>
                <w:lang w:val="zh-CN" w:eastAsia="zh-CN" w:bidi="ar"/>
              </w:rPr>
              <w:t>）认证证书的得1分，无得0分。</w:t>
            </w:r>
          </w:p>
          <w:p w14:paraId="2DEFF265">
            <w:pPr>
              <w:pStyle w:val="2"/>
              <w:keepNext w:val="0"/>
              <w:keepLines w:val="0"/>
              <w:pageBreakBefore w:val="0"/>
              <w:kinsoku/>
              <w:wordWrap/>
              <w:overflowPunct/>
              <w:topLinePunct w:val="0"/>
              <w:autoSpaceDE/>
              <w:bidi w:val="0"/>
              <w:adjustRightInd/>
              <w:snapToGrid/>
              <w:spacing w:after="0" w:afterLines="0" w:line="440" w:lineRule="exact"/>
              <w:ind w:left="0" w:leftChars="0" w:firstLine="0" w:firstLineChars="0"/>
              <w:textAlignment w:val="auto"/>
              <w:outlineLvl w:val="9"/>
              <w:rPr>
                <w:rFonts w:hint="eastAsia" w:ascii="宋体" w:hAnsi="宋体" w:eastAsia="宋体" w:cs="宋体"/>
                <w:b w:val="0"/>
                <w:bCs w:val="0"/>
                <w:caps w:val="0"/>
                <w:color w:val="auto"/>
                <w:kern w:val="2"/>
                <w:sz w:val="24"/>
                <w:szCs w:val="24"/>
                <w:highlight w:val="none"/>
                <w:vertAlign w:val="baseline"/>
                <w:lang w:val="zh-CN" w:eastAsia="zh-CN" w:bidi="ar"/>
              </w:rPr>
            </w:pPr>
            <w:r>
              <w:rPr>
                <w:rFonts w:hint="eastAsia" w:ascii="宋体" w:hAnsi="宋体" w:eastAsia="宋体" w:cs="宋体"/>
                <w:b w:val="0"/>
                <w:bCs w:val="0"/>
                <w:caps w:val="0"/>
                <w:color w:val="auto"/>
                <w:kern w:val="2"/>
                <w:sz w:val="24"/>
                <w:szCs w:val="24"/>
                <w:highlight w:val="none"/>
                <w:vertAlign w:val="baseline"/>
                <w:lang w:val="zh-CN" w:eastAsia="zh-CN" w:bidi="ar"/>
              </w:rPr>
              <w:t>通过职业健康管理体系（</w:t>
            </w:r>
            <w:r>
              <w:rPr>
                <w:rFonts w:hint="eastAsia" w:ascii="宋体" w:hAnsi="宋体" w:eastAsia="宋体" w:cs="宋体"/>
                <w:b w:val="0"/>
                <w:bCs w:val="0"/>
                <w:caps w:val="0"/>
                <w:color w:val="auto"/>
                <w:kern w:val="2"/>
                <w:sz w:val="24"/>
                <w:szCs w:val="24"/>
                <w:highlight w:val="none"/>
                <w:vertAlign w:val="baseline"/>
                <w:lang w:val="en-US" w:eastAsia="zh-CN" w:bidi="ar"/>
              </w:rPr>
              <w:t>ISO45001</w:t>
            </w:r>
            <w:r>
              <w:rPr>
                <w:rFonts w:hint="eastAsia" w:ascii="宋体" w:hAnsi="宋体" w:eastAsia="宋体" w:cs="宋体"/>
                <w:b w:val="0"/>
                <w:bCs w:val="0"/>
                <w:caps w:val="0"/>
                <w:color w:val="auto"/>
                <w:kern w:val="2"/>
                <w:sz w:val="24"/>
                <w:szCs w:val="24"/>
                <w:highlight w:val="none"/>
                <w:vertAlign w:val="baseline"/>
                <w:lang w:val="zh-CN" w:eastAsia="zh-CN" w:bidi="ar"/>
              </w:rPr>
              <w:t>）认证证书得1分，无得0分。</w:t>
            </w:r>
          </w:p>
          <w:p w14:paraId="6DA906C9">
            <w:pPr>
              <w:keepNext w:val="0"/>
              <w:keepLines w:val="0"/>
              <w:pageBreakBefore w:val="0"/>
              <w:widowControl/>
              <w:suppressLineNumbers w:val="0"/>
              <w:suppressAutoHyphens w:val="0"/>
              <w:kinsoku/>
              <w:wordWrap/>
              <w:overflowPunct/>
              <w:topLinePunct w:val="0"/>
              <w:autoSpaceDE/>
              <w:autoSpaceDN w:val="0"/>
              <w:bidi w:val="0"/>
              <w:adjustRightInd/>
              <w:snapToGrid/>
              <w:spacing w:before="0" w:beforeAutospacing="0" w:afterAutospacing="0" w:line="440" w:lineRule="exact"/>
              <w:ind w:left="0" w:leftChars="0" w:right="0" w:rightChars="0" w:firstLine="0" w:firstLineChars="0"/>
              <w:jc w:val="both"/>
              <w:textAlignment w:val="auto"/>
              <w:outlineLvl w:val="9"/>
              <w:rPr>
                <w:rFonts w:hint="eastAsia" w:ascii="宋体" w:hAnsi="宋体" w:eastAsia="宋体" w:cs="宋体"/>
                <w:b w:val="0"/>
                <w:bCs w:val="0"/>
                <w:caps w:val="0"/>
                <w:color w:val="auto"/>
                <w:kern w:val="2"/>
                <w:sz w:val="24"/>
                <w:szCs w:val="24"/>
                <w:highlight w:val="none"/>
                <w:vertAlign w:val="baseline"/>
                <w:lang w:val="zh-CN" w:eastAsia="zh-CN" w:bidi="ar"/>
              </w:rPr>
            </w:pPr>
            <w:r>
              <w:rPr>
                <w:rFonts w:hint="eastAsia" w:ascii="宋体" w:hAnsi="宋体" w:cs="宋体"/>
                <w:b/>
                <w:bCs/>
                <w:color w:val="auto"/>
                <w:sz w:val="24"/>
                <w:szCs w:val="24"/>
                <w:lang w:val="zh-CN" w:eastAsia="zh-CN"/>
              </w:rPr>
              <w:t>投标文件中</w:t>
            </w:r>
            <w:r>
              <w:rPr>
                <w:rFonts w:hint="eastAsia" w:ascii="宋体" w:hAnsi="宋体" w:cs="宋体"/>
                <w:b/>
                <w:bCs w:val="0"/>
                <w:color w:val="auto"/>
                <w:sz w:val="24"/>
                <w:szCs w:val="24"/>
                <w:lang w:val="zh-CN" w:eastAsia="zh-CN"/>
              </w:rPr>
              <w:t>附有效期内的认证证书。</w:t>
            </w:r>
          </w:p>
        </w:tc>
        <w:tc>
          <w:tcPr>
            <w:tcW w:w="675" w:type="dxa"/>
            <w:tcBorders>
              <w:bottom w:val="single" w:color="auto" w:sz="4" w:space="0"/>
              <w:right w:val="single" w:color="auto" w:sz="4" w:space="0"/>
            </w:tcBorders>
            <w:shd w:val="clear" w:color="auto" w:fill="FFFFFF"/>
            <w:vAlign w:val="center"/>
          </w:tcPr>
          <w:p w14:paraId="04EE8331">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en-US" w:eastAsia="zh-CN"/>
              </w:rPr>
              <w:t>3分</w:t>
            </w:r>
          </w:p>
        </w:tc>
      </w:tr>
      <w:tr w14:paraId="37DDC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1237" w:type="dxa"/>
            <w:vMerge w:val="continue"/>
            <w:tcBorders>
              <w:left w:val="single" w:color="auto" w:sz="4" w:space="0"/>
            </w:tcBorders>
            <w:shd w:val="clear" w:color="auto" w:fill="auto"/>
            <w:vAlign w:val="center"/>
          </w:tcPr>
          <w:p w14:paraId="366398F7">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p>
        </w:tc>
        <w:tc>
          <w:tcPr>
            <w:tcW w:w="1564" w:type="dxa"/>
            <w:tcBorders>
              <w:left w:val="single" w:color="auto" w:sz="4" w:space="0"/>
            </w:tcBorders>
            <w:shd w:val="clear" w:color="auto" w:fill="auto"/>
            <w:vAlign w:val="center"/>
          </w:tcPr>
          <w:p w14:paraId="1943912D">
            <w:pPr>
              <w:keepNext w:val="0"/>
              <w:keepLines w:val="0"/>
              <w:pageBreakBefore w:val="0"/>
              <w:widowControl/>
              <w:suppressLineNumbers w:val="0"/>
              <w:suppressAutoHyphens w:val="0"/>
              <w:kinsoku/>
              <w:wordWrap/>
              <w:overflowPunct/>
              <w:topLinePunct w:val="0"/>
              <w:autoSpaceDE/>
              <w:autoSpaceDN w:val="0"/>
              <w:bidi w:val="0"/>
              <w:adjustRightInd/>
              <w:snapToGrid/>
              <w:spacing w:before="0" w:beforeAutospacing="0" w:afterAutospacing="0" w:line="440" w:lineRule="exact"/>
              <w:ind w:left="0" w:leftChars="0" w:right="0" w:rightChars="0" w:firstLine="0" w:firstLineChars="0"/>
              <w:jc w:val="center"/>
              <w:textAlignment w:val="auto"/>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提前交货</w:t>
            </w:r>
          </w:p>
        </w:tc>
        <w:tc>
          <w:tcPr>
            <w:tcW w:w="6338" w:type="dxa"/>
            <w:tcBorders>
              <w:bottom w:val="single" w:color="auto" w:sz="4" w:space="0"/>
            </w:tcBorders>
            <w:shd w:val="clear" w:color="auto" w:fill="FFFFFF"/>
            <w:vAlign w:val="center"/>
          </w:tcPr>
          <w:p w14:paraId="3C85BAD8">
            <w:pPr>
              <w:pStyle w:val="2"/>
              <w:keepNext w:val="0"/>
              <w:keepLines w:val="0"/>
              <w:pageBreakBefore w:val="0"/>
              <w:kinsoku/>
              <w:wordWrap/>
              <w:overflowPunct/>
              <w:topLinePunct w:val="0"/>
              <w:autoSpaceDE/>
              <w:bidi w:val="0"/>
              <w:adjustRightInd/>
              <w:snapToGrid/>
              <w:spacing w:after="0" w:afterLines="0" w:line="440" w:lineRule="exact"/>
              <w:ind w:left="0" w:leftChars="0" w:firstLine="0" w:firstLineChars="0"/>
              <w:textAlignment w:val="auto"/>
              <w:outlineLvl w:val="9"/>
              <w:rPr>
                <w:rFonts w:hint="default"/>
                <w:color w:val="auto"/>
                <w:lang w:val="en-US" w:eastAsia="zh-CN"/>
              </w:rPr>
            </w:pPr>
            <w:r>
              <w:rPr>
                <w:rFonts w:hint="eastAsia" w:ascii="宋体" w:hAnsi="宋体" w:cs="宋体"/>
                <w:b w:val="0"/>
                <w:bCs/>
                <w:color w:val="auto"/>
                <w:sz w:val="24"/>
                <w:szCs w:val="24"/>
                <w:lang w:val="zh-CN" w:eastAsia="zh-CN"/>
              </w:rPr>
              <w:t>按本项目合同履行期限（合同签订后</w:t>
            </w:r>
            <w:r>
              <w:rPr>
                <w:rFonts w:hint="eastAsia" w:ascii="宋体" w:hAnsi="宋体" w:cs="宋体"/>
                <w:b w:val="0"/>
                <w:bCs/>
                <w:color w:val="auto"/>
                <w:sz w:val="24"/>
                <w:szCs w:val="24"/>
                <w:lang w:val="en-US" w:eastAsia="zh-CN"/>
              </w:rPr>
              <w:t>90日内</w:t>
            </w:r>
            <w:r>
              <w:rPr>
                <w:rFonts w:hint="eastAsia" w:ascii="宋体" w:hAnsi="宋体" w:cs="宋体"/>
                <w:b w:val="0"/>
                <w:bCs/>
                <w:color w:val="auto"/>
                <w:sz w:val="24"/>
                <w:szCs w:val="24"/>
                <w:lang w:val="zh-CN" w:eastAsia="zh-CN"/>
              </w:rPr>
              <w:t>）提前五天完成交货（即合同签订后</w:t>
            </w:r>
            <w:r>
              <w:rPr>
                <w:rFonts w:hint="eastAsia" w:ascii="宋体" w:hAnsi="宋体" w:cs="宋体"/>
                <w:b w:val="0"/>
                <w:bCs/>
                <w:color w:val="auto"/>
                <w:sz w:val="24"/>
                <w:szCs w:val="24"/>
                <w:lang w:val="en-US" w:eastAsia="zh-CN"/>
              </w:rPr>
              <w:t>85日内完成交货</w:t>
            </w:r>
            <w:r>
              <w:rPr>
                <w:rFonts w:hint="eastAsia" w:ascii="宋体" w:hAnsi="宋体" w:cs="宋体"/>
                <w:b w:val="0"/>
                <w:bCs/>
                <w:color w:val="auto"/>
                <w:sz w:val="24"/>
                <w:szCs w:val="24"/>
                <w:lang w:val="zh-CN" w:eastAsia="zh-CN"/>
              </w:rPr>
              <w:t>），得</w:t>
            </w:r>
            <w:r>
              <w:rPr>
                <w:rFonts w:hint="eastAsia" w:ascii="宋体" w:hAnsi="宋体" w:cs="宋体"/>
                <w:b w:val="0"/>
                <w:bCs/>
                <w:color w:val="auto"/>
                <w:sz w:val="24"/>
                <w:szCs w:val="24"/>
                <w:lang w:val="en-US" w:eastAsia="zh-CN"/>
              </w:rPr>
              <w:t>2分。</w:t>
            </w:r>
          </w:p>
          <w:p w14:paraId="01158AF0">
            <w:pPr>
              <w:keepNext w:val="0"/>
              <w:keepLines w:val="0"/>
              <w:pageBreakBefore w:val="0"/>
              <w:widowControl/>
              <w:suppressLineNumbers w:val="0"/>
              <w:suppressAutoHyphens w:val="0"/>
              <w:kinsoku/>
              <w:wordWrap/>
              <w:overflowPunct/>
              <w:topLinePunct w:val="0"/>
              <w:autoSpaceDE/>
              <w:autoSpaceDN w:val="0"/>
              <w:bidi w:val="0"/>
              <w:adjustRightInd/>
              <w:snapToGrid/>
              <w:spacing w:before="0" w:beforeAutospacing="0" w:afterAutospacing="0" w:line="440" w:lineRule="exact"/>
              <w:ind w:left="0" w:leftChars="0" w:right="0" w:rightChars="0" w:firstLine="0" w:firstLineChars="0"/>
              <w:jc w:val="both"/>
              <w:textAlignment w:val="auto"/>
              <w:outlineLvl w:val="9"/>
              <w:rPr>
                <w:rFonts w:hint="eastAsia"/>
                <w:lang w:val="zh-CN" w:eastAsia="zh-CN"/>
              </w:rPr>
            </w:pPr>
            <w:r>
              <w:rPr>
                <w:rFonts w:hint="eastAsia" w:ascii="宋体" w:hAnsi="宋体" w:cs="宋体"/>
                <w:b/>
                <w:bCs/>
                <w:color w:val="auto"/>
                <w:sz w:val="24"/>
                <w:szCs w:val="24"/>
                <w:lang w:val="zh-CN" w:eastAsia="zh-CN"/>
              </w:rPr>
              <w:t>以投标文件中开标一览表的合同履行期限内容为准。</w:t>
            </w:r>
          </w:p>
        </w:tc>
        <w:tc>
          <w:tcPr>
            <w:tcW w:w="675" w:type="dxa"/>
            <w:tcBorders>
              <w:bottom w:val="single" w:color="auto" w:sz="4" w:space="0"/>
              <w:right w:val="single" w:color="auto" w:sz="4" w:space="0"/>
            </w:tcBorders>
            <w:shd w:val="clear" w:color="auto" w:fill="FFFFFF"/>
            <w:vAlign w:val="center"/>
          </w:tcPr>
          <w:p w14:paraId="621BBC2C">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en-US" w:eastAsia="zh-CN"/>
              </w:rPr>
              <w:t>2分</w:t>
            </w:r>
          </w:p>
        </w:tc>
      </w:tr>
      <w:tr w14:paraId="0C469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0" w:hRule="atLeast"/>
          <w:jc w:val="center"/>
        </w:trPr>
        <w:tc>
          <w:tcPr>
            <w:tcW w:w="1237" w:type="dxa"/>
            <w:vMerge w:val="restart"/>
            <w:tcBorders>
              <w:top w:val="single" w:color="auto" w:sz="4" w:space="0"/>
              <w:left w:val="single" w:color="auto" w:sz="4" w:space="0"/>
            </w:tcBorders>
            <w:vAlign w:val="center"/>
          </w:tcPr>
          <w:p w14:paraId="0BAF2095">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技术因素</w:t>
            </w:r>
          </w:p>
          <w:p w14:paraId="14DCF9FE">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w:t>
            </w:r>
            <w:r>
              <w:rPr>
                <w:rFonts w:hint="eastAsia" w:ascii="宋体" w:hAnsi="宋体" w:cs="宋体"/>
                <w:bCs/>
                <w:color w:val="auto"/>
                <w:sz w:val="24"/>
                <w:szCs w:val="24"/>
                <w:lang w:val="en-US" w:eastAsia="zh-CN"/>
              </w:rPr>
              <w:t>51</w:t>
            </w:r>
            <w:r>
              <w:rPr>
                <w:rFonts w:hint="eastAsia" w:ascii="宋体" w:hAnsi="宋体" w:cs="宋体"/>
                <w:bCs/>
                <w:color w:val="auto"/>
                <w:sz w:val="24"/>
                <w:szCs w:val="24"/>
                <w:lang w:eastAsia="zh-CN"/>
              </w:rPr>
              <w:t>分）</w:t>
            </w:r>
          </w:p>
          <w:p w14:paraId="534BECDB">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p>
        </w:tc>
        <w:tc>
          <w:tcPr>
            <w:tcW w:w="1564" w:type="dxa"/>
            <w:tcBorders>
              <w:top w:val="single" w:color="auto" w:sz="4" w:space="0"/>
              <w:bottom w:val="single" w:color="auto" w:sz="4" w:space="0"/>
            </w:tcBorders>
            <w:shd w:val="clear" w:color="auto" w:fill="auto"/>
            <w:vAlign w:val="center"/>
          </w:tcPr>
          <w:p w14:paraId="621D7527">
            <w:pPr>
              <w:keepNext w:val="0"/>
              <w:keepLines w:val="0"/>
              <w:pageBreakBefore w:val="0"/>
              <w:widowControl/>
              <w:kinsoku w:val="0"/>
              <w:wordWrap/>
              <w:overflowPunct/>
              <w:topLinePunct w:val="0"/>
              <w:autoSpaceDE/>
              <w:bidi w:val="0"/>
              <w:adjustRightInd w:val="0"/>
              <w:snapToGrid w:val="0"/>
              <w:spacing w:line="440" w:lineRule="exact"/>
              <w:ind w:firstLine="0" w:firstLineChars="0"/>
              <w:jc w:val="center"/>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生产计划方案</w:t>
            </w:r>
          </w:p>
        </w:tc>
        <w:tc>
          <w:tcPr>
            <w:tcW w:w="6338" w:type="dxa"/>
            <w:tcBorders>
              <w:top w:val="single" w:color="auto" w:sz="4" w:space="0"/>
              <w:bottom w:val="single" w:color="auto" w:sz="4" w:space="0"/>
            </w:tcBorders>
            <w:shd w:val="clear" w:color="auto" w:fill="auto"/>
            <w:vAlign w:val="center"/>
          </w:tcPr>
          <w:p w14:paraId="37E9F64D">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投标人针对本项目所提供的生产计划方案，包括但不限于以下内容：</w:t>
            </w:r>
          </w:p>
          <w:p w14:paraId="2D516916">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cs="宋体"/>
                <w:snapToGrid w:val="0"/>
                <w:color w:val="000000" w:themeColor="text1"/>
                <w:sz w:val="24"/>
                <w:szCs w:val="24"/>
                <w:highlight w:val="none"/>
                <w:lang w:val="en-US" w:eastAsia="zh-CN" w:bidi="ar-SA"/>
                <w14:textFill>
                  <w14:solidFill>
                    <w14:schemeClr w14:val="tx1"/>
                  </w14:solidFill>
                </w14:textFill>
              </w:rPr>
              <w:t>1、</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生产计划</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59A2EFDB">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cs="宋体"/>
                <w:snapToGrid w:val="0"/>
                <w:color w:val="000000" w:themeColor="text1"/>
                <w:sz w:val="24"/>
                <w:szCs w:val="24"/>
                <w:highlight w:val="none"/>
                <w:lang w:val="en-US" w:eastAsia="zh-CN" w:bidi="ar-SA"/>
                <w14:textFill>
                  <w14:solidFill>
                    <w14:schemeClr w14:val="tx1"/>
                  </w14:solidFill>
                </w14:textFill>
              </w:rPr>
              <w:t>2、</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进度保障措施</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634A08F6">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cs="宋体"/>
                <w:snapToGrid w:val="0"/>
                <w:color w:val="000000" w:themeColor="text1"/>
                <w:sz w:val="24"/>
                <w:szCs w:val="24"/>
                <w:highlight w:val="none"/>
                <w:lang w:val="en-US" w:eastAsia="zh-CN" w:bidi="ar-SA"/>
                <w14:textFill>
                  <w14:solidFill>
                    <w14:schemeClr w14:val="tx1"/>
                  </w14:solidFill>
                </w14:textFill>
              </w:rPr>
              <w:t>3、</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项目设施技术措施</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76CC59A0">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cs="宋体"/>
                <w:snapToGrid w:val="0"/>
                <w:color w:val="000000" w:themeColor="text1"/>
                <w:sz w:val="24"/>
                <w:szCs w:val="24"/>
                <w:highlight w:val="none"/>
                <w:lang w:val="en-US" w:eastAsia="zh-CN" w:bidi="ar-SA"/>
                <w14:textFill>
                  <w14:solidFill>
                    <w14:schemeClr w14:val="tx1"/>
                  </w14:solidFill>
                </w14:textFill>
              </w:rPr>
              <w:t>4、</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岗位和人员设置</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686A7A6F">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以上四项内容每项</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4分，</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满分1</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6</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213CAE8A">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①</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每项中内容描述详细完善且方案与本项目有一定针对性，得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4</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4FECA479">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②</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每项中内容描述基本详细和较为完善且方案与本项目有针对性，得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3</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13DD175B">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③</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每项中内容描述不够完善、方案与本项目没有针对性，得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782075FB">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④</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没有方案不得分。</w:t>
            </w:r>
          </w:p>
        </w:tc>
        <w:tc>
          <w:tcPr>
            <w:tcW w:w="675" w:type="dxa"/>
            <w:tcBorders>
              <w:top w:val="single" w:color="auto" w:sz="4" w:space="0"/>
              <w:bottom w:val="single" w:color="auto" w:sz="4" w:space="0"/>
              <w:right w:val="single" w:color="auto" w:sz="4" w:space="0"/>
            </w:tcBorders>
            <w:vAlign w:val="center"/>
          </w:tcPr>
          <w:p w14:paraId="05D54FC9">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en-US" w:eastAsia="zh-CN"/>
              </w:rPr>
              <w:t>16分</w:t>
            </w:r>
          </w:p>
        </w:tc>
      </w:tr>
      <w:tr w14:paraId="5FF1D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0" w:hRule="atLeast"/>
          <w:jc w:val="center"/>
        </w:trPr>
        <w:tc>
          <w:tcPr>
            <w:tcW w:w="1237" w:type="dxa"/>
            <w:vMerge w:val="continue"/>
            <w:tcBorders>
              <w:left w:val="single" w:color="auto" w:sz="4" w:space="0"/>
            </w:tcBorders>
            <w:vAlign w:val="center"/>
          </w:tcPr>
          <w:p w14:paraId="6375BDE4">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p>
        </w:tc>
        <w:tc>
          <w:tcPr>
            <w:tcW w:w="1564" w:type="dxa"/>
            <w:tcBorders>
              <w:top w:val="single" w:color="auto" w:sz="4" w:space="0"/>
              <w:bottom w:val="single" w:color="auto" w:sz="4" w:space="0"/>
            </w:tcBorders>
            <w:shd w:val="clear" w:color="auto" w:fill="auto"/>
            <w:vAlign w:val="center"/>
          </w:tcPr>
          <w:p w14:paraId="361DFF95">
            <w:pPr>
              <w:keepNext w:val="0"/>
              <w:keepLines w:val="0"/>
              <w:pageBreakBefore w:val="0"/>
              <w:widowControl/>
              <w:kinsoku w:val="0"/>
              <w:wordWrap/>
              <w:overflowPunct/>
              <w:topLinePunct w:val="0"/>
              <w:autoSpaceDE/>
              <w:bidi w:val="0"/>
              <w:adjustRightInd w:val="0"/>
              <w:snapToGrid w:val="0"/>
              <w:spacing w:line="440" w:lineRule="exact"/>
              <w:ind w:firstLine="0" w:firstLineChars="0"/>
              <w:jc w:val="center"/>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质量保障措施</w:t>
            </w:r>
          </w:p>
        </w:tc>
        <w:tc>
          <w:tcPr>
            <w:tcW w:w="6338" w:type="dxa"/>
            <w:tcBorders>
              <w:top w:val="single" w:color="auto" w:sz="4" w:space="0"/>
              <w:bottom w:val="single" w:color="auto" w:sz="4" w:space="0"/>
            </w:tcBorders>
            <w:shd w:val="clear" w:color="auto" w:fill="auto"/>
            <w:vAlign w:val="center"/>
          </w:tcPr>
          <w:p w14:paraId="6FA8992B">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投标人针对本项目所提供的质量保障措施，包括但不限于以下内容：</w:t>
            </w:r>
          </w:p>
          <w:p w14:paraId="0EFF38EC">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1、常见质量问题的控制方案；</w:t>
            </w:r>
          </w:p>
          <w:p w14:paraId="298D95FC">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2、产品内部验收标准；</w:t>
            </w:r>
          </w:p>
          <w:p w14:paraId="50F796B4">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3、针对批量货物进行整体把控的解决措施；</w:t>
            </w:r>
          </w:p>
          <w:p w14:paraId="3F1A4ECD">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4、包装质量保障方案。</w:t>
            </w:r>
          </w:p>
          <w:p w14:paraId="520F8386">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以上四项内容每项</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3分，</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满分1</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77DE09D6">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①</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每项中内容描述详细完善且方案与本项目有一定针对性，得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3</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406A7773">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②</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每项中内容描述基本详细和较为完善且方案与本项目有针对性，得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15073239">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③</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每项中内容描述不够完善、方案与本项目没有针对性，得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184DB5B3">
            <w:pPr>
              <w:pStyle w:val="2"/>
              <w:keepNext w:val="0"/>
              <w:keepLines w:val="0"/>
              <w:pageBreakBefore w:val="0"/>
              <w:wordWrap/>
              <w:overflowPunct/>
              <w:topLinePunct w:val="0"/>
              <w:autoSpaceDE/>
              <w:autoSpaceDN/>
              <w:bidi w:val="0"/>
              <w:spacing w:after="0" w:afterLines="0" w:line="440" w:lineRule="exact"/>
              <w:ind w:left="0" w:leftChars="0" w:firstLine="0" w:firstLineChars="0"/>
              <w:outlineLvl w:val="9"/>
              <w:rPr>
                <w:rFonts w:hint="eastAsia"/>
                <w:lang w:val="zh-CN" w:eastAsia="zh-CN"/>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④</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没有方案不得分。</w:t>
            </w:r>
          </w:p>
        </w:tc>
        <w:tc>
          <w:tcPr>
            <w:tcW w:w="675" w:type="dxa"/>
            <w:tcBorders>
              <w:top w:val="single" w:color="auto" w:sz="4" w:space="0"/>
              <w:bottom w:val="single" w:color="auto" w:sz="4" w:space="0"/>
              <w:right w:val="single" w:color="auto" w:sz="4" w:space="0"/>
            </w:tcBorders>
            <w:vAlign w:val="center"/>
          </w:tcPr>
          <w:p w14:paraId="1E906B6D">
            <w:pPr>
              <w:keepNext w:val="0"/>
              <w:keepLines w:val="0"/>
              <w:pageBreakBefore w:val="0"/>
              <w:widowControl w:val="0"/>
              <w:kinsoku/>
              <w:wordWrap w:val="0"/>
              <w:overflowPunct/>
              <w:topLinePunct/>
              <w:autoSpaceDE/>
              <w:autoSpaceDN/>
              <w:bidi w:val="0"/>
              <w:adjustRightInd/>
              <w:snapToGrid/>
              <w:spacing w:line="440" w:lineRule="exact"/>
              <w:ind w:left="0" w:leftChars="0" w:right="0" w:rightChars="0" w:firstLine="0" w:firstLineChars="0"/>
              <w:contextualSpacing/>
              <w:jc w:val="center"/>
              <w:textAlignment w:val="auto"/>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en-US" w:eastAsia="zh-CN"/>
              </w:rPr>
              <w:t>12分</w:t>
            </w:r>
          </w:p>
        </w:tc>
      </w:tr>
      <w:tr w14:paraId="1675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37" w:type="dxa"/>
            <w:vMerge w:val="continue"/>
            <w:tcBorders>
              <w:left w:val="single" w:color="auto" w:sz="4" w:space="0"/>
            </w:tcBorders>
            <w:vAlign w:val="center"/>
          </w:tcPr>
          <w:p w14:paraId="6BFD9041">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p>
        </w:tc>
        <w:tc>
          <w:tcPr>
            <w:tcW w:w="1564" w:type="dxa"/>
            <w:tcBorders>
              <w:top w:val="single" w:color="auto" w:sz="4" w:space="0"/>
              <w:bottom w:val="single" w:color="auto" w:sz="4" w:space="0"/>
            </w:tcBorders>
            <w:shd w:val="clear" w:color="auto" w:fill="auto"/>
            <w:vAlign w:val="center"/>
          </w:tcPr>
          <w:p w14:paraId="187AB7FB">
            <w:pPr>
              <w:keepNext w:val="0"/>
              <w:keepLines w:val="0"/>
              <w:pageBreakBefore w:val="0"/>
              <w:widowControl/>
              <w:kinsoku w:val="0"/>
              <w:wordWrap/>
              <w:overflowPunct/>
              <w:topLinePunct w:val="0"/>
              <w:autoSpaceDE/>
              <w:bidi w:val="0"/>
              <w:adjustRightInd w:val="0"/>
              <w:snapToGrid w:val="0"/>
              <w:spacing w:line="440" w:lineRule="exact"/>
              <w:ind w:firstLine="0" w:firstLineChars="0"/>
              <w:jc w:val="center"/>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供货方案</w:t>
            </w:r>
          </w:p>
        </w:tc>
        <w:tc>
          <w:tcPr>
            <w:tcW w:w="6338" w:type="dxa"/>
            <w:tcBorders>
              <w:top w:val="single" w:color="auto" w:sz="4" w:space="0"/>
              <w:bottom w:val="single" w:color="auto" w:sz="4" w:space="0"/>
            </w:tcBorders>
            <w:shd w:val="clear" w:color="auto" w:fill="auto"/>
            <w:vAlign w:val="center"/>
          </w:tcPr>
          <w:p w14:paraId="7107E787">
            <w:pPr>
              <w:keepNext w:val="0"/>
              <w:keepLines w:val="0"/>
              <w:pageBreakBefore w:val="0"/>
              <w:widowControl/>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投标人针对本项目所提供的供货方案，包括但不限于以下内容：</w:t>
            </w:r>
          </w:p>
          <w:p w14:paraId="6169D334">
            <w:pPr>
              <w:keepNext w:val="0"/>
              <w:keepLines w:val="0"/>
              <w:pageBreakBefore w:val="0"/>
              <w:widowControl/>
              <w:numPr>
                <w:ilvl w:val="0"/>
                <w:numId w:val="5"/>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供货流程</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06A9F2BC">
            <w:pPr>
              <w:keepNext w:val="0"/>
              <w:keepLines w:val="0"/>
              <w:pageBreakBefore w:val="0"/>
              <w:widowControl/>
              <w:numPr>
                <w:ilvl w:val="0"/>
                <w:numId w:val="5"/>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项目实施进度</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7B2CE5B0">
            <w:pPr>
              <w:keepNext w:val="0"/>
              <w:keepLines w:val="0"/>
              <w:pageBreakBefore w:val="0"/>
              <w:widowControl/>
              <w:numPr>
                <w:ilvl w:val="0"/>
                <w:numId w:val="5"/>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交货期保证措施</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596FDD8A">
            <w:pPr>
              <w:keepNext w:val="0"/>
              <w:keepLines w:val="0"/>
              <w:pageBreakBefore w:val="0"/>
              <w:widowControl/>
              <w:numPr>
                <w:ilvl w:val="0"/>
                <w:numId w:val="5"/>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调换方案</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5D906E82">
            <w:pPr>
              <w:keepNext w:val="0"/>
              <w:keepLines w:val="0"/>
              <w:pageBreakBefore w:val="0"/>
              <w:widowControl/>
              <w:numPr>
                <w:ilvl w:val="0"/>
                <w:numId w:val="5"/>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供货响应方案</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2775DCC1">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以上五项内容每项</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2分，</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满分1</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0</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3A808FC2">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①</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每项中内容描述详细完善且方案与本项目有一定针对性，得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31377D4E">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②</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每项中内容描述基本详细和较为完善且方案与本项目有针对性，得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1.5</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51BE2D10">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③</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每项中内容描述不够完善、方案与本项目没有针对性，得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0.5</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4FC6D27B">
            <w:pPr>
              <w:pStyle w:val="2"/>
              <w:keepNext w:val="0"/>
              <w:keepLines w:val="0"/>
              <w:pageBreakBefore w:val="0"/>
              <w:overflowPunct/>
              <w:autoSpaceDE/>
              <w:bidi w:val="0"/>
              <w:spacing w:after="0" w:afterLines="0" w:line="440" w:lineRule="exact"/>
              <w:ind w:left="0" w:leftChars="0" w:firstLine="0" w:firstLineChars="0"/>
              <w:outlineLvl w:val="9"/>
              <w:rPr>
                <w:rFonts w:hint="eastAsia"/>
                <w:lang w:val="zh-CN" w:eastAsia="zh-CN"/>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④</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没有方案不得分。</w:t>
            </w:r>
          </w:p>
        </w:tc>
        <w:tc>
          <w:tcPr>
            <w:tcW w:w="675" w:type="dxa"/>
            <w:tcBorders>
              <w:top w:val="single" w:color="auto" w:sz="4" w:space="0"/>
              <w:bottom w:val="single" w:color="auto" w:sz="4" w:space="0"/>
              <w:right w:val="single" w:color="auto" w:sz="4" w:space="0"/>
            </w:tcBorders>
            <w:vAlign w:val="center"/>
          </w:tcPr>
          <w:p w14:paraId="5F48917C">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en-US" w:eastAsia="zh-CN"/>
              </w:rPr>
              <w:t>10分</w:t>
            </w:r>
          </w:p>
        </w:tc>
      </w:tr>
      <w:tr w14:paraId="24B6E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5" w:hRule="atLeast"/>
          <w:jc w:val="center"/>
        </w:trPr>
        <w:tc>
          <w:tcPr>
            <w:tcW w:w="1237" w:type="dxa"/>
            <w:vMerge w:val="continue"/>
            <w:tcBorders>
              <w:left w:val="single" w:color="auto" w:sz="4" w:space="0"/>
            </w:tcBorders>
            <w:vAlign w:val="center"/>
          </w:tcPr>
          <w:p w14:paraId="3BE1C519">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p>
        </w:tc>
        <w:tc>
          <w:tcPr>
            <w:tcW w:w="1564" w:type="dxa"/>
            <w:tcBorders>
              <w:top w:val="single" w:color="auto" w:sz="4" w:space="0"/>
              <w:bottom w:val="single" w:color="auto" w:sz="4" w:space="0"/>
            </w:tcBorders>
            <w:shd w:val="clear" w:color="auto" w:fill="auto"/>
            <w:vAlign w:val="center"/>
          </w:tcPr>
          <w:p w14:paraId="26B363C4">
            <w:pPr>
              <w:keepNext w:val="0"/>
              <w:keepLines w:val="0"/>
              <w:pageBreakBefore w:val="0"/>
              <w:widowControl/>
              <w:kinsoku w:val="0"/>
              <w:wordWrap/>
              <w:overflowPunct/>
              <w:topLinePunct w:val="0"/>
              <w:autoSpaceDE/>
              <w:bidi w:val="0"/>
              <w:adjustRightInd w:val="0"/>
              <w:snapToGrid w:val="0"/>
              <w:spacing w:line="440" w:lineRule="exact"/>
              <w:ind w:firstLine="0" w:firstLineChars="0"/>
              <w:jc w:val="center"/>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售后服务</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方案</w:t>
            </w:r>
          </w:p>
        </w:tc>
        <w:tc>
          <w:tcPr>
            <w:tcW w:w="6338" w:type="dxa"/>
            <w:tcBorders>
              <w:top w:val="single" w:color="auto" w:sz="4" w:space="0"/>
              <w:bottom w:val="single" w:color="auto" w:sz="4" w:space="0"/>
            </w:tcBorders>
            <w:shd w:val="clear" w:color="auto" w:fill="auto"/>
            <w:vAlign w:val="center"/>
          </w:tcPr>
          <w:p w14:paraId="3B15E7E8">
            <w:pPr>
              <w:keepNext w:val="0"/>
              <w:keepLines w:val="0"/>
              <w:pageBreakBefore w:val="0"/>
              <w:widowControl/>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投标人针对本项目所提供的售后服务</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方案</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，包括但不限于以下内容：</w:t>
            </w:r>
          </w:p>
          <w:p w14:paraId="0255BC74">
            <w:pPr>
              <w:keepNext w:val="0"/>
              <w:keepLines w:val="0"/>
              <w:pageBreakBefore w:val="0"/>
              <w:widowControl/>
              <w:numPr>
                <w:ilvl w:val="0"/>
                <w:numId w:val="6"/>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售后服务保证、售后服务范围</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4AF259E9">
            <w:pPr>
              <w:keepNext w:val="0"/>
              <w:keepLines w:val="0"/>
              <w:pageBreakBefore w:val="0"/>
              <w:widowControl/>
              <w:numPr>
                <w:ilvl w:val="0"/>
                <w:numId w:val="6"/>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售后服务网点分布、服务人员配备情况</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0121D924">
            <w:pPr>
              <w:keepNext w:val="0"/>
              <w:keepLines w:val="0"/>
              <w:pageBreakBefore w:val="0"/>
              <w:widowControl/>
              <w:numPr>
                <w:ilvl w:val="0"/>
                <w:numId w:val="6"/>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对所有货物负责送货、号码调换的服务方案</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35728593">
            <w:pPr>
              <w:keepNext w:val="0"/>
              <w:keepLines w:val="0"/>
              <w:pageBreakBefore w:val="0"/>
              <w:widowControl/>
              <w:numPr>
                <w:ilvl w:val="0"/>
                <w:numId w:val="6"/>
              </w:numPr>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产品质保承诺</w:t>
            </w: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w:t>
            </w:r>
          </w:p>
          <w:p w14:paraId="3144B0AB">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以上四项内容每项</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2.5分，</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满分</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10</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5E26BFF4">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①</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每项中内容描述详细完善且方案与本项目有一定针对性，得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2.5</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78219C63">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②</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每项中内容描述基本详细和较为完善且方案与本项目有针对性，得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1EBDAF93">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③</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每项中内容描述不够完善、方案与本项目没有针对性，得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15CBC74F">
            <w:pPr>
              <w:keepNext w:val="0"/>
              <w:keepLines w:val="0"/>
              <w:pageBreakBefore w:val="0"/>
              <w:widowControl/>
              <w:kinsoku w:val="0"/>
              <w:wordWrap/>
              <w:overflowPunct/>
              <w:topLinePunct w:val="0"/>
              <w:autoSpaceDE/>
              <w:bidi w:val="0"/>
              <w:adjustRightInd w:val="0"/>
              <w:snapToGrid w:val="0"/>
              <w:spacing w:line="440" w:lineRule="exact"/>
              <w:ind w:firstLine="0" w:firstLineChars="0"/>
              <w:textAlignment w:val="baseline"/>
              <w:outlineLvl w:val="9"/>
              <w:rPr>
                <w:rFonts w:hint="eastAsia"/>
                <w:b/>
                <w:bCs/>
                <w:lang w:val="zh-CN" w:eastAsia="zh-CN"/>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④</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没有方案不得分。</w:t>
            </w:r>
          </w:p>
        </w:tc>
        <w:tc>
          <w:tcPr>
            <w:tcW w:w="675" w:type="dxa"/>
            <w:tcBorders>
              <w:top w:val="single" w:color="auto" w:sz="4" w:space="0"/>
              <w:bottom w:val="single" w:color="auto" w:sz="4" w:space="0"/>
              <w:right w:val="single" w:color="auto" w:sz="4" w:space="0"/>
            </w:tcBorders>
            <w:vAlign w:val="center"/>
          </w:tcPr>
          <w:p w14:paraId="56E2CF2D">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en-US" w:eastAsia="zh-CN"/>
              </w:rPr>
              <w:t>10分</w:t>
            </w:r>
          </w:p>
        </w:tc>
      </w:tr>
      <w:tr w14:paraId="77B33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37" w:type="dxa"/>
            <w:tcBorders>
              <w:left w:val="single" w:color="auto" w:sz="4" w:space="0"/>
            </w:tcBorders>
            <w:vAlign w:val="center"/>
          </w:tcPr>
          <w:p w14:paraId="0A6BB7D6">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eastAsia" w:ascii="宋体" w:hAnsi="宋体" w:cs="宋体"/>
                <w:bCs/>
                <w:color w:val="auto"/>
                <w:sz w:val="24"/>
                <w:szCs w:val="24"/>
                <w:lang w:eastAsia="zh-CN"/>
              </w:rPr>
            </w:pPr>
          </w:p>
        </w:tc>
        <w:tc>
          <w:tcPr>
            <w:tcW w:w="1564" w:type="dxa"/>
            <w:tcBorders>
              <w:top w:val="single" w:color="auto" w:sz="4" w:space="0"/>
              <w:bottom w:val="single" w:color="auto" w:sz="4" w:space="0"/>
            </w:tcBorders>
            <w:shd w:val="clear" w:color="auto" w:fill="auto"/>
            <w:vAlign w:val="center"/>
          </w:tcPr>
          <w:p w14:paraId="185EC111">
            <w:pPr>
              <w:keepNext w:val="0"/>
              <w:keepLines w:val="0"/>
              <w:pageBreakBefore w:val="0"/>
              <w:widowControl/>
              <w:kinsoku w:val="0"/>
              <w:wordWrap/>
              <w:overflowPunct/>
              <w:topLinePunct w:val="0"/>
              <w:autoSpaceDE/>
              <w:bidi w:val="0"/>
              <w:adjustRightInd w:val="0"/>
              <w:snapToGrid w:val="0"/>
              <w:spacing w:line="440" w:lineRule="exact"/>
              <w:ind w:firstLine="0" w:firstLineChars="0"/>
              <w:jc w:val="center"/>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cs="宋体"/>
                <w:snapToGrid w:val="0"/>
                <w:color w:val="000000" w:themeColor="text1"/>
                <w:sz w:val="24"/>
                <w:szCs w:val="24"/>
                <w:highlight w:val="none"/>
                <w:lang w:val="zh-CN" w:eastAsia="zh-CN" w:bidi="ar-SA"/>
                <w14:textFill>
                  <w14:solidFill>
                    <w14:schemeClr w14:val="tx1"/>
                  </w14:solidFill>
                </w14:textFill>
              </w:rPr>
              <w:t>应急保障方案</w:t>
            </w:r>
          </w:p>
        </w:tc>
        <w:tc>
          <w:tcPr>
            <w:tcW w:w="6338" w:type="dxa"/>
            <w:tcBorders>
              <w:top w:val="single" w:color="auto" w:sz="4" w:space="0"/>
              <w:bottom w:val="single" w:color="auto" w:sz="4" w:space="0"/>
            </w:tcBorders>
            <w:shd w:val="clear" w:color="auto" w:fill="auto"/>
            <w:vAlign w:val="center"/>
          </w:tcPr>
          <w:p w14:paraId="6E5D7616">
            <w:pPr>
              <w:keepNext w:val="0"/>
              <w:keepLines w:val="0"/>
              <w:pageBreakBefore w:val="0"/>
              <w:widowControl/>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投标人针对本项目所提供的应急保障方案，包括但不限于以下内容：</w:t>
            </w:r>
          </w:p>
          <w:p w14:paraId="0D6B7DD1">
            <w:pPr>
              <w:keepNext w:val="0"/>
              <w:keepLines w:val="0"/>
              <w:pageBreakBefore w:val="0"/>
              <w:widowControl/>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1、应急生产方案；</w:t>
            </w:r>
          </w:p>
          <w:p w14:paraId="199D676F">
            <w:pPr>
              <w:keepNext w:val="0"/>
              <w:keepLines w:val="0"/>
              <w:pageBreakBefore w:val="0"/>
              <w:widowControl/>
              <w:kinsoku w:val="0"/>
              <w:wordWrap/>
              <w:overflowPunct/>
              <w:topLinePunct w:val="0"/>
              <w:autoSpaceDE/>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2、应急供配货方案。</w:t>
            </w:r>
          </w:p>
          <w:p w14:paraId="13D3FA64">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以上二项内容每项</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1.5分，</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满分</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3</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1FC4EA8F">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①</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每项中内容描述详细完善且方案与本项目有一定针对性，得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1.5</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3FADA366">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②</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每项中内容描述基本详细和较为完善且方案与本项目有针对性，得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1</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0A4B7DFB">
            <w:pPr>
              <w:keepNext w:val="0"/>
              <w:keepLines w:val="0"/>
              <w:pageBreakBefore w:val="0"/>
              <w:widowControl/>
              <w:kinsoku w:val="0"/>
              <w:wordWrap/>
              <w:overflowPunct/>
              <w:topLinePunct w:val="0"/>
              <w:autoSpaceDE/>
              <w:autoSpaceDN/>
              <w:bidi w:val="0"/>
              <w:adjustRightInd w:val="0"/>
              <w:snapToGrid w:val="0"/>
              <w:spacing w:line="440" w:lineRule="exact"/>
              <w:ind w:firstLine="0" w:firstLineChars="0"/>
              <w:textAlignment w:val="baseline"/>
              <w:outlineLvl w:val="9"/>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③</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每项中内容描述不够完善、方案与本项目没有针对性，得</w:t>
            </w:r>
            <w:r>
              <w:rPr>
                <w:rFonts w:hint="eastAsia" w:ascii="宋体" w:hAnsi="宋体" w:eastAsia="宋体" w:cs="宋体"/>
                <w:snapToGrid w:val="0"/>
                <w:color w:val="000000" w:themeColor="text1"/>
                <w:sz w:val="24"/>
                <w:szCs w:val="24"/>
                <w:highlight w:val="none"/>
                <w:lang w:val="en-US" w:eastAsia="zh-CN" w:bidi="ar-SA"/>
                <w14:textFill>
                  <w14:solidFill>
                    <w14:schemeClr w14:val="tx1"/>
                  </w14:solidFill>
                </w14:textFill>
              </w:rPr>
              <w:t>0.5</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分；</w:t>
            </w:r>
          </w:p>
          <w:p w14:paraId="0BA666BB">
            <w:pPr>
              <w:keepNext w:val="0"/>
              <w:keepLines w:val="0"/>
              <w:pageBreakBefore w:val="0"/>
              <w:widowControl/>
              <w:kinsoku w:val="0"/>
              <w:wordWrap/>
              <w:overflowPunct/>
              <w:topLinePunct w:val="0"/>
              <w:autoSpaceDE/>
              <w:bidi w:val="0"/>
              <w:adjustRightInd w:val="0"/>
              <w:snapToGrid w:val="0"/>
              <w:spacing w:line="440" w:lineRule="exact"/>
              <w:ind w:firstLine="0" w:firstLineChars="0"/>
              <w:textAlignment w:val="baseline"/>
              <w:outlineLvl w:val="9"/>
              <w:rPr>
                <w:rFonts w:hint="default" w:ascii="宋体" w:hAnsi="宋体" w:eastAsia="宋体" w:cs="宋体"/>
                <w:snapToGrid w:val="0"/>
                <w:color w:val="000000" w:themeColor="text1"/>
                <w:sz w:val="24"/>
                <w:szCs w:val="24"/>
                <w:highlight w:val="none"/>
                <w:lang w:val="en-US" w:eastAsia="zh-CN" w:bidi="ar-SA"/>
                <w14:textFill>
                  <w14:solidFill>
                    <w14:schemeClr w14:val="tx1"/>
                  </w14:solidFill>
                </w14:textFill>
              </w:rPr>
            </w:pPr>
            <w:r>
              <w:rPr>
                <w:rFonts w:hint="eastAsia" w:ascii="微软雅黑" w:hAnsi="微软雅黑" w:eastAsia="微软雅黑" w:cs="微软雅黑"/>
                <w:snapToGrid w:val="0"/>
                <w:color w:val="000000" w:themeColor="text1"/>
                <w:sz w:val="24"/>
                <w:szCs w:val="24"/>
                <w:highlight w:val="none"/>
                <w:lang w:val="zh-CN" w:eastAsia="zh-CN" w:bidi="ar-SA"/>
                <w14:textFill>
                  <w14:solidFill>
                    <w14:schemeClr w14:val="tx1"/>
                  </w14:solidFill>
                </w14:textFill>
              </w:rPr>
              <w:t>④</w:t>
            </w:r>
            <w:r>
              <w:rPr>
                <w:rFonts w:hint="eastAsia" w:ascii="宋体" w:hAnsi="宋体" w:eastAsia="宋体" w:cs="宋体"/>
                <w:snapToGrid w:val="0"/>
                <w:color w:val="000000" w:themeColor="text1"/>
                <w:sz w:val="24"/>
                <w:szCs w:val="24"/>
                <w:highlight w:val="none"/>
                <w:lang w:val="zh-CN" w:eastAsia="zh-CN" w:bidi="ar-SA"/>
                <w14:textFill>
                  <w14:solidFill>
                    <w14:schemeClr w14:val="tx1"/>
                  </w14:solidFill>
                </w14:textFill>
              </w:rPr>
              <w:t>没有方案不得分。</w:t>
            </w:r>
          </w:p>
        </w:tc>
        <w:tc>
          <w:tcPr>
            <w:tcW w:w="675" w:type="dxa"/>
            <w:tcBorders>
              <w:top w:val="single" w:color="auto" w:sz="4" w:space="0"/>
              <w:bottom w:val="single" w:color="auto" w:sz="4" w:space="0"/>
              <w:right w:val="single" w:color="auto" w:sz="4" w:space="0"/>
            </w:tcBorders>
            <w:vAlign w:val="center"/>
          </w:tcPr>
          <w:p w14:paraId="77221680">
            <w:pPr>
              <w:keepNext w:val="0"/>
              <w:keepLines w:val="0"/>
              <w:pageBreakBefore w:val="0"/>
              <w:widowControl w:val="0"/>
              <w:kinsoku/>
              <w:wordWrap w:val="0"/>
              <w:overflowPunct/>
              <w:topLinePunct/>
              <w:autoSpaceDE/>
              <w:autoSpaceDN/>
              <w:bidi w:val="0"/>
              <w:spacing w:line="440" w:lineRule="exact"/>
              <w:ind w:left="0" w:leftChars="0" w:right="0" w:rightChars="0" w:firstLine="0" w:firstLineChars="0"/>
              <w:contextualSpacing/>
              <w:jc w:val="center"/>
              <w:outlineLvl w:val="9"/>
              <w:rPr>
                <w:rFonts w:hint="default" w:ascii="宋体" w:hAnsi="宋体" w:cs="宋体"/>
                <w:bCs/>
                <w:color w:val="auto"/>
                <w:sz w:val="24"/>
                <w:szCs w:val="24"/>
                <w:lang w:val="en-US" w:eastAsia="zh-CN"/>
              </w:rPr>
            </w:pPr>
            <w:r>
              <w:rPr>
                <w:rFonts w:hint="eastAsia" w:ascii="宋体" w:hAnsi="宋体" w:cs="宋体"/>
                <w:bCs/>
                <w:color w:val="auto"/>
                <w:sz w:val="24"/>
                <w:szCs w:val="24"/>
                <w:lang w:val="en-US" w:eastAsia="zh-CN"/>
              </w:rPr>
              <w:t>3分</w:t>
            </w:r>
          </w:p>
        </w:tc>
      </w:tr>
      <w:tr w14:paraId="551FB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139" w:type="dxa"/>
            <w:gridSpan w:val="3"/>
            <w:vAlign w:val="center"/>
          </w:tcPr>
          <w:p w14:paraId="4987C3D3">
            <w:pPr>
              <w:keepNext w:val="0"/>
              <w:keepLines w:val="0"/>
              <w:pageBreakBefore w:val="0"/>
              <w:widowControl w:val="0"/>
              <w:kinsoku/>
              <w:wordWrap w:val="0"/>
              <w:overflowPunct/>
              <w:topLinePunct/>
              <w:autoSpaceDE/>
              <w:autoSpaceDN/>
              <w:bidi w:val="0"/>
              <w:spacing w:before="0" w:line="440" w:lineRule="exact"/>
              <w:ind w:firstLine="0" w:firstLineChars="0"/>
              <w:jc w:val="center"/>
              <w:textAlignment w:val="auto"/>
              <w:outlineLvl w:val="9"/>
              <w:rPr>
                <w:rFonts w:hint="eastAsia" w:ascii="宋体" w:hAnsi="宋体" w:cs="宋体"/>
                <w:color w:val="auto"/>
                <w:sz w:val="24"/>
                <w:szCs w:val="24"/>
              </w:rPr>
            </w:pPr>
            <w:r>
              <w:rPr>
                <w:rFonts w:hint="eastAsia" w:ascii="宋体" w:hAnsi="宋体" w:cs="宋体"/>
                <w:color w:val="auto"/>
                <w:sz w:val="24"/>
                <w:szCs w:val="24"/>
              </w:rPr>
              <w:t>合计</w:t>
            </w:r>
          </w:p>
        </w:tc>
        <w:tc>
          <w:tcPr>
            <w:tcW w:w="675" w:type="dxa"/>
            <w:vAlign w:val="center"/>
          </w:tcPr>
          <w:p w14:paraId="2C7D0AD4">
            <w:pPr>
              <w:keepNext w:val="0"/>
              <w:keepLines w:val="0"/>
              <w:pageBreakBefore w:val="0"/>
              <w:widowControl w:val="0"/>
              <w:kinsoku/>
              <w:wordWrap w:val="0"/>
              <w:overflowPunct/>
              <w:topLinePunct/>
              <w:autoSpaceDE/>
              <w:autoSpaceDN/>
              <w:bidi w:val="0"/>
              <w:spacing w:before="0" w:line="440" w:lineRule="exact"/>
              <w:ind w:left="0" w:leftChars="0" w:right="0" w:rightChars="0" w:firstLine="0" w:firstLineChars="0"/>
              <w:contextualSpacing/>
              <w:jc w:val="center"/>
              <w:textAlignment w:val="auto"/>
              <w:outlineLvl w:val="9"/>
              <w:rPr>
                <w:rFonts w:hint="eastAsia" w:ascii="宋体" w:hAnsi="宋体" w:cs="宋体"/>
                <w:bCs/>
                <w:color w:val="auto"/>
                <w:sz w:val="24"/>
                <w:szCs w:val="24"/>
                <w:lang w:eastAsia="zh-CN"/>
              </w:rPr>
            </w:pPr>
            <w:r>
              <w:rPr>
                <w:rFonts w:hint="eastAsia" w:ascii="宋体" w:hAnsi="宋体" w:cs="宋体"/>
                <w:bCs/>
                <w:color w:val="auto"/>
                <w:sz w:val="24"/>
                <w:szCs w:val="24"/>
                <w:lang w:eastAsia="zh-CN"/>
              </w:rPr>
              <w:t>100分</w:t>
            </w:r>
          </w:p>
        </w:tc>
      </w:tr>
    </w:tbl>
    <w:p w14:paraId="70758172">
      <w:pPr>
        <w:pageBreakBefore w:val="0"/>
        <w:kinsoku/>
        <w:wordWrap/>
        <w:overflowPunct/>
        <w:topLinePunct w:val="0"/>
        <w:bidi w:val="0"/>
        <w:spacing w:line="240" w:lineRule="auto"/>
        <w:rPr>
          <w:rFonts w:hint="eastAsia" w:ascii="宋体" w:hAnsi="宋体" w:eastAsia="宋体" w:cs="宋体"/>
          <w:color w:val="auto"/>
          <w:sz w:val="24"/>
          <w:szCs w:val="24"/>
          <w:lang w:val="zh-CN"/>
        </w:rPr>
      </w:pPr>
    </w:p>
    <w:p w14:paraId="557A65B8">
      <w:pPr>
        <w:pageBreakBefore w:val="0"/>
        <w:kinsoku/>
        <w:wordWrap/>
        <w:overflowPunct/>
        <w:topLinePunct w:val="0"/>
        <w:bidi w:val="0"/>
        <w:spacing w:line="240" w:lineRule="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说明：</w:t>
      </w:r>
    </w:p>
    <w:p w14:paraId="52635228">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zh-CN" w:eastAsia="zh-CN"/>
        </w:rPr>
        <w:t>1、投标报价严格遵守公安部《关于调整人民警察服装及其服饰预算指导价格的通知》（公装财【2012】588号）和公安部装财局《关于印发&lt;2012年度人民警察服装选配品种预算指导价格表&gt;的通知》（公装财【2012】690号），投标报价应按公安部2008年安徽会议精神的规定执行，否则将按无效投标处理。</w:t>
      </w:r>
    </w:p>
    <w:p w14:paraId="4029605A">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br w:type="page"/>
      </w:r>
    </w:p>
    <w:p w14:paraId="5EB633C4">
      <w:pPr>
        <w:pageBreakBefore w:val="0"/>
        <w:kinsoku/>
        <w:wordWrap/>
        <w:overflowPunct/>
        <w:topLinePunct w:val="0"/>
        <w:bidi w:val="0"/>
        <w:spacing w:line="240" w:lineRule="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rPr>
        <w:t>3.</w:t>
      </w: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rPr>
        <w:t>.3</w:t>
      </w:r>
      <w:r>
        <w:rPr>
          <w:rFonts w:hint="eastAsia" w:ascii="宋体" w:hAnsi="宋体" w:eastAsia="宋体" w:cs="宋体"/>
          <w:b/>
          <w:bCs/>
          <w:color w:val="auto"/>
          <w:sz w:val="24"/>
          <w:szCs w:val="24"/>
          <w:lang w:eastAsia="zh-CN"/>
        </w:rPr>
        <w:t>评审标准中应考虑下列因素：</w:t>
      </w:r>
    </w:p>
    <w:p w14:paraId="2277AD89">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lang w:val="en-US" w:eastAsia="zh-CN"/>
        </w:rPr>
        <w:t>根据《财政部 司法部关于政府采购支持监狱企业发展有关问题的通知》（财库[2014]68号）、《政府采购促进中小企业发展管理办法》（财库[2020]46号）及《关于进一步加大政府采购支持中小企业力度的通知》（财库[2022]19号）的规定，本项目一标段投标人需按要求提交省级以上监狱管理局、戒毒管理局（含新疆生产建设兵团）出具的属于监狱企业的证明文件；二标段投标人需按要求提交《中小企业声明函》。</w:t>
      </w:r>
    </w:p>
    <w:p w14:paraId="52130DD3">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2.根据《财政部 司法部关于政府采购支持监狱企业发展有关问题的通知》（财库[2014]68号）和《三部门联合发布关于促进残疾人就业政府采购政策的通知》（财库[2017]141号）的规定，在投标文件中提交了《残疾人福利性单位声明函》或省级以上监狱管理局、戒毒管理局（含新疆生产建设兵团）出具的属于监狱企业的证明文件的企业视同小型、微型企业。</w:t>
      </w:r>
    </w:p>
    <w:p w14:paraId="4D54C59B">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r>
        <w:rPr>
          <w:rFonts w:hint="eastAsia" w:ascii="宋体" w:hAnsi="宋体" w:eastAsia="宋体" w:cs="宋体"/>
          <w:color w:val="auto"/>
          <w:sz w:val="24"/>
          <w:szCs w:val="24"/>
          <w:lang w:val="zh-CN" w:eastAsia="zh-CN"/>
        </w:rPr>
        <w:t>投标人所投产品如被列入财政部与国家主管部门颁发的节能产品目录或环境标志产品目录或无线局域网产品目录，应提供相关证明，在评标时予以优先采购。具体优惠措施为：在技术部分打分项中加0.5分。</w:t>
      </w:r>
    </w:p>
    <w:p w14:paraId="5A2D655C">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4.如招标人所采购产品为政府强制采购的节能产品，投标人所投产品的品牌及型号必须为清单中有效期内产品并提供证明文件，否则其投标将作为无效投标被拒绝。</w:t>
      </w:r>
    </w:p>
    <w:p w14:paraId="0F5282ED">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同品牌处理办法：提供相同品牌产品且通过资格审查、符合性审查的不同投标人，按一家投标人计算，评审后得分最高的同品牌投标人获得中标人推荐资格；评审得分相同的，由招标人或者招标人委托评标委员会按照招标文件中评标办法规定的方式确定一个投标人获得中标人推荐资格；未规定的采取随机抽取方式确定，其他同品牌投标人不作为中标候选人。</w:t>
      </w:r>
    </w:p>
    <w:p w14:paraId="7F57E1B4">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6.中标候选人并列式时的处理方式：如出现两名及以上投标人的报价得分并列的情况，以评标委员会投票决定中标候选人排名，少数服从多数原则。</w:t>
      </w:r>
    </w:p>
    <w:p w14:paraId="5F2D3085">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7.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1F63081B">
      <w:pPr>
        <w:pStyle w:val="19"/>
        <w:pageBreakBefore w:val="0"/>
        <w:kinsoku/>
        <w:wordWrap/>
        <w:overflowPunct/>
        <w:topLinePunct w:val="0"/>
        <w:bidi w:val="0"/>
        <w:spacing w:before="0" w:beforeAutospacing="0" w:after="0" w:afterAutospacing="0" w:line="240" w:lineRule="auto"/>
        <w:jc w:val="both"/>
        <w:outlineLvl w:val="9"/>
        <w:rPr>
          <w:rFonts w:hint="eastAsia" w:ascii="宋体" w:hAnsi="宋体" w:eastAsia="宋体" w:cs="宋体"/>
          <w:b/>
          <w:bCs/>
          <w:color w:val="auto"/>
          <w:kern w:val="2"/>
          <w:sz w:val="24"/>
          <w:szCs w:val="24"/>
        </w:rPr>
      </w:pPr>
      <w:r>
        <w:rPr>
          <w:rFonts w:hint="eastAsia" w:ascii="宋体" w:hAnsi="宋体" w:eastAsia="宋体" w:cs="宋体"/>
          <w:b/>
          <w:bCs/>
          <w:color w:val="auto"/>
          <w:kern w:val="2"/>
          <w:sz w:val="24"/>
          <w:szCs w:val="24"/>
        </w:rPr>
        <w:t>3.4</w:t>
      </w:r>
      <w:r>
        <w:rPr>
          <w:rFonts w:hint="eastAsia" w:ascii="宋体" w:hAnsi="宋体" w:eastAsia="宋体" w:cs="宋体"/>
          <w:b/>
          <w:bCs/>
          <w:color w:val="auto"/>
          <w:kern w:val="2"/>
          <w:sz w:val="24"/>
          <w:szCs w:val="24"/>
          <w:lang w:val="en-US" w:eastAsia="zh-CN"/>
        </w:rPr>
        <w:t>.4</w:t>
      </w:r>
      <w:r>
        <w:rPr>
          <w:rFonts w:hint="eastAsia" w:ascii="宋体" w:hAnsi="宋体" w:eastAsia="宋体" w:cs="宋体"/>
          <w:b/>
          <w:bCs/>
          <w:color w:val="auto"/>
          <w:kern w:val="2"/>
          <w:sz w:val="24"/>
          <w:szCs w:val="24"/>
          <w:lang w:eastAsia="zh-CN"/>
        </w:rPr>
        <w:t>推荐</w:t>
      </w:r>
      <w:r>
        <w:rPr>
          <w:rFonts w:hint="eastAsia" w:ascii="宋体" w:hAnsi="宋体" w:eastAsia="宋体" w:cs="宋体"/>
          <w:b/>
          <w:bCs/>
          <w:color w:val="auto"/>
          <w:kern w:val="2"/>
          <w:sz w:val="24"/>
          <w:szCs w:val="24"/>
        </w:rPr>
        <w:t>中标候选</w:t>
      </w:r>
      <w:r>
        <w:rPr>
          <w:rFonts w:hint="eastAsia" w:ascii="宋体" w:hAnsi="宋体" w:eastAsia="宋体" w:cs="宋体"/>
          <w:b/>
          <w:bCs/>
          <w:color w:val="auto"/>
          <w:kern w:val="2"/>
          <w:sz w:val="24"/>
          <w:szCs w:val="24"/>
          <w:lang w:eastAsia="zh-CN"/>
        </w:rPr>
        <w:t>投标人</w:t>
      </w:r>
      <w:r>
        <w:rPr>
          <w:rFonts w:hint="eastAsia" w:ascii="宋体" w:hAnsi="宋体" w:eastAsia="宋体" w:cs="宋体"/>
          <w:b/>
          <w:bCs/>
          <w:color w:val="auto"/>
          <w:kern w:val="2"/>
          <w:sz w:val="24"/>
          <w:szCs w:val="24"/>
        </w:rPr>
        <w:t>名单：</w:t>
      </w:r>
      <w:r>
        <w:rPr>
          <w:rFonts w:hint="eastAsia" w:ascii="宋体" w:hAnsi="宋体" w:eastAsia="宋体" w:cs="宋体"/>
          <w:b/>
          <w:bCs/>
          <w:color w:val="auto"/>
          <w:kern w:val="2"/>
          <w:sz w:val="24"/>
          <w:szCs w:val="24"/>
          <w:lang w:eastAsia="zh-CN"/>
        </w:rPr>
        <w:t>按照得分由高到低的顺序推荐</w:t>
      </w:r>
      <w:r>
        <w:rPr>
          <w:rFonts w:hint="eastAsia" w:ascii="宋体" w:hAnsi="宋体" w:eastAsia="宋体" w:cs="宋体"/>
          <w:b/>
          <w:bCs/>
          <w:color w:val="auto"/>
          <w:kern w:val="2"/>
          <w:sz w:val="24"/>
          <w:szCs w:val="24"/>
        </w:rPr>
        <w:t>3名</w:t>
      </w:r>
      <w:r>
        <w:rPr>
          <w:rFonts w:hint="eastAsia" w:ascii="宋体" w:hAnsi="宋体" w:eastAsia="宋体" w:cs="宋体"/>
          <w:b/>
          <w:bCs/>
          <w:color w:val="auto"/>
          <w:kern w:val="2"/>
          <w:sz w:val="24"/>
          <w:szCs w:val="24"/>
          <w:lang w:eastAsia="zh-CN"/>
        </w:rPr>
        <w:t>中标候选人</w:t>
      </w:r>
      <w:r>
        <w:rPr>
          <w:rFonts w:hint="eastAsia" w:ascii="宋体" w:hAnsi="宋体" w:eastAsia="宋体" w:cs="宋体"/>
          <w:b/>
          <w:bCs/>
          <w:color w:val="auto"/>
          <w:kern w:val="2"/>
          <w:sz w:val="24"/>
          <w:szCs w:val="24"/>
        </w:rPr>
        <w:t>。</w:t>
      </w:r>
      <w:r>
        <w:rPr>
          <w:rFonts w:hint="eastAsia" w:ascii="宋体" w:hAnsi="宋体" w:eastAsia="宋体" w:cs="宋体"/>
          <w:b/>
          <w:bCs/>
          <w:color w:val="auto"/>
          <w:kern w:val="2"/>
          <w:sz w:val="24"/>
          <w:szCs w:val="24"/>
        </w:rPr>
        <w:br w:type="page"/>
      </w:r>
    </w:p>
    <w:p w14:paraId="207C405C">
      <w:pPr>
        <w:pageBreakBefore w:val="0"/>
        <w:overflowPunct/>
        <w:bidi w:val="0"/>
        <w:spacing w:line="240" w:lineRule="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附件：</w:t>
      </w:r>
    </w:p>
    <w:p w14:paraId="1A46048C">
      <w:pPr>
        <w:pageBreakBefore w:val="0"/>
        <w:widowControl w:val="0"/>
        <w:kinsoku/>
        <w:wordWrap w:val="0"/>
        <w:overflowPunct/>
        <w:topLinePunct/>
        <w:autoSpaceDE/>
        <w:autoSpaceDN/>
        <w:bidi w:val="0"/>
        <w:spacing w:line="240" w:lineRule="auto"/>
        <w:rPr>
          <w:rFonts w:ascii="宋体" w:hAnsi="宋体" w:cs="宋体"/>
          <w:color w:val="auto"/>
          <w:sz w:val="20"/>
          <w:szCs w:val="20"/>
          <w:lang w:eastAsia="zh-CN"/>
        </w:rPr>
      </w:pPr>
    </w:p>
    <w:p w14:paraId="678B0B82">
      <w:pPr>
        <w:keepNext w:val="0"/>
        <w:keepLines/>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
          <w:bCs/>
          <w:sz w:val="28"/>
          <w:szCs w:val="28"/>
          <w:highlight w:val="none"/>
          <w:lang w:eastAsia="zh-CN"/>
        </w:rPr>
      </w:pPr>
      <w:bookmarkStart w:id="85" w:name="_Toc13143"/>
      <w:bookmarkStart w:id="86" w:name="_Toc105486559"/>
      <w:bookmarkStart w:id="87" w:name="_Toc5224"/>
      <w:bookmarkStart w:id="88" w:name="_Toc105486448"/>
      <w:bookmarkStart w:id="89" w:name="_Toc105486701"/>
      <w:r>
        <w:rPr>
          <w:rFonts w:hint="eastAsia" w:ascii="宋体" w:hAnsi="宋体" w:eastAsia="宋体" w:cs="宋体"/>
          <w:b/>
          <w:bCs/>
          <w:sz w:val="28"/>
          <w:szCs w:val="28"/>
          <w:highlight w:val="none"/>
          <w:lang w:eastAsia="zh-CN"/>
        </w:rPr>
        <w:t>政府采购促进中小企业发展管理办法</w:t>
      </w:r>
      <w:bookmarkEnd w:id="85"/>
      <w:bookmarkEnd w:id="86"/>
      <w:bookmarkEnd w:id="87"/>
      <w:bookmarkEnd w:id="88"/>
      <w:bookmarkEnd w:id="89"/>
    </w:p>
    <w:p w14:paraId="248C37BA">
      <w:pPr>
        <w:pStyle w:val="7"/>
        <w:pageBreakBefore w:val="0"/>
        <w:overflowPunct/>
        <w:bidi w:val="0"/>
        <w:spacing w:line="240" w:lineRule="auto"/>
        <w:jc w:val="center"/>
        <w:rPr>
          <w:rFonts w:hint="eastAsia" w:ascii="宋体" w:hAnsi="宋体" w:eastAsia="宋体" w:cs="宋体"/>
          <w:b w:val="0"/>
          <w:bCs w:val="0"/>
          <w:sz w:val="24"/>
          <w:szCs w:val="24"/>
          <w:highlight w:val="none"/>
          <w:lang w:eastAsia="zh-CN"/>
        </w:rPr>
      </w:pPr>
      <w:bookmarkStart w:id="90" w:name="_Toc20210"/>
      <w:bookmarkStart w:id="91" w:name="_Toc105486702"/>
      <w:bookmarkStart w:id="92" w:name="_Toc105486449"/>
      <w:bookmarkStart w:id="93" w:name="_Toc105486560"/>
      <w:bookmarkStart w:id="94" w:name="_Toc28084"/>
      <w:r>
        <w:rPr>
          <w:rFonts w:hint="eastAsia" w:ascii="宋体" w:hAnsi="宋体" w:eastAsia="宋体" w:cs="宋体"/>
          <w:b w:val="0"/>
          <w:bCs w:val="0"/>
          <w:sz w:val="24"/>
          <w:szCs w:val="24"/>
          <w:highlight w:val="none"/>
          <w:lang w:eastAsia="zh-CN"/>
        </w:rPr>
        <w:t>财库〔2020〕46号</w:t>
      </w:r>
      <w:bookmarkEnd w:id="90"/>
      <w:bookmarkEnd w:id="91"/>
      <w:bookmarkEnd w:id="92"/>
      <w:bookmarkEnd w:id="93"/>
      <w:bookmarkEnd w:id="94"/>
    </w:p>
    <w:p w14:paraId="2DB0FFAF">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第一条 为了发挥政府采购的政策功能，促进中小企业健康发展，根据《中华人民共和国政府采购法》、《中华人民共和国中小企业促进法》等有关法律法规，制定本办法。</w:t>
      </w:r>
    </w:p>
    <w:p w14:paraId="0A29B0FD">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14:paraId="6AA436AD">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第三条 采购人在政府采购活动中应当通过加强采购需求管理，落实预留采购份额、价格评审优惠、优先采购等措施，提高中小企业在政府采购中的份额，支持中小企业发展。</w:t>
      </w:r>
    </w:p>
    <w:p w14:paraId="7CA3AAAC">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第四条 在政府采购活动中，供应商提供的货物、工程或者服务符合下列情形的，享受本办法规定的中小企业扶持政策：</w:t>
      </w:r>
    </w:p>
    <w:p w14:paraId="087BD583">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（一）在货物采购项目中，货物由中小企业制造，即货物由中小企业生产且使用该中小企业商号或者注册商标；</w:t>
      </w:r>
    </w:p>
    <w:p w14:paraId="196C2D9C">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（二）在工程采购项目中，工程由中小企业承建，即工程施工单位为中小企业；</w:t>
      </w:r>
    </w:p>
    <w:p w14:paraId="3AFBA01B">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（三）在服务采购项目中，服务由中小企业承接，即提供服务的人员为中小企业依照《中华人民共和国劳动合同法》订立劳动合同的从业人员。</w:t>
      </w:r>
    </w:p>
    <w:p w14:paraId="743AA629">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在货物采购项目中，供应商提供的货物既有中小企业制造货物，也有大型企业制造货物的，不享受本办法规定的中小企业扶持政策。</w:t>
      </w:r>
    </w:p>
    <w:p w14:paraId="59723C52">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以联合体形式参加政府采购活动，联合体各方均为中小企业的，联合体视同中小企业。其中，联合体各方均为小微企业的，联合体视同小微企业。</w:t>
      </w:r>
    </w:p>
    <w:p w14:paraId="12F5B706">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 年限等方面对中小企业实行差别待遇或者歧视待遇。</w:t>
      </w:r>
    </w:p>
    <w:p w14:paraId="0F574B00">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14:paraId="601B777E">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符合下列情形之一的，可不专门面向中小企业预留采购份额：</w:t>
      </w:r>
    </w:p>
    <w:p w14:paraId="12E07A50">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（一）法律法规和国家有关政策明确规定优先或者应当面向事业单位、社会组织等非企业主体采购的；</w:t>
      </w:r>
    </w:p>
    <w:p w14:paraId="67A6452A">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（二）因确需使用不可替代的专利、专有技术，基础设施限制，或者提供特定公共服务等原因，只能从中小企业之外的供应商处采购的；</w:t>
      </w:r>
    </w:p>
    <w:p w14:paraId="6FFD508F">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（三）按照本办法规定预留采购份额无法确保充分供应、充分竞争，或者存在可能影响政府采购目标实现的情形；</w:t>
      </w:r>
    </w:p>
    <w:p w14:paraId="79D97770">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（四）框架协议采购项目；</w:t>
      </w:r>
    </w:p>
    <w:p w14:paraId="409CD8C8">
      <w:pPr>
        <w:pStyle w:val="12"/>
        <w:pageBreakBefore w:val="0"/>
        <w:tabs>
          <w:tab w:val="left" w:pos="2207"/>
        </w:tabs>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（五）省级以上人民政府财政部门规定的其他情形。 除上述情形外，其他均为适宜由中小企业提供的情形。</w:t>
      </w:r>
    </w:p>
    <w:p w14:paraId="4929A666">
      <w:pPr>
        <w:pStyle w:val="12"/>
        <w:pageBreakBefore w:val="0"/>
        <w:tabs>
          <w:tab w:val="left" w:pos="2207"/>
        </w:tabs>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第七条 采购限额标准以上，200 万元以下的货物和服务采购项目、400 万元以下的工程采购项目，适宜由中小企业提供的，采购人应当专门面向中小企业采购。</w:t>
      </w:r>
    </w:p>
    <w:p w14:paraId="666BF683">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第八条 超过 200 万元的货物和服务采购项目、超过400 万元的工程采购项目中适宜由中小企业提供的，预留该部分采购项目预算总额的 30%以上专门面向中小企业采购， 其中预留给小微企业的比例不低于 60%。预留份额通过下列措施进行：</w:t>
      </w:r>
    </w:p>
    <w:p w14:paraId="41E0BB9C">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（一）将采购项目整体或者设置采购包专门面向中小企业采购；</w:t>
      </w:r>
    </w:p>
    <w:p w14:paraId="6555327D">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（二）要求供应商以联合体形式参加采购活动，且联合体中中小企业承担的部分达到一定比例；</w:t>
      </w:r>
    </w:p>
    <w:p w14:paraId="4985629D">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（三）要求获得采购合同的供应商将采购项目中的一定比例分包给一家或者多家中小企业。</w:t>
      </w:r>
    </w:p>
    <w:p w14:paraId="2C77A1C6">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组成联合体或者接受分包合同的中小企业与联合体内 其他企业、分包企业之间不得存在直接控股、管理关系。</w:t>
      </w:r>
    </w:p>
    <w:p w14:paraId="6362FEB9">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第九条 对于经主管预算单位统筹后未预留份额专门面向中小企业采购的采购项目，以及预留份额项目中的非预留部分采购包，采购人、采购代理机构应当对符合本办法规定的小微企业报价给予 6%—10%（工程项目为 3%—5%）的扣除，用扣除后的价格参加评审。适用招标投标法的政府采购 工程建设项目，采用综合评估法但未采用低价优先法计算价格分的，评标时应当在采用原报价进行评分的基础上增加其价格得分的 3%—5%作为其价格分。</w:t>
      </w:r>
    </w:p>
    <w:p w14:paraId="3DCD720E">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接受大中型企业与小微企业组成联合体或者允许大中型企业向一家或者多家小微企业分包的采购项目，对于联合协议或者分包意向协议约定小微企业的合同份额占到合同 总金额 30%以上的，采购人、采购代理机构应当对联合体或者大中型企业的报价给予 2%-3%（工程项目为 1%—2%）的扣除，用扣除后的价格参加评审。适用招标投标法的政府采购 工程建设项目，采用综合评估法但未采用低价优先法计算价格分的，评标时应当在采用原报价进行评分的基础上增加其价格得分的 1%—2%作为其价格分。组成联合体或者接受分包的小微企业与联合体内其他企业、分包企业之间存在直接控股、管理关系的，不享受价格扣除优惠政策。</w:t>
      </w:r>
    </w:p>
    <w:p w14:paraId="7B668F5F">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14:paraId="6840E3A7">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第十条 采购人应当严格按照本办法规定和主管预算单位制定的预留采购份额具体方案开展采购活动。预留份额的采购项目或者采购包，通过发布公告方式邀请供应商后， 符合资格条件的中小企业数量不足 3 家的，应当中止采购活动，视同未预留份额的采购项目或者采购包，按照本办法第九条有关规定重新组织采购活动。</w:t>
      </w:r>
    </w:p>
    <w:p w14:paraId="3F73C23F">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第十一条 中小企业参加政府采购活动，应当出具本办法规定的《中小企业声明函》（附 1），否则不得享受相关中小企业扶持政策。任何单位和个人不得要求供应商提供《中 小企业声明函》之外的中小企业身份证明文件。</w:t>
      </w:r>
    </w:p>
    <w:p w14:paraId="199DE31A">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第十二条 采购项目涉及中小企业采购的，采购文件应当明确以下内容：</w:t>
      </w:r>
    </w:p>
    <w:p w14:paraId="4089E4B3">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（一）预留份额的采购项目或者采购包，明确该项目或相关采购包专门面向中小企业采购，以及相关标的及预算金额；</w:t>
      </w:r>
    </w:p>
    <w:p w14:paraId="2D022E07">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（二）要求以联合体形式参加或者合同分包的，明确联合协议或者分包意向协议中中小企业合同金额应当达到的比例，并作为供应商资格条件；</w:t>
      </w:r>
    </w:p>
    <w:p w14:paraId="7492194F">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（三）非预留份额的采购项目或者采购包，明确有关价格扣除比例或者价格分加分比例；</w:t>
      </w:r>
    </w:p>
    <w:p w14:paraId="14D04C24">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（四）规定依据本办法规定享受扶持政策获得政府采购合同的，小微企业不得将合同分包给大中型企业，中型企业不得将合同分包给大型企业；</w:t>
      </w:r>
    </w:p>
    <w:p w14:paraId="34DA3126">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（五）采购人认为具备相关条件的，明确对中小企业在资金支付期限、预付款比例等方面的优惠措施；</w:t>
      </w:r>
    </w:p>
    <w:p w14:paraId="2CC8277A">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（六）明确采购标的对应的中小企业划分标准所属行业；</w:t>
      </w:r>
    </w:p>
    <w:p w14:paraId="5D667247">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（七）法律法规和省级以上人民政府财政部门规定的其他事项。</w:t>
      </w:r>
    </w:p>
    <w:p w14:paraId="455E23DE">
      <w:pPr>
        <w:pStyle w:val="12"/>
        <w:pageBreakBefore w:val="0"/>
        <w:tabs>
          <w:tab w:val="left" w:pos="2526"/>
        </w:tabs>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第十三条  中标、成交供应商享受本办法规定的中小企业扶持政策的，采购人、采购代理机构应当随中标、成交结果公开中标、成交供应商的《中小企业声明函》。</w:t>
      </w:r>
    </w:p>
    <w:p w14:paraId="0526EF52">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适用招标投标法的政府采购工程建设项目，应当在公示</w:t>
      </w:r>
      <w:r>
        <w:rPr>
          <w:rFonts w:hint="eastAsia" w:ascii="宋体" w:hAnsi="宋体" w:cs="宋体"/>
          <w:b w:val="0"/>
          <w:bCs/>
          <w:sz w:val="24"/>
          <w:szCs w:val="24"/>
          <w:highlight w:val="none"/>
          <w:lang w:eastAsia="zh-CN"/>
        </w:rPr>
        <w:t>成交候选人</w:t>
      </w:r>
      <w:r>
        <w:rPr>
          <w:rFonts w:hint="eastAsia" w:ascii="宋体" w:hAnsi="宋体" w:eastAsia="宋体" w:cs="宋体"/>
          <w:b w:val="0"/>
          <w:bCs/>
          <w:sz w:val="24"/>
          <w:szCs w:val="24"/>
          <w:highlight w:val="none"/>
          <w:lang w:eastAsia="zh-CN"/>
        </w:rPr>
        <w:t>时公开</w:t>
      </w:r>
      <w:r>
        <w:rPr>
          <w:rFonts w:hint="eastAsia" w:ascii="宋体" w:hAnsi="宋体" w:cs="宋体"/>
          <w:b w:val="0"/>
          <w:bCs/>
          <w:sz w:val="24"/>
          <w:szCs w:val="24"/>
          <w:highlight w:val="none"/>
          <w:lang w:eastAsia="zh-CN"/>
        </w:rPr>
        <w:t>成交候选人</w:t>
      </w:r>
      <w:r>
        <w:rPr>
          <w:rFonts w:hint="eastAsia" w:ascii="宋体" w:hAnsi="宋体" w:eastAsia="宋体" w:cs="宋体"/>
          <w:b w:val="0"/>
          <w:bCs/>
          <w:sz w:val="24"/>
          <w:szCs w:val="24"/>
          <w:highlight w:val="none"/>
          <w:lang w:eastAsia="zh-CN"/>
        </w:rPr>
        <w:t>的《中小企业声明函》。</w:t>
      </w:r>
    </w:p>
    <w:p w14:paraId="1D2505FA">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14:paraId="660584D6">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第十五条 鼓励各地区、各部门在采购活动中允许中小企业引入信用担保手段，为中小企业在投标（响应）保证、履约保证等方面提供专业化服务。鼓励中小企业依法合规通过政府采购合同融资。</w:t>
      </w:r>
    </w:p>
    <w:p w14:paraId="1D885048">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第十六条 政府采购监督检查、投诉处理及政府采购行政处罚中对中小企业的认定，由货物制造商或者工程、服务供应商注册登记所在地的县级以上人民政府中小企业主管部门负责。</w:t>
      </w:r>
    </w:p>
    <w:p w14:paraId="5B7B17BC">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中小企业主管部门应当在收到财政部门或者有关招标 投标行政监督部门关于协助开展中小企业认定函后 10 个工作日内做出书面答复。</w:t>
      </w:r>
    </w:p>
    <w:p w14:paraId="0EF786FE">
      <w:pPr>
        <w:pStyle w:val="12"/>
        <w:pageBreakBefore w:val="0"/>
        <w:tabs>
          <w:tab w:val="left" w:pos="2459"/>
        </w:tabs>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第十七条 各地区、各部门应当对涉及中小企业采购的 预算项目实施全过程绩效管理，合理设置绩效目标和指标， 落实扶持中小企业有关政策要求，定期开展绩效监控和评价，强化绩效评价结果应用。</w:t>
      </w:r>
    </w:p>
    <w:p w14:paraId="03855882">
      <w:pPr>
        <w:pStyle w:val="12"/>
        <w:pageBreakBefore w:val="0"/>
        <w:tabs>
          <w:tab w:val="left" w:pos="1880"/>
          <w:tab w:val="left" w:pos="2547"/>
        </w:tabs>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 xml:space="preserve">第十八条 主管预算单位应当自 2022 年起向同级财政部门报告本部门上一年度面向中小企业预留份额和采购的具体情况，并在中国政府采购网公开预留项目执行情况(附2)。未达到本办法规定的预留份额比例的，应当作出说明。 </w:t>
      </w:r>
    </w:p>
    <w:p w14:paraId="2E01332D">
      <w:pPr>
        <w:pStyle w:val="12"/>
        <w:pageBreakBefore w:val="0"/>
        <w:tabs>
          <w:tab w:val="left" w:pos="1880"/>
          <w:tab w:val="left" w:pos="2547"/>
        </w:tabs>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14:paraId="7962DC63">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第二十条 供应商按照本办法规定提供声明函内容不实的，属于提供虚假材料谋取中标、成交，依照《中华人民共和国政府采购法》等国家有关规定追究相应责任。</w:t>
      </w:r>
    </w:p>
    <w:p w14:paraId="706B2762">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适用招标投标法的政府采购工程建设项目，</w:t>
      </w:r>
      <w:r>
        <w:rPr>
          <w:rFonts w:hint="eastAsia" w:ascii="宋体" w:hAnsi="宋体" w:cs="宋体"/>
          <w:b w:val="0"/>
          <w:bCs/>
          <w:sz w:val="24"/>
          <w:szCs w:val="24"/>
          <w:highlight w:val="none"/>
          <w:lang w:eastAsia="zh-CN"/>
        </w:rPr>
        <w:t>供应商</w:t>
      </w:r>
      <w:r>
        <w:rPr>
          <w:rFonts w:hint="eastAsia" w:ascii="宋体" w:hAnsi="宋体" w:eastAsia="宋体" w:cs="宋体"/>
          <w:b w:val="0"/>
          <w:bCs/>
          <w:sz w:val="24"/>
          <w:szCs w:val="24"/>
          <w:highlight w:val="none"/>
          <w:lang w:eastAsia="zh-CN"/>
        </w:rPr>
        <w:t>按照本办法规定提供声明函内容不实的，属于弄虚作假骗取中标，依照《中华人民共和国招标投标法》等国家有关规定追究相应责任。</w:t>
      </w:r>
    </w:p>
    <w:p w14:paraId="23C1A6A1">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 有关规定追究相应责任；涉嫌犯罪的，依法移送有关国家机关处理。</w:t>
      </w:r>
    </w:p>
    <w:p w14:paraId="125061C3">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第二十二条 对外援助项目、国家相关资格或者资质管理制度另有规定的项目，不适用本办法。</w:t>
      </w:r>
    </w:p>
    <w:p w14:paraId="55748D10">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第二十三条 关于视同中小企业的其他主体的政府采购扶持政策，由财政部会同有关部门另行规定。</w:t>
      </w:r>
    </w:p>
    <w:p w14:paraId="4F74D7DC">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第二十四条 省级财政部门可以会同中小企业主管部门根据本办法的规定制定具体实施办法。</w:t>
      </w:r>
    </w:p>
    <w:p w14:paraId="18DE62A3">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szCs w:val="21"/>
          <w:highlight w:val="none"/>
          <w:lang w:eastAsia="zh-CN"/>
        </w:rPr>
      </w:pPr>
      <w:r>
        <w:rPr>
          <w:rFonts w:hint="eastAsia" w:ascii="宋体" w:hAnsi="宋体" w:eastAsia="宋体" w:cs="宋体"/>
          <w:kern w:val="2"/>
          <w:sz w:val="24"/>
          <w:szCs w:val="24"/>
          <w:highlight w:val="none"/>
          <w:lang w:val="en-US" w:eastAsia="zh-CN" w:bidi="ar-SA"/>
        </w:rPr>
        <w:t>第二十五</w:t>
      </w:r>
      <w:r>
        <w:rPr>
          <w:rFonts w:hint="eastAsia" w:ascii="宋体" w:hAnsi="宋体" w:eastAsia="宋体" w:cs="宋体"/>
          <w:sz w:val="24"/>
          <w:szCs w:val="24"/>
          <w:highlight w:val="none"/>
          <w:lang w:eastAsia="zh-CN"/>
        </w:rPr>
        <w:t>条 本办法自2021年1月1日起施行。《财政部工业和信息化部关于印发〈政府采购促进中小企业发展暂行办法〉的通知》（财库﹝2011﹞181号）同时废止。</w:t>
      </w:r>
    </w:p>
    <w:p w14:paraId="76B102A8">
      <w:pPr>
        <w:pageBreakBefore w:val="0"/>
        <w:overflowPunct/>
        <w:bidi w:val="0"/>
        <w:spacing w:line="240" w:lineRule="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br w:type="page"/>
      </w:r>
    </w:p>
    <w:p w14:paraId="428E39AB">
      <w:pPr>
        <w:pageBreakBefore w:val="0"/>
        <w:overflowPunct/>
        <w:bidi w:val="0"/>
        <w:spacing w:line="240" w:lineRule="auto"/>
        <w:jc w:val="center"/>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关于印发《吉林省强化政府采购政策支持中小企业发展落实举措》</w:t>
      </w:r>
    </w:p>
    <w:p w14:paraId="4ED6E6FE">
      <w:pPr>
        <w:pageBreakBefore w:val="0"/>
        <w:overflowPunct/>
        <w:bidi w:val="0"/>
        <w:spacing w:line="240" w:lineRule="auto"/>
        <w:jc w:val="center"/>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的通知</w:t>
      </w:r>
    </w:p>
    <w:p w14:paraId="52C8E17E">
      <w:pPr>
        <w:pStyle w:val="12"/>
        <w:pageBreakBefore w:val="0"/>
        <w:overflowPunct/>
        <w:bidi w:val="0"/>
        <w:spacing w:line="240" w:lineRule="auto"/>
        <w:ind w:left="63" w:right="63" w:firstLine="482" w:firstLineChars="20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吉财采购〔2022〕478号</w:t>
      </w:r>
    </w:p>
    <w:p w14:paraId="13628E09">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各省级主管预算单位，各市（州）、县（市、区）财政局，长白山管委会、长春新区、中韩（长春）国际合作示范区管委会财政局，各政府采购代理机构：</w:t>
      </w:r>
    </w:p>
    <w:p w14:paraId="1B72CBA4">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现将《吉林省强化政府采购政策支持中小企业发展落实举措》印发给你们，请遵照执行。</w:t>
      </w:r>
    </w:p>
    <w:p w14:paraId="6BE964B2">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附件：吉林省强化政府采购政策支持中小企业发展落实举措</w:t>
      </w:r>
    </w:p>
    <w:p w14:paraId="33970D1C">
      <w:pPr>
        <w:pStyle w:val="19"/>
        <w:pageBreakBefore w:val="0"/>
        <w:widowControl/>
        <w:overflowPunct/>
        <w:bidi w:val="0"/>
        <w:spacing w:beforeAutospacing="0" w:afterAutospacing="0" w:line="240" w:lineRule="auto"/>
        <w:ind w:firstLine="64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shd w:val="clear" w:color="auto" w:fill="FFFFFF"/>
        </w:rPr>
        <w:t> </w:t>
      </w:r>
    </w:p>
    <w:p w14:paraId="02901370">
      <w:pPr>
        <w:pStyle w:val="12"/>
        <w:pageBreakBefore w:val="0"/>
        <w:overflowPunct/>
        <w:bidi w:val="0"/>
        <w:spacing w:line="240" w:lineRule="auto"/>
        <w:ind w:left="63" w:right="63" w:firstLine="480" w:firstLineChars="200"/>
        <w:jc w:val="right"/>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吉林省财政厅</w:t>
      </w:r>
    </w:p>
    <w:p w14:paraId="74A89328">
      <w:pPr>
        <w:pStyle w:val="12"/>
        <w:pageBreakBefore w:val="0"/>
        <w:overflowPunct/>
        <w:bidi w:val="0"/>
        <w:spacing w:line="240" w:lineRule="auto"/>
        <w:ind w:left="63" w:right="63" w:firstLine="480" w:firstLineChars="200"/>
        <w:jc w:val="right"/>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2022年6月6日</w:t>
      </w:r>
    </w:p>
    <w:p w14:paraId="2B8D6734">
      <w:pPr>
        <w:pageBreakBefore w:val="0"/>
        <w:overflowPunct/>
        <w:bidi w:val="0"/>
        <w:spacing w:line="240" w:lineRule="auto"/>
        <w:jc w:val="center"/>
        <w:rPr>
          <w:rFonts w:hint="eastAsia" w:ascii="宋体" w:hAnsi="宋体" w:eastAsia="宋体" w:cs="宋体"/>
          <w:b w:val="0"/>
          <w:bCs/>
          <w:sz w:val="24"/>
          <w:szCs w:val="24"/>
          <w:highlight w:val="none"/>
          <w:lang w:eastAsia="zh-CN"/>
        </w:rPr>
      </w:pPr>
    </w:p>
    <w:p w14:paraId="56D23D9C">
      <w:pPr>
        <w:pStyle w:val="12"/>
        <w:pageBreakBefore w:val="0"/>
        <w:overflowPunct/>
        <w:bidi w:val="0"/>
        <w:spacing w:line="240" w:lineRule="auto"/>
        <w:ind w:left="63" w:right="63" w:firstLine="480" w:firstLineChars="200"/>
        <w:jc w:val="center"/>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吉林省强化政府采购政策支持中小企业发展落实举措</w:t>
      </w:r>
    </w:p>
    <w:p w14:paraId="2DFAEFBC">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 </w:t>
      </w:r>
    </w:p>
    <w:p w14:paraId="44549677">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为贯彻落实《国务院关于印发扎实稳住经济一揽子政策措施的通知》（国发〔2022〕12号）和省政府《稳定全省经济若干措施》要求，积极应对突发疫情对我省经济社会影响，做好财政政策支持中小企业纾困解难工作，助力全省经济平稳健康发展，按照财政部《关于进一步加大政府采购支持中小企业力度的通知》（财库〔2022〕19号）规定，提出如下落实措施：</w:t>
      </w:r>
    </w:p>
    <w:p w14:paraId="688BD1CC">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一、强化政策落实支持中小企业发展</w:t>
      </w:r>
    </w:p>
    <w:p w14:paraId="5004F4B6">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各级预算单位要认真落实《政府采购促进中小企业发展管理办法》（财库〔2020〕46号，以下简称《办法》）的规定，加强采购需求管理，规范资格条件设置，降低中小企业参加政府采购活动门槛 。科学编制政府采购预算，提高中小企业预留份额。结合采购项目的实际情况，灵活采取项目整体预留、合理预留采购包、要求大企业与中小企业组成联合体或向中小企业分包等形式，确保中小企业合同份额。适用招标投标法的政府采购工程项目应严格落实政府采购支持中小企业政策。</w:t>
      </w:r>
    </w:p>
    <w:p w14:paraId="57F98E3C">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 </w:t>
      </w:r>
    </w:p>
    <w:p w14:paraId="232E9136">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二、提高政府采购项目价格评审优惠幅度</w:t>
      </w:r>
    </w:p>
    <w:p w14:paraId="74DEF91D">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自2022年7月1日起发布采购公告或者发出采购邀请，未预留份额专门面向中小企业采购的货物、服务项目，给予小微企业的价格扣除优惠由《办法》规定的6%-10%提高至10%-20%；大中型企业与小微企业组成联合体或者大中型企业向小微企业分包的，评审优惠幅度由2%—3%提高至4%—6%。政府采购工程的价格评审优惠按照《办法》的规定执行。</w:t>
      </w:r>
    </w:p>
    <w:p w14:paraId="665D58F1">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三、提高政府采购工程项目预留份额比例</w:t>
      </w:r>
    </w:p>
    <w:p w14:paraId="75FBD652">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400万元以下的工程采购项目适宜由中小企业提供的，采购人应当专门面向中小企业采购。达到或超过400万元的工程采购项目中适宜由中小企业提供的，在坚持公开、公正、公平竞争和统一质量标准的前提下，2022年下半年面向中小企业的预留份额由30%以上提高至40%以上。省财政厅将协调发改、工信、住建、交通、水利、商务等部门，按照国家相关工程招投标行政监督部门对工程招投标领域落实政府采购支持中小企业的政策要求，及时调整完善工程招投标领域有关标准文本、评标制度等，支持督促各预算单位严格落实政府采购政策。</w:t>
      </w:r>
    </w:p>
    <w:p w14:paraId="49298440">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四、降低经营成本提高履约能力</w:t>
      </w:r>
    </w:p>
    <w:p w14:paraId="110AA3B6">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鼓励采购人、采购代理机构在政府采购活动中免收中小企业保证金或降低收取比例。对确需依法收取保证金的，应明确收取标准、缴纳方式和退还时限等要求，允许中小企业自主选择以支票、汇票、本票、保函等非现金形式缴纳或提交，降低经营成本。采购人、采购代理机构应对2022年5月前实施完成的政府采购项目投标（响应）或履约保证金进行核查清理，对符合法定或合同约定退还条件的应及时退还，切实减轻中小企业资金压力。采购人在编制采购文件时可结合项目实际，明确中小企业获得合同后可采取分期付款的方式，最大限度的确定首期预付款比例，并尽量缩短资金支付期限。</w:t>
      </w:r>
    </w:p>
    <w:p w14:paraId="6BB799F7">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五、优化政府采购程序推进全流程电子化</w:t>
      </w:r>
    </w:p>
    <w:p w14:paraId="70B1714F">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中小企业参加政府采购活动，对于出具《中小企业声明函》的，任何单位和个人不得另行要求提供《中小企业声明函》之外的中小企业身份证明文件。对于法人代表已经出具委托书的，不得要求法人代表亲自领购采购文件或者到场参加开标、谈判等。加快推进全省政府采购全流程电子化建设，实现在线发布采购公告、提供采购文件、提交投标（响应）文件，实行电子开标、电子评审，提升中小企业参与政府采购活动的便利度。</w:t>
      </w:r>
    </w:p>
    <w:p w14:paraId="1FA73453">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六、加强项目执行管理提升政府采购透明度</w:t>
      </w:r>
    </w:p>
    <w:p w14:paraId="7354D2AA">
      <w:pPr>
        <w:pStyle w:val="12"/>
        <w:pageBreakBefore w:val="0"/>
        <w:overflowPunct/>
        <w:bidi w:val="0"/>
        <w:spacing w:line="240" w:lineRule="auto"/>
        <w:ind w:left="63" w:right="63" w:firstLine="480" w:firstLineChars="200"/>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eastAsia="zh-CN"/>
        </w:rPr>
        <w:t>采购人、采购代理机构对投标（响应）文件的格式、形式要求应当简化明确，不得因非实质性的格式、形式问题限制和影响中小企业投标（响应）。实现电子化采购的，采购人、采购代理机构应当免费提供电子采购文件；暂未实现电子化采购的，鼓励采购人、采购代理机构向中小企业免费提供纸质采购文件。各级预算单位在公开政府采购意向时，必须标明是否专门面向中小企业采购，便于中小企业提前做好参与政府采购活动的各项准备工作。未按照规定进行政府采购意向公开的采购项目，原则上不得开展采购活动。</w:t>
      </w:r>
    </w:p>
    <w:p w14:paraId="350743E5">
      <w:pPr>
        <w:pStyle w:val="12"/>
        <w:pageBreakBefore w:val="0"/>
        <w:overflowPunct/>
        <w:bidi w:val="0"/>
        <w:spacing w:line="240" w:lineRule="auto"/>
        <w:ind w:left="63" w:right="63" w:firstLine="480" w:firstLineChars="200"/>
        <w:rPr>
          <w:rFonts w:hint="eastAsia" w:ascii="宋体" w:hAnsi="宋体" w:eastAsia="宋体" w:cs="宋体"/>
          <w:b w:val="0"/>
          <w:bCs/>
          <w:szCs w:val="21"/>
          <w:highlight w:val="none"/>
          <w:lang w:eastAsia="zh-CN"/>
        </w:rPr>
      </w:pPr>
      <w:r>
        <w:rPr>
          <w:rFonts w:hint="eastAsia" w:ascii="宋体" w:hAnsi="宋体" w:eastAsia="宋体" w:cs="宋体"/>
          <w:b w:val="0"/>
          <w:bCs/>
          <w:sz w:val="24"/>
          <w:szCs w:val="24"/>
          <w:highlight w:val="none"/>
          <w:lang w:eastAsia="zh-CN"/>
        </w:rPr>
        <w:t>各级主管预算单位要加强对本部门、本系统政府采购项目的统筹把握，明确工作责任，周密安排部署，严格落实预留采购份额和价格评审优惠措施支持中小企业发展。同时，按照六条措施要求，要制定具体工作方案，确保政策执行不走样、显成效。各级财政部门应加强组织领导，结合本地区实际情况明确政策执行要求，加强对采购单位政策执行情况的监督检查，在政策执行中好的经验办法和遇到的问题及时向省财政厅报告。</w:t>
      </w:r>
    </w:p>
    <w:p w14:paraId="4B417EA9">
      <w:pPr>
        <w:pageBreakBefore w:val="0"/>
        <w:overflowPunct/>
        <w:bidi w:val="0"/>
        <w:spacing w:line="240" w:lineRule="auto"/>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br w:type="page"/>
      </w:r>
    </w:p>
    <w:p w14:paraId="79B13D36">
      <w:pPr>
        <w:pageBreakBefore w:val="0"/>
        <w:overflowPunct/>
        <w:bidi w:val="0"/>
        <w:spacing w:line="240" w:lineRule="auto"/>
        <w:jc w:val="center"/>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财政部 司法部关于政府采购支持监狱企业发展有关问题的通知</w:t>
      </w:r>
    </w:p>
    <w:p w14:paraId="4E5A8E36">
      <w:pPr>
        <w:pageBreakBefore w:val="0"/>
        <w:overflowPunct/>
        <w:bidi w:val="0"/>
        <w:spacing w:line="240" w:lineRule="auto"/>
        <w:jc w:val="center"/>
        <w:rPr>
          <w:rFonts w:hint="eastAsia" w:ascii="宋体" w:hAnsi="宋体" w:eastAsia="宋体" w:cs="宋体"/>
          <w:sz w:val="28"/>
          <w:szCs w:val="28"/>
          <w:highlight w:val="none"/>
          <w:lang w:eastAsia="zh-CN"/>
        </w:rPr>
      </w:pPr>
      <w:r>
        <w:rPr>
          <w:rFonts w:hint="eastAsia" w:ascii="宋体" w:hAnsi="宋体" w:eastAsia="宋体" w:cs="宋体"/>
          <w:b/>
          <w:sz w:val="28"/>
          <w:szCs w:val="28"/>
          <w:highlight w:val="none"/>
          <w:lang w:eastAsia="zh-CN"/>
        </w:rPr>
        <w:t>(财库〔2014〕68号)</w:t>
      </w:r>
    </w:p>
    <w:p w14:paraId="3F4B2DEF">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党中央有关部门，国务院各部委、各直属机构，全国人大常委会办公厅，全国政协办公厅，高法院，高检院，有关人民团体，中央国家机关政府采购中心，中共中央直属机关采购中心，全国人大机关采购中心，各省、自治区、直辖市、计划单列市财政厅（局）、司法厅（局），新疆生产建设兵团财务局、司法局、监狱管理局：</w:t>
      </w:r>
    </w:p>
    <w:p w14:paraId="1354BBBD">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政府采购支持监狱和戒毒企业（以下简称监狱企业）发展对稳定监狱企业生产，提高财政资金使用效益，为罪犯和戒毒人员提供长期可靠的劳动岗位，提高罪犯和戒毒人员的教育改造质量，减少重新违法犯罪，确保监狱、戒毒场所安全稳定，促进社会和谐稳定具有十分重要的意义。为进一步贯彻落实国务院《关于解决监狱企业困难的实施方案的通知》（国发[2003]7号）文件精神，发挥政府采购支持监狱企业发展的作用，现就有关事项通知如下：</w:t>
      </w:r>
    </w:p>
    <w:p w14:paraId="1E850393">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一、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p>
    <w:p w14:paraId="00AA6DA6">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二、在政府采购活动中，监狱企业视同小型、微型企业，享受预留份额、评审中价格扣除等政府采购促进中小企业发展的政府采购政策。向监狱企业采购的金额，计入面向中小企业采购的统计数据。</w:t>
      </w:r>
    </w:p>
    <w:p w14:paraId="27C0576B">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三、各地区、各部门要积极通过预留采购份额支持监狱企业。有制服采购项目的部门，应加强对政府采购预算和计划编制工作的统筹，预留本部门制服采购项目预算总额的30%以上，专门面向监狱企业采购。省级以上政府部门组织的公务员考试、招生考试、等级考试、资格考试的试卷印刷项目原则上应当在符合有关资质的监狱企业范围内采购。各地在免费教科书政府采购工作中，应当根据符合教科书印制资质的监狱企业情况，提出由监狱企业印刷的比例要求。</w:t>
      </w:r>
    </w:p>
    <w:p w14:paraId="5B90FAC6">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四、各地区可以结合本地区实际，对监狱企业生产的办公用品、家具用具、车辆维修和提供的保养服务、消防设备等，提出预留份额等政府采购支持措施，加大对监狱企业产品的采购力度。</w:t>
      </w:r>
    </w:p>
    <w:p w14:paraId="5BBE70F8">
      <w:pPr>
        <w:pageBreakBefore w:val="0"/>
        <w:overflowPunct/>
        <w:bidi w:val="0"/>
        <w:spacing w:line="240" w:lineRule="auto"/>
        <w:rPr>
          <w:rFonts w:hint="eastAsia" w:ascii="宋体" w:hAnsi="宋体" w:eastAsia="宋体" w:cs="宋体"/>
          <w:szCs w:val="21"/>
          <w:highlight w:val="none"/>
          <w:lang w:eastAsia="zh-CN"/>
        </w:rPr>
      </w:pPr>
      <w:r>
        <w:rPr>
          <w:rFonts w:hint="eastAsia" w:ascii="宋体" w:hAnsi="宋体" w:eastAsia="宋体" w:cs="宋体"/>
          <w:sz w:val="24"/>
          <w:szCs w:val="24"/>
          <w:highlight w:val="none"/>
          <w:lang w:eastAsia="zh-CN"/>
        </w:rPr>
        <w:t>　　五、各地区、各部门要高度重视，加强组织管理和监督，做好政府采购支持监狱企业发展的相关工作。有关部门要加强监管，确保面向监狱企业采购的工作依法依规进行。各监狱企业要不断提高监狱企业产品的质量和服务水平，为做好监狱企业产品政府采购工作提供有力保障。</w:t>
      </w:r>
      <w:r>
        <w:rPr>
          <w:rFonts w:hint="eastAsia" w:ascii="宋体" w:hAnsi="宋体" w:eastAsia="宋体" w:cs="宋体"/>
          <w:b/>
          <w:szCs w:val="21"/>
          <w:highlight w:val="none"/>
          <w:lang w:eastAsia="zh-CN"/>
        </w:rPr>
        <w:br w:type="page"/>
      </w:r>
    </w:p>
    <w:p w14:paraId="16386B0E">
      <w:pPr>
        <w:pageBreakBefore w:val="0"/>
        <w:overflowPunct/>
        <w:bidi w:val="0"/>
        <w:spacing w:line="240" w:lineRule="auto"/>
        <w:rPr>
          <w:rFonts w:hint="eastAsia" w:ascii="宋体" w:hAnsi="宋体" w:eastAsia="宋体" w:cs="宋体"/>
          <w:szCs w:val="21"/>
          <w:highlight w:val="none"/>
          <w:lang w:eastAsia="zh-CN"/>
        </w:rPr>
      </w:pPr>
    </w:p>
    <w:p w14:paraId="2B0061A3">
      <w:pPr>
        <w:pageBreakBefore w:val="0"/>
        <w:overflowPunct/>
        <w:bidi w:val="0"/>
        <w:spacing w:line="240" w:lineRule="auto"/>
        <w:jc w:val="center"/>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中小企业划型标准规定</w:t>
      </w:r>
    </w:p>
    <w:p w14:paraId="61CC61BD">
      <w:pPr>
        <w:pageBreakBefore w:val="0"/>
        <w:overflowPunct/>
        <w:bidi w:val="0"/>
        <w:spacing w:line="240" w:lineRule="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　　</w:t>
      </w:r>
    </w:p>
    <w:p w14:paraId="5C0B95EC">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一、根据《中华人民共和国中小企业促进法》和《国务院关于进一步促进中小企业发展的若干意见》(国发〔2009〕36号)，制定本规定。</w:t>
      </w:r>
    </w:p>
    <w:p w14:paraId="3F804F90">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二、中小企业划分为中型、小型、微型三种类型，具体标准根据企业从业人员、营业收入、资产总额等指标，结合行业特点制定。</w:t>
      </w:r>
    </w:p>
    <w:p w14:paraId="6E25CA14">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2888E814">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四、各行业划型标准为：</w:t>
      </w:r>
    </w:p>
    <w:p w14:paraId="46EB335B">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3AB4B2B6">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2BDC0A79">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226B65B5">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04DC2236">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6B233CFA">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0D2EEF48">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37006E7F">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52D45126">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2934A1B2">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59240D4F">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4CD5DF8E">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65B991A">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A7075E5">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492D4768">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7D143FFC">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2DB195CB">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五、企业类型的划分以统计部门的统计数据为依据。</w:t>
      </w:r>
    </w:p>
    <w:p w14:paraId="1B76203F">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六、本规定适用于在中华人民共和国境内依法设立的各类所有制和各种组织形式的企业。个体工商户和本规定以外的行业，参照本规定进行划型。</w:t>
      </w:r>
    </w:p>
    <w:p w14:paraId="4A88523B">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4062FC17">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八、本规定由工业和信息化部、国家统计局会同有关部门根据《国民经济行业分类》修订情况和企业发展变化情况适时修订。</w:t>
      </w:r>
    </w:p>
    <w:p w14:paraId="2F77C396">
      <w:pPr>
        <w:pageBreakBefore w:val="0"/>
        <w:overflowPunct/>
        <w:bidi w:val="0"/>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九、本规定由工业和信息化部、国家统计局会同有关部门负责解释。</w:t>
      </w:r>
    </w:p>
    <w:p w14:paraId="0727231A">
      <w:pPr>
        <w:pageBreakBefore w:val="0"/>
        <w:overflowPunct/>
        <w:bidi w:val="0"/>
        <w:spacing w:line="240" w:lineRule="auto"/>
        <w:rPr>
          <w:rFonts w:hint="eastAsia" w:ascii="宋体" w:hAnsi="宋体" w:eastAsia="宋体" w:cs="宋体"/>
          <w:szCs w:val="21"/>
          <w:highlight w:val="none"/>
          <w:lang w:eastAsia="zh-CN"/>
        </w:rPr>
      </w:pPr>
      <w:r>
        <w:rPr>
          <w:rFonts w:hint="eastAsia" w:ascii="宋体" w:hAnsi="宋体" w:eastAsia="宋体" w:cs="宋体"/>
          <w:sz w:val="24"/>
          <w:szCs w:val="24"/>
          <w:highlight w:val="none"/>
          <w:lang w:eastAsia="zh-CN"/>
        </w:rPr>
        <w:t>　　十、本规定自发布之日起执行，原国家经贸委、原国家计委、财政部和国家统计局2003年颁布的《中小企业标准暂行规定》同时废止。</w:t>
      </w:r>
    </w:p>
    <w:p w14:paraId="1119FE80">
      <w:pPr>
        <w:pageBreakBefore w:val="0"/>
        <w:overflowPunct/>
        <w:bidi w:val="0"/>
        <w:spacing w:line="240" w:lineRule="auto"/>
        <w:rPr>
          <w:rFonts w:hint="eastAsia" w:ascii="宋体" w:hAnsi="宋体" w:eastAsia="宋体" w:cs="宋体"/>
          <w:highlight w:val="none"/>
          <w:lang w:eastAsia="zh-CN"/>
        </w:rPr>
      </w:pPr>
      <w:r>
        <w:rPr>
          <w:rFonts w:hint="eastAsia" w:ascii="宋体" w:hAnsi="宋体" w:eastAsia="宋体" w:cs="宋体"/>
          <w:highlight w:val="none"/>
          <w:lang w:eastAsia="zh-CN"/>
        </w:rPr>
        <w:br w:type="page"/>
      </w:r>
    </w:p>
    <w:p w14:paraId="082AC172">
      <w:pPr>
        <w:pStyle w:val="74"/>
        <w:pageBreakBefore w:val="0"/>
        <w:widowControl w:val="0"/>
        <w:kinsoku/>
        <w:wordWrap w:val="0"/>
        <w:overflowPunct/>
        <w:topLinePunct/>
        <w:autoSpaceDE/>
        <w:autoSpaceDN/>
        <w:bidi w:val="0"/>
        <w:adjustRightInd w:val="0"/>
        <w:spacing w:line="240" w:lineRule="auto"/>
        <w:jc w:val="center"/>
        <w:outlineLvl w:val="9"/>
        <w:rPr>
          <w:rStyle w:val="75"/>
          <w:rFonts w:ascii="宋体" w:hAnsi="宋体" w:cs="宋体"/>
          <w:b/>
          <w:color w:val="auto"/>
          <w:kern w:val="0"/>
          <w:szCs w:val="21"/>
        </w:rPr>
      </w:pPr>
      <w:r>
        <w:rPr>
          <w:rStyle w:val="75"/>
          <w:rFonts w:hint="eastAsia" w:ascii="宋体" w:hAnsi="宋体" w:cs="宋体"/>
          <w:b/>
          <w:color w:val="auto"/>
          <w:kern w:val="0"/>
          <w:sz w:val="28"/>
          <w:szCs w:val="28"/>
        </w:rPr>
        <w:t>《统计上大中小微型企业划分办法（2017）》修订说明</w:t>
      </w:r>
    </w:p>
    <w:p w14:paraId="6C91FF09">
      <w:pPr>
        <w:pageBreakBefore w:val="0"/>
        <w:widowControl w:val="0"/>
        <w:kinsoku/>
        <w:wordWrap w:val="0"/>
        <w:overflowPunct/>
        <w:topLinePunct/>
        <w:autoSpaceDE/>
        <w:autoSpaceDN/>
        <w:bidi w:val="0"/>
        <w:adjustRightInd w:val="0"/>
        <w:spacing w:line="240" w:lineRule="auto"/>
        <w:ind w:firstLine="480" w:firstLineChars="200"/>
        <w:outlineLvl w:val="9"/>
        <w:rPr>
          <w:rStyle w:val="75"/>
          <w:rFonts w:ascii="宋体" w:hAnsi="宋体" w:cs="宋体"/>
          <w:color w:val="auto"/>
          <w:kern w:val="0"/>
          <w:sz w:val="24"/>
          <w:szCs w:val="24"/>
        </w:rPr>
      </w:pPr>
      <w:r>
        <w:rPr>
          <w:rStyle w:val="75"/>
          <w:rFonts w:hint="eastAsia" w:ascii="宋体" w:hAnsi="宋体" w:cs="宋体"/>
          <w:color w:val="auto"/>
          <w:kern w:val="0"/>
          <w:sz w:val="24"/>
          <w:szCs w:val="24"/>
        </w:rPr>
        <w:t>一、修订背景</w:t>
      </w:r>
    </w:p>
    <w:p w14:paraId="2BAC1B22">
      <w:pPr>
        <w:pageBreakBefore w:val="0"/>
        <w:widowControl w:val="0"/>
        <w:kinsoku/>
        <w:wordWrap w:val="0"/>
        <w:overflowPunct/>
        <w:topLinePunct/>
        <w:autoSpaceDE/>
        <w:autoSpaceDN/>
        <w:bidi w:val="0"/>
        <w:adjustRightInd w:val="0"/>
        <w:spacing w:line="240" w:lineRule="auto"/>
        <w:ind w:firstLine="480" w:firstLineChars="200"/>
        <w:outlineLvl w:val="9"/>
        <w:rPr>
          <w:rStyle w:val="75"/>
          <w:rFonts w:ascii="宋体" w:hAnsi="宋体" w:cs="宋体"/>
          <w:color w:val="auto"/>
          <w:kern w:val="0"/>
          <w:sz w:val="24"/>
          <w:szCs w:val="24"/>
        </w:rPr>
      </w:pPr>
      <w:r>
        <w:rPr>
          <w:rStyle w:val="75"/>
          <w:rFonts w:hint="eastAsia" w:ascii="宋体" w:hAnsi="宋体" w:cs="宋体"/>
          <w:color w:val="auto"/>
          <w:kern w:val="0"/>
          <w:sz w:val="24"/>
          <w:szCs w:val="24"/>
        </w:rPr>
        <w:t>目前执行的《统计上大中小微型企业划分办法》是2011年国家统计局根据工业和信息化部、国家统计局、国家发展改革委、财政部《关于印发中小企业划型标准规定的通知》（工信部联企业〔2011〕300号），同时依据《国民经济行业分类》（GB/T 4754—2011），制定并颁布的。</w:t>
      </w:r>
    </w:p>
    <w:p w14:paraId="121615B8">
      <w:pPr>
        <w:pageBreakBefore w:val="0"/>
        <w:widowControl w:val="0"/>
        <w:kinsoku/>
        <w:wordWrap w:val="0"/>
        <w:overflowPunct/>
        <w:topLinePunct/>
        <w:autoSpaceDE/>
        <w:autoSpaceDN/>
        <w:bidi w:val="0"/>
        <w:adjustRightInd w:val="0"/>
        <w:spacing w:line="240" w:lineRule="auto"/>
        <w:ind w:firstLine="480" w:firstLineChars="200"/>
        <w:outlineLvl w:val="9"/>
        <w:rPr>
          <w:rStyle w:val="75"/>
          <w:rFonts w:ascii="宋体" w:hAnsi="宋体" w:cs="宋体"/>
          <w:color w:val="auto"/>
          <w:kern w:val="0"/>
          <w:sz w:val="24"/>
          <w:szCs w:val="24"/>
        </w:rPr>
      </w:pPr>
      <w:r>
        <w:rPr>
          <w:rStyle w:val="75"/>
          <w:rFonts w:hint="eastAsia" w:ascii="宋体" w:hAnsi="宋体" w:cs="宋体"/>
          <w:color w:val="auto"/>
          <w:kern w:val="0"/>
          <w:sz w:val="24"/>
          <w:szCs w:val="24"/>
        </w:rPr>
        <w:t>2017年6月30日，《国民经济行业分类》（GB/T 4754—2017）正式颁布。8月29日，国家统计局印发《关于执行新国民经济行业分类国家标准的通知》（国统字〔2017〕142号），规定从2017年统计年报和2018年定期统计报表起统一使用新分类标准。为此，我们对2011年印发的《统计上大中小微型企业划分办法》进行修订。</w:t>
      </w:r>
    </w:p>
    <w:p w14:paraId="49FBED48">
      <w:pPr>
        <w:pageBreakBefore w:val="0"/>
        <w:widowControl w:val="0"/>
        <w:kinsoku/>
        <w:wordWrap w:val="0"/>
        <w:overflowPunct/>
        <w:topLinePunct/>
        <w:autoSpaceDE/>
        <w:autoSpaceDN/>
        <w:bidi w:val="0"/>
        <w:adjustRightInd w:val="0"/>
        <w:spacing w:line="240" w:lineRule="auto"/>
        <w:ind w:firstLine="480" w:firstLineChars="200"/>
        <w:outlineLvl w:val="9"/>
        <w:rPr>
          <w:rStyle w:val="75"/>
          <w:rFonts w:ascii="宋体" w:hAnsi="宋体" w:cs="宋体"/>
          <w:color w:val="auto"/>
          <w:kern w:val="0"/>
          <w:sz w:val="24"/>
          <w:szCs w:val="24"/>
        </w:rPr>
      </w:pPr>
      <w:r>
        <w:rPr>
          <w:rStyle w:val="75"/>
          <w:rFonts w:hint="eastAsia" w:ascii="宋体" w:hAnsi="宋体" w:cs="宋体"/>
          <w:color w:val="auto"/>
          <w:kern w:val="0"/>
          <w:sz w:val="24"/>
          <w:szCs w:val="24"/>
        </w:rPr>
        <w:t>二、修订主要内容</w:t>
      </w:r>
    </w:p>
    <w:p w14:paraId="513EF5E5">
      <w:pPr>
        <w:pageBreakBefore w:val="0"/>
        <w:widowControl w:val="0"/>
        <w:kinsoku/>
        <w:wordWrap w:val="0"/>
        <w:overflowPunct/>
        <w:topLinePunct/>
        <w:autoSpaceDE/>
        <w:autoSpaceDN/>
        <w:bidi w:val="0"/>
        <w:adjustRightInd w:val="0"/>
        <w:spacing w:line="240" w:lineRule="auto"/>
        <w:ind w:firstLine="480" w:firstLineChars="200"/>
        <w:outlineLvl w:val="9"/>
        <w:rPr>
          <w:rStyle w:val="75"/>
          <w:rFonts w:ascii="宋体" w:hAnsi="宋体" w:cs="宋体"/>
          <w:color w:val="auto"/>
          <w:kern w:val="0"/>
          <w:sz w:val="24"/>
          <w:szCs w:val="24"/>
        </w:rPr>
      </w:pPr>
      <w:r>
        <w:rPr>
          <w:rStyle w:val="75"/>
          <w:rFonts w:hint="eastAsia" w:ascii="宋体" w:hAnsi="宋体" w:cs="宋体"/>
          <w:color w:val="auto"/>
          <w:kern w:val="0"/>
          <w:sz w:val="24"/>
          <w:szCs w:val="24"/>
        </w:rPr>
        <w:t>本次修订是在2011年《统计上大中小微型企业划分办法》基础上进行的，修订延续原有的分类原则、方法和结构框架，在保持适用范围不变的情况下,依据标准由《国民经济行业分类》（GB/T 4754—2011）修改为《国民经济行业分类》（GB/T 4754—2017），并根据新旧国民经济行业的对应关系，进行了行业所包含类别的对应调整。</w:t>
      </w:r>
    </w:p>
    <w:p w14:paraId="0FEA6D3F">
      <w:pPr>
        <w:pageBreakBefore w:val="0"/>
        <w:widowControl w:val="0"/>
        <w:kinsoku/>
        <w:wordWrap w:val="0"/>
        <w:overflowPunct/>
        <w:topLinePunct/>
        <w:autoSpaceDE/>
        <w:autoSpaceDN/>
        <w:bidi w:val="0"/>
        <w:adjustRightInd w:val="0"/>
        <w:spacing w:line="240" w:lineRule="auto"/>
        <w:ind w:firstLine="480" w:firstLineChars="200"/>
        <w:outlineLvl w:val="9"/>
        <w:rPr>
          <w:rStyle w:val="75"/>
          <w:rFonts w:ascii="宋体" w:hAnsi="宋体" w:cs="宋体"/>
          <w:color w:val="auto"/>
          <w:kern w:val="0"/>
          <w:sz w:val="24"/>
          <w:szCs w:val="24"/>
        </w:rPr>
      </w:pPr>
      <w:r>
        <w:rPr>
          <w:rStyle w:val="75"/>
          <w:rFonts w:hint="eastAsia" w:ascii="宋体" w:hAnsi="宋体" w:cs="宋体"/>
          <w:color w:val="auto"/>
          <w:kern w:val="0"/>
          <w:sz w:val="24"/>
          <w:szCs w:val="24"/>
        </w:rPr>
        <w:t>将交通运输业中包括的“装卸搬运和运输代理业”修改为“多式联运和运输代理业、装卸搬运”。</w:t>
      </w:r>
    </w:p>
    <w:p w14:paraId="089F8E03">
      <w:pPr>
        <w:pageBreakBefore w:val="0"/>
        <w:widowControl w:val="0"/>
        <w:kinsoku/>
        <w:wordWrap w:val="0"/>
        <w:overflowPunct/>
        <w:topLinePunct/>
        <w:autoSpaceDE/>
        <w:autoSpaceDN/>
        <w:bidi w:val="0"/>
        <w:adjustRightInd w:val="0"/>
        <w:spacing w:line="240" w:lineRule="auto"/>
        <w:ind w:firstLine="480" w:firstLineChars="200"/>
        <w:outlineLvl w:val="9"/>
        <w:rPr>
          <w:rStyle w:val="75"/>
          <w:rFonts w:ascii="宋体" w:hAnsi="宋体" w:cs="宋体"/>
          <w:color w:val="auto"/>
          <w:spacing w:val="0"/>
          <w:kern w:val="0"/>
          <w:sz w:val="24"/>
          <w:szCs w:val="24"/>
        </w:rPr>
      </w:pPr>
      <w:r>
        <w:rPr>
          <w:rStyle w:val="75"/>
          <w:rFonts w:hint="eastAsia" w:ascii="宋体" w:hAnsi="宋体" w:cs="宋体"/>
          <w:color w:val="auto"/>
          <w:spacing w:val="0"/>
          <w:kern w:val="0"/>
          <w:sz w:val="24"/>
          <w:szCs w:val="24"/>
        </w:rPr>
        <w:t>仓储业所包括的行业中类，根据《国民经济行业分类》</w:t>
      </w:r>
      <w:r>
        <w:rPr>
          <w:rStyle w:val="75"/>
          <w:rFonts w:hint="eastAsia" w:ascii="宋体" w:hAnsi="宋体" w:cs="宋体"/>
          <w:color w:val="auto"/>
          <w:kern w:val="0"/>
          <w:sz w:val="24"/>
          <w:szCs w:val="24"/>
        </w:rPr>
        <w:t>（GB/T 4754—2017）</w:t>
      </w:r>
      <w:r>
        <w:rPr>
          <w:rStyle w:val="75"/>
          <w:rFonts w:hint="eastAsia" w:ascii="宋体" w:hAnsi="宋体" w:cs="宋体"/>
          <w:color w:val="auto"/>
          <w:spacing w:val="0"/>
          <w:kern w:val="0"/>
          <w:sz w:val="24"/>
          <w:szCs w:val="24"/>
        </w:rPr>
        <w:t>调整为“通用仓储，低温仓储，危险品仓储，谷物、棉花等农产品仓储，中药材仓储和其他仓储业”。</w:t>
      </w:r>
    </w:p>
    <w:p w14:paraId="03CB5CBD">
      <w:pPr>
        <w:pageBreakBefore w:val="0"/>
        <w:widowControl w:val="0"/>
        <w:kinsoku/>
        <w:wordWrap w:val="0"/>
        <w:overflowPunct/>
        <w:topLinePunct/>
        <w:autoSpaceDE/>
        <w:autoSpaceDN/>
        <w:bidi w:val="0"/>
        <w:adjustRightInd w:val="0"/>
        <w:spacing w:line="240" w:lineRule="auto"/>
        <w:outlineLvl w:val="9"/>
        <w:rPr>
          <w:rStyle w:val="75"/>
          <w:rFonts w:ascii="宋体" w:hAnsi="宋体" w:cs="宋体"/>
          <w:color w:val="auto"/>
          <w:kern w:val="0"/>
          <w:sz w:val="24"/>
          <w:szCs w:val="24"/>
        </w:rPr>
      </w:pPr>
      <w:r>
        <w:rPr>
          <w:rStyle w:val="75"/>
          <w:rFonts w:hint="eastAsia" w:ascii="宋体" w:hAnsi="宋体" w:cs="宋体"/>
          <w:color w:val="auto"/>
          <w:kern w:val="0"/>
          <w:sz w:val="24"/>
          <w:szCs w:val="24"/>
        </w:rPr>
        <w:t>附表</w:t>
      </w:r>
    </w:p>
    <w:p w14:paraId="30804C83">
      <w:pPr>
        <w:pageBreakBefore w:val="0"/>
        <w:widowControl w:val="0"/>
        <w:kinsoku/>
        <w:wordWrap w:val="0"/>
        <w:overflowPunct/>
        <w:topLinePunct/>
        <w:autoSpaceDE/>
        <w:autoSpaceDN/>
        <w:bidi w:val="0"/>
        <w:adjustRightInd w:val="0"/>
        <w:spacing w:line="240" w:lineRule="auto"/>
        <w:outlineLvl w:val="9"/>
        <w:rPr>
          <w:rStyle w:val="75"/>
          <w:rFonts w:ascii="宋体" w:hAnsi="宋体" w:cs="宋体"/>
          <w:color w:val="auto"/>
          <w:kern w:val="0"/>
          <w:sz w:val="24"/>
          <w:szCs w:val="24"/>
        </w:rPr>
      </w:pPr>
      <w:r>
        <w:rPr>
          <w:rStyle w:val="75"/>
          <w:rFonts w:hint="eastAsia" w:ascii="宋体" w:hAnsi="宋体" w:cs="宋体"/>
          <w:color w:val="auto"/>
          <w:kern w:val="0"/>
          <w:sz w:val="24"/>
          <w:szCs w:val="24"/>
        </w:rPr>
        <w:t>统计上大中小微型企业划分标准</w:t>
      </w:r>
    </w:p>
    <w:tbl>
      <w:tblPr>
        <w:tblStyle w:val="21"/>
        <w:tblW w:w="515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542"/>
        <w:gridCol w:w="1436"/>
        <w:gridCol w:w="920"/>
        <w:gridCol w:w="1184"/>
        <w:gridCol w:w="1918"/>
        <w:gridCol w:w="1648"/>
        <w:gridCol w:w="986"/>
      </w:tblGrid>
      <w:tr w14:paraId="4AC4E2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tcBorders>
              <w:top w:val="single" w:color="000000" w:sz="4" w:space="0"/>
              <w:left w:val="single" w:color="000000" w:sz="4" w:space="0"/>
              <w:bottom w:val="single" w:color="000000" w:sz="4" w:space="0"/>
              <w:right w:val="single" w:color="000000" w:sz="4" w:space="0"/>
            </w:tcBorders>
            <w:vAlign w:val="center"/>
          </w:tcPr>
          <w:p w14:paraId="220443B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bCs/>
                <w:color w:val="auto"/>
                <w:kern w:val="0"/>
                <w:sz w:val="22"/>
                <w:szCs w:val="22"/>
              </w:rPr>
            </w:pPr>
            <w:r>
              <w:rPr>
                <w:rStyle w:val="75"/>
                <w:rFonts w:hint="eastAsia" w:ascii="宋体" w:hAnsi="宋体" w:eastAsia="宋体" w:cs="宋体"/>
                <w:bCs/>
                <w:color w:val="auto"/>
                <w:kern w:val="0"/>
                <w:sz w:val="22"/>
                <w:szCs w:val="22"/>
              </w:rPr>
              <w:t>行业名称</w:t>
            </w:r>
          </w:p>
        </w:tc>
        <w:tc>
          <w:tcPr>
            <w:tcW w:w="745" w:type="pct"/>
            <w:tcBorders>
              <w:top w:val="single" w:color="000000" w:sz="4" w:space="0"/>
              <w:left w:val="single" w:color="000000" w:sz="4" w:space="0"/>
              <w:bottom w:val="single" w:color="000000" w:sz="4" w:space="0"/>
              <w:right w:val="single" w:color="000000" w:sz="4" w:space="0"/>
            </w:tcBorders>
            <w:vAlign w:val="center"/>
          </w:tcPr>
          <w:p w14:paraId="062F11C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bCs/>
                <w:color w:val="auto"/>
                <w:kern w:val="0"/>
                <w:sz w:val="22"/>
                <w:szCs w:val="22"/>
              </w:rPr>
            </w:pPr>
            <w:r>
              <w:rPr>
                <w:rStyle w:val="75"/>
                <w:rFonts w:hint="eastAsia" w:ascii="宋体" w:hAnsi="宋体" w:eastAsia="宋体" w:cs="宋体"/>
                <w:bCs/>
                <w:color w:val="auto"/>
                <w:kern w:val="0"/>
                <w:sz w:val="22"/>
                <w:szCs w:val="22"/>
              </w:rPr>
              <w:t>指标名称</w:t>
            </w:r>
          </w:p>
        </w:tc>
        <w:tc>
          <w:tcPr>
            <w:tcW w:w="477" w:type="pct"/>
            <w:tcBorders>
              <w:top w:val="single" w:color="000000" w:sz="4" w:space="0"/>
              <w:left w:val="single" w:color="000000" w:sz="4" w:space="0"/>
              <w:bottom w:val="single" w:color="000000" w:sz="4" w:space="0"/>
              <w:right w:val="single" w:color="000000" w:sz="4" w:space="0"/>
            </w:tcBorders>
            <w:vAlign w:val="center"/>
          </w:tcPr>
          <w:p w14:paraId="021815B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bCs/>
                <w:color w:val="auto"/>
                <w:kern w:val="0"/>
                <w:sz w:val="22"/>
                <w:szCs w:val="22"/>
              </w:rPr>
            </w:pPr>
            <w:r>
              <w:rPr>
                <w:rStyle w:val="75"/>
                <w:rFonts w:hint="eastAsia" w:ascii="宋体" w:hAnsi="宋体" w:eastAsia="宋体" w:cs="宋体"/>
                <w:bCs/>
                <w:color w:val="auto"/>
                <w:kern w:val="0"/>
                <w:sz w:val="22"/>
                <w:szCs w:val="22"/>
              </w:rPr>
              <w:t>计量</w:t>
            </w:r>
            <w:r>
              <w:rPr>
                <w:rStyle w:val="75"/>
                <w:rFonts w:hint="eastAsia" w:ascii="宋体" w:hAnsi="宋体" w:eastAsia="宋体" w:cs="宋体"/>
                <w:bCs/>
                <w:color w:val="auto"/>
                <w:kern w:val="0"/>
                <w:sz w:val="22"/>
                <w:szCs w:val="22"/>
              </w:rPr>
              <w:br w:type="textWrapping"/>
            </w:r>
            <w:r>
              <w:rPr>
                <w:rStyle w:val="75"/>
                <w:rFonts w:hint="eastAsia" w:ascii="宋体" w:hAnsi="宋体" w:eastAsia="宋体" w:cs="宋体"/>
                <w:bCs/>
                <w:color w:val="auto"/>
                <w:kern w:val="0"/>
                <w:sz w:val="22"/>
                <w:szCs w:val="22"/>
              </w:rPr>
              <w:t>单位</w:t>
            </w:r>
          </w:p>
        </w:tc>
        <w:tc>
          <w:tcPr>
            <w:tcW w:w="614" w:type="pct"/>
            <w:tcBorders>
              <w:top w:val="single" w:color="000000" w:sz="4" w:space="0"/>
              <w:left w:val="single" w:color="000000" w:sz="4" w:space="0"/>
              <w:bottom w:val="single" w:color="000000" w:sz="4" w:space="0"/>
              <w:right w:val="single" w:color="000000" w:sz="4" w:space="0"/>
            </w:tcBorders>
            <w:vAlign w:val="center"/>
          </w:tcPr>
          <w:p w14:paraId="6669D9E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bCs/>
                <w:color w:val="auto"/>
                <w:kern w:val="0"/>
                <w:sz w:val="22"/>
                <w:szCs w:val="22"/>
              </w:rPr>
            </w:pPr>
            <w:r>
              <w:rPr>
                <w:rStyle w:val="75"/>
                <w:rFonts w:hint="eastAsia" w:ascii="宋体" w:hAnsi="宋体" w:eastAsia="宋体" w:cs="宋体"/>
                <w:bCs/>
                <w:color w:val="auto"/>
                <w:kern w:val="0"/>
                <w:sz w:val="22"/>
                <w:szCs w:val="22"/>
              </w:rPr>
              <w:t>大型</w:t>
            </w:r>
          </w:p>
        </w:tc>
        <w:tc>
          <w:tcPr>
            <w:tcW w:w="995" w:type="pct"/>
            <w:tcBorders>
              <w:top w:val="single" w:color="000000" w:sz="4" w:space="0"/>
              <w:left w:val="single" w:color="000000" w:sz="4" w:space="0"/>
              <w:bottom w:val="single" w:color="000000" w:sz="4" w:space="0"/>
              <w:right w:val="single" w:color="000000" w:sz="4" w:space="0"/>
            </w:tcBorders>
            <w:vAlign w:val="center"/>
          </w:tcPr>
          <w:p w14:paraId="2E0D82A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bCs/>
                <w:color w:val="auto"/>
                <w:kern w:val="0"/>
                <w:sz w:val="22"/>
                <w:szCs w:val="22"/>
              </w:rPr>
            </w:pPr>
            <w:r>
              <w:rPr>
                <w:rStyle w:val="75"/>
                <w:rFonts w:hint="eastAsia" w:ascii="宋体" w:hAnsi="宋体" w:eastAsia="宋体" w:cs="宋体"/>
                <w:bCs/>
                <w:color w:val="auto"/>
                <w:kern w:val="0"/>
                <w:sz w:val="22"/>
                <w:szCs w:val="22"/>
              </w:rPr>
              <w:t>中型</w:t>
            </w:r>
          </w:p>
        </w:tc>
        <w:tc>
          <w:tcPr>
            <w:tcW w:w="855" w:type="pct"/>
            <w:tcBorders>
              <w:top w:val="single" w:color="000000" w:sz="4" w:space="0"/>
              <w:left w:val="single" w:color="000000" w:sz="4" w:space="0"/>
              <w:bottom w:val="single" w:color="000000" w:sz="4" w:space="0"/>
              <w:right w:val="single" w:color="000000" w:sz="4" w:space="0"/>
            </w:tcBorders>
            <w:vAlign w:val="center"/>
          </w:tcPr>
          <w:p w14:paraId="14512BE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bCs/>
                <w:color w:val="auto"/>
                <w:kern w:val="0"/>
                <w:sz w:val="22"/>
                <w:szCs w:val="22"/>
              </w:rPr>
            </w:pPr>
            <w:r>
              <w:rPr>
                <w:rStyle w:val="75"/>
                <w:rFonts w:hint="eastAsia" w:ascii="宋体" w:hAnsi="宋体" w:eastAsia="宋体" w:cs="宋体"/>
                <w:bCs/>
                <w:color w:val="auto"/>
                <w:kern w:val="0"/>
                <w:sz w:val="22"/>
                <w:szCs w:val="22"/>
              </w:rPr>
              <w:t>小型</w:t>
            </w:r>
          </w:p>
        </w:tc>
        <w:tc>
          <w:tcPr>
            <w:tcW w:w="511" w:type="pct"/>
            <w:tcBorders>
              <w:top w:val="single" w:color="000000" w:sz="4" w:space="0"/>
              <w:left w:val="single" w:color="000000" w:sz="4" w:space="0"/>
              <w:bottom w:val="single" w:color="000000" w:sz="4" w:space="0"/>
              <w:right w:val="single" w:color="000000" w:sz="4" w:space="0"/>
            </w:tcBorders>
            <w:vAlign w:val="center"/>
          </w:tcPr>
          <w:p w14:paraId="28277B8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bCs/>
                <w:color w:val="auto"/>
                <w:kern w:val="0"/>
                <w:sz w:val="22"/>
                <w:szCs w:val="22"/>
              </w:rPr>
            </w:pPr>
            <w:r>
              <w:rPr>
                <w:rStyle w:val="75"/>
                <w:rFonts w:hint="eastAsia" w:ascii="宋体" w:hAnsi="宋体" w:eastAsia="宋体" w:cs="宋体"/>
                <w:bCs/>
                <w:color w:val="auto"/>
                <w:kern w:val="0"/>
                <w:sz w:val="22"/>
                <w:szCs w:val="22"/>
              </w:rPr>
              <w:t>微型</w:t>
            </w:r>
          </w:p>
        </w:tc>
      </w:tr>
      <w:tr w14:paraId="29FF3F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tcBorders>
              <w:top w:val="single" w:color="000000" w:sz="4" w:space="0"/>
              <w:left w:val="single" w:color="000000" w:sz="4" w:space="0"/>
              <w:bottom w:val="single" w:color="000000" w:sz="4" w:space="0"/>
              <w:right w:val="single" w:color="000000" w:sz="4" w:space="0"/>
            </w:tcBorders>
            <w:vAlign w:val="center"/>
          </w:tcPr>
          <w:p w14:paraId="20B488F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农、林、牧、渔业</w:t>
            </w:r>
          </w:p>
        </w:tc>
        <w:tc>
          <w:tcPr>
            <w:tcW w:w="745" w:type="pct"/>
            <w:tcBorders>
              <w:top w:val="single" w:color="000000" w:sz="4" w:space="0"/>
              <w:left w:val="single" w:color="000000" w:sz="4" w:space="0"/>
              <w:bottom w:val="single" w:color="000000" w:sz="4" w:space="0"/>
              <w:right w:val="single" w:color="000000" w:sz="4" w:space="0"/>
            </w:tcBorders>
            <w:vAlign w:val="center"/>
          </w:tcPr>
          <w:p w14:paraId="66C6DB9B">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6C31941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6C57E6A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Y≥20000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25A8E6E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500≤Y＜20000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2D45FB7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50≤Y＜500</w:t>
            </w:r>
          </w:p>
        </w:tc>
        <w:tc>
          <w:tcPr>
            <w:tcW w:w="511" w:type="pct"/>
            <w:tcBorders>
              <w:top w:val="single" w:color="000000" w:sz="4" w:space="0"/>
              <w:left w:val="single" w:color="000000" w:sz="4" w:space="0"/>
              <w:bottom w:val="single" w:color="000000" w:sz="4" w:space="0"/>
              <w:right w:val="single" w:color="000000" w:sz="4" w:space="0"/>
            </w:tcBorders>
            <w:vAlign w:val="center"/>
          </w:tcPr>
          <w:p w14:paraId="4BB3E08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Y＜50</w:t>
            </w:r>
          </w:p>
        </w:tc>
      </w:tr>
      <w:tr w14:paraId="0E13EF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63FE0CA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工业 *</w:t>
            </w:r>
          </w:p>
        </w:tc>
        <w:tc>
          <w:tcPr>
            <w:tcW w:w="745" w:type="pct"/>
            <w:tcBorders>
              <w:top w:val="single" w:color="000000" w:sz="4" w:space="0"/>
              <w:left w:val="single" w:color="000000" w:sz="4" w:space="0"/>
              <w:bottom w:val="single" w:color="000000" w:sz="4" w:space="0"/>
              <w:right w:val="single" w:color="000000" w:sz="4" w:space="0"/>
            </w:tcBorders>
            <w:vAlign w:val="center"/>
          </w:tcPr>
          <w:p w14:paraId="0A6D435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65673D0B">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7E6ECB5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X≥1000</w:t>
            </w:r>
          </w:p>
        </w:tc>
        <w:tc>
          <w:tcPr>
            <w:tcW w:w="995" w:type="pct"/>
            <w:tcBorders>
              <w:top w:val="single" w:color="000000" w:sz="4" w:space="0"/>
              <w:left w:val="single" w:color="000000" w:sz="4" w:space="0"/>
              <w:bottom w:val="single" w:color="000000" w:sz="4" w:space="0"/>
              <w:right w:val="single" w:color="000000" w:sz="4" w:space="0"/>
            </w:tcBorders>
            <w:vAlign w:val="center"/>
          </w:tcPr>
          <w:p w14:paraId="6278FB1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300≤X＜1000</w:t>
            </w:r>
          </w:p>
        </w:tc>
        <w:tc>
          <w:tcPr>
            <w:tcW w:w="855" w:type="pct"/>
            <w:tcBorders>
              <w:top w:val="single" w:color="000000" w:sz="4" w:space="0"/>
              <w:left w:val="single" w:color="000000" w:sz="4" w:space="0"/>
              <w:bottom w:val="single" w:color="000000" w:sz="4" w:space="0"/>
              <w:right w:val="single" w:color="000000" w:sz="4" w:space="0"/>
            </w:tcBorders>
            <w:vAlign w:val="center"/>
          </w:tcPr>
          <w:p w14:paraId="3C44C2C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20≤X＜300</w:t>
            </w:r>
          </w:p>
        </w:tc>
        <w:tc>
          <w:tcPr>
            <w:tcW w:w="511" w:type="pct"/>
            <w:tcBorders>
              <w:top w:val="single" w:color="000000" w:sz="4" w:space="0"/>
              <w:left w:val="single" w:color="000000" w:sz="4" w:space="0"/>
              <w:bottom w:val="single" w:color="000000" w:sz="4" w:space="0"/>
              <w:right w:val="single" w:color="000000" w:sz="4" w:space="0"/>
            </w:tcBorders>
            <w:vAlign w:val="center"/>
          </w:tcPr>
          <w:p w14:paraId="00CB4AE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X＜20</w:t>
            </w:r>
          </w:p>
        </w:tc>
      </w:tr>
      <w:tr w14:paraId="56C336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10932FB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7876544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0D2D65D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241EABF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Y≥40000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6A93B00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2000≤Y＜40000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49F2DB9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300≤Y＜2000</w:t>
            </w:r>
          </w:p>
        </w:tc>
        <w:tc>
          <w:tcPr>
            <w:tcW w:w="511" w:type="pct"/>
            <w:tcBorders>
              <w:top w:val="single" w:color="000000" w:sz="4" w:space="0"/>
              <w:left w:val="single" w:color="000000" w:sz="4" w:space="0"/>
              <w:bottom w:val="single" w:color="000000" w:sz="4" w:space="0"/>
              <w:right w:val="single" w:color="000000" w:sz="4" w:space="0"/>
            </w:tcBorders>
            <w:vAlign w:val="center"/>
          </w:tcPr>
          <w:p w14:paraId="4B1E33D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Y＜300</w:t>
            </w:r>
          </w:p>
        </w:tc>
      </w:tr>
      <w:tr w14:paraId="667523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32053F6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建筑业</w:t>
            </w:r>
          </w:p>
        </w:tc>
        <w:tc>
          <w:tcPr>
            <w:tcW w:w="745" w:type="pct"/>
            <w:tcBorders>
              <w:top w:val="single" w:color="000000" w:sz="4" w:space="0"/>
              <w:left w:val="single" w:color="000000" w:sz="4" w:space="0"/>
              <w:bottom w:val="single" w:color="000000" w:sz="4" w:space="0"/>
              <w:right w:val="single" w:color="000000" w:sz="4" w:space="0"/>
            </w:tcBorders>
            <w:vAlign w:val="center"/>
          </w:tcPr>
          <w:p w14:paraId="564EAC2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1707AFA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56FA690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Y≥80000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44F0292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6000≤Y＜80000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572F9E6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300≤Y＜6000</w:t>
            </w:r>
          </w:p>
        </w:tc>
        <w:tc>
          <w:tcPr>
            <w:tcW w:w="511" w:type="pct"/>
            <w:tcBorders>
              <w:top w:val="single" w:color="000000" w:sz="4" w:space="0"/>
              <w:left w:val="single" w:color="000000" w:sz="4" w:space="0"/>
              <w:bottom w:val="single" w:color="000000" w:sz="4" w:space="0"/>
              <w:right w:val="single" w:color="000000" w:sz="4" w:space="0"/>
            </w:tcBorders>
            <w:vAlign w:val="center"/>
          </w:tcPr>
          <w:p w14:paraId="2CE53C2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Y＜300</w:t>
            </w:r>
          </w:p>
        </w:tc>
      </w:tr>
      <w:tr w14:paraId="0481AC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0008CB6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6AD4975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资产总额(Z)</w:t>
            </w:r>
          </w:p>
        </w:tc>
        <w:tc>
          <w:tcPr>
            <w:tcW w:w="477" w:type="pct"/>
            <w:tcBorders>
              <w:top w:val="single" w:color="000000" w:sz="4" w:space="0"/>
              <w:left w:val="single" w:color="000000" w:sz="4" w:space="0"/>
              <w:bottom w:val="single" w:color="000000" w:sz="4" w:space="0"/>
              <w:right w:val="single" w:color="000000" w:sz="4" w:space="0"/>
            </w:tcBorders>
            <w:vAlign w:val="center"/>
          </w:tcPr>
          <w:p w14:paraId="514DF64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61714E9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Z≥80000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547A4BA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5000≤Z＜80000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78A32E9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300≤Z＜5000</w:t>
            </w:r>
          </w:p>
        </w:tc>
        <w:tc>
          <w:tcPr>
            <w:tcW w:w="511" w:type="pct"/>
            <w:tcBorders>
              <w:top w:val="single" w:color="000000" w:sz="4" w:space="0"/>
              <w:left w:val="single" w:color="000000" w:sz="4" w:space="0"/>
              <w:bottom w:val="single" w:color="000000" w:sz="4" w:space="0"/>
              <w:right w:val="single" w:color="000000" w:sz="4" w:space="0"/>
            </w:tcBorders>
            <w:vAlign w:val="center"/>
          </w:tcPr>
          <w:p w14:paraId="2125F3AB">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Z＜300</w:t>
            </w:r>
          </w:p>
        </w:tc>
      </w:tr>
      <w:tr w14:paraId="159ADF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18FE85D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批发业</w:t>
            </w:r>
          </w:p>
        </w:tc>
        <w:tc>
          <w:tcPr>
            <w:tcW w:w="745" w:type="pct"/>
            <w:tcBorders>
              <w:top w:val="single" w:color="000000" w:sz="4" w:space="0"/>
              <w:left w:val="single" w:color="000000" w:sz="4" w:space="0"/>
              <w:bottom w:val="single" w:color="000000" w:sz="4" w:space="0"/>
              <w:right w:val="single" w:color="000000" w:sz="4" w:space="0"/>
            </w:tcBorders>
            <w:vAlign w:val="center"/>
          </w:tcPr>
          <w:p w14:paraId="33AEBCE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028CD03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4A281A3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X≥200</w:t>
            </w:r>
          </w:p>
        </w:tc>
        <w:tc>
          <w:tcPr>
            <w:tcW w:w="995" w:type="pct"/>
            <w:tcBorders>
              <w:top w:val="single" w:color="000000" w:sz="4" w:space="0"/>
              <w:left w:val="single" w:color="000000" w:sz="4" w:space="0"/>
              <w:bottom w:val="single" w:color="000000" w:sz="4" w:space="0"/>
              <w:right w:val="single" w:color="000000" w:sz="4" w:space="0"/>
            </w:tcBorders>
            <w:vAlign w:val="center"/>
          </w:tcPr>
          <w:p w14:paraId="3A91942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20≤X＜200</w:t>
            </w:r>
          </w:p>
        </w:tc>
        <w:tc>
          <w:tcPr>
            <w:tcW w:w="855" w:type="pct"/>
            <w:tcBorders>
              <w:top w:val="single" w:color="000000" w:sz="4" w:space="0"/>
              <w:left w:val="single" w:color="000000" w:sz="4" w:space="0"/>
              <w:bottom w:val="single" w:color="000000" w:sz="4" w:space="0"/>
              <w:right w:val="single" w:color="000000" w:sz="4" w:space="0"/>
            </w:tcBorders>
            <w:vAlign w:val="center"/>
          </w:tcPr>
          <w:p w14:paraId="36D8A1B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5≤X＜20</w:t>
            </w:r>
          </w:p>
        </w:tc>
        <w:tc>
          <w:tcPr>
            <w:tcW w:w="511" w:type="pct"/>
            <w:tcBorders>
              <w:top w:val="single" w:color="000000" w:sz="4" w:space="0"/>
              <w:left w:val="single" w:color="000000" w:sz="4" w:space="0"/>
              <w:bottom w:val="single" w:color="000000" w:sz="4" w:space="0"/>
              <w:right w:val="single" w:color="000000" w:sz="4" w:space="0"/>
            </w:tcBorders>
            <w:vAlign w:val="center"/>
          </w:tcPr>
          <w:p w14:paraId="73BB284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X＜5</w:t>
            </w:r>
          </w:p>
        </w:tc>
      </w:tr>
      <w:tr w14:paraId="38DE4E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52DB248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6D9224E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50CB19A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6EE10C7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Y≥40000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7FA91F7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5000≤Y＜40000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591913A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1000≤Y＜5000</w:t>
            </w:r>
          </w:p>
        </w:tc>
        <w:tc>
          <w:tcPr>
            <w:tcW w:w="511" w:type="pct"/>
            <w:tcBorders>
              <w:top w:val="single" w:color="000000" w:sz="4" w:space="0"/>
              <w:left w:val="single" w:color="000000" w:sz="4" w:space="0"/>
              <w:bottom w:val="single" w:color="000000" w:sz="4" w:space="0"/>
              <w:right w:val="single" w:color="000000" w:sz="4" w:space="0"/>
            </w:tcBorders>
            <w:vAlign w:val="center"/>
          </w:tcPr>
          <w:p w14:paraId="08C13BB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Y＜1000</w:t>
            </w:r>
          </w:p>
        </w:tc>
      </w:tr>
      <w:tr w14:paraId="4751DD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58E7DF9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零售业</w:t>
            </w:r>
          </w:p>
        </w:tc>
        <w:tc>
          <w:tcPr>
            <w:tcW w:w="745" w:type="pct"/>
            <w:tcBorders>
              <w:top w:val="single" w:color="000000" w:sz="4" w:space="0"/>
              <w:left w:val="single" w:color="000000" w:sz="4" w:space="0"/>
              <w:bottom w:val="single" w:color="000000" w:sz="4" w:space="0"/>
              <w:right w:val="single" w:color="000000" w:sz="4" w:space="0"/>
            </w:tcBorders>
            <w:vAlign w:val="center"/>
          </w:tcPr>
          <w:p w14:paraId="685291F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1F0BC40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6C6D8FE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X≥300</w:t>
            </w:r>
          </w:p>
        </w:tc>
        <w:tc>
          <w:tcPr>
            <w:tcW w:w="995" w:type="pct"/>
            <w:tcBorders>
              <w:top w:val="single" w:color="000000" w:sz="4" w:space="0"/>
              <w:left w:val="single" w:color="000000" w:sz="4" w:space="0"/>
              <w:bottom w:val="single" w:color="000000" w:sz="4" w:space="0"/>
              <w:right w:val="single" w:color="000000" w:sz="4" w:space="0"/>
            </w:tcBorders>
            <w:vAlign w:val="center"/>
          </w:tcPr>
          <w:p w14:paraId="22AF3A2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50≤X＜300</w:t>
            </w:r>
          </w:p>
        </w:tc>
        <w:tc>
          <w:tcPr>
            <w:tcW w:w="855" w:type="pct"/>
            <w:tcBorders>
              <w:top w:val="single" w:color="000000" w:sz="4" w:space="0"/>
              <w:left w:val="single" w:color="000000" w:sz="4" w:space="0"/>
              <w:bottom w:val="single" w:color="000000" w:sz="4" w:space="0"/>
              <w:right w:val="single" w:color="000000" w:sz="4" w:space="0"/>
            </w:tcBorders>
            <w:vAlign w:val="center"/>
          </w:tcPr>
          <w:p w14:paraId="73C9F64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10≤X＜50</w:t>
            </w:r>
          </w:p>
        </w:tc>
        <w:tc>
          <w:tcPr>
            <w:tcW w:w="511" w:type="pct"/>
            <w:tcBorders>
              <w:top w:val="single" w:color="000000" w:sz="4" w:space="0"/>
              <w:left w:val="single" w:color="000000" w:sz="4" w:space="0"/>
              <w:bottom w:val="single" w:color="000000" w:sz="4" w:space="0"/>
              <w:right w:val="single" w:color="000000" w:sz="4" w:space="0"/>
            </w:tcBorders>
            <w:vAlign w:val="center"/>
          </w:tcPr>
          <w:p w14:paraId="475B9B5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X＜10</w:t>
            </w:r>
          </w:p>
        </w:tc>
      </w:tr>
      <w:tr w14:paraId="289EB5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79C0C34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2D796C2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1EB3AE4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4359DBE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Y≥20000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5271FBA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500≤Y＜20000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6D189DF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100≤Y＜500</w:t>
            </w:r>
          </w:p>
        </w:tc>
        <w:tc>
          <w:tcPr>
            <w:tcW w:w="511" w:type="pct"/>
            <w:tcBorders>
              <w:top w:val="single" w:color="000000" w:sz="4" w:space="0"/>
              <w:left w:val="single" w:color="000000" w:sz="4" w:space="0"/>
              <w:bottom w:val="single" w:color="000000" w:sz="4" w:space="0"/>
              <w:right w:val="single" w:color="000000" w:sz="4" w:space="0"/>
            </w:tcBorders>
            <w:vAlign w:val="center"/>
          </w:tcPr>
          <w:p w14:paraId="0C69D56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Y＜100</w:t>
            </w:r>
          </w:p>
        </w:tc>
      </w:tr>
      <w:tr w14:paraId="2520D3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2CC39F2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交通运输业 *</w:t>
            </w:r>
          </w:p>
        </w:tc>
        <w:tc>
          <w:tcPr>
            <w:tcW w:w="745" w:type="pct"/>
            <w:tcBorders>
              <w:top w:val="single" w:color="000000" w:sz="4" w:space="0"/>
              <w:left w:val="single" w:color="000000" w:sz="4" w:space="0"/>
              <w:bottom w:val="single" w:color="000000" w:sz="4" w:space="0"/>
              <w:right w:val="single" w:color="000000" w:sz="4" w:space="0"/>
            </w:tcBorders>
            <w:vAlign w:val="center"/>
          </w:tcPr>
          <w:p w14:paraId="4944351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3ECF507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6242A69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X≥1000</w:t>
            </w:r>
          </w:p>
        </w:tc>
        <w:tc>
          <w:tcPr>
            <w:tcW w:w="995" w:type="pct"/>
            <w:tcBorders>
              <w:top w:val="single" w:color="000000" w:sz="4" w:space="0"/>
              <w:left w:val="single" w:color="000000" w:sz="4" w:space="0"/>
              <w:bottom w:val="single" w:color="000000" w:sz="4" w:space="0"/>
              <w:right w:val="single" w:color="000000" w:sz="4" w:space="0"/>
            </w:tcBorders>
            <w:vAlign w:val="center"/>
          </w:tcPr>
          <w:p w14:paraId="69C0D7D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300≤X＜1000</w:t>
            </w:r>
          </w:p>
        </w:tc>
        <w:tc>
          <w:tcPr>
            <w:tcW w:w="855" w:type="pct"/>
            <w:tcBorders>
              <w:top w:val="single" w:color="000000" w:sz="4" w:space="0"/>
              <w:left w:val="single" w:color="000000" w:sz="4" w:space="0"/>
              <w:bottom w:val="single" w:color="000000" w:sz="4" w:space="0"/>
              <w:right w:val="single" w:color="000000" w:sz="4" w:space="0"/>
            </w:tcBorders>
            <w:vAlign w:val="center"/>
          </w:tcPr>
          <w:p w14:paraId="673C81A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20≤X＜300</w:t>
            </w:r>
          </w:p>
        </w:tc>
        <w:tc>
          <w:tcPr>
            <w:tcW w:w="511" w:type="pct"/>
            <w:tcBorders>
              <w:top w:val="single" w:color="000000" w:sz="4" w:space="0"/>
              <w:left w:val="single" w:color="000000" w:sz="4" w:space="0"/>
              <w:bottom w:val="single" w:color="000000" w:sz="4" w:space="0"/>
              <w:right w:val="single" w:color="000000" w:sz="4" w:space="0"/>
            </w:tcBorders>
            <w:vAlign w:val="center"/>
          </w:tcPr>
          <w:p w14:paraId="1824210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X＜20</w:t>
            </w:r>
          </w:p>
        </w:tc>
      </w:tr>
      <w:tr w14:paraId="47BAC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42FE543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11CD96C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65EE62D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4E84229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Y≥30000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3DE57FE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3000≤Y＜30000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447283A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200≤Y＜3000</w:t>
            </w:r>
          </w:p>
        </w:tc>
        <w:tc>
          <w:tcPr>
            <w:tcW w:w="511" w:type="pct"/>
            <w:tcBorders>
              <w:top w:val="single" w:color="000000" w:sz="4" w:space="0"/>
              <w:left w:val="single" w:color="000000" w:sz="4" w:space="0"/>
              <w:bottom w:val="single" w:color="000000" w:sz="4" w:space="0"/>
              <w:right w:val="single" w:color="000000" w:sz="4" w:space="0"/>
            </w:tcBorders>
            <w:vAlign w:val="center"/>
          </w:tcPr>
          <w:p w14:paraId="0B6356E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Y＜200</w:t>
            </w:r>
          </w:p>
        </w:tc>
      </w:tr>
      <w:tr w14:paraId="443085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7612BA5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仓储业*</w:t>
            </w:r>
          </w:p>
        </w:tc>
        <w:tc>
          <w:tcPr>
            <w:tcW w:w="745" w:type="pct"/>
            <w:tcBorders>
              <w:top w:val="single" w:color="000000" w:sz="4" w:space="0"/>
              <w:left w:val="single" w:color="000000" w:sz="4" w:space="0"/>
              <w:bottom w:val="single" w:color="000000" w:sz="4" w:space="0"/>
              <w:right w:val="single" w:color="000000" w:sz="4" w:space="0"/>
            </w:tcBorders>
            <w:vAlign w:val="center"/>
          </w:tcPr>
          <w:p w14:paraId="65ABECE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3E88628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75AB5DA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X≥200</w:t>
            </w:r>
          </w:p>
        </w:tc>
        <w:tc>
          <w:tcPr>
            <w:tcW w:w="995" w:type="pct"/>
            <w:tcBorders>
              <w:top w:val="single" w:color="000000" w:sz="4" w:space="0"/>
              <w:left w:val="single" w:color="000000" w:sz="4" w:space="0"/>
              <w:bottom w:val="single" w:color="000000" w:sz="4" w:space="0"/>
              <w:right w:val="single" w:color="000000" w:sz="4" w:space="0"/>
            </w:tcBorders>
            <w:vAlign w:val="center"/>
          </w:tcPr>
          <w:p w14:paraId="13D761C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100≤X＜200</w:t>
            </w:r>
          </w:p>
        </w:tc>
        <w:tc>
          <w:tcPr>
            <w:tcW w:w="855" w:type="pct"/>
            <w:tcBorders>
              <w:top w:val="single" w:color="000000" w:sz="4" w:space="0"/>
              <w:left w:val="single" w:color="000000" w:sz="4" w:space="0"/>
              <w:bottom w:val="single" w:color="000000" w:sz="4" w:space="0"/>
              <w:right w:val="single" w:color="000000" w:sz="4" w:space="0"/>
            </w:tcBorders>
            <w:vAlign w:val="center"/>
          </w:tcPr>
          <w:p w14:paraId="2AF2601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20≤X＜100</w:t>
            </w:r>
          </w:p>
        </w:tc>
        <w:tc>
          <w:tcPr>
            <w:tcW w:w="511" w:type="pct"/>
            <w:tcBorders>
              <w:top w:val="single" w:color="000000" w:sz="4" w:space="0"/>
              <w:left w:val="single" w:color="000000" w:sz="4" w:space="0"/>
              <w:bottom w:val="single" w:color="000000" w:sz="4" w:space="0"/>
              <w:right w:val="single" w:color="000000" w:sz="4" w:space="0"/>
            </w:tcBorders>
            <w:vAlign w:val="center"/>
          </w:tcPr>
          <w:p w14:paraId="67B8C34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X＜20</w:t>
            </w:r>
          </w:p>
        </w:tc>
      </w:tr>
      <w:tr w14:paraId="6297C8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2E5359A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1B5C514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0EC7497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5065E99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Y≥30000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7F07289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1000≤Y＜30000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77CFFB2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100≤Y＜1000</w:t>
            </w:r>
          </w:p>
        </w:tc>
        <w:tc>
          <w:tcPr>
            <w:tcW w:w="511" w:type="pct"/>
            <w:tcBorders>
              <w:top w:val="single" w:color="000000" w:sz="4" w:space="0"/>
              <w:left w:val="single" w:color="000000" w:sz="4" w:space="0"/>
              <w:bottom w:val="single" w:color="000000" w:sz="4" w:space="0"/>
              <w:right w:val="single" w:color="000000" w:sz="4" w:space="0"/>
            </w:tcBorders>
            <w:vAlign w:val="center"/>
          </w:tcPr>
          <w:p w14:paraId="464C285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Y＜100</w:t>
            </w:r>
          </w:p>
        </w:tc>
      </w:tr>
      <w:tr w14:paraId="633DFE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4BFE7B4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邮政业</w:t>
            </w:r>
          </w:p>
        </w:tc>
        <w:tc>
          <w:tcPr>
            <w:tcW w:w="745" w:type="pct"/>
            <w:tcBorders>
              <w:top w:val="single" w:color="000000" w:sz="4" w:space="0"/>
              <w:left w:val="single" w:color="000000" w:sz="4" w:space="0"/>
              <w:bottom w:val="single" w:color="000000" w:sz="4" w:space="0"/>
              <w:right w:val="single" w:color="000000" w:sz="4" w:space="0"/>
            </w:tcBorders>
            <w:vAlign w:val="center"/>
          </w:tcPr>
          <w:p w14:paraId="0D94B2B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60A624A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6094A20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X≥1000</w:t>
            </w:r>
          </w:p>
        </w:tc>
        <w:tc>
          <w:tcPr>
            <w:tcW w:w="995" w:type="pct"/>
            <w:tcBorders>
              <w:top w:val="single" w:color="000000" w:sz="4" w:space="0"/>
              <w:left w:val="single" w:color="000000" w:sz="4" w:space="0"/>
              <w:bottom w:val="single" w:color="000000" w:sz="4" w:space="0"/>
              <w:right w:val="single" w:color="000000" w:sz="4" w:space="0"/>
            </w:tcBorders>
            <w:vAlign w:val="center"/>
          </w:tcPr>
          <w:p w14:paraId="5F33D6D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300≤X＜1000</w:t>
            </w:r>
          </w:p>
        </w:tc>
        <w:tc>
          <w:tcPr>
            <w:tcW w:w="855" w:type="pct"/>
            <w:tcBorders>
              <w:top w:val="single" w:color="000000" w:sz="4" w:space="0"/>
              <w:left w:val="single" w:color="000000" w:sz="4" w:space="0"/>
              <w:bottom w:val="single" w:color="000000" w:sz="4" w:space="0"/>
              <w:right w:val="single" w:color="000000" w:sz="4" w:space="0"/>
            </w:tcBorders>
            <w:vAlign w:val="center"/>
          </w:tcPr>
          <w:p w14:paraId="6333E6D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20≤X＜300</w:t>
            </w:r>
          </w:p>
        </w:tc>
        <w:tc>
          <w:tcPr>
            <w:tcW w:w="511" w:type="pct"/>
            <w:tcBorders>
              <w:top w:val="single" w:color="000000" w:sz="4" w:space="0"/>
              <w:left w:val="single" w:color="000000" w:sz="4" w:space="0"/>
              <w:bottom w:val="single" w:color="000000" w:sz="4" w:space="0"/>
              <w:right w:val="single" w:color="000000" w:sz="4" w:space="0"/>
            </w:tcBorders>
            <w:vAlign w:val="center"/>
          </w:tcPr>
          <w:p w14:paraId="60F056B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X＜20</w:t>
            </w:r>
          </w:p>
        </w:tc>
      </w:tr>
      <w:tr w14:paraId="4A85CE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6087F59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76FCBFC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6A6D1CB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3A57510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Y≥30000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743E019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2000≤Y＜30000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4D10327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100≤Y＜2000</w:t>
            </w:r>
          </w:p>
        </w:tc>
        <w:tc>
          <w:tcPr>
            <w:tcW w:w="511" w:type="pct"/>
            <w:tcBorders>
              <w:top w:val="single" w:color="000000" w:sz="4" w:space="0"/>
              <w:left w:val="single" w:color="000000" w:sz="4" w:space="0"/>
              <w:bottom w:val="single" w:color="000000" w:sz="4" w:space="0"/>
              <w:right w:val="single" w:color="000000" w:sz="4" w:space="0"/>
            </w:tcBorders>
            <w:vAlign w:val="center"/>
          </w:tcPr>
          <w:p w14:paraId="5800F12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Y＜100</w:t>
            </w:r>
          </w:p>
        </w:tc>
      </w:tr>
      <w:tr w14:paraId="40939C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37E30A1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住宿业</w:t>
            </w:r>
          </w:p>
        </w:tc>
        <w:tc>
          <w:tcPr>
            <w:tcW w:w="745" w:type="pct"/>
            <w:tcBorders>
              <w:top w:val="single" w:color="000000" w:sz="4" w:space="0"/>
              <w:left w:val="single" w:color="000000" w:sz="4" w:space="0"/>
              <w:bottom w:val="single" w:color="000000" w:sz="4" w:space="0"/>
              <w:right w:val="single" w:color="000000" w:sz="4" w:space="0"/>
            </w:tcBorders>
            <w:vAlign w:val="center"/>
          </w:tcPr>
          <w:p w14:paraId="6D9A64C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061B936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30E524D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X≥300</w:t>
            </w:r>
          </w:p>
        </w:tc>
        <w:tc>
          <w:tcPr>
            <w:tcW w:w="995" w:type="pct"/>
            <w:tcBorders>
              <w:top w:val="single" w:color="000000" w:sz="4" w:space="0"/>
              <w:left w:val="single" w:color="000000" w:sz="4" w:space="0"/>
              <w:bottom w:val="single" w:color="000000" w:sz="4" w:space="0"/>
              <w:right w:val="single" w:color="000000" w:sz="4" w:space="0"/>
            </w:tcBorders>
            <w:vAlign w:val="center"/>
          </w:tcPr>
          <w:p w14:paraId="7A7B617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100≤X＜300</w:t>
            </w:r>
          </w:p>
        </w:tc>
        <w:tc>
          <w:tcPr>
            <w:tcW w:w="855" w:type="pct"/>
            <w:tcBorders>
              <w:top w:val="single" w:color="000000" w:sz="4" w:space="0"/>
              <w:left w:val="single" w:color="000000" w:sz="4" w:space="0"/>
              <w:bottom w:val="single" w:color="000000" w:sz="4" w:space="0"/>
              <w:right w:val="single" w:color="000000" w:sz="4" w:space="0"/>
            </w:tcBorders>
            <w:vAlign w:val="center"/>
          </w:tcPr>
          <w:p w14:paraId="10E46CD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10≤X＜100</w:t>
            </w:r>
          </w:p>
        </w:tc>
        <w:tc>
          <w:tcPr>
            <w:tcW w:w="511" w:type="pct"/>
            <w:tcBorders>
              <w:top w:val="single" w:color="000000" w:sz="4" w:space="0"/>
              <w:left w:val="single" w:color="000000" w:sz="4" w:space="0"/>
              <w:bottom w:val="single" w:color="000000" w:sz="4" w:space="0"/>
              <w:right w:val="single" w:color="000000" w:sz="4" w:space="0"/>
            </w:tcBorders>
            <w:vAlign w:val="center"/>
          </w:tcPr>
          <w:p w14:paraId="40938F1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X＜10</w:t>
            </w:r>
          </w:p>
        </w:tc>
      </w:tr>
      <w:tr w14:paraId="37A01F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28868D3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14ED133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070CB9F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198BC9F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Y≥10000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387B1A3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2000≤Y＜10000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57D78C1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100≤Y＜2000</w:t>
            </w:r>
          </w:p>
        </w:tc>
        <w:tc>
          <w:tcPr>
            <w:tcW w:w="511" w:type="pct"/>
            <w:tcBorders>
              <w:top w:val="single" w:color="000000" w:sz="4" w:space="0"/>
              <w:left w:val="single" w:color="000000" w:sz="4" w:space="0"/>
              <w:bottom w:val="single" w:color="000000" w:sz="4" w:space="0"/>
              <w:right w:val="single" w:color="000000" w:sz="4" w:space="0"/>
            </w:tcBorders>
            <w:vAlign w:val="center"/>
          </w:tcPr>
          <w:p w14:paraId="5904D62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Y＜100</w:t>
            </w:r>
          </w:p>
        </w:tc>
      </w:tr>
      <w:tr w14:paraId="55452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4BFB0A9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餐饮业</w:t>
            </w:r>
          </w:p>
        </w:tc>
        <w:tc>
          <w:tcPr>
            <w:tcW w:w="745" w:type="pct"/>
            <w:tcBorders>
              <w:top w:val="single" w:color="000000" w:sz="4" w:space="0"/>
              <w:left w:val="single" w:color="000000" w:sz="4" w:space="0"/>
              <w:bottom w:val="single" w:color="000000" w:sz="4" w:space="0"/>
              <w:right w:val="single" w:color="000000" w:sz="4" w:space="0"/>
            </w:tcBorders>
            <w:vAlign w:val="center"/>
          </w:tcPr>
          <w:p w14:paraId="0F5D09D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1A783A2B">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72B8880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X≥300</w:t>
            </w:r>
          </w:p>
        </w:tc>
        <w:tc>
          <w:tcPr>
            <w:tcW w:w="995" w:type="pct"/>
            <w:tcBorders>
              <w:top w:val="single" w:color="000000" w:sz="4" w:space="0"/>
              <w:left w:val="single" w:color="000000" w:sz="4" w:space="0"/>
              <w:bottom w:val="single" w:color="000000" w:sz="4" w:space="0"/>
              <w:right w:val="single" w:color="000000" w:sz="4" w:space="0"/>
            </w:tcBorders>
            <w:vAlign w:val="center"/>
          </w:tcPr>
          <w:p w14:paraId="0E8239F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100≤X＜300</w:t>
            </w:r>
          </w:p>
        </w:tc>
        <w:tc>
          <w:tcPr>
            <w:tcW w:w="855" w:type="pct"/>
            <w:tcBorders>
              <w:top w:val="single" w:color="000000" w:sz="4" w:space="0"/>
              <w:left w:val="single" w:color="000000" w:sz="4" w:space="0"/>
              <w:bottom w:val="single" w:color="000000" w:sz="4" w:space="0"/>
              <w:right w:val="single" w:color="000000" w:sz="4" w:space="0"/>
            </w:tcBorders>
            <w:vAlign w:val="center"/>
          </w:tcPr>
          <w:p w14:paraId="54506BD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10≤X＜100</w:t>
            </w:r>
          </w:p>
        </w:tc>
        <w:tc>
          <w:tcPr>
            <w:tcW w:w="511" w:type="pct"/>
            <w:tcBorders>
              <w:top w:val="single" w:color="000000" w:sz="4" w:space="0"/>
              <w:left w:val="single" w:color="000000" w:sz="4" w:space="0"/>
              <w:bottom w:val="single" w:color="000000" w:sz="4" w:space="0"/>
              <w:right w:val="single" w:color="000000" w:sz="4" w:space="0"/>
            </w:tcBorders>
            <w:vAlign w:val="center"/>
          </w:tcPr>
          <w:p w14:paraId="41D22BB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X＜10</w:t>
            </w:r>
          </w:p>
        </w:tc>
      </w:tr>
      <w:tr w14:paraId="184DB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7866395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4AFE7E6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4F67CC8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6D1688D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Y≥10000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740CD91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2000≤Y＜10000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62FE14B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100≤Y＜2000</w:t>
            </w:r>
          </w:p>
        </w:tc>
        <w:tc>
          <w:tcPr>
            <w:tcW w:w="511" w:type="pct"/>
            <w:tcBorders>
              <w:top w:val="single" w:color="000000" w:sz="4" w:space="0"/>
              <w:left w:val="single" w:color="000000" w:sz="4" w:space="0"/>
              <w:bottom w:val="single" w:color="000000" w:sz="4" w:space="0"/>
              <w:right w:val="single" w:color="000000" w:sz="4" w:space="0"/>
            </w:tcBorders>
            <w:vAlign w:val="center"/>
          </w:tcPr>
          <w:p w14:paraId="0D9C648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Y＜100</w:t>
            </w:r>
          </w:p>
        </w:tc>
      </w:tr>
      <w:tr w14:paraId="23892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4F2260A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信息传输业*</w:t>
            </w:r>
          </w:p>
        </w:tc>
        <w:tc>
          <w:tcPr>
            <w:tcW w:w="745" w:type="pct"/>
            <w:tcBorders>
              <w:top w:val="single" w:color="000000" w:sz="4" w:space="0"/>
              <w:left w:val="single" w:color="000000" w:sz="4" w:space="0"/>
              <w:bottom w:val="single" w:color="000000" w:sz="4" w:space="0"/>
              <w:right w:val="single" w:color="000000" w:sz="4" w:space="0"/>
            </w:tcBorders>
            <w:vAlign w:val="center"/>
          </w:tcPr>
          <w:p w14:paraId="14A2074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013FBC5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1EFAF01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X≥2000</w:t>
            </w:r>
          </w:p>
        </w:tc>
        <w:tc>
          <w:tcPr>
            <w:tcW w:w="995" w:type="pct"/>
            <w:tcBorders>
              <w:top w:val="single" w:color="000000" w:sz="4" w:space="0"/>
              <w:left w:val="single" w:color="000000" w:sz="4" w:space="0"/>
              <w:bottom w:val="single" w:color="000000" w:sz="4" w:space="0"/>
              <w:right w:val="single" w:color="000000" w:sz="4" w:space="0"/>
            </w:tcBorders>
            <w:vAlign w:val="center"/>
          </w:tcPr>
          <w:p w14:paraId="1DE30E4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100≤X＜2000</w:t>
            </w:r>
          </w:p>
        </w:tc>
        <w:tc>
          <w:tcPr>
            <w:tcW w:w="855" w:type="pct"/>
            <w:tcBorders>
              <w:top w:val="single" w:color="000000" w:sz="4" w:space="0"/>
              <w:left w:val="single" w:color="000000" w:sz="4" w:space="0"/>
              <w:bottom w:val="single" w:color="000000" w:sz="4" w:space="0"/>
              <w:right w:val="single" w:color="000000" w:sz="4" w:space="0"/>
            </w:tcBorders>
            <w:vAlign w:val="center"/>
          </w:tcPr>
          <w:p w14:paraId="330E16FC">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10≤X＜100</w:t>
            </w:r>
          </w:p>
        </w:tc>
        <w:tc>
          <w:tcPr>
            <w:tcW w:w="511" w:type="pct"/>
            <w:tcBorders>
              <w:top w:val="single" w:color="000000" w:sz="4" w:space="0"/>
              <w:left w:val="single" w:color="000000" w:sz="4" w:space="0"/>
              <w:bottom w:val="single" w:color="000000" w:sz="4" w:space="0"/>
              <w:right w:val="single" w:color="000000" w:sz="4" w:space="0"/>
            </w:tcBorders>
            <w:vAlign w:val="center"/>
          </w:tcPr>
          <w:p w14:paraId="23D4639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X＜10</w:t>
            </w:r>
          </w:p>
        </w:tc>
      </w:tr>
      <w:tr w14:paraId="5EF03B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3BB779D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4E64B82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4BDEC74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0F65D01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Y≥100000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182F778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1000≤Y＜100000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480A349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100≤Y＜1000</w:t>
            </w:r>
          </w:p>
        </w:tc>
        <w:tc>
          <w:tcPr>
            <w:tcW w:w="511" w:type="pct"/>
            <w:tcBorders>
              <w:top w:val="single" w:color="000000" w:sz="4" w:space="0"/>
              <w:left w:val="single" w:color="000000" w:sz="4" w:space="0"/>
              <w:bottom w:val="single" w:color="000000" w:sz="4" w:space="0"/>
              <w:right w:val="single" w:color="000000" w:sz="4" w:space="0"/>
            </w:tcBorders>
            <w:vAlign w:val="center"/>
          </w:tcPr>
          <w:p w14:paraId="1CDA17E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Y＜100</w:t>
            </w:r>
          </w:p>
        </w:tc>
      </w:tr>
      <w:tr w14:paraId="679A0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72A7C91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spacing w:val="0"/>
                <w:kern w:val="0"/>
                <w:sz w:val="22"/>
                <w:szCs w:val="22"/>
              </w:rPr>
            </w:pPr>
            <w:r>
              <w:rPr>
                <w:rStyle w:val="75"/>
                <w:rFonts w:hint="eastAsia" w:ascii="宋体" w:hAnsi="宋体" w:eastAsia="宋体" w:cs="宋体"/>
                <w:color w:val="auto"/>
                <w:spacing w:val="0"/>
                <w:kern w:val="0"/>
                <w:sz w:val="22"/>
                <w:szCs w:val="22"/>
              </w:rPr>
              <w:t>软件和信息技术服</w:t>
            </w:r>
            <w:r>
              <w:rPr>
                <w:rStyle w:val="75"/>
                <w:rFonts w:hint="eastAsia" w:ascii="宋体" w:hAnsi="宋体" w:eastAsia="宋体" w:cs="宋体"/>
                <w:color w:val="auto"/>
                <w:kern w:val="0"/>
                <w:sz w:val="22"/>
                <w:szCs w:val="22"/>
              </w:rPr>
              <w:t>务业</w:t>
            </w:r>
          </w:p>
        </w:tc>
        <w:tc>
          <w:tcPr>
            <w:tcW w:w="745" w:type="pct"/>
            <w:tcBorders>
              <w:top w:val="single" w:color="000000" w:sz="4" w:space="0"/>
              <w:left w:val="single" w:color="000000" w:sz="4" w:space="0"/>
              <w:bottom w:val="single" w:color="000000" w:sz="4" w:space="0"/>
              <w:right w:val="single" w:color="000000" w:sz="4" w:space="0"/>
            </w:tcBorders>
            <w:vAlign w:val="center"/>
          </w:tcPr>
          <w:p w14:paraId="30DB93AB">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3E0AAA9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3E00654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X≥300</w:t>
            </w:r>
          </w:p>
        </w:tc>
        <w:tc>
          <w:tcPr>
            <w:tcW w:w="995" w:type="pct"/>
            <w:tcBorders>
              <w:top w:val="single" w:color="000000" w:sz="4" w:space="0"/>
              <w:left w:val="single" w:color="000000" w:sz="4" w:space="0"/>
              <w:bottom w:val="single" w:color="000000" w:sz="4" w:space="0"/>
              <w:right w:val="single" w:color="000000" w:sz="4" w:space="0"/>
            </w:tcBorders>
            <w:vAlign w:val="center"/>
          </w:tcPr>
          <w:p w14:paraId="6C0861C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100≤X＜300</w:t>
            </w:r>
          </w:p>
        </w:tc>
        <w:tc>
          <w:tcPr>
            <w:tcW w:w="855" w:type="pct"/>
            <w:tcBorders>
              <w:top w:val="single" w:color="000000" w:sz="4" w:space="0"/>
              <w:left w:val="single" w:color="000000" w:sz="4" w:space="0"/>
              <w:bottom w:val="single" w:color="000000" w:sz="4" w:space="0"/>
              <w:right w:val="single" w:color="000000" w:sz="4" w:space="0"/>
            </w:tcBorders>
            <w:vAlign w:val="center"/>
          </w:tcPr>
          <w:p w14:paraId="26720ED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10≤X＜100</w:t>
            </w:r>
          </w:p>
        </w:tc>
        <w:tc>
          <w:tcPr>
            <w:tcW w:w="511" w:type="pct"/>
            <w:tcBorders>
              <w:top w:val="single" w:color="000000" w:sz="4" w:space="0"/>
              <w:left w:val="single" w:color="000000" w:sz="4" w:space="0"/>
              <w:bottom w:val="single" w:color="000000" w:sz="4" w:space="0"/>
              <w:right w:val="single" w:color="000000" w:sz="4" w:space="0"/>
            </w:tcBorders>
            <w:vAlign w:val="center"/>
          </w:tcPr>
          <w:p w14:paraId="178A903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X＜10</w:t>
            </w:r>
          </w:p>
        </w:tc>
      </w:tr>
      <w:tr w14:paraId="48A77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77E74A6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spacing w:val="0"/>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4602CD3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3C709C2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175E809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Y≥10000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470D4B0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1000≤Y＜10000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0CF0BC2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50≤Y＜1000</w:t>
            </w:r>
          </w:p>
        </w:tc>
        <w:tc>
          <w:tcPr>
            <w:tcW w:w="511" w:type="pct"/>
            <w:tcBorders>
              <w:top w:val="single" w:color="000000" w:sz="4" w:space="0"/>
              <w:left w:val="single" w:color="000000" w:sz="4" w:space="0"/>
              <w:bottom w:val="single" w:color="000000" w:sz="4" w:space="0"/>
              <w:right w:val="single" w:color="000000" w:sz="4" w:space="0"/>
            </w:tcBorders>
            <w:vAlign w:val="center"/>
          </w:tcPr>
          <w:p w14:paraId="583FCAF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Y＜50</w:t>
            </w:r>
          </w:p>
        </w:tc>
      </w:tr>
      <w:tr w14:paraId="237D53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2F3422C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房地产开发经营</w:t>
            </w:r>
          </w:p>
        </w:tc>
        <w:tc>
          <w:tcPr>
            <w:tcW w:w="745" w:type="pct"/>
            <w:tcBorders>
              <w:top w:val="single" w:color="000000" w:sz="4" w:space="0"/>
              <w:left w:val="single" w:color="000000" w:sz="4" w:space="0"/>
              <w:bottom w:val="single" w:color="000000" w:sz="4" w:space="0"/>
              <w:right w:val="single" w:color="000000" w:sz="4" w:space="0"/>
            </w:tcBorders>
            <w:vAlign w:val="center"/>
          </w:tcPr>
          <w:p w14:paraId="42CD40B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3DB2FB0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562C52A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Y≥200000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334F337B">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1000≤Y＜200000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736016B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100≤Y＜1000</w:t>
            </w:r>
          </w:p>
        </w:tc>
        <w:tc>
          <w:tcPr>
            <w:tcW w:w="511" w:type="pct"/>
            <w:tcBorders>
              <w:top w:val="single" w:color="000000" w:sz="4" w:space="0"/>
              <w:left w:val="single" w:color="000000" w:sz="4" w:space="0"/>
              <w:bottom w:val="single" w:color="000000" w:sz="4" w:space="0"/>
              <w:right w:val="single" w:color="000000" w:sz="4" w:space="0"/>
            </w:tcBorders>
            <w:vAlign w:val="center"/>
          </w:tcPr>
          <w:p w14:paraId="340E401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Y＜100</w:t>
            </w:r>
          </w:p>
        </w:tc>
      </w:tr>
      <w:tr w14:paraId="703EE3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6A89C30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52C1999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资产总额(Z)</w:t>
            </w:r>
          </w:p>
        </w:tc>
        <w:tc>
          <w:tcPr>
            <w:tcW w:w="477" w:type="pct"/>
            <w:tcBorders>
              <w:top w:val="single" w:color="000000" w:sz="4" w:space="0"/>
              <w:left w:val="single" w:color="000000" w:sz="4" w:space="0"/>
              <w:bottom w:val="single" w:color="000000" w:sz="4" w:space="0"/>
              <w:right w:val="single" w:color="000000" w:sz="4" w:space="0"/>
            </w:tcBorders>
            <w:vAlign w:val="center"/>
          </w:tcPr>
          <w:p w14:paraId="2338A8E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4B2BFAB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Z≥10000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5999BDF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5000≤Z＜10000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41CF78D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2000≤Z＜5000</w:t>
            </w:r>
          </w:p>
        </w:tc>
        <w:tc>
          <w:tcPr>
            <w:tcW w:w="511" w:type="pct"/>
            <w:tcBorders>
              <w:top w:val="single" w:color="000000" w:sz="4" w:space="0"/>
              <w:left w:val="single" w:color="000000" w:sz="4" w:space="0"/>
              <w:bottom w:val="single" w:color="000000" w:sz="4" w:space="0"/>
              <w:right w:val="single" w:color="000000" w:sz="4" w:space="0"/>
            </w:tcBorders>
            <w:vAlign w:val="center"/>
          </w:tcPr>
          <w:p w14:paraId="48927D0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Z＜2000</w:t>
            </w:r>
          </w:p>
        </w:tc>
      </w:tr>
      <w:tr w14:paraId="1E805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08A4FEF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物业管理</w:t>
            </w:r>
          </w:p>
        </w:tc>
        <w:tc>
          <w:tcPr>
            <w:tcW w:w="745" w:type="pct"/>
            <w:tcBorders>
              <w:top w:val="single" w:color="000000" w:sz="4" w:space="0"/>
              <w:left w:val="single" w:color="000000" w:sz="4" w:space="0"/>
              <w:bottom w:val="single" w:color="000000" w:sz="4" w:space="0"/>
              <w:right w:val="single" w:color="000000" w:sz="4" w:space="0"/>
            </w:tcBorders>
            <w:vAlign w:val="center"/>
          </w:tcPr>
          <w:p w14:paraId="0FEB812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6DFC09F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34D4BD89">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X≥1000</w:t>
            </w:r>
          </w:p>
        </w:tc>
        <w:tc>
          <w:tcPr>
            <w:tcW w:w="995" w:type="pct"/>
            <w:tcBorders>
              <w:top w:val="single" w:color="000000" w:sz="4" w:space="0"/>
              <w:left w:val="single" w:color="000000" w:sz="4" w:space="0"/>
              <w:bottom w:val="single" w:color="000000" w:sz="4" w:space="0"/>
              <w:right w:val="single" w:color="000000" w:sz="4" w:space="0"/>
            </w:tcBorders>
            <w:vAlign w:val="center"/>
          </w:tcPr>
          <w:p w14:paraId="14A64A6B">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300≤X＜1000</w:t>
            </w:r>
          </w:p>
        </w:tc>
        <w:tc>
          <w:tcPr>
            <w:tcW w:w="855" w:type="pct"/>
            <w:tcBorders>
              <w:top w:val="single" w:color="000000" w:sz="4" w:space="0"/>
              <w:left w:val="single" w:color="000000" w:sz="4" w:space="0"/>
              <w:bottom w:val="single" w:color="000000" w:sz="4" w:space="0"/>
              <w:right w:val="single" w:color="000000" w:sz="4" w:space="0"/>
            </w:tcBorders>
            <w:vAlign w:val="center"/>
          </w:tcPr>
          <w:p w14:paraId="57579BE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100≤X＜300</w:t>
            </w:r>
          </w:p>
        </w:tc>
        <w:tc>
          <w:tcPr>
            <w:tcW w:w="511" w:type="pct"/>
            <w:tcBorders>
              <w:top w:val="single" w:color="000000" w:sz="4" w:space="0"/>
              <w:left w:val="single" w:color="000000" w:sz="4" w:space="0"/>
              <w:bottom w:val="single" w:color="000000" w:sz="4" w:space="0"/>
              <w:right w:val="single" w:color="000000" w:sz="4" w:space="0"/>
            </w:tcBorders>
            <w:vAlign w:val="center"/>
          </w:tcPr>
          <w:p w14:paraId="40142FB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X＜100</w:t>
            </w:r>
          </w:p>
        </w:tc>
      </w:tr>
      <w:tr w14:paraId="6E5A38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07BB88A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4072152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营业收入(Y)</w:t>
            </w:r>
          </w:p>
        </w:tc>
        <w:tc>
          <w:tcPr>
            <w:tcW w:w="477" w:type="pct"/>
            <w:tcBorders>
              <w:top w:val="single" w:color="000000" w:sz="4" w:space="0"/>
              <w:left w:val="single" w:color="000000" w:sz="4" w:space="0"/>
              <w:bottom w:val="single" w:color="000000" w:sz="4" w:space="0"/>
              <w:right w:val="single" w:color="000000" w:sz="4" w:space="0"/>
            </w:tcBorders>
            <w:vAlign w:val="center"/>
          </w:tcPr>
          <w:p w14:paraId="352BA16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22B8572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Y≥5000</w:t>
            </w:r>
          </w:p>
        </w:tc>
        <w:tc>
          <w:tcPr>
            <w:tcW w:w="995" w:type="pct"/>
            <w:tcBorders>
              <w:top w:val="single" w:color="000000" w:sz="4" w:space="0"/>
              <w:left w:val="single" w:color="000000" w:sz="4" w:space="0"/>
              <w:bottom w:val="single" w:color="000000" w:sz="4" w:space="0"/>
              <w:right w:val="single" w:color="000000" w:sz="4" w:space="0"/>
            </w:tcBorders>
            <w:vAlign w:val="center"/>
          </w:tcPr>
          <w:p w14:paraId="0A57BC7F">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1000≤Y＜5000</w:t>
            </w:r>
          </w:p>
        </w:tc>
        <w:tc>
          <w:tcPr>
            <w:tcW w:w="855" w:type="pct"/>
            <w:tcBorders>
              <w:top w:val="single" w:color="000000" w:sz="4" w:space="0"/>
              <w:left w:val="single" w:color="000000" w:sz="4" w:space="0"/>
              <w:bottom w:val="single" w:color="000000" w:sz="4" w:space="0"/>
              <w:right w:val="single" w:color="000000" w:sz="4" w:space="0"/>
            </w:tcBorders>
            <w:vAlign w:val="center"/>
          </w:tcPr>
          <w:p w14:paraId="5EE46A6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500≤Y＜1000</w:t>
            </w:r>
          </w:p>
        </w:tc>
        <w:tc>
          <w:tcPr>
            <w:tcW w:w="511" w:type="pct"/>
            <w:tcBorders>
              <w:top w:val="single" w:color="000000" w:sz="4" w:space="0"/>
              <w:left w:val="single" w:color="000000" w:sz="4" w:space="0"/>
              <w:bottom w:val="single" w:color="000000" w:sz="4" w:space="0"/>
              <w:right w:val="single" w:color="000000" w:sz="4" w:space="0"/>
            </w:tcBorders>
            <w:vAlign w:val="center"/>
          </w:tcPr>
          <w:p w14:paraId="30CDB08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Y＜500</w:t>
            </w:r>
          </w:p>
        </w:tc>
      </w:tr>
      <w:tr w14:paraId="378124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restart"/>
            <w:tcBorders>
              <w:top w:val="single" w:color="000000" w:sz="4" w:space="0"/>
              <w:left w:val="single" w:color="000000" w:sz="4" w:space="0"/>
              <w:bottom w:val="single" w:color="000000" w:sz="4" w:space="0"/>
              <w:right w:val="single" w:color="000000" w:sz="4" w:space="0"/>
            </w:tcBorders>
            <w:vAlign w:val="center"/>
          </w:tcPr>
          <w:p w14:paraId="61E3BC5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租赁和商务服务业</w:t>
            </w:r>
          </w:p>
        </w:tc>
        <w:tc>
          <w:tcPr>
            <w:tcW w:w="745" w:type="pct"/>
            <w:tcBorders>
              <w:top w:val="single" w:color="000000" w:sz="4" w:space="0"/>
              <w:left w:val="single" w:color="000000" w:sz="4" w:space="0"/>
              <w:bottom w:val="single" w:color="000000" w:sz="4" w:space="0"/>
              <w:right w:val="single" w:color="000000" w:sz="4" w:space="0"/>
            </w:tcBorders>
            <w:vAlign w:val="center"/>
          </w:tcPr>
          <w:p w14:paraId="75211E90">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38C0D0A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49412D7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X≥300</w:t>
            </w:r>
          </w:p>
        </w:tc>
        <w:tc>
          <w:tcPr>
            <w:tcW w:w="995" w:type="pct"/>
            <w:tcBorders>
              <w:top w:val="single" w:color="000000" w:sz="4" w:space="0"/>
              <w:left w:val="single" w:color="000000" w:sz="4" w:space="0"/>
              <w:bottom w:val="single" w:color="000000" w:sz="4" w:space="0"/>
              <w:right w:val="single" w:color="000000" w:sz="4" w:space="0"/>
            </w:tcBorders>
            <w:vAlign w:val="center"/>
          </w:tcPr>
          <w:p w14:paraId="1B43D01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100≤X＜300</w:t>
            </w:r>
          </w:p>
        </w:tc>
        <w:tc>
          <w:tcPr>
            <w:tcW w:w="855" w:type="pct"/>
            <w:tcBorders>
              <w:top w:val="single" w:color="000000" w:sz="4" w:space="0"/>
              <w:left w:val="single" w:color="000000" w:sz="4" w:space="0"/>
              <w:bottom w:val="single" w:color="000000" w:sz="4" w:space="0"/>
              <w:right w:val="single" w:color="000000" w:sz="4" w:space="0"/>
            </w:tcBorders>
            <w:vAlign w:val="center"/>
          </w:tcPr>
          <w:p w14:paraId="2C02D86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10≤X＜100</w:t>
            </w:r>
          </w:p>
        </w:tc>
        <w:tc>
          <w:tcPr>
            <w:tcW w:w="511" w:type="pct"/>
            <w:tcBorders>
              <w:top w:val="single" w:color="000000" w:sz="4" w:space="0"/>
              <w:left w:val="single" w:color="000000" w:sz="4" w:space="0"/>
              <w:bottom w:val="single" w:color="000000" w:sz="4" w:space="0"/>
              <w:right w:val="single" w:color="000000" w:sz="4" w:space="0"/>
            </w:tcBorders>
            <w:vAlign w:val="center"/>
          </w:tcPr>
          <w:p w14:paraId="04AA79EE">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X＜10</w:t>
            </w:r>
          </w:p>
        </w:tc>
      </w:tr>
      <w:tr w14:paraId="7704CD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vMerge w:val="continue"/>
            <w:tcBorders>
              <w:top w:val="single" w:color="000000" w:sz="4" w:space="0"/>
              <w:left w:val="single" w:color="000000" w:sz="4" w:space="0"/>
              <w:bottom w:val="single" w:color="000000" w:sz="4" w:space="0"/>
              <w:right w:val="single" w:color="000000" w:sz="4" w:space="0"/>
            </w:tcBorders>
            <w:vAlign w:val="center"/>
          </w:tcPr>
          <w:p w14:paraId="3D0575AD">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6E58FD9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资产总额(Z)</w:t>
            </w:r>
          </w:p>
        </w:tc>
        <w:tc>
          <w:tcPr>
            <w:tcW w:w="477" w:type="pct"/>
            <w:tcBorders>
              <w:top w:val="single" w:color="000000" w:sz="4" w:space="0"/>
              <w:left w:val="single" w:color="000000" w:sz="4" w:space="0"/>
              <w:bottom w:val="single" w:color="000000" w:sz="4" w:space="0"/>
              <w:right w:val="single" w:color="000000" w:sz="4" w:space="0"/>
            </w:tcBorders>
            <w:vAlign w:val="center"/>
          </w:tcPr>
          <w:p w14:paraId="2941F7E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万元</w:t>
            </w:r>
          </w:p>
        </w:tc>
        <w:tc>
          <w:tcPr>
            <w:tcW w:w="614" w:type="pct"/>
            <w:tcBorders>
              <w:top w:val="single" w:color="000000" w:sz="4" w:space="0"/>
              <w:left w:val="single" w:color="000000" w:sz="4" w:space="0"/>
              <w:bottom w:val="single" w:color="000000" w:sz="4" w:space="0"/>
              <w:right w:val="single" w:color="000000" w:sz="4" w:space="0"/>
            </w:tcBorders>
            <w:vAlign w:val="center"/>
          </w:tcPr>
          <w:p w14:paraId="48D51715">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Z≥120000</w:t>
            </w:r>
          </w:p>
        </w:tc>
        <w:tc>
          <w:tcPr>
            <w:tcW w:w="995" w:type="pct"/>
            <w:tcBorders>
              <w:top w:val="single" w:color="000000" w:sz="4" w:space="0"/>
              <w:left w:val="single" w:color="000000" w:sz="4" w:space="0"/>
              <w:bottom w:val="single" w:color="000000" w:sz="4" w:space="0"/>
              <w:right w:val="single" w:color="000000" w:sz="4" w:space="0"/>
            </w:tcBorders>
            <w:vAlign w:val="center"/>
          </w:tcPr>
          <w:p w14:paraId="10EFF7C7">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8000≤Z＜120000</w:t>
            </w:r>
          </w:p>
        </w:tc>
        <w:tc>
          <w:tcPr>
            <w:tcW w:w="855" w:type="pct"/>
            <w:tcBorders>
              <w:top w:val="single" w:color="000000" w:sz="4" w:space="0"/>
              <w:left w:val="single" w:color="000000" w:sz="4" w:space="0"/>
              <w:bottom w:val="single" w:color="000000" w:sz="4" w:space="0"/>
              <w:right w:val="single" w:color="000000" w:sz="4" w:space="0"/>
            </w:tcBorders>
            <w:vAlign w:val="center"/>
          </w:tcPr>
          <w:p w14:paraId="5E036454">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100≤Z＜8000</w:t>
            </w:r>
          </w:p>
        </w:tc>
        <w:tc>
          <w:tcPr>
            <w:tcW w:w="511" w:type="pct"/>
            <w:tcBorders>
              <w:top w:val="single" w:color="000000" w:sz="4" w:space="0"/>
              <w:left w:val="single" w:color="000000" w:sz="4" w:space="0"/>
              <w:bottom w:val="single" w:color="000000" w:sz="4" w:space="0"/>
              <w:right w:val="single" w:color="000000" w:sz="4" w:space="0"/>
            </w:tcBorders>
            <w:vAlign w:val="center"/>
          </w:tcPr>
          <w:p w14:paraId="4442AF23">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Z＜100</w:t>
            </w:r>
          </w:p>
        </w:tc>
      </w:tr>
      <w:tr w14:paraId="6DEF3A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00" w:type="pct"/>
            <w:tcBorders>
              <w:top w:val="single" w:color="000000" w:sz="4" w:space="0"/>
              <w:left w:val="single" w:color="000000" w:sz="4" w:space="0"/>
              <w:bottom w:val="single" w:color="000000" w:sz="4" w:space="0"/>
              <w:right w:val="single" w:color="000000" w:sz="4" w:space="0"/>
            </w:tcBorders>
            <w:vAlign w:val="center"/>
          </w:tcPr>
          <w:p w14:paraId="03F01182">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软件和信息技术服务业*</w:t>
            </w:r>
          </w:p>
        </w:tc>
        <w:tc>
          <w:tcPr>
            <w:tcW w:w="745" w:type="pct"/>
            <w:tcBorders>
              <w:top w:val="single" w:color="000000" w:sz="4" w:space="0"/>
              <w:left w:val="single" w:color="000000" w:sz="4" w:space="0"/>
              <w:bottom w:val="single" w:color="000000" w:sz="4" w:space="0"/>
              <w:right w:val="single" w:color="000000" w:sz="4" w:space="0"/>
            </w:tcBorders>
            <w:vAlign w:val="center"/>
          </w:tcPr>
          <w:p w14:paraId="0B694446">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从业人员(X)</w:t>
            </w:r>
          </w:p>
        </w:tc>
        <w:tc>
          <w:tcPr>
            <w:tcW w:w="477" w:type="pct"/>
            <w:tcBorders>
              <w:top w:val="single" w:color="000000" w:sz="4" w:space="0"/>
              <w:left w:val="single" w:color="000000" w:sz="4" w:space="0"/>
              <w:bottom w:val="single" w:color="000000" w:sz="4" w:space="0"/>
              <w:right w:val="single" w:color="000000" w:sz="4" w:space="0"/>
            </w:tcBorders>
            <w:vAlign w:val="center"/>
          </w:tcPr>
          <w:p w14:paraId="1E0B0CA1">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人</w:t>
            </w:r>
          </w:p>
        </w:tc>
        <w:tc>
          <w:tcPr>
            <w:tcW w:w="614" w:type="pct"/>
            <w:tcBorders>
              <w:top w:val="single" w:color="000000" w:sz="4" w:space="0"/>
              <w:left w:val="single" w:color="000000" w:sz="4" w:space="0"/>
              <w:bottom w:val="single" w:color="000000" w:sz="4" w:space="0"/>
              <w:right w:val="single" w:color="000000" w:sz="4" w:space="0"/>
            </w:tcBorders>
            <w:vAlign w:val="center"/>
          </w:tcPr>
          <w:p w14:paraId="4E6204D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X≥300</w:t>
            </w:r>
          </w:p>
        </w:tc>
        <w:tc>
          <w:tcPr>
            <w:tcW w:w="995" w:type="pct"/>
            <w:tcBorders>
              <w:top w:val="single" w:color="000000" w:sz="4" w:space="0"/>
              <w:left w:val="single" w:color="000000" w:sz="4" w:space="0"/>
              <w:bottom w:val="single" w:color="000000" w:sz="4" w:space="0"/>
              <w:right w:val="single" w:color="000000" w:sz="4" w:space="0"/>
            </w:tcBorders>
            <w:vAlign w:val="center"/>
          </w:tcPr>
          <w:p w14:paraId="273E8E4B">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100≤X＜300</w:t>
            </w:r>
          </w:p>
        </w:tc>
        <w:tc>
          <w:tcPr>
            <w:tcW w:w="855" w:type="pct"/>
            <w:tcBorders>
              <w:top w:val="single" w:color="000000" w:sz="4" w:space="0"/>
              <w:left w:val="single" w:color="000000" w:sz="4" w:space="0"/>
              <w:bottom w:val="single" w:color="000000" w:sz="4" w:space="0"/>
              <w:right w:val="single" w:color="000000" w:sz="4" w:space="0"/>
            </w:tcBorders>
            <w:vAlign w:val="center"/>
          </w:tcPr>
          <w:p w14:paraId="6112199A">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10≤X＜100</w:t>
            </w:r>
          </w:p>
        </w:tc>
        <w:tc>
          <w:tcPr>
            <w:tcW w:w="511" w:type="pct"/>
            <w:tcBorders>
              <w:top w:val="single" w:color="000000" w:sz="4" w:space="0"/>
              <w:left w:val="single" w:color="000000" w:sz="4" w:space="0"/>
              <w:bottom w:val="single" w:color="000000" w:sz="4" w:space="0"/>
              <w:right w:val="single" w:color="000000" w:sz="4" w:space="0"/>
            </w:tcBorders>
            <w:vAlign w:val="center"/>
          </w:tcPr>
          <w:p w14:paraId="726EDAB8">
            <w:pPr>
              <w:keepNext w:val="0"/>
              <w:keepLines w:val="0"/>
              <w:pageBreakBefore w:val="0"/>
              <w:widowControl w:val="0"/>
              <w:kinsoku/>
              <w:wordWrap w:val="0"/>
              <w:overflowPunct/>
              <w:topLinePunct/>
              <w:autoSpaceDE/>
              <w:autoSpaceDN/>
              <w:bidi w:val="0"/>
              <w:adjustRightInd w:val="0"/>
              <w:snapToGrid/>
              <w:spacing w:line="240" w:lineRule="auto"/>
              <w:ind w:left="21" w:leftChars="10" w:right="21" w:rightChars="10" w:firstLine="0"/>
              <w:jc w:val="center"/>
              <w:textAlignment w:val="auto"/>
              <w:outlineLvl w:val="9"/>
              <w:rPr>
                <w:rStyle w:val="75"/>
                <w:rFonts w:hint="eastAsia" w:ascii="宋体" w:hAnsi="宋体" w:eastAsia="宋体" w:cs="宋体"/>
                <w:color w:val="auto"/>
                <w:kern w:val="0"/>
                <w:sz w:val="22"/>
                <w:szCs w:val="22"/>
              </w:rPr>
            </w:pPr>
            <w:r>
              <w:rPr>
                <w:rStyle w:val="75"/>
                <w:rFonts w:hint="eastAsia" w:ascii="宋体" w:hAnsi="宋体" w:eastAsia="宋体" w:cs="宋体"/>
                <w:color w:val="auto"/>
                <w:kern w:val="0"/>
                <w:sz w:val="22"/>
                <w:szCs w:val="22"/>
              </w:rPr>
              <w:t>X＜10</w:t>
            </w:r>
          </w:p>
        </w:tc>
      </w:tr>
    </w:tbl>
    <w:p w14:paraId="1C6F222F">
      <w:pPr>
        <w:pageBreakBefore w:val="0"/>
        <w:widowControl w:val="0"/>
        <w:kinsoku/>
        <w:wordWrap w:val="0"/>
        <w:overflowPunct/>
        <w:topLinePunct/>
        <w:autoSpaceDE/>
        <w:autoSpaceDN/>
        <w:bidi w:val="0"/>
        <w:adjustRightInd w:val="0"/>
        <w:spacing w:line="240" w:lineRule="auto"/>
        <w:outlineLvl w:val="9"/>
        <w:rPr>
          <w:rStyle w:val="75"/>
          <w:rFonts w:ascii="宋体" w:hAnsi="宋体" w:cs="宋体"/>
          <w:color w:val="auto"/>
          <w:spacing w:val="0"/>
          <w:kern w:val="0"/>
          <w:sz w:val="24"/>
          <w:szCs w:val="24"/>
        </w:rPr>
      </w:pPr>
      <w:r>
        <w:rPr>
          <w:rStyle w:val="75"/>
          <w:rFonts w:hint="eastAsia" w:ascii="宋体" w:hAnsi="宋体" w:cs="宋体"/>
          <w:color w:val="auto"/>
          <w:spacing w:val="0"/>
          <w:kern w:val="0"/>
          <w:sz w:val="24"/>
          <w:szCs w:val="24"/>
        </w:rPr>
        <w:t>说明：</w:t>
      </w:r>
    </w:p>
    <w:p w14:paraId="0427212F">
      <w:pPr>
        <w:pageBreakBefore w:val="0"/>
        <w:widowControl w:val="0"/>
        <w:kinsoku/>
        <w:wordWrap w:val="0"/>
        <w:overflowPunct/>
        <w:topLinePunct/>
        <w:autoSpaceDE/>
        <w:autoSpaceDN/>
        <w:bidi w:val="0"/>
        <w:adjustRightInd w:val="0"/>
        <w:spacing w:line="240" w:lineRule="auto"/>
        <w:outlineLvl w:val="9"/>
        <w:rPr>
          <w:rStyle w:val="75"/>
          <w:rFonts w:ascii="宋体" w:hAnsi="宋体" w:cs="宋体"/>
          <w:color w:val="auto"/>
          <w:spacing w:val="0"/>
          <w:kern w:val="0"/>
          <w:sz w:val="24"/>
          <w:szCs w:val="24"/>
        </w:rPr>
      </w:pPr>
      <w:r>
        <w:rPr>
          <w:rStyle w:val="75"/>
          <w:rFonts w:hint="eastAsia" w:ascii="宋体" w:hAnsi="宋体" w:cs="宋体"/>
          <w:color w:val="auto"/>
          <w:spacing w:val="0"/>
          <w:kern w:val="0"/>
          <w:sz w:val="24"/>
          <w:szCs w:val="24"/>
        </w:rPr>
        <w:t>　　1.大型、中型和小型企业须同时满足所列指标的下限，否则下划一档；微型企业只须满足所列指标中的一项即可。</w:t>
      </w:r>
    </w:p>
    <w:p w14:paraId="5D25DC46">
      <w:pPr>
        <w:pageBreakBefore w:val="0"/>
        <w:widowControl w:val="0"/>
        <w:kinsoku/>
        <w:wordWrap w:val="0"/>
        <w:overflowPunct/>
        <w:topLinePunct/>
        <w:autoSpaceDE/>
        <w:autoSpaceDN/>
        <w:bidi w:val="0"/>
        <w:adjustRightInd w:val="0"/>
        <w:spacing w:line="240" w:lineRule="auto"/>
        <w:outlineLvl w:val="9"/>
        <w:rPr>
          <w:rStyle w:val="75"/>
          <w:rFonts w:ascii="宋体" w:hAnsi="宋体" w:cs="宋体"/>
          <w:color w:val="auto"/>
          <w:spacing w:val="0"/>
          <w:kern w:val="0"/>
          <w:sz w:val="24"/>
          <w:szCs w:val="24"/>
        </w:rPr>
      </w:pPr>
      <w:r>
        <w:rPr>
          <w:rStyle w:val="75"/>
          <w:rFonts w:hint="eastAsia" w:ascii="宋体" w:hAnsi="宋体" w:cs="宋体"/>
          <w:color w:val="auto"/>
          <w:spacing w:val="0"/>
          <w:kern w:val="0"/>
          <w:sz w:val="24"/>
          <w:szCs w:val="24"/>
        </w:rPr>
        <w:t>　　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软件和信息技术服务业包括科学研究和技术服务业，水利、环境和公共设施管理业，居民服务、修理和其他服务业，社会工作，文化、体育和娱乐业，以及房地产中介服务，其他房地产业等，不包括自有房地产经营活动。</w:t>
      </w:r>
    </w:p>
    <w:p w14:paraId="4DC85325">
      <w:pPr>
        <w:pStyle w:val="19"/>
        <w:pageBreakBefore w:val="0"/>
        <w:kinsoku/>
        <w:wordWrap/>
        <w:overflowPunct/>
        <w:topLinePunct w:val="0"/>
        <w:bidi w:val="0"/>
        <w:spacing w:before="0" w:beforeAutospacing="0" w:after="0" w:afterAutospacing="0" w:line="240" w:lineRule="auto"/>
        <w:jc w:val="both"/>
        <w:outlineLvl w:val="9"/>
        <w:rPr>
          <w:rFonts w:hint="eastAsia" w:ascii="宋体" w:hAnsi="宋体" w:eastAsia="宋体" w:cs="宋体"/>
          <w:b/>
          <w:bCs/>
          <w:color w:val="auto"/>
          <w:kern w:val="2"/>
          <w:sz w:val="24"/>
          <w:szCs w:val="24"/>
        </w:rPr>
      </w:pPr>
      <w:r>
        <w:rPr>
          <w:rStyle w:val="75"/>
          <w:rFonts w:hint="eastAsia" w:ascii="宋体" w:hAnsi="宋体" w:cs="宋体"/>
          <w:color w:val="auto"/>
          <w:spacing w:val="0"/>
          <w:kern w:val="0"/>
          <w:sz w:val="24"/>
          <w:szCs w:val="24"/>
        </w:rPr>
        <w:t>　　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14:paraId="114A9534">
      <w:pPr>
        <w:pageBreakBefore w:val="0"/>
        <w:kinsoku/>
        <w:wordWrap/>
        <w:overflowPunct/>
        <w:topLinePunct w:val="0"/>
        <w:bidi w:val="0"/>
        <w:spacing w:line="240" w:lineRule="auto"/>
        <w:jc w:val="center"/>
        <w:outlineLvl w:val="9"/>
        <w:rPr>
          <w:rFonts w:hint="eastAsia" w:ascii="宋体" w:hAnsi="宋体" w:eastAsia="宋体" w:cs="宋体"/>
          <w:color w:val="auto"/>
          <w:sz w:val="24"/>
          <w:szCs w:val="24"/>
        </w:rPr>
        <w:sectPr>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p>
    <w:p w14:paraId="6A72CA54">
      <w:pPr>
        <w:pStyle w:val="5"/>
        <w:keepNext w:val="0"/>
        <w:keepLines w:val="0"/>
        <w:pageBreakBefore w:val="0"/>
        <w:kinsoku/>
        <w:wordWrap/>
        <w:overflowPunct/>
        <w:topLinePunct w:val="0"/>
        <w:bidi w:val="0"/>
        <w:spacing w:line="240" w:lineRule="auto"/>
        <w:jc w:val="center"/>
        <w:rPr>
          <w:rFonts w:hint="eastAsia" w:ascii="宋体" w:hAnsi="宋体" w:eastAsia="宋体" w:cs="宋体"/>
          <w:color w:val="auto"/>
        </w:rPr>
      </w:pPr>
      <w:bookmarkStart w:id="95" w:name="_Toc26521"/>
      <w:r>
        <w:rPr>
          <w:rFonts w:hint="eastAsia" w:ascii="宋体" w:hAnsi="宋体" w:eastAsia="宋体" w:cs="宋体"/>
          <w:color w:val="auto"/>
        </w:rPr>
        <w:t>第四章 合同条款</w:t>
      </w:r>
      <w:bookmarkEnd w:id="76"/>
      <w:bookmarkEnd w:id="77"/>
      <w:bookmarkEnd w:id="78"/>
      <w:bookmarkEnd w:id="95"/>
    </w:p>
    <w:p w14:paraId="77120646">
      <w:pPr>
        <w:pageBreakBefore w:val="0"/>
        <w:kinsoku/>
        <w:wordWrap/>
        <w:overflowPunct/>
        <w:topLinePunct w:val="0"/>
        <w:bidi w:val="0"/>
        <w:spacing w:line="240" w:lineRule="auto"/>
        <w:jc w:val="center"/>
        <w:rPr>
          <w:rFonts w:hint="eastAsia" w:ascii="宋体" w:hAnsi="宋体" w:eastAsia="宋体" w:cs="宋体"/>
          <w:b/>
          <w:color w:val="auto"/>
          <w:sz w:val="32"/>
          <w:szCs w:val="32"/>
          <w:lang w:eastAsia="zh-CN"/>
        </w:rPr>
      </w:pPr>
      <w:r>
        <w:rPr>
          <w:rFonts w:hint="eastAsia" w:ascii="宋体" w:hAnsi="宋体" w:eastAsia="宋体" w:cs="宋体"/>
          <w:b/>
          <w:color w:val="auto"/>
          <w:sz w:val="32"/>
          <w:szCs w:val="32"/>
        </w:rPr>
        <w:t>政府采购合同书格式</w:t>
      </w:r>
      <w:r>
        <w:rPr>
          <w:rFonts w:hint="eastAsia" w:ascii="宋体" w:hAnsi="宋体" w:eastAsia="宋体" w:cs="宋体"/>
          <w:b/>
          <w:color w:val="auto"/>
          <w:sz w:val="32"/>
          <w:szCs w:val="32"/>
          <w:lang w:eastAsia="zh-CN"/>
        </w:rPr>
        <w:t>（以实际签订为准）</w:t>
      </w:r>
    </w:p>
    <w:p w14:paraId="7B7AFEFD">
      <w:pPr>
        <w:pageBreakBefore w:val="0"/>
        <w:kinsoku/>
        <w:wordWrap/>
        <w:overflowPunct/>
        <w:topLinePunct w:val="0"/>
        <w:bidi w:val="0"/>
        <w:adjustRightInd w:val="0"/>
        <w:snapToGrid w:val="0"/>
        <w:spacing w:before="0" w:after="0" w:line="240" w:lineRule="auto"/>
        <w:jc w:val="center"/>
        <w:textAlignment w:val="auto"/>
        <w:outlineLvl w:val="9"/>
        <w:rPr>
          <w:rFonts w:hint="eastAsia" w:ascii="宋体" w:hAnsi="宋体" w:eastAsia="宋体" w:cs="宋体"/>
          <w:b w:val="0"/>
          <w:bCs w:val="0"/>
          <w:sz w:val="24"/>
          <w:szCs w:val="24"/>
        </w:rPr>
      </w:pPr>
    </w:p>
    <w:p w14:paraId="217C34CC">
      <w:pPr>
        <w:keepNext w:val="0"/>
        <w:keepLines w:val="0"/>
        <w:pageBreakBefore w:val="0"/>
        <w:kinsoku/>
        <w:wordWrap/>
        <w:overflowPunct/>
        <w:topLinePunct w:val="0"/>
        <w:bidi w:val="0"/>
        <w:adjustRightInd w:val="0"/>
        <w:snapToGrid w:val="0"/>
        <w:spacing w:before="0" w:after="0" w:line="240" w:lineRule="auto"/>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第一节 政府采购合同协议书</w:t>
      </w:r>
    </w:p>
    <w:p w14:paraId="42B71336">
      <w:pPr>
        <w:keepNext w:val="0"/>
        <w:keepLines w:val="0"/>
        <w:pageBreakBefore w:val="0"/>
        <w:kinsoku/>
        <w:wordWrap/>
        <w:overflowPunct/>
        <w:topLinePunct w:val="0"/>
        <w:bidi w:val="0"/>
        <w:adjustRightInd w:val="0"/>
        <w:snapToGrid w:val="0"/>
        <w:spacing w:before="0" w:after="0" w:line="240" w:lineRule="auto"/>
        <w:jc w:val="center"/>
        <w:textAlignment w:val="auto"/>
        <w:outlineLvl w:val="9"/>
        <w:rPr>
          <w:rFonts w:hint="eastAsia" w:ascii="宋体" w:hAnsi="宋体" w:eastAsia="宋体" w:cs="宋体"/>
          <w:b w:val="0"/>
          <w:bCs w:val="0"/>
          <w:sz w:val="24"/>
          <w:szCs w:val="24"/>
        </w:rPr>
      </w:pPr>
    </w:p>
    <w:p w14:paraId="0CE4331C">
      <w:pPr>
        <w:keepNext w:val="0"/>
        <w:keepLines w:val="0"/>
        <w:pageBreakBefore w:val="0"/>
        <w:kinsoku/>
        <w:wordWrap/>
        <w:overflowPunct/>
        <w:topLinePunct w:val="0"/>
        <w:bidi w:val="0"/>
        <w:adjustRightInd w:val="0"/>
        <w:snapToGrid w:val="0"/>
        <w:spacing w:line="240" w:lineRule="auto"/>
        <w:textAlignment w:val="auto"/>
        <w:outlineLvl w:val="9"/>
        <w:rPr>
          <w:rFonts w:hint="eastAsia" w:ascii="宋体" w:hAnsi="宋体" w:eastAsia="宋体" w:cs="宋体"/>
          <w:sz w:val="22"/>
          <w:szCs w:val="22"/>
        </w:rPr>
      </w:pPr>
      <w:r>
        <w:rPr>
          <w:rFonts w:hint="eastAsia" w:ascii="宋体" w:hAnsi="宋体" w:eastAsia="宋体" w:cs="宋体"/>
          <w:sz w:val="22"/>
          <w:szCs w:val="22"/>
        </w:rPr>
        <w:t>甲方（全称）：</w:t>
      </w:r>
      <w:r>
        <w:rPr>
          <w:rFonts w:hint="eastAsia" w:ascii="宋体" w:hAnsi="宋体" w:eastAsia="宋体" w:cs="宋体"/>
          <w:sz w:val="22"/>
          <w:szCs w:val="22"/>
          <w:u w:val="single"/>
        </w:rPr>
        <w:t xml:space="preserve">                        </w:t>
      </w:r>
      <w:r>
        <w:rPr>
          <w:rFonts w:hint="eastAsia" w:ascii="宋体" w:hAnsi="宋体" w:eastAsia="宋体" w:cs="宋体"/>
          <w:sz w:val="22"/>
          <w:szCs w:val="22"/>
        </w:rPr>
        <w:t>（</w:t>
      </w:r>
      <w:r>
        <w:rPr>
          <w:rFonts w:hint="eastAsia" w:ascii="宋体" w:hAnsi="宋体" w:eastAsia="宋体" w:cs="宋体"/>
          <w:sz w:val="22"/>
          <w:szCs w:val="22"/>
          <w:lang w:eastAsia="zh-CN"/>
        </w:rPr>
        <w:t>招标人、受招标人委托签订合同的单位</w:t>
      </w:r>
      <w:r>
        <w:rPr>
          <w:rFonts w:hint="eastAsia" w:ascii="宋体" w:hAnsi="宋体" w:eastAsia="宋体" w:cs="宋体"/>
          <w:sz w:val="22"/>
          <w:szCs w:val="22"/>
        </w:rPr>
        <w:t>或采购文件约定的合同甲方）</w:t>
      </w:r>
    </w:p>
    <w:p w14:paraId="3B9209C1">
      <w:pPr>
        <w:keepNext w:val="0"/>
        <w:keepLines w:val="0"/>
        <w:pageBreakBefore w:val="0"/>
        <w:kinsoku/>
        <w:wordWrap/>
        <w:overflowPunct/>
        <w:topLinePunct w:val="0"/>
        <w:bidi w:val="0"/>
        <w:adjustRightInd w:val="0"/>
        <w:snapToGrid w:val="0"/>
        <w:spacing w:line="240" w:lineRule="auto"/>
        <w:textAlignment w:val="auto"/>
        <w:outlineLvl w:val="9"/>
        <w:rPr>
          <w:rFonts w:hint="eastAsia" w:ascii="宋体" w:hAnsi="宋体" w:eastAsia="宋体" w:cs="宋体"/>
          <w:sz w:val="22"/>
          <w:szCs w:val="22"/>
        </w:rPr>
      </w:pPr>
      <w:r>
        <w:rPr>
          <w:rFonts w:hint="eastAsia" w:ascii="宋体" w:hAnsi="宋体" w:eastAsia="宋体" w:cs="宋体"/>
          <w:sz w:val="22"/>
          <w:szCs w:val="22"/>
        </w:rPr>
        <w:t>乙方</w:t>
      </w:r>
      <w:r>
        <w:rPr>
          <w:rFonts w:hint="eastAsia" w:ascii="宋体" w:hAnsi="宋体" w:eastAsia="宋体" w:cs="宋体"/>
          <w:sz w:val="22"/>
          <w:szCs w:val="22"/>
          <w:lang w:val="en-US" w:eastAsia="zh-CN"/>
        </w:rPr>
        <w:t>1</w:t>
      </w:r>
      <w:r>
        <w:rPr>
          <w:rFonts w:hint="eastAsia" w:ascii="宋体" w:hAnsi="宋体" w:eastAsia="宋体" w:cs="宋体"/>
          <w:sz w:val="22"/>
          <w:szCs w:val="22"/>
        </w:rPr>
        <w:t>（全称）：</w:t>
      </w:r>
      <w:r>
        <w:rPr>
          <w:rFonts w:hint="eastAsia" w:ascii="宋体" w:hAnsi="宋体" w:eastAsia="宋体" w:cs="宋体"/>
          <w:sz w:val="22"/>
          <w:szCs w:val="22"/>
          <w:u w:val="single"/>
        </w:rPr>
        <w:t xml:space="preserve">                       </w:t>
      </w:r>
      <w:r>
        <w:rPr>
          <w:rFonts w:hint="eastAsia" w:ascii="宋体" w:hAnsi="宋体" w:eastAsia="宋体" w:cs="宋体"/>
          <w:sz w:val="22"/>
          <w:szCs w:val="22"/>
        </w:rPr>
        <w:t>（</w:t>
      </w:r>
      <w:r>
        <w:rPr>
          <w:rFonts w:hint="eastAsia" w:ascii="宋体" w:hAnsi="宋体" w:eastAsia="宋体" w:cs="宋体"/>
          <w:sz w:val="22"/>
          <w:szCs w:val="22"/>
          <w:lang w:eastAsia="zh-CN"/>
        </w:rPr>
        <w:t>投标人</w:t>
      </w:r>
      <w:r>
        <w:rPr>
          <w:rFonts w:hint="eastAsia" w:ascii="宋体" w:hAnsi="宋体" w:eastAsia="宋体" w:cs="宋体"/>
          <w:sz w:val="22"/>
          <w:szCs w:val="22"/>
        </w:rPr>
        <w:t>）</w:t>
      </w:r>
    </w:p>
    <w:p w14:paraId="16259D1B">
      <w:pPr>
        <w:keepNext w:val="0"/>
        <w:keepLines w:val="0"/>
        <w:pageBreakBefore w:val="0"/>
        <w:kinsoku/>
        <w:wordWrap/>
        <w:overflowPunct/>
        <w:topLinePunct w:val="0"/>
        <w:bidi w:val="0"/>
        <w:adjustRightInd w:val="0"/>
        <w:snapToGrid w:val="0"/>
        <w:spacing w:line="240" w:lineRule="auto"/>
        <w:textAlignment w:val="auto"/>
        <w:outlineLvl w:val="9"/>
        <w:rPr>
          <w:rFonts w:hint="eastAsia" w:ascii="宋体" w:hAnsi="宋体" w:eastAsia="宋体" w:cs="宋体"/>
          <w:sz w:val="22"/>
          <w:szCs w:val="22"/>
        </w:rPr>
      </w:pPr>
      <w:r>
        <w:rPr>
          <w:rFonts w:hint="eastAsia" w:ascii="宋体" w:hAnsi="宋体" w:eastAsia="宋体" w:cs="宋体"/>
          <w:sz w:val="22"/>
          <w:szCs w:val="22"/>
        </w:rPr>
        <w:t>乙方2（全称）：</w:t>
      </w:r>
      <w:r>
        <w:rPr>
          <w:rFonts w:hint="eastAsia" w:ascii="宋体" w:hAnsi="宋体" w:eastAsia="宋体" w:cs="宋体"/>
          <w:sz w:val="22"/>
          <w:szCs w:val="22"/>
          <w:u w:val="single"/>
        </w:rPr>
        <w:t xml:space="preserve">                        </w:t>
      </w:r>
      <w:r>
        <w:rPr>
          <w:rFonts w:hint="eastAsia" w:ascii="宋体" w:hAnsi="宋体" w:eastAsia="宋体" w:cs="宋体"/>
          <w:sz w:val="22"/>
          <w:szCs w:val="22"/>
        </w:rPr>
        <w:t>（联合体成员</w:t>
      </w:r>
      <w:r>
        <w:rPr>
          <w:rFonts w:hint="eastAsia" w:ascii="宋体" w:hAnsi="宋体" w:eastAsia="宋体" w:cs="宋体"/>
          <w:sz w:val="22"/>
          <w:szCs w:val="22"/>
          <w:lang w:eastAsia="zh-CN"/>
        </w:rPr>
        <w:t>投标人</w:t>
      </w:r>
      <w:r>
        <w:rPr>
          <w:rFonts w:hint="eastAsia" w:ascii="宋体" w:hAnsi="宋体" w:eastAsia="宋体" w:cs="宋体"/>
          <w:sz w:val="22"/>
          <w:szCs w:val="22"/>
        </w:rPr>
        <w:t>或其他合同主体）（如有）</w:t>
      </w:r>
    </w:p>
    <w:p w14:paraId="08B68C0F">
      <w:pPr>
        <w:keepNext w:val="0"/>
        <w:keepLines w:val="0"/>
        <w:pageBreakBefore w:val="0"/>
        <w:kinsoku/>
        <w:wordWrap/>
        <w:overflowPunct/>
        <w:topLinePunct w:val="0"/>
        <w:bidi w:val="0"/>
        <w:adjustRightInd w:val="0"/>
        <w:snapToGrid w:val="0"/>
        <w:spacing w:line="240" w:lineRule="auto"/>
        <w:textAlignment w:val="auto"/>
        <w:outlineLvl w:val="9"/>
        <w:rPr>
          <w:rFonts w:hint="eastAsia" w:ascii="宋体" w:hAnsi="宋体" w:eastAsia="宋体" w:cs="宋体"/>
          <w:sz w:val="22"/>
          <w:szCs w:val="22"/>
        </w:rPr>
      </w:pPr>
      <w:r>
        <w:rPr>
          <w:rFonts w:hint="eastAsia" w:ascii="宋体" w:hAnsi="宋体" w:eastAsia="宋体" w:cs="宋体"/>
          <w:sz w:val="22"/>
          <w:szCs w:val="22"/>
          <w:lang w:eastAsia="zh-CN"/>
        </w:rPr>
        <w:t>乙方</w:t>
      </w:r>
      <w:r>
        <w:rPr>
          <w:rFonts w:hint="eastAsia" w:ascii="宋体" w:hAnsi="宋体" w:eastAsia="宋体" w:cs="宋体"/>
          <w:sz w:val="22"/>
          <w:szCs w:val="22"/>
          <w:lang w:val="en-US" w:eastAsia="zh-CN"/>
        </w:rPr>
        <w:t>3（全称）</w:t>
      </w:r>
      <w:r>
        <w:rPr>
          <w:rFonts w:hint="eastAsia" w:ascii="宋体" w:hAnsi="宋体" w:eastAsia="宋体" w:cs="宋体"/>
          <w:sz w:val="22"/>
          <w:szCs w:val="22"/>
          <w:u w:val="single"/>
        </w:rPr>
        <w:t xml:space="preserve">                          </w:t>
      </w:r>
      <w:r>
        <w:rPr>
          <w:rFonts w:hint="eastAsia" w:ascii="宋体" w:hAnsi="宋体" w:eastAsia="宋体" w:cs="宋体"/>
          <w:sz w:val="22"/>
          <w:szCs w:val="22"/>
        </w:rPr>
        <w:t>（联合体成员</w:t>
      </w:r>
      <w:r>
        <w:rPr>
          <w:rFonts w:hint="eastAsia" w:ascii="宋体" w:hAnsi="宋体" w:eastAsia="宋体" w:cs="宋体"/>
          <w:sz w:val="22"/>
          <w:szCs w:val="22"/>
          <w:lang w:eastAsia="zh-CN"/>
        </w:rPr>
        <w:t>投标人</w:t>
      </w:r>
      <w:r>
        <w:rPr>
          <w:rFonts w:hint="eastAsia" w:ascii="宋体" w:hAnsi="宋体" w:eastAsia="宋体" w:cs="宋体"/>
          <w:sz w:val="22"/>
          <w:szCs w:val="22"/>
        </w:rPr>
        <w:t>或其他合同主体）（如有）</w:t>
      </w:r>
    </w:p>
    <w:p w14:paraId="1270179C">
      <w:pPr>
        <w:pStyle w:val="3"/>
        <w:keepNext w:val="0"/>
        <w:keepLines w:val="0"/>
        <w:pageBreakBefore w:val="0"/>
        <w:kinsoku/>
        <w:wordWrap/>
        <w:overflowPunct/>
        <w:topLinePunct w:val="0"/>
        <w:bidi w:val="0"/>
        <w:adjustRightInd w:val="0"/>
        <w:snapToGrid w:val="0"/>
        <w:spacing w:after="0" w:afterLines="0" w:line="240" w:lineRule="auto"/>
        <w:ind w:left="0" w:leftChars="0"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依据《中华人民共和国民法典》</w:t>
      </w:r>
      <w:r>
        <w:rPr>
          <w:rFonts w:hint="eastAsia" w:ascii="宋体" w:hAnsi="宋体" w:eastAsia="宋体" w:cs="宋体"/>
          <w:sz w:val="22"/>
          <w:szCs w:val="22"/>
          <w:lang w:eastAsia="zh-CN"/>
        </w:rPr>
        <w:t>、</w:t>
      </w:r>
      <w:r>
        <w:rPr>
          <w:rFonts w:hint="eastAsia" w:ascii="宋体" w:hAnsi="宋体" w:eastAsia="宋体" w:cs="宋体"/>
          <w:sz w:val="22"/>
          <w:szCs w:val="22"/>
        </w:rPr>
        <w:t>《中华人民共和国政府采购法》等有关的法律法规，以及</w:t>
      </w:r>
      <w:r>
        <w:rPr>
          <w:rFonts w:hint="eastAsia" w:ascii="宋体" w:hAnsi="宋体" w:eastAsia="宋体" w:cs="宋体"/>
          <w:i w:val="0"/>
          <w:iCs w:val="0"/>
          <w:sz w:val="22"/>
          <w:szCs w:val="22"/>
          <w:u w:val="none"/>
          <w:lang w:eastAsia="zh-CN"/>
        </w:rPr>
        <w:t>本采购项目</w:t>
      </w:r>
      <w:r>
        <w:rPr>
          <w:rFonts w:hint="eastAsia" w:ascii="宋体" w:hAnsi="宋体" w:eastAsia="宋体" w:cs="宋体"/>
          <w:sz w:val="22"/>
          <w:szCs w:val="22"/>
        </w:rPr>
        <w:t>的</w:t>
      </w:r>
      <w:r>
        <w:rPr>
          <w:rFonts w:hint="eastAsia" w:ascii="宋体" w:hAnsi="宋体" w:eastAsia="宋体" w:cs="宋体"/>
          <w:sz w:val="22"/>
          <w:szCs w:val="22"/>
          <w:lang w:eastAsia="zh-CN"/>
        </w:rPr>
        <w:t>招标</w:t>
      </w:r>
      <w:r>
        <w:rPr>
          <w:rFonts w:hint="eastAsia" w:ascii="宋体" w:hAnsi="宋体" w:eastAsia="宋体" w:cs="宋体"/>
          <w:sz w:val="22"/>
          <w:szCs w:val="22"/>
          <w:lang w:val="en-US" w:eastAsia="zh-CN"/>
        </w:rPr>
        <w:t>/谈判</w:t>
      </w:r>
      <w:r>
        <w:rPr>
          <w:rFonts w:hint="eastAsia" w:ascii="宋体" w:hAnsi="宋体" w:eastAsia="宋体" w:cs="宋体"/>
          <w:sz w:val="22"/>
          <w:szCs w:val="22"/>
          <w:lang w:eastAsia="zh-CN"/>
        </w:rPr>
        <w:t>文件等</w:t>
      </w:r>
      <w:r>
        <w:rPr>
          <w:rFonts w:hint="eastAsia" w:ascii="宋体" w:hAnsi="宋体" w:eastAsia="宋体" w:cs="宋体"/>
          <w:sz w:val="22"/>
          <w:szCs w:val="22"/>
        </w:rPr>
        <w:t>采购文件</w:t>
      </w:r>
      <w:r>
        <w:rPr>
          <w:rFonts w:hint="eastAsia" w:ascii="宋体" w:hAnsi="宋体" w:eastAsia="宋体" w:cs="宋体"/>
          <w:sz w:val="22"/>
          <w:szCs w:val="22"/>
          <w:lang w:eastAsia="zh-CN"/>
        </w:rPr>
        <w:t>、</w:t>
      </w:r>
      <w:r>
        <w:rPr>
          <w:rFonts w:hint="eastAsia" w:ascii="宋体" w:hAnsi="宋体" w:eastAsia="宋体" w:cs="宋体"/>
          <w:sz w:val="22"/>
          <w:szCs w:val="22"/>
        </w:rPr>
        <w:t xml:space="preserve">乙方的《投标（响应）文件》及《中标（成交）通知书》，甲乙双方同意签订本合同。具体情况及要求如下：     </w:t>
      </w:r>
    </w:p>
    <w:p w14:paraId="5AE43801">
      <w:pPr>
        <w:keepNext w:val="0"/>
        <w:keepLines w:val="0"/>
        <w:pageBreakBefore w:val="0"/>
        <w:numPr>
          <w:ilvl w:val="0"/>
          <w:numId w:val="7"/>
        </w:numPr>
        <w:kinsoku/>
        <w:wordWrap/>
        <w:overflowPunct/>
        <w:topLinePunct w:val="0"/>
        <w:bidi w:val="0"/>
        <w:adjustRightInd w:val="0"/>
        <w:snapToGrid w:val="0"/>
        <w:spacing w:line="240" w:lineRule="auto"/>
        <w:ind w:firstLine="442" w:firstLineChars="200"/>
        <w:textAlignment w:val="auto"/>
        <w:outlineLvl w:val="9"/>
        <w:rPr>
          <w:rFonts w:hint="eastAsia" w:ascii="宋体" w:hAnsi="宋体" w:eastAsia="宋体" w:cs="宋体"/>
          <w:b/>
          <w:sz w:val="22"/>
          <w:szCs w:val="22"/>
        </w:rPr>
      </w:pPr>
      <w:r>
        <w:rPr>
          <w:rFonts w:hint="eastAsia" w:ascii="宋体" w:hAnsi="宋体" w:eastAsia="宋体" w:cs="宋体"/>
          <w:b/>
          <w:sz w:val="22"/>
          <w:szCs w:val="22"/>
        </w:rPr>
        <w:t>项目信息</w:t>
      </w:r>
    </w:p>
    <w:p w14:paraId="1920566A">
      <w:pPr>
        <w:pStyle w:val="3"/>
        <w:keepNext w:val="0"/>
        <w:keepLines w:val="0"/>
        <w:pageBreakBefore w:val="0"/>
        <w:numPr>
          <w:ilvl w:val="0"/>
          <w:numId w:val="8"/>
        </w:numPr>
        <w:kinsoku/>
        <w:wordWrap/>
        <w:overflowPunct/>
        <w:topLinePunct w:val="0"/>
        <w:bidi w:val="0"/>
        <w:adjustRightInd w:val="0"/>
        <w:snapToGrid w:val="0"/>
        <w:spacing w:after="0" w:afterLines="0" w:line="240" w:lineRule="auto"/>
        <w:ind w:left="0" w:leftChars="0" w:firstLine="440" w:firstLineChars="200"/>
        <w:textAlignment w:val="auto"/>
        <w:outlineLvl w:val="9"/>
        <w:rPr>
          <w:rFonts w:hint="eastAsia" w:ascii="宋体" w:hAnsi="宋体" w:eastAsia="宋体" w:cs="宋体"/>
          <w:sz w:val="22"/>
          <w:szCs w:val="22"/>
          <w:u w:val="single"/>
        </w:rPr>
      </w:pPr>
      <w:r>
        <w:rPr>
          <w:rFonts w:hint="eastAsia" w:ascii="宋体" w:hAnsi="宋体" w:eastAsia="宋体" w:cs="宋体"/>
          <w:sz w:val="22"/>
          <w:szCs w:val="22"/>
        </w:rPr>
        <w:t>采购项目名称：</w:t>
      </w:r>
      <w:r>
        <w:rPr>
          <w:rFonts w:hint="eastAsia" w:ascii="宋体" w:hAnsi="宋体" w:eastAsia="宋体" w:cs="宋体"/>
          <w:sz w:val="22"/>
          <w:szCs w:val="22"/>
          <w:u w:val="single"/>
        </w:rPr>
        <w:t xml:space="preserve">                                          </w:t>
      </w:r>
    </w:p>
    <w:p w14:paraId="24741F69">
      <w:pPr>
        <w:pStyle w:val="3"/>
        <w:keepNext w:val="0"/>
        <w:keepLines w:val="0"/>
        <w:pageBreakBefore w:val="0"/>
        <w:numPr>
          <w:ilvl w:val="-1"/>
          <w:numId w:val="0"/>
        </w:numPr>
        <w:tabs>
          <w:tab w:val="left" w:pos="999"/>
        </w:tabs>
        <w:kinsoku/>
        <w:wordWrap/>
        <w:overflowPunct/>
        <w:topLinePunct w:val="0"/>
        <w:bidi w:val="0"/>
        <w:adjustRightInd w:val="0"/>
        <w:snapToGrid w:val="0"/>
        <w:spacing w:after="0" w:afterLines="0" w:line="240" w:lineRule="auto"/>
        <w:ind w:left="0" w:leftChars="0" w:firstLine="0" w:firstLineChars="0"/>
        <w:textAlignment w:val="auto"/>
        <w:outlineLvl w:val="9"/>
        <w:rPr>
          <w:rFonts w:hint="eastAsia" w:ascii="宋体" w:hAnsi="宋体" w:eastAsia="宋体" w:cs="宋体"/>
          <w:sz w:val="22"/>
          <w:szCs w:val="22"/>
          <w:u w:val="none"/>
          <w:lang w:val="en-US" w:eastAsia="zh-CN"/>
        </w:rPr>
      </w:pPr>
      <w:r>
        <w:rPr>
          <w:rFonts w:hint="eastAsia" w:ascii="宋体" w:hAnsi="宋体" w:eastAsia="宋体" w:cs="宋体"/>
          <w:sz w:val="22"/>
          <w:szCs w:val="22"/>
          <w:u w:val="none"/>
          <w:lang w:val="en-US" w:eastAsia="zh-CN"/>
        </w:rPr>
        <w:t xml:space="preserve">         采购项目编号：</w:t>
      </w:r>
      <w:r>
        <w:rPr>
          <w:rFonts w:hint="eastAsia" w:ascii="宋体" w:hAnsi="宋体" w:eastAsia="宋体" w:cs="宋体"/>
          <w:sz w:val="22"/>
          <w:szCs w:val="22"/>
          <w:u w:val="single"/>
        </w:rPr>
        <w:t xml:space="preserve">                                          </w:t>
      </w:r>
    </w:p>
    <w:p w14:paraId="444FE887">
      <w:pPr>
        <w:pStyle w:val="3"/>
        <w:keepNext w:val="0"/>
        <w:keepLines w:val="0"/>
        <w:pageBreakBefore w:val="0"/>
        <w:kinsoku/>
        <w:wordWrap/>
        <w:overflowPunct/>
        <w:topLinePunct w:val="0"/>
        <w:bidi w:val="0"/>
        <w:adjustRightInd w:val="0"/>
        <w:snapToGrid w:val="0"/>
        <w:spacing w:after="0" w:afterLines="0" w:line="240" w:lineRule="auto"/>
        <w:ind w:left="0" w:leftChars="0"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（2）采购计划编号：</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p>
    <w:p w14:paraId="5003F292">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（3）项目内容：</w:t>
      </w:r>
    </w:p>
    <w:p w14:paraId="01467996">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lang w:eastAsia="zh-CN"/>
        </w:rPr>
        <w:t>采购标的及数量</w:t>
      </w:r>
      <w:r>
        <w:rPr>
          <w:rFonts w:hint="eastAsia" w:ascii="宋体" w:hAnsi="宋体" w:eastAsia="宋体" w:cs="宋体"/>
          <w:sz w:val="22"/>
          <w:szCs w:val="22"/>
          <w:lang w:val="en-US" w:eastAsia="zh-CN"/>
        </w:rPr>
        <w:t>（台/套</w:t>
      </w:r>
      <w:r>
        <w:rPr>
          <w:rFonts w:hint="eastAsia" w:ascii="宋体" w:hAnsi="宋体" w:eastAsia="宋体" w:cs="宋体"/>
          <w:sz w:val="22"/>
          <w:szCs w:val="22"/>
          <w:lang w:val="en" w:eastAsia="zh-CN"/>
        </w:rPr>
        <w:t>/个/架/组等</w:t>
      </w:r>
      <w:r>
        <w:rPr>
          <w:rFonts w:hint="eastAsia" w:ascii="宋体" w:hAnsi="宋体" w:eastAsia="宋体" w:cs="宋体"/>
          <w:sz w:val="22"/>
          <w:szCs w:val="22"/>
          <w:lang w:val="en-US" w:eastAsia="zh-CN"/>
        </w:rPr>
        <w:t>）</w:t>
      </w:r>
      <w:r>
        <w:rPr>
          <w:rFonts w:hint="eastAsia" w:ascii="宋体" w:hAnsi="宋体" w:eastAsia="宋体" w:cs="宋体"/>
          <w:sz w:val="22"/>
          <w:szCs w:val="22"/>
          <w:lang w:eastAsia="zh-CN"/>
        </w:rPr>
        <w:t>：</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val="en-US" w:eastAsia="zh-CN"/>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 xml:space="preserve"> </w:t>
      </w:r>
    </w:p>
    <w:p w14:paraId="58204C8C">
      <w:pPr>
        <w:keepNext w:val="0"/>
        <w:keepLines w:val="0"/>
        <w:pageBreakBefore w:val="0"/>
        <w:numPr>
          <w:ilvl w:val="-1"/>
          <w:numId w:val="0"/>
        </w:numPr>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lang w:val="en" w:eastAsia="zh-CN"/>
        </w:rPr>
      </w:pPr>
      <w:r>
        <w:rPr>
          <w:rFonts w:hint="eastAsia" w:ascii="宋体" w:hAnsi="宋体" w:eastAsia="宋体" w:cs="宋体"/>
          <w:sz w:val="22"/>
          <w:szCs w:val="22"/>
          <w:highlight w:val="none"/>
          <w:u w:val="none"/>
          <w:lang w:val="en-US" w:eastAsia="zh-CN"/>
        </w:rPr>
        <w:t xml:space="preserve">     </w:t>
      </w:r>
      <w:r>
        <w:rPr>
          <w:rFonts w:hint="eastAsia" w:ascii="宋体" w:hAnsi="宋体" w:eastAsia="宋体" w:cs="宋体"/>
          <w:sz w:val="22"/>
          <w:szCs w:val="22"/>
          <w:lang w:val="en-US" w:eastAsia="zh-CN"/>
        </w:rPr>
        <w:t>品牌：</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lang w:val="en" w:eastAsia="zh-CN"/>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lang w:val="en" w:eastAsia="zh-CN"/>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val="en" w:eastAsia="zh-CN"/>
        </w:rPr>
        <w:t xml:space="preserve">     </w:t>
      </w:r>
      <w:r>
        <w:rPr>
          <w:rFonts w:hint="eastAsia" w:ascii="宋体" w:hAnsi="宋体" w:eastAsia="宋体" w:cs="宋体"/>
          <w:sz w:val="22"/>
          <w:szCs w:val="22"/>
          <w:lang w:val="en-US" w:eastAsia="zh-CN"/>
        </w:rPr>
        <w:t>规格型号：</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lang w:val="en" w:eastAsia="zh-CN"/>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lang w:val="en" w:eastAsia="zh-CN"/>
        </w:rPr>
        <w:t xml:space="preserve">   </w:t>
      </w:r>
    </w:p>
    <w:p w14:paraId="6A3A9556">
      <w:pPr>
        <w:keepNext w:val="0"/>
        <w:keepLines w:val="0"/>
        <w:pageBreakBefore w:val="0"/>
        <w:kinsoku/>
        <w:wordWrap/>
        <w:overflowPunct/>
        <w:topLinePunct w:val="0"/>
        <w:bidi w:val="0"/>
        <w:adjustRightInd w:val="0"/>
        <w:snapToGrid w:val="0"/>
        <w:spacing w:line="240" w:lineRule="auto"/>
        <w:ind w:firstLine="990" w:firstLineChars="450"/>
        <w:textAlignment w:val="auto"/>
        <w:outlineLvl w:val="9"/>
        <w:rPr>
          <w:rFonts w:hint="eastAsia" w:ascii="宋体" w:hAnsi="宋体" w:eastAsia="宋体" w:cs="宋体"/>
          <w:sz w:val="22"/>
          <w:szCs w:val="22"/>
          <w:highlight w:val="none"/>
          <w:u w:val="single"/>
        </w:rPr>
      </w:pPr>
      <w:r>
        <w:rPr>
          <w:rFonts w:hint="eastAsia" w:ascii="宋体" w:hAnsi="宋体" w:eastAsia="宋体" w:cs="宋体"/>
          <w:sz w:val="22"/>
          <w:szCs w:val="22"/>
          <w:highlight w:val="none"/>
          <w:u w:val="none"/>
          <w:lang w:val="en-US" w:eastAsia="zh-CN"/>
        </w:rPr>
        <w:t>采购标的的技术要求、商务要求具体见附件。</w:t>
      </w:r>
    </w:p>
    <w:p w14:paraId="177A324B">
      <w:pPr>
        <w:keepNext w:val="0"/>
        <w:keepLines w:val="0"/>
        <w:pageBreakBefore w:val="0"/>
        <w:numPr>
          <w:ilvl w:val="-1"/>
          <w:numId w:val="0"/>
        </w:numPr>
        <w:kinsoku/>
        <w:wordWrap/>
        <w:overflowPunct/>
        <w:topLinePunct w:val="0"/>
        <w:bidi w:val="0"/>
        <w:adjustRightInd w:val="0"/>
        <w:snapToGrid w:val="0"/>
        <w:spacing w:line="240" w:lineRule="auto"/>
        <w:ind w:firstLine="990" w:firstLineChars="450"/>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①涉及信息类产品，请填写该产品关键部件的品牌、型号：</w:t>
      </w:r>
    </w:p>
    <w:p w14:paraId="5BA8053B">
      <w:pPr>
        <w:keepNext w:val="0"/>
        <w:keepLines w:val="0"/>
        <w:pageBreakBefore w:val="0"/>
        <w:numPr>
          <w:ilvl w:val="-1"/>
          <w:numId w:val="0"/>
        </w:numPr>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kern w:val="0"/>
          <w:sz w:val="22"/>
          <w:szCs w:val="22"/>
          <w:u w:val="single"/>
          <w:lang w:val="en-US" w:eastAsia="zh-CN"/>
        </w:rPr>
      </w:pPr>
      <w:r>
        <w:rPr>
          <w:rFonts w:hint="eastAsia" w:ascii="宋体" w:hAnsi="宋体" w:eastAsia="宋体" w:cs="宋体"/>
          <w:sz w:val="22"/>
          <w:szCs w:val="22"/>
          <w:lang w:val="en-US" w:eastAsia="zh-CN"/>
        </w:rPr>
        <w:t xml:space="preserve">     标的名称：</w:t>
      </w:r>
      <w:r>
        <w:rPr>
          <w:rFonts w:hint="eastAsia" w:ascii="宋体" w:hAnsi="宋体" w:eastAsia="宋体" w:cs="宋体"/>
          <w:kern w:val="0"/>
          <w:sz w:val="22"/>
          <w:szCs w:val="22"/>
          <w:u w:val="single"/>
          <w:lang w:val="en-US" w:eastAsia="zh-CN"/>
        </w:rPr>
        <w:t xml:space="preserve">      </w:t>
      </w:r>
      <w:r>
        <w:rPr>
          <w:rFonts w:hint="eastAsia" w:ascii="宋体" w:hAnsi="宋体" w:eastAsia="宋体" w:cs="宋体"/>
          <w:kern w:val="0"/>
          <w:sz w:val="22"/>
          <w:szCs w:val="22"/>
          <w:u w:val="single"/>
          <w:lang w:val="en" w:eastAsia="zh-CN"/>
        </w:rPr>
        <w:t xml:space="preserve">               </w:t>
      </w:r>
      <w:r>
        <w:rPr>
          <w:rFonts w:hint="eastAsia" w:ascii="宋体" w:hAnsi="宋体" w:eastAsia="宋体" w:cs="宋体"/>
          <w:kern w:val="0"/>
          <w:sz w:val="22"/>
          <w:szCs w:val="22"/>
          <w:u w:val="single"/>
          <w:lang w:val="en-US" w:eastAsia="zh-CN"/>
        </w:rPr>
        <w:t xml:space="preserve">    </w:t>
      </w:r>
    </w:p>
    <w:p w14:paraId="5FDE09D6">
      <w:pPr>
        <w:keepNext w:val="0"/>
        <w:keepLines w:val="0"/>
        <w:pageBreakBefore w:val="0"/>
        <w:numPr>
          <w:ilvl w:val="-1"/>
          <w:numId w:val="0"/>
        </w:numPr>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关键部件：</w:t>
      </w:r>
      <w:r>
        <w:rPr>
          <w:rFonts w:hint="eastAsia" w:ascii="宋体" w:hAnsi="宋体" w:eastAsia="宋体" w:cs="宋体"/>
          <w:kern w:val="0"/>
          <w:sz w:val="22"/>
          <w:szCs w:val="22"/>
          <w:u w:val="single"/>
          <w:lang w:val="en-US" w:eastAsia="zh-CN"/>
        </w:rPr>
        <w:t xml:space="preserve">          </w:t>
      </w:r>
      <w:r>
        <w:rPr>
          <w:rFonts w:hint="eastAsia" w:ascii="宋体" w:hAnsi="宋体" w:eastAsia="宋体" w:cs="宋体"/>
          <w:kern w:val="0"/>
          <w:sz w:val="22"/>
          <w:szCs w:val="22"/>
          <w:u w:val="none"/>
          <w:lang w:val="en-US" w:eastAsia="zh-CN"/>
        </w:rPr>
        <w:t xml:space="preserve"> </w:t>
      </w:r>
      <w:r>
        <w:rPr>
          <w:rFonts w:hint="eastAsia" w:ascii="宋体" w:hAnsi="宋体" w:eastAsia="宋体" w:cs="宋体"/>
          <w:sz w:val="22"/>
          <w:szCs w:val="22"/>
          <w:lang w:val="en-US" w:eastAsia="zh-CN"/>
        </w:rPr>
        <w:t>品牌：</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val="en-US" w:eastAsia="zh-CN"/>
        </w:rPr>
        <w:t xml:space="preserve"> </w:t>
      </w:r>
      <w:r>
        <w:rPr>
          <w:rFonts w:hint="eastAsia" w:ascii="宋体" w:hAnsi="宋体" w:eastAsia="宋体" w:cs="宋体"/>
          <w:sz w:val="22"/>
          <w:szCs w:val="22"/>
          <w:lang w:val="en-US" w:eastAsia="zh-CN"/>
        </w:rPr>
        <w:t>型号：</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 xml:space="preserve"> </w:t>
      </w:r>
    </w:p>
    <w:p w14:paraId="5A35B7B4">
      <w:pPr>
        <w:pStyle w:val="72"/>
        <w:keepNext w:val="0"/>
        <w:keepLines w:val="0"/>
        <w:pageBreakBefore w:val="0"/>
        <w:kinsoku/>
        <w:wordWrap/>
        <w:overflowPunct/>
        <w:topLinePunct w:val="0"/>
        <w:bidi w:val="0"/>
        <w:spacing w:line="240" w:lineRule="auto"/>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w:t>
      </w:r>
      <w:r>
        <w:rPr>
          <w:rFonts w:hint="eastAsia" w:ascii="宋体" w:hAnsi="宋体" w:eastAsia="宋体" w:cs="宋体"/>
          <w:kern w:val="2"/>
          <w:sz w:val="22"/>
          <w:szCs w:val="22"/>
          <w:lang w:val="en-US" w:eastAsia="zh-CN"/>
        </w:rPr>
        <w:t>关键部件</w:t>
      </w:r>
      <w:r>
        <w:rPr>
          <w:rFonts w:hint="eastAsia" w:ascii="宋体" w:hAnsi="宋体" w:eastAsia="宋体" w:cs="宋体"/>
          <w:sz w:val="22"/>
          <w:szCs w:val="22"/>
          <w:lang w:val="en-US" w:eastAsia="zh-CN"/>
        </w:rPr>
        <w:t>：</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val="en-US" w:eastAsia="zh-CN"/>
        </w:rPr>
        <w:t xml:space="preserve"> </w:t>
      </w:r>
      <w:r>
        <w:rPr>
          <w:rFonts w:hint="eastAsia" w:ascii="宋体" w:hAnsi="宋体" w:eastAsia="宋体" w:cs="宋体"/>
          <w:sz w:val="22"/>
          <w:szCs w:val="22"/>
          <w:lang w:val="en-US" w:eastAsia="zh-CN"/>
        </w:rPr>
        <w:t>品牌：</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val="en-US" w:eastAsia="zh-CN"/>
        </w:rPr>
        <w:t xml:space="preserve"> </w:t>
      </w:r>
      <w:r>
        <w:rPr>
          <w:rFonts w:hint="eastAsia" w:ascii="宋体" w:hAnsi="宋体" w:eastAsia="宋体" w:cs="宋体"/>
          <w:sz w:val="22"/>
          <w:szCs w:val="22"/>
          <w:lang w:val="en-US" w:eastAsia="zh-CN"/>
        </w:rPr>
        <w:t>型号：</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 xml:space="preserve"> </w:t>
      </w:r>
    </w:p>
    <w:p w14:paraId="0F18CB21">
      <w:pPr>
        <w:pStyle w:val="72"/>
        <w:keepNext w:val="0"/>
        <w:keepLines w:val="0"/>
        <w:pageBreakBefore w:val="0"/>
        <w:kinsoku/>
        <w:wordWrap/>
        <w:overflowPunct/>
        <w:topLinePunct w:val="0"/>
        <w:bidi w:val="0"/>
        <w:spacing w:line="240" w:lineRule="auto"/>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关键部件：</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val="en-US" w:eastAsia="zh-CN"/>
        </w:rPr>
        <w:t xml:space="preserve"> </w:t>
      </w:r>
      <w:r>
        <w:rPr>
          <w:rFonts w:hint="eastAsia" w:ascii="宋体" w:hAnsi="宋体" w:eastAsia="宋体" w:cs="宋体"/>
          <w:sz w:val="22"/>
          <w:szCs w:val="22"/>
          <w:lang w:val="en-US" w:eastAsia="zh-CN"/>
        </w:rPr>
        <w:t>品牌：</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val="en-US" w:eastAsia="zh-CN"/>
        </w:rPr>
        <w:t xml:space="preserve"> </w:t>
      </w:r>
      <w:r>
        <w:rPr>
          <w:rFonts w:hint="eastAsia" w:ascii="宋体" w:hAnsi="宋体" w:eastAsia="宋体" w:cs="宋体"/>
          <w:sz w:val="22"/>
          <w:szCs w:val="22"/>
          <w:lang w:val="en-US" w:eastAsia="zh-CN"/>
        </w:rPr>
        <w:t>型号：</w:t>
      </w:r>
      <w:r>
        <w:rPr>
          <w:rFonts w:hint="eastAsia" w:ascii="宋体" w:hAnsi="宋体" w:eastAsia="宋体" w:cs="宋体"/>
          <w:sz w:val="22"/>
          <w:szCs w:val="22"/>
          <w:u w:val="single"/>
          <w:lang w:val="en-US" w:eastAsia="zh-CN"/>
        </w:rPr>
        <w:t xml:space="preserve">       </w:t>
      </w:r>
    </w:p>
    <w:p w14:paraId="5D73CB93">
      <w:pPr>
        <w:pStyle w:val="72"/>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3377CF4">
      <w:pPr>
        <w:pStyle w:val="72"/>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②涉及车辆采购，请填写是否属于新能源汽车：</w:t>
      </w:r>
    </w:p>
    <w:p w14:paraId="48D53054">
      <w:pPr>
        <w:pStyle w:val="72"/>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val="0"/>
          <w:sz w:val="22"/>
          <w:szCs w:val="22"/>
          <w:lang w:val="en-US" w:eastAsia="zh-CN"/>
        </w:rPr>
      </w:pPr>
      <w:r>
        <w:rPr>
          <w:rFonts w:hint="eastAsia" w:ascii="宋体" w:hAnsi="宋体" w:eastAsia="宋体" w:cs="宋体"/>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rPr>
        <w:t>是</w:t>
      </w:r>
      <w:r>
        <w:rPr>
          <w:rFonts w:hint="eastAsia" w:ascii="宋体" w:hAnsi="宋体" w:eastAsia="宋体" w:cs="宋体"/>
          <w:iCs w:val="0"/>
          <w:sz w:val="22"/>
          <w:szCs w:val="22"/>
          <w:lang w:eastAsia="zh-CN"/>
        </w:rPr>
        <w:t>，《政府采购品目分类目录》底级品目名称</w:t>
      </w:r>
      <w:r>
        <w:rPr>
          <w:rFonts w:hint="eastAsia" w:ascii="宋体" w:hAnsi="宋体" w:eastAsia="宋体" w:cs="宋体"/>
          <w:sz w:val="22"/>
          <w:szCs w:val="22"/>
          <w:lang w:val="en-US" w:eastAsia="zh-CN"/>
        </w:rPr>
        <w:t>：</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 xml:space="preserve"> 数量：</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 xml:space="preserve"> 金额：</w:t>
      </w:r>
      <w:r>
        <w:rPr>
          <w:rFonts w:hint="eastAsia" w:ascii="宋体" w:hAnsi="宋体" w:eastAsia="宋体" w:cs="宋体"/>
          <w:sz w:val="22"/>
          <w:szCs w:val="22"/>
          <w:u w:val="single"/>
          <w:lang w:val="en-US" w:eastAsia="zh-CN"/>
        </w:rPr>
        <w:t xml:space="preserve">     </w:t>
      </w:r>
      <w:r>
        <w:rPr>
          <w:rFonts w:hint="eastAsia" w:ascii="宋体" w:hAnsi="宋体" w:eastAsia="宋体" w:cs="宋体"/>
          <w:iCs w:val="0"/>
          <w:sz w:val="22"/>
          <w:szCs w:val="22"/>
          <w:lang w:val="en-US" w:eastAsia="zh-CN"/>
        </w:rPr>
        <w:t xml:space="preserve"> </w:t>
      </w:r>
    </w:p>
    <w:p w14:paraId="778DDC20">
      <w:pPr>
        <w:pStyle w:val="72"/>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val="0"/>
          <w:sz w:val="22"/>
          <w:szCs w:val="22"/>
          <w:lang w:eastAsia="zh-CN"/>
        </w:rPr>
      </w:pP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否</w:t>
      </w:r>
    </w:p>
    <w:p w14:paraId="62C2F629">
      <w:pPr>
        <w:pStyle w:val="72"/>
        <w:keepNext w:val="0"/>
        <w:keepLines w:val="0"/>
        <w:pageBreakBefore w:val="0"/>
        <w:numPr>
          <w:ilvl w:val="-1"/>
          <w:numId w:val="0"/>
        </w:numPr>
        <w:kinsoku/>
        <w:wordWrap/>
        <w:overflowPunct/>
        <w:topLinePunct w:val="0"/>
        <w:bidi w:val="0"/>
        <w:adjustRightInd w:val="0"/>
        <w:snapToGrid w:val="0"/>
        <w:spacing w:line="240" w:lineRule="auto"/>
        <w:ind w:left="0" w:firstLine="0" w:firstLineChars="0"/>
        <w:textAlignment w:val="auto"/>
        <w:outlineLvl w:val="9"/>
        <w:rPr>
          <w:rFonts w:hint="eastAsia" w:ascii="宋体" w:hAnsi="宋体" w:eastAsia="宋体" w:cs="宋体"/>
          <w:iCs w:val="0"/>
          <w:sz w:val="22"/>
          <w:szCs w:val="22"/>
          <w:lang w:val="en-US" w:eastAsia="zh-CN"/>
        </w:rPr>
      </w:pP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lang w:val="en" w:eastAsia="zh-CN"/>
        </w:rPr>
        <w:t>4</w:t>
      </w:r>
      <w:r>
        <w:rPr>
          <w:rFonts w:hint="eastAsia" w:ascii="宋体" w:hAnsi="宋体" w:eastAsia="宋体" w:cs="宋体"/>
          <w:iCs w:val="0"/>
          <w:sz w:val="22"/>
          <w:szCs w:val="22"/>
          <w:lang w:val="en-US" w:eastAsia="zh-CN"/>
        </w:rPr>
        <w:t>）政府采购组织形式：</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政府集中采购</w:t>
      </w: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val="en-US" w:eastAsia="zh-CN"/>
        </w:rPr>
        <w:t xml:space="preserve">部门集中采购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val="en-US" w:eastAsia="zh-CN"/>
        </w:rPr>
        <w:t>分散采购</w:t>
      </w:r>
    </w:p>
    <w:p w14:paraId="28FCE0C2">
      <w:pPr>
        <w:pStyle w:val="72"/>
        <w:keepNext w:val="0"/>
        <w:keepLines w:val="0"/>
        <w:pageBreakBefore w:val="0"/>
        <w:numPr>
          <w:ilvl w:val="-1"/>
          <w:numId w:val="0"/>
        </w:numPr>
        <w:kinsoku/>
        <w:wordWrap/>
        <w:overflowPunct/>
        <w:topLinePunct w:val="0"/>
        <w:bidi w:val="0"/>
        <w:adjustRightInd w:val="0"/>
        <w:snapToGrid w:val="0"/>
        <w:spacing w:line="240" w:lineRule="auto"/>
        <w:ind w:left="0" w:firstLine="420" w:firstLineChars="0"/>
        <w:textAlignment w:val="auto"/>
        <w:outlineLvl w:val="9"/>
        <w:rPr>
          <w:rFonts w:hint="eastAsia" w:ascii="宋体" w:hAnsi="宋体" w:eastAsia="宋体" w:cs="宋体"/>
          <w:iCs w:val="0"/>
          <w:sz w:val="22"/>
          <w:szCs w:val="22"/>
          <w:lang w:eastAsia="zh-CN"/>
        </w:rPr>
      </w:pPr>
      <w:r>
        <w:rPr>
          <w:rFonts w:hint="eastAsia" w:ascii="宋体" w:hAnsi="宋体" w:eastAsia="宋体" w:cs="宋体"/>
          <w:iCs w:val="0"/>
          <w:sz w:val="22"/>
          <w:szCs w:val="22"/>
          <w:lang w:val="en-US" w:eastAsia="zh-CN"/>
        </w:rPr>
        <w:t>（</w:t>
      </w:r>
      <w:r>
        <w:rPr>
          <w:rFonts w:hint="eastAsia" w:ascii="宋体" w:hAnsi="宋体" w:eastAsia="宋体" w:cs="宋体"/>
          <w:iCs w:val="0"/>
          <w:sz w:val="22"/>
          <w:szCs w:val="22"/>
          <w:lang w:val="en" w:eastAsia="zh-CN"/>
        </w:rPr>
        <w:t>5</w:t>
      </w:r>
      <w:r>
        <w:rPr>
          <w:rFonts w:hint="eastAsia" w:ascii="宋体" w:hAnsi="宋体" w:eastAsia="宋体" w:cs="宋体"/>
          <w:iCs w:val="0"/>
          <w:sz w:val="22"/>
          <w:szCs w:val="22"/>
          <w:lang w:val="en-US" w:eastAsia="zh-CN"/>
        </w:rPr>
        <w:t>）政府采购方式：</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公开招标</w:t>
      </w: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邀请招标</w:t>
      </w: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竞争性谈判</w:t>
      </w: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竞争性磋商</w:t>
      </w:r>
    </w:p>
    <w:p w14:paraId="6762B238">
      <w:pPr>
        <w:pStyle w:val="72"/>
        <w:keepNext w:val="0"/>
        <w:keepLines w:val="0"/>
        <w:pageBreakBefore w:val="0"/>
        <w:numPr>
          <w:ilvl w:val="-1"/>
          <w:numId w:val="0"/>
        </w:numPr>
        <w:kinsoku/>
        <w:wordWrap/>
        <w:overflowPunct/>
        <w:topLinePunct w:val="0"/>
        <w:bidi w:val="0"/>
        <w:adjustRightInd w:val="0"/>
        <w:snapToGrid w:val="0"/>
        <w:spacing w:line="240" w:lineRule="auto"/>
        <w:ind w:left="0" w:firstLine="420" w:firstLineChars="0"/>
        <w:textAlignment w:val="auto"/>
        <w:outlineLvl w:val="9"/>
        <w:rPr>
          <w:rFonts w:hint="eastAsia" w:ascii="宋体" w:hAnsi="宋体" w:eastAsia="宋体" w:cs="宋体"/>
          <w:iCs w:val="0"/>
          <w:sz w:val="22"/>
          <w:szCs w:val="22"/>
          <w:u w:val="single"/>
          <w:lang w:val="en-US" w:eastAsia="zh-CN"/>
        </w:rPr>
      </w:pPr>
      <w:r>
        <w:rPr>
          <w:rFonts w:hint="eastAsia" w:ascii="宋体" w:hAnsi="宋体" w:eastAsia="宋体" w:cs="宋体"/>
          <w:sz w:val="22"/>
          <w:szCs w:val="22"/>
          <w:u w:val="none"/>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询价</w:t>
      </w: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单一来源</w:t>
      </w: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框架协议</w:t>
      </w: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其他：</w:t>
      </w:r>
      <w:r>
        <w:rPr>
          <w:rFonts w:hint="eastAsia" w:ascii="宋体" w:hAnsi="宋体" w:eastAsia="宋体" w:cs="宋体"/>
          <w:iCs w:val="0"/>
          <w:sz w:val="22"/>
          <w:szCs w:val="22"/>
          <w:u w:val="single"/>
          <w:lang w:val="en-US" w:eastAsia="zh-CN"/>
        </w:rPr>
        <w:t xml:space="preserve">          </w:t>
      </w:r>
    </w:p>
    <w:p w14:paraId="17F9CA8E">
      <w:pPr>
        <w:pStyle w:val="72"/>
        <w:keepNext w:val="0"/>
        <w:keepLines w:val="0"/>
        <w:pageBreakBefore w:val="0"/>
        <w:numPr>
          <w:ilvl w:val="-1"/>
          <w:numId w:val="0"/>
        </w:numPr>
        <w:kinsoku/>
        <w:wordWrap/>
        <w:overflowPunct/>
        <w:topLinePunct w:val="0"/>
        <w:bidi w:val="0"/>
        <w:adjustRightInd w:val="0"/>
        <w:snapToGrid w:val="0"/>
        <w:spacing w:line="240" w:lineRule="auto"/>
        <w:ind w:left="0" w:firstLine="420" w:firstLineChars="0"/>
        <w:textAlignment w:val="auto"/>
        <w:outlineLvl w:val="9"/>
        <w:rPr>
          <w:rFonts w:hint="eastAsia" w:ascii="宋体" w:hAnsi="宋体" w:eastAsia="宋体" w:cs="宋体"/>
          <w:iCs w:val="0"/>
          <w:sz w:val="22"/>
          <w:szCs w:val="22"/>
          <w:u w:val="none"/>
          <w:lang w:val="en-US" w:eastAsia="zh-CN"/>
        </w:rPr>
      </w:pPr>
      <w:r>
        <w:rPr>
          <w:rFonts w:hint="eastAsia" w:ascii="宋体" w:hAnsi="宋体" w:eastAsia="宋体" w:cs="宋体"/>
          <w:iCs w:val="0"/>
          <w:sz w:val="22"/>
          <w:szCs w:val="22"/>
          <w:u w:val="none"/>
          <w:lang w:val="en-US" w:eastAsia="zh-CN"/>
        </w:rPr>
        <w:t>（注：在框架协议采购的第二阶段，可选择使用该合同文本）</w:t>
      </w:r>
    </w:p>
    <w:p w14:paraId="5C77CEA5">
      <w:pPr>
        <w:pStyle w:val="72"/>
        <w:keepNext w:val="0"/>
        <w:keepLines w:val="0"/>
        <w:pageBreakBefore w:val="0"/>
        <w:numPr>
          <w:ilvl w:val="-1"/>
          <w:numId w:val="0"/>
        </w:numPr>
        <w:kinsoku/>
        <w:wordWrap/>
        <w:overflowPunct/>
        <w:topLinePunct w:val="0"/>
        <w:bidi w:val="0"/>
        <w:adjustRightInd w:val="0"/>
        <w:snapToGrid w:val="0"/>
        <w:spacing w:line="240" w:lineRule="auto"/>
        <w:ind w:firstLine="220" w:firstLineChars="100"/>
        <w:textAlignment w:val="auto"/>
        <w:outlineLvl w:val="9"/>
        <w:rPr>
          <w:rFonts w:hint="eastAsia" w:ascii="宋体" w:hAnsi="宋体" w:eastAsia="宋体" w:cs="宋体"/>
          <w:w w:val="100"/>
          <w:kern w:val="2"/>
          <w:sz w:val="22"/>
          <w:szCs w:val="22"/>
          <w:lang w:val="en-US" w:eastAsia="zh-CN" w:bidi="ar-SA"/>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lang w:val="en" w:eastAsia="zh-CN"/>
        </w:rPr>
        <w:t>6</w:t>
      </w:r>
      <w:r>
        <w:rPr>
          <w:rFonts w:hint="eastAsia" w:ascii="宋体" w:hAnsi="宋体" w:eastAsia="宋体" w:cs="宋体"/>
          <w:sz w:val="22"/>
          <w:szCs w:val="22"/>
          <w:lang w:val="en-US" w:eastAsia="zh-CN"/>
        </w:rPr>
        <w:t>）</w:t>
      </w:r>
      <w:r>
        <w:rPr>
          <w:rFonts w:hint="eastAsia" w:ascii="宋体" w:hAnsi="宋体" w:eastAsia="宋体" w:cs="宋体"/>
          <w:w w:val="100"/>
          <w:kern w:val="2"/>
          <w:sz w:val="22"/>
          <w:szCs w:val="22"/>
          <w:lang w:val="en-US" w:eastAsia="zh-CN" w:bidi="ar-SA"/>
        </w:rPr>
        <w:t>中标（成交）采购标的制造商是否为中小企业：</w:t>
      </w:r>
      <w:r>
        <w:rPr>
          <w:rFonts w:hint="eastAsia" w:ascii="宋体" w:hAnsi="宋体" w:eastAsia="宋体" w:cs="宋体"/>
          <w:w w:val="100"/>
          <w:kern w:val="2"/>
          <w:sz w:val="22"/>
          <w:szCs w:val="22"/>
          <w:lang w:val="en-US" w:eastAsia="zh-CN" w:bidi="ar-SA"/>
        </w:rPr>
        <w:sym w:font="Wingdings" w:char="00A8"/>
      </w:r>
      <w:r>
        <w:rPr>
          <w:rFonts w:hint="eastAsia" w:ascii="宋体" w:hAnsi="宋体" w:eastAsia="宋体" w:cs="宋体"/>
          <w:w w:val="100"/>
          <w:kern w:val="2"/>
          <w:sz w:val="22"/>
          <w:szCs w:val="22"/>
          <w:lang w:val="en-US" w:eastAsia="zh-CN" w:bidi="ar-SA"/>
        </w:rPr>
        <w:t xml:space="preserve">是      </w:t>
      </w:r>
      <w:r>
        <w:rPr>
          <w:rFonts w:hint="eastAsia" w:ascii="宋体" w:hAnsi="宋体" w:eastAsia="宋体" w:cs="宋体"/>
          <w:w w:val="100"/>
          <w:kern w:val="2"/>
          <w:sz w:val="22"/>
          <w:szCs w:val="22"/>
          <w:lang w:val="en-US" w:eastAsia="zh-CN" w:bidi="ar-SA"/>
        </w:rPr>
        <w:sym w:font="Wingdings" w:char="00A8"/>
      </w:r>
      <w:r>
        <w:rPr>
          <w:rFonts w:hint="eastAsia" w:ascii="宋体" w:hAnsi="宋体" w:eastAsia="宋体" w:cs="宋体"/>
          <w:w w:val="100"/>
          <w:kern w:val="2"/>
          <w:sz w:val="22"/>
          <w:szCs w:val="22"/>
          <w:lang w:val="en-US" w:eastAsia="zh-CN" w:bidi="ar-SA"/>
        </w:rPr>
        <w:t>否</w:t>
      </w:r>
    </w:p>
    <w:p w14:paraId="229C954A">
      <w:pPr>
        <w:keepNext w:val="0"/>
        <w:keepLines w:val="0"/>
        <w:pageBreakBefore w:val="0"/>
        <w:numPr>
          <w:ilvl w:val="-1"/>
          <w:numId w:val="0"/>
        </w:numPr>
        <w:kinsoku/>
        <w:wordWrap/>
        <w:overflowPunct/>
        <w:topLinePunct w:val="0"/>
        <w:bidi w:val="0"/>
        <w:adjustRightInd w:val="0"/>
        <w:snapToGrid w:val="0"/>
        <w:spacing w:line="240" w:lineRule="auto"/>
        <w:ind w:left="0" w:leftChars="0" w:firstLine="0" w:firstLineChars="0"/>
        <w:textAlignment w:val="auto"/>
        <w:outlineLvl w:val="9"/>
        <w:rPr>
          <w:rFonts w:hint="eastAsia" w:ascii="宋体" w:hAnsi="宋体" w:eastAsia="宋体" w:cs="宋体"/>
          <w:iCs/>
          <w:sz w:val="22"/>
          <w:szCs w:val="22"/>
        </w:rPr>
      </w:pPr>
      <w:r>
        <w:rPr>
          <w:rFonts w:hint="eastAsia" w:ascii="宋体" w:hAnsi="宋体" w:eastAsia="宋体" w:cs="宋体"/>
          <w:w w:val="100"/>
          <w:sz w:val="22"/>
          <w:szCs w:val="22"/>
          <w:lang w:val="en-US" w:eastAsia="zh-CN"/>
        </w:rPr>
        <w:t xml:space="preserve">         本合同</w:t>
      </w:r>
      <w:r>
        <w:rPr>
          <w:rFonts w:hint="eastAsia" w:ascii="宋体" w:hAnsi="宋体" w:eastAsia="宋体" w:cs="宋体"/>
          <w:w w:val="100"/>
          <w:sz w:val="22"/>
          <w:szCs w:val="22"/>
        </w:rPr>
        <w:t>是否</w:t>
      </w:r>
      <w:r>
        <w:rPr>
          <w:rFonts w:hint="eastAsia" w:ascii="宋体" w:hAnsi="宋体" w:eastAsia="宋体" w:cs="宋体"/>
          <w:w w:val="100"/>
          <w:sz w:val="22"/>
          <w:szCs w:val="22"/>
          <w:lang w:eastAsia="zh-CN"/>
        </w:rPr>
        <w:t>为专门面向</w:t>
      </w:r>
      <w:r>
        <w:rPr>
          <w:rFonts w:hint="eastAsia" w:ascii="宋体" w:hAnsi="宋体" w:eastAsia="宋体" w:cs="宋体"/>
          <w:w w:val="100"/>
          <w:sz w:val="22"/>
          <w:szCs w:val="22"/>
        </w:rPr>
        <w:t>中小企业</w:t>
      </w:r>
      <w:r>
        <w:rPr>
          <w:rFonts w:hint="eastAsia" w:ascii="宋体" w:hAnsi="宋体" w:eastAsia="宋体" w:cs="宋体"/>
          <w:w w:val="100"/>
          <w:sz w:val="22"/>
          <w:szCs w:val="22"/>
          <w:lang w:eastAsia="zh-CN"/>
        </w:rPr>
        <w:t>的采</w:t>
      </w:r>
      <w:r>
        <w:rPr>
          <w:rFonts w:hint="eastAsia" w:ascii="宋体" w:hAnsi="宋体" w:eastAsia="宋体" w:cs="宋体"/>
          <w:w w:val="100"/>
          <w:sz w:val="22"/>
          <w:szCs w:val="22"/>
          <w:shd w:val="clear"/>
          <w:lang w:eastAsia="zh-CN"/>
        </w:rPr>
        <w:t>购</w:t>
      </w:r>
      <w:r>
        <w:rPr>
          <w:rFonts w:hint="eastAsia" w:ascii="宋体" w:hAnsi="宋体" w:eastAsia="宋体" w:cs="宋体"/>
          <w:w w:val="100"/>
          <w:sz w:val="22"/>
          <w:szCs w:val="22"/>
          <w:shd w:val="clear"/>
        </w:rPr>
        <w:t>合同</w:t>
      </w:r>
      <w:r>
        <w:rPr>
          <w:rFonts w:hint="eastAsia" w:ascii="宋体" w:hAnsi="宋体" w:eastAsia="宋体" w:cs="宋体"/>
          <w:w w:val="100"/>
          <w:sz w:val="22"/>
          <w:szCs w:val="22"/>
          <w:shd w:val="clear"/>
          <w:lang w:eastAsia="zh-CN"/>
        </w:rPr>
        <w:t>（中小企业预留合同）</w:t>
      </w:r>
      <w:r>
        <w:rPr>
          <w:rFonts w:hint="eastAsia" w:ascii="宋体" w:hAnsi="宋体" w:eastAsia="宋体" w:cs="宋体"/>
          <w:sz w:val="22"/>
          <w:szCs w:val="22"/>
          <w:shd w:val="clear"/>
        </w:rPr>
        <w:t>：</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是 </w:t>
      </w: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rPr>
        <w:t>否</w:t>
      </w:r>
    </w:p>
    <w:p w14:paraId="2DE3EC80">
      <w:pPr>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sz w:val="22"/>
          <w:szCs w:val="22"/>
        </w:rPr>
      </w:pPr>
      <w:r>
        <w:rPr>
          <w:rFonts w:hint="eastAsia" w:ascii="宋体" w:hAnsi="宋体" w:eastAsia="宋体" w:cs="宋体"/>
          <w:sz w:val="22"/>
          <w:szCs w:val="22"/>
          <w:lang w:val="en-US" w:eastAsia="zh-CN"/>
        </w:rPr>
        <w:t xml:space="preserve">         若本项目不专门面向中小企业采购，是否给予小微企业评审优惠：</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是   </w:t>
      </w:r>
      <w:r>
        <w:rPr>
          <w:rFonts w:hint="eastAsia" w:ascii="宋体" w:hAnsi="宋体" w:eastAsia="宋体" w:cs="宋体"/>
          <w:iCs/>
          <w:sz w:val="22"/>
          <w:szCs w:val="22"/>
        </w:rPr>
        <w:sym w:font="Wingdings" w:char="00A8"/>
      </w:r>
      <w:r>
        <w:rPr>
          <w:rFonts w:hint="eastAsia" w:ascii="宋体" w:hAnsi="宋体" w:eastAsia="宋体" w:cs="宋体"/>
          <w:iCs/>
          <w:sz w:val="22"/>
          <w:szCs w:val="22"/>
        </w:rPr>
        <w:t>否</w:t>
      </w:r>
    </w:p>
    <w:p w14:paraId="7BAA4B84">
      <w:pPr>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sz w:val="22"/>
          <w:szCs w:val="22"/>
        </w:rPr>
      </w:pPr>
      <w:r>
        <w:rPr>
          <w:rFonts w:hint="eastAsia" w:ascii="宋体" w:hAnsi="宋体" w:eastAsia="宋体" w:cs="宋体"/>
          <w:sz w:val="22"/>
          <w:szCs w:val="22"/>
          <w:lang w:val="en-US" w:eastAsia="zh-CN"/>
        </w:rPr>
        <w:t xml:space="preserve">         中标（成交）采购标的制造商是否为残疾人福利性单位：</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是   </w:t>
      </w:r>
      <w:r>
        <w:rPr>
          <w:rFonts w:hint="eastAsia" w:ascii="宋体" w:hAnsi="宋体" w:eastAsia="宋体" w:cs="宋体"/>
          <w:iCs/>
          <w:sz w:val="22"/>
          <w:szCs w:val="22"/>
        </w:rPr>
        <w:sym w:font="Wingdings" w:char="00A8"/>
      </w:r>
      <w:r>
        <w:rPr>
          <w:rFonts w:hint="eastAsia" w:ascii="宋体" w:hAnsi="宋体" w:eastAsia="宋体" w:cs="宋体"/>
          <w:iCs/>
          <w:sz w:val="22"/>
          <w:szCs w:val="22"/>
        </w:rPr>
        <w:t>否</w:t>
      </w:r>
    </w:p>
    <w:p w14:paraId="551D54E2">
      <w:pPr>
        <w:keepNext w:val="0"/>
        <w:keepLines w:val="0"/>
        <w:pageBreakBefore w:val="0"/>
        <w:numPr>
          <w:ilvl w:val="0"/>
          <w:numId w:val="0"/>
        </w:numPr>
        <w:kinsoku/>
        <w:wordWrap/>
        <w:overflowPunct/>
        <w:topLinePunct w:val="0"/>
        <w:bidi w:val="0"/>
        <w:snapToGrid w:val="0"/>
        <w:spacing w:line="240" w:lineRule="auto"/>
        <w:ind w:firstLine="0" w:firstLineChars="0"/>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中标（成交）采购标的制造商是否为监狱企业：</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是       </w:t>
      </w:r>
      <w:r>
        <w:rPr>
          <w:rFonts w:hint="eastAsia" w:ascii="宋体" w:hAnsi="宋体" w:eastAsia="宋体" w:cs="宋体"/>
          <w:iCs/>
          <w:sz w:val="22"/>
          <w:szCs w:val="22"/>
        </w:rPr>
        <w:sym w:font="Wingdings" w:char="00A8"/>
      </w:r>
      <w:r>
        <w:rPr>
          <w:rFonts w:hint="eastAsia" w:ascii="宋体" w:hAnsi="宋体" w:eastAsia="宋体" w:cs="宋体"/>
          <w:iCs/>
          <w:sz w:val="22"/>
          <w:szCs w:val="22"/>
        </w:rPr>
        <w:t>否</w:t>
      </w:r>
    </w:p>
    <w:p w14:paraId="4D9A9DF6">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eastAsia="宋体" w:cs="宋体"/>
          <w:sz w:val="22"/>
          <w:szCs w:val="22"/>
          <w:lang w:val="en" w:eastAsia="zh-CN"/>
        </w:rPr>
        <w:t>7</w:t>
      </w:r>
      <w:r>
        <w:rPr>
          <w:rFonts w:hint="eastAsia" w:ascii="宋体" w:hAnsi="宋体" w:eastAsia="宋体" w:cs="宋体"/>
          <w:sz w:val="22"/>
          <w:szCs w:val="22"/>
        </w:rPr>
        <w:t>）合同是否分包：</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是       </w:t>
      </w:r>
      <w:r>
        <w:rPr>
          <w:rFonts w:hint="eastAsia" w:ascii="宋体" w:hAnsi="宋体" w:eastAsia="宋体" w:cs="宋体"/>
          <w:iCs/>
          <w:sz w:val="22"/>
          <w:szCs w:val="22"/>
        </w:rPr>
        <w:sym w:font="Wingdings" w:char="00A8"/>
      </w:r>
      <w:r>
        <w:rPr>
          <w:rFonts w:hint="eastAsia" w:ascii="宋体" w:hAnsi="宋体" w:eastAsia="宋体" w:cs="宋体"/>
          <w:iCs/>
          <w:sz w:val="22"/>
          <w:szCs w:val="22"/>
        </w:rPr>
        <w:t>否</w:t>
      </w:r>
    </w:p>
    <w:p w14:paraId="76C0EB67">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sz w:val="22"/>
          <w:szCs w:val="22"/>
          <w:u w:val="single"/>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分包主要内容：</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p>
    <w:p w14:paraId="4477C9E8">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sz w:val="22"/>
          <w:szCs w:val="22"/>
          <w:highlight w:val="none"/>
        </w:rPr>
      </w:pPr>
      <w:r>
        <w:rPr>
          <w:rFonts w:hint="eastAsia" w:ascii="宋体" w:hAnsi="宋体" w:eastAsia="宋体" w:cs="宋体"/>
          <w:sz w:val="22"/>
          <w:szCs w:val="22"/>
          <w:u w:val="none"/>
          <w:lang w:val="en-US" w:eastAsia="zh-CN"/>
        </w:rPr>
        <w:t xml:space="preserve"> </w:t>
      </w:r>
      <w:r>
        <w:rPr>
          <w:rFonts w:hint="eastAsia" w:ascii="宋体" w:hAnsi="宋体" w:eastAsia="宋体" w:cs="宋体"/>
          <w:sz w:val="22"/>
          <w:szCs w:val="22"/>
        </w:rPr>
        <w:t>分包</w:t>
      </w:r>
      <w:r>
        <w:rPr>
          <w:rFonts w:hint="eastAsia" w:ascii="宋体" w:hAnsi="宋体" w:eastAsia="宋体" w:cs="宋体"/>
          <w:sz w:val="22"/>
          <w:szCs w:val="22"/>
          <w:highlight w:val="none"/>
          <w:lang w:eastAsia="zh-CN"/>
        </w:rPr>
        <w:t>投标人/制造商</w:t>
      </w:r>
      <w:r>
        <w:rPr>
          <w:rFonts w:hint="eastAsia" w:ascii="宋体" w:hAnsi="宋体" w:eastAsia="宋体" w:cs="宋体"/>
          <w:sz w:val="22"/>
          <w:szCs w:val="22"/>
          <w:highlight w:val="none"/>
        </w:rPr>
        <w:t>名称</w:t>
      </w:r>
      <w:r>
        <w:rPr>
          <w:rFonts w:hint="eastAsia" w:ascii="宋体" w:hAnsi="宋体" w:eastAsia="宋体" w:cs="宋体"/>
          <w:sz w:val="22"/>
          <w:szCs w:val="22"/>
          <w:highlight w:val="none"/>
          <w:lang w:eastAsia="zh-CN"/>
        </w:rPr>
        <w:t>（如投标人和制造商不同，请分别填写）</w:t>
      </w:r>
      <w:r>
        <w:rPr>
          <w:rFonts w:hint="eastAsia" w:ascii="宋体" w:hAnsi="宋体" w:eastAsia="宋体" w:cs="宋体"/>
          <w:sz w:val="22"/>
          <w:szCs w:val="22"/>
          <w:highlight w:val="none"/>
        </w:rPr>
        <w:t>：</w:t>
      </w:r>
    </w:p>
    <w:p w14:paraId="2301D097">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sz w:val="22"/>
          <w:szCs w:val="22"/>
          <w:highlight w:val="none"/>
          <w:u w:val="single"/>
        </w:rPr>
      </w:pPr>
      <w:r>
        <w:rPr>
          <w:rFonts w:hint="eastAsia" w:ascii="宋体" w:hAnsi="宋体" w:eastAsia="宋体" w:cs="宋体"/>
          <w:sz w:val="22"/>
          <w:szCs w:val="22"/>
          <w:highlight w:val="none"/>
          <w:u w:val="none"/>
        </w:rPr>
        <w:t xml:space="preserve"> </w:t>
      </w:r>
      <w:r>
        <w:rPr>
          <w:rFonts w:hint="eastAsia" w:ascii="宋体" w:hAnsi="宋体" w:eastAsia="宋体" w:cs="宋体"/>
          <w:sz w:val="22"/>
          <w:szCs w:val="22"/>
          <w:highlight w:val="none"/>
          <w:u w:val="single"/>
          <w:lang w:val="en-US" w:eastAsia="zh-CN"/>
        </w:rPr>
        <w:t xml:space="preserve">  </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u w:val="single"/>
          <w:lang w:val="en-US" w:eastAsia="zh-CN"/>
        </w:rPr>
        <w:t xml:space="preserve">                       </w:t>
      </w:r>
    </w:p>
    <w:p w14:paraId="30065296">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sz w:val="22"/>
          <w:szCs w:val="22"/>
        </w:rPr>
      </w:pPr>
      <w:r>
        <w:rPr>
          <w:rFonts w:hint="eastAsia" w:ascii="宋体" w:hAnsi="宋体" w:eastAsia="宋体" w:cs="宋体"/>
          <w:sz w:val="22"/>
          <w:szCs w:val="22"/>
          <w:highlight w:val="none"/>
          <w:lang w:val="en-US" w:eastAsia="zh-CN"/>
        </w:rPr>
        <w:t xml:space="preserve"> </w:t>
      </w:r>
      <w:r>
        <w:rPr>
          <w:rFonts w:hint="eastAsia" w:ascii="宋体" w:hAnsi="宋体" w:eastAsia="宋体" w:cs="宋体"/>
          <w:sz w:val="22"/>
          <w:szCs w:val="22"/>
          <w:highlight w:val="none"/>
        </w:rPr>
        <w:t>分包</w:t>
      </w:r>
      <w:r>
        <w:rPr>
          <w:rFonts w:hint="eastAsia" w:ascii="宋体" w:hAnsi="宋体" w:eastAsia="宋体" w:cs="宋体"/>
          <w:sz w:val="22"/>
          <w:szCs w:val="22"/>
          <w:highlight w:val="none"/>
          <w:lang w:eastAsia="zh-CN"/>
        </w:rPr>
        <w:t>投标人</w:t>
      </w:r>
      <w:r>
        <w:rPr>
          <w:rFonts w:hint="eastAsia" w:ascii="宋体" w:hAnsi="宋体" w:eastAsia="宋体" w:cs="宋体"/>
          <w:sz w:val="22"/>
          <w:szCs w:val="22"/>
          <w:highlight w:val="none"/>
          <w:lang w:val="en-US" w:eastAsia="zh-CN"/>
        </w:rPr>
        <w:t>/</w:t>
      </w:r>
      <w:r>
        <w:rPr>
          <w:rFonts w:hint="eastAsia" w:ascii="宋体" w:hAnsi="宋体" w:eastAsia="宋体" w:cs="宋体"/>
          <w:sz w:val="22"/>
          <w:szCs w:val="22"/>
          <w:highlight w:val="none"/>
          <w:lang w:eastAsia="zh-CN"/>
        </w:rPr>
        <w:t>制造商</w:t>
      </w:r>
      <w:r>
        <w:rPr>
          <w:rFonts w:hint="eastAsia" w:ascii="宋体" w:hAnsi="宋体" w:eastAsia="宋体" w:cs="宋体"/>
          <w:sz w:val="22"/>
          <w:szCs w:val="22"/>
        </w:rPr>
        <w:t>类型</w:t>
      </w:r>
      <w:r>
        <w:rPr>
          <w:rFonts w:hint="eastAsia" w:ascii="宋体" w:hAnsi="宋体" w:eastAsia="宋体" w:cs="宋体"/>
          <w:sz w:val="22"/>
          <w:szCs w:val="22"/>
          <w:highlight w:val="none"/>
          <w:lang w:eastAsia="zh-CN"/>
        </w:rPr>
        <w:t>（如果投标人和制造商不同，只填写制造商类型）</w:t>
      </w:r>
      <w:r>
        <w:rPr>
          <w:rFonts w:hint="eastAsia" w:ascii="宋体" w:hAnsi="宋体" w:eastAsia="宋体" w:cs="宋体"/>
          <w:sz w:val="22"/>
          <w:szCs w:val="22"/>
        </w:rPr>
        <w:t>：</w:t>
      </w:r>
    </w:p>
    <w:p w14:paraId="0B00A425">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iCs/>
          <w:sz w:val="22"/>
          <w:szCs w:val="22"/>
          <w:lang w:val="en-US" w:eastAsia="zh-CN"/>
        </w:rPr>
      </w:pP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大型企业  </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中型企业  </w:t>
      </w:r>
      <w:r>
        <w:rPr>
          <w:rFonts w:hint="eastAsia" w:ascii="宋体" w:hAnsi="宋体" w:eastAsia="宋体" w:cs="宋体"/>
          <w:iCs/>
          <w:sz w:val="22"/>
          <w:szCs w:val="22"/>
        </w:rPr>
        <w:sym w:font="Wingdings" w:char="00A8"/>
      </w:r>
      <w:r>
        <w:rPr>
          <w:rFonts w:hint="eastAsia" w:ascii="宋体" w:hAnsi="宋体" w:eastAsia="宋体" w:cs="宋体"/>
          <w:iCs/>
          <w:sz w:val="22"/>
          <w:szCs w:val="22"/>
        </w:rPr>
        <w:t>小微型企业</w:t>
      </w:r>
      <w:r>
        <w:rPr>
          <w:rFonts w:hint="eastAsia" w:ascii="宋体" w:hAnsi="宋体" w:eastAsia="宋体" w:cs="宋体"/>
          <w:iCs/>
          <w:sz w:val="22"/>
          <w:szCs w:val="22"/>
          <w:lang w:val="en-US" w:eastAsia="zh-CN"/>
        </w:rPr>
        <w:t xml:space="preserve">  </w:t>
      </w:r>
    </w:p>
    <w:p w14:paraId="6577C82A">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sz w:val="22"/>
          <w:szCs w:val="22"/>
          <w:u w:val="none"/>
          <w:lang w:val="en-US" w:eastAsia="zh-CN"/>
        </w:rPr>
      </w:pP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残疾人福利性单位</w:t>
      </w: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监狱</w:t>
      </w:r>
      <w:r>
        <w:rPr>
          <w:rFonts w:hint="eastAsia" w:ascii="宋体" w:hAnsi="宋体" w:eastAsia="宋体" w:cs="宋体"/>
          <w:iCs/>
          <w:sz w:val="22"/>
          <w:szCs w:val="22"/>
        </w:rPr>
        <w:t>企业</w:t>
      </w: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其他</w:t>
      </w:r>
    </w:p>
    <w:p w14:paraId="16046273">
      <w:pPr>
        <w:keepNext w:val="0"/>
        <w:keepLines w:val="0"/>
        <w:pageBreakBefore w:val="0"/>
        <w:numPr>
          <w:ilvl w:val="-1"/>
          <w:numId w:val="0"/>
        </w:numPr>
        <w:kinsoku/>
        <w:wordWrap/>
        <w:overflowPunct/>
        <w:topLinePunct w:val="0"/>
        <w:bidi w:val="0"/>
        <w:adjustRightInd w:val="0"/>
        <w:snapToGrid w:val="0"/>
        <w:spacing w:line="240" w:lineRule="auto"/>
        <w:ind w:left="0" w:leftChars="0" w:firstLine="0" w:firstLineChars="0"/>
        <w:textAlignment w:val="auto"/>
        <w:outlineLvl w:val="9"/>
        <w:rPr>
          <w:rFonts w:hint="eastAsia" w:ascii="宋体" w:hAnsi="宋体" w:eastAsia="宋体" w:cs="宋体"/>
          <w:iCs/>
          <w:sz w:val="22"/>
          <w:szCs w:val="22"/>
          <w:highlight w:val="none"/>
        </w:rPr>
      </w:pPr>
      <w:r>
        <w:rPr>
          <w:rFonts w:hint="eastAsia" w:ascii="宋体" w:hAnsi="宋体" w:eastAsia="宋体" w:cs="宋体"/>
          <w:sz w:val="22"/>
          <w:szCs w:val="22"/>
          <w:highlight w:val="none"/>
          <w:u w:val="none"/>
          <w:lang w:val="en-US" w:eastAsia="zh-CN"/>
        </w:rPr>
        <w:t xml:space="preserve">    （</w:t>
      </w:r>
      <w:r>
        <w:rPr>
          <w:rFonts w:hint="eastAsia" w:ascii="宋体" w:hAnsi="宋体" w:eastAsia="宋体" w:cs="宋体"/>
          <w:sz w:val="22"/>
          <w:szCs w:val="22"/>
          <w:highlight w:val="none"/>
          <w:u w:val="none"/>
          <w:lang w:val="en" w:eastAsia="zh-CN"/>
        </w:rPr>
        <w:t>8</w:t>
      </w:r>
      <w:r>
        <w:rPr>
          <w:rFonts w:hint="eastAsia" w:ascii="宋体" w:hAnsi="宋体" w:eastAsia="宋体" w:cs="宋体"/>
          <w:sz w:val="22"/>
          <w:szCs w:val="22"/>
          <w:highlight w:val="none"/>
          <w:u w:val="none"/>
          <w:lang w:val="en-US" w:eastAsia="zh-CN"/>
        </w:rPr>
        <w:t>）中标（成交）投标人是否为外商投资企业：</w:t>
      </w:r>
      <w:r>
        <w:rPr>
          <w:rFonts w:hint="eastAsia" w:ascii="宋体" w:hAnsi="宋体" w:eastAsia="宋体" w:cs="宋体"/>
          <w:iCs/>
          <w:sz w:val="22"/>
          <w:szCs w:val="22"/>
          <w:highlight w:val="none"/>
        </w:rPr>
        <w:sym w:font="Wingdings" w:char="00A8"/>
      </w:r>
      <w:r>
        <w:rPr>
          <w:rFonts w:hint="eastAsia" w:ascii="宋体" w:hAnsi="宋体" w:eastAsia="宋体" w:cs="宋体"/>
          <w:iCs/>
          <w:sz w:val="22"/>
          <w:szCs w:val="22"/>
          <w:highlight w:val="none"/>
        </w:rPr>
        <w:t xml:space="preserve">是       </w:t>
      </w:r>
      <w:r>
        <w:rPr>
          <w:rFonts w:hint="eastAsia" w:ascii="宋体" w:hAnsi="宋体" w:eastAsia="宋体" w:cs="宋体"/>
          <w:iCs/>
          <w:sz w:val="22"/>
          <w:szCs w:val="22"/>
          <w:highlight w:val="none"/>
        </w:rPr>
        <w:sym w:font="Wingdings" w:char="00A8"/>
      </w:r>
      <w:r>
        <w:rPr>
          <w:rFonts w:hint="eastAsia" w:ascii="宋体" w:hAnsi="宋体" w:eastAsia="宋体" w:cs="宋体"/>
          <w:iCs/>
          <w:sz w:val="22"/>
          <w:szCs w:val="22"/>
          <w:highlight w:val="none"/>
        </w:rPr>
        <w:t>否</w:t>
      </w:r>
    </w:p>
    <w:p w14:paraId="43A02DE9">
      <w:pPr>
        <w:pStyle w:val="72"/>
        <w:keepNext w:val="0"/>
        <w:keepLines w:val="0"/>
        <w:pageBreakBefore w:val="0"/>
        <w:tabs>
          <w:tab w:val="left" w:pos="1340"/>
        </w:tabs>
        <w:kinsoku/>
        <w:wordWrap/>
        <w:overflowPunct/>
        <w:topLinePunct w:val="0"/>
        <w:bidi w:val="0"/>
        <w:spacing w:line="240" w:lineRule="auto"/>
        <w:textAlignment w:val="auto"/>
        <w:outlineLvl w:val="9"/>
        <w:rPr>
          <w:rFonts w:hint="eastAsia" w:ascii="宋体" w:hAnsi="宋体" w:eastAsia="宋体" w:cs="宋体"/>
          <w:sz w:val="22"/>
          <w:szCs w:val="22"/>
          <w:highlight w:val="none"/>
          <w:u w:val="single"/>
        </w:rPr>
      </w:pPr>
      <w:r>
        <w:rPr>
          <w:rFonts w:hint="eastAsia" w:ascii="宋体" w:hAnsi="宋体" w:eastAsia="宋体" w:cs="宋体"/>
          <w:sz w:val="22"/>
          <w:szCs w:val="22"/>
          <w:highlight w:val="none"/>
          <w:u w:val="none"/>
          <w:lang w:val="en-US" w:eastAsia="zh-CN"/>
        </w:rPr>
        <w:t xml:space="preserve">     外商投资企业类型：</w:t>
      </w:r>
      <w:r>
        <w:rPr>
          <w:rFonts w:hint="eastAsia" w:ascii="宋体" w:hAnsi="宋体" w:eastAsia="宋体" w:cs="宋体"/>
          <w:iCs/>
          <w:sz w:val="22"/>
          <w:szCs w:val="22"/>
          <w:highlight w:val="none"/>
        </w:rPr>
        <w:sym w:font="Wingdings" w:char="00A8"/>
      </w:r>
      <w:r>
        <w:rPr>
          <w:rFonts w:hint="eastAsia" w:ascii="宋体" w:hAnsi="宋体" w:eastAsia="宋体" w:cs="宋体"/>
          <w:sz w:val="22"/>
          <w:szCs w:val="22"/>
          <w:highlight w:val="none"/>
          <w:u w:val="none"/>
          <w:lang w:val="en-US" w:eastAsia="zh-CN"/>
        </w:rPr>
        <w:t xml:space="preserve">全部由外国投资者投资  </w:t>
      </w:r>
      <w:r>
        <w:rPr>
          <w:rFonts w:hint="eastAsia" w:ascii="宋体" w:hAnsi="宋体" w:eastAsia="宋体" w:cs="宋体"/>
          <w:iCs/>
          <w:sz w:val="22"/>
          <w:szCs w:val="22"/>
          <w:highlight w:val="none"/>
        </w:rPr>
        <w:sym w:font="Wingdings" w:char="00A8"/>
      </w:r>
      <w:r>
        <w:rPr>
          <w:rFonts w:hint="eastAsia" w:ascii="宋体" w:hAnsi="宋体" w:eastAsia="宋体" w:cs="宋体"/>
          <w:iCs/>
          <w:sz w:val="22"/>
          <w:szCs w:val="22"/>
          <w:highlight w:val="none"/>
          <w:lang w:val="en-US" w:eastAsia="zh-CN"/>
        </w:rPr>
        <w:t>部分由外国投资者投资</w:t>
      </w:r>
    </w:p>
    <w:p w14:paraId="68E1CE24">
      <w:pPr>
        <w:keepNext w:val="0"/>
        <w:keepLines w:val="0"/>
        <w:pageBreakBefore w:val="0"/>
        <w:numPr>
          <w:ilvl w:val="-1"/>
          <w:numId w:val="0"/>
        </w:numPr>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 w:val="0"/>
          <w:bCs w:val="0"/>
          <w:sz w:val="22"/>
          <w:szCs w:val="22"/>
          <w:u w:val="none"/>
          <w:lang w:val="en-US" w:eastAsia="zh-CN"/>
        </w:rPr>
      </w:pPr>
      <w:r>
        <w:rPr>
          <w:rFonts w:hint="eastAsia" w:ascii="宋体" w:hAnsi="宋体" w:eastAsia="宋体" w:cs="宋体"/>
          <w:b w:val="0"/>
          <w:bCs w:val="0"/>
          <w:sz w:val="22"/>
          <w:szCs w:val="22"/>
          <w:u w:val="none"/>
          <w:lang w:val="en-US" w:eastAsia="zh-CN"/>
        </w:rPr>
        <w:t>（</w:t>
      </w:r>
      <w:r>
        <w:rPr>
          <w:rFonts w:hint="eastAsia" w:ascii="宋体" w:hAnsi="宋体" w:eastAsia="宋体" w:cs="宋体"/>
          <w:b w:val="0"/>
          <w:bCs w:val="0"/>
          <w:sz w:val="22"/>
          <w:szCs w:val="22"/>
          <w:u w:val="none"/>
          <w:lang w:val="en" w:eastAsia="zh-CN"/>
        </w:rPr>
        <w:t>9</w:t>
      </w:r>
      <w:r>
        <w:rPr>
          <w:rFonts w:hint="eastAsia" w:ascii="宋体" w:hAnsi="宋体" w:eastAsia="宋体" w:cs="宋体"/>
          <w:b w:val="0"/>
          <w:bCs w:val="0"/>
          <w:sz w:val="22"/>
          <w:szCs w:val="22"/>
          <w:u w:val="none"/>
          <w:lang w:val="en-US" w:eastAsia="zh-CN"/>
        </w:rPr>
        <w:t>）是否涉及进口产品：</w:t>
      </w:r>
    </w:p>
    <w:p w14:paraId="652E0462">
      <w:pPr>
        <w:keepNext w:val="0"/>
        <w:keepLines w:val="0"/>
        <w:pageBreakBefore w:val="0"/>
        <w:numPr>
          <w:ilvl w:val="-1"/>
          <w:numId w:val="0"/>
        </w:numPr>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sz w:val="22"/>
          <w:szCs w:val="22"/>
          <w:u w:val="single"/>
          <w:lang w:val="en-US" w:eastAsia="zh-CN"/>
        </w:rPr>
      </w:pP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rPr>
        <w:t>是</w:t>
      </w:r>
      <w:r>
        <w:rPr>
          <w:rFonts w:hint="eastAsia" w:ascii="宋体" w:hAnsi="宋体" w:eastAsia="宋体" w:cs="宋体"/>
          <w:iCs w:val="0"/>
          <w:sz w:val="22"/>
          <w:szCs w:val="22"/>
          <w:lang w:eastAsia="zh-CN"/>
        </w:rPr>
        <w:t>，《政府采购品目分类目录》底级品目名称</w:t>
      </w:r>
      <w:r>
        <w:rPr>
          <w:rFonts w:hint="eastAsia" w:ascii="宋体" w:hAnsi="宋体" w:eastAsia="宋体" w:cs="宋体"/>
          <w:sz w:val="22"/>
          <w:szCs w:val="22"/>
          <w:lang w:val="en-US" w:eastAsia="zh-CN"/>
        </w:rPr>
        <w:t>：</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 xml:space="preserve"> 金额：</w:t>
      </w:r>
      <w:r>
        <w:rPr>
          <w:rFonts w:hint="eastAsia" w:ascii="宋体" w:hAnsi="宋体" w:eastAsia="宋体" w:cs="宋体"/>
          <w:sz w:val="22"/>
          <w:szCs w:val="22"/>
          <w:u w:val="single"/>
          <w:lang w:val="en-US" w:eastAsia="zh-CN"/>
        </w:rPr>
        <w:t xml:space="preserve">        </w:t>
      </w:r>
    </w:p>
    <w:p w14:paraId="7E521C2A">
      <w:pPr>
        <w:keepNext w:val="0"/>
        <w:keepLines w:val="0"/>
        <w:pageBreakBefore w:val="0"/>
        <w:numPr>
          <w:ilvl w:val="-1"/>
          <w:numId w:val="0"/>
        </w:numPr>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iCs w:val="0"/>
          <w:sz w:val="22"/>
          <w:szCs w:val="22"/>
        </w:rPr>
      </w:pPr>
      <w:r>
        <w:rPr>
          <w:rFonts w:hint="eastAsia" w:ascii="宋体" w:hAnsi="宋体" w:eastAsia="宋体" w:cs="宋体"/>
          <w:sz w:val="22"/>
          <w:szCs w:val="22"/>
          <w:lang w:val="en-US" w:eastAsia="zh-CN"/>
        </w:rPr>
        <w:t xml:space="preserve">        国别：</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lang w:val="en-US" w:eastAsia="zh-CN"/>
        </w:rPr>
        <w:t xml:space="preserve"> 品牌：</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none"/>
          <w:lang w:val="en-US" w:eastAsia="zh-CN"/>
        </w:rPr>
        <w:t xml:space="preserve"> 规格型号：</w:t>
      </w:r>
      <w:r>
        <w:rPr>
          <w:rFonts w:hint="eastAsia" w:ascii="宋体" w:hAnsi="宋体" w:eastAsia="宋体" w:cs="宋体"/>
          <w:sz w:val="22"/>
          <w:szCs w:val="22"/>
          <w:u w:val="single"/>
          <w:lang w:val="en-US" w:eastAsia="zh-CN"/>
        </w:rPr>
        <w:t xml:space="preserve">        </w:t>
      </w:r>
      <w:r>
        <w:rPr>
          <w:rFonts w:hint="eastAsia" w:ascii="宋体" w:hAnsi="宋体" w:eastAsia="宋体" w:cs="宋体"/>
          <w:iCs w:val="0"/>
          <w:sz w:val="22"/>
          <w:szCs w:val="22"/>
        </w:rPr>
        <w:t xml:space="preserve">      </w:t>
      </w:r>
    </w:p>
    <w:p w14:paraId="2702AE19">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sz w:val="22"/>
          <w:szCs w:val="22"/>
          <w:u w:val="none"/>
          <w:lang w:val="en-US" w:eastAsia="zh-CN"/>
        </w:rPr>
      </w:pP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否</w:t>
      </w:r>
    </w:p>
    <w:p w14:paraId="3743CEA6">
      <w:pPr>
        <w:keepNext w:val="0"/>
        <w:keepLines w:val="0"/>
        <w:pageBreakBefore w:val="0"/>
        <w:numPr>
          <w:ilvl w:val="-1"/>
          <w:numId w:val="0"/>
        </w:numPr>
        <w:tabs>
          <w:tab w:val="left" w:pos="740"/>
        </w:tabs>
        <w:kinsoku/>
        <w:wordWrap/>
        <w:overflowPunct/>
        <w:topLinePunct w:val="0"/>
        <w:bidi w:val="0"/>
        <w:adjustRightInd w:val="0"/>
        <w:snapToGrid w:val="0"/>
        <w:spacing w:line="240" w:lineRule="auto"/>
        <w:ind w:left="0" w:firstLine="0" w:firstLineChars="0"/>
        <w:textAlignment w:val="auto"/>
        <w:outlineLvl w:val="9"/>
        <w:rPr>
          <w:rFonts w:hint="eastAsia" w:ascii="宋体" w:hAnsi="宋体" w:eastAsia="宋体" w:cs="宋体"/>
          <w:b w:val="0"/>
          <w:bCs w:val="0"/>
          <w:sz w:val="22"/>
          <w:szCs w:val="22"/>
          <w:u w:val="none"/>
          <w:lang w:val="en-US" w:eastAsia="zh-CN"/>
        </w:rPr>
      </w:pPr>
      <w:r>
        <w:rPr>
          <w:rFonts w:hint="eastAsia" w:ascii="宋体" w:hAnsi="宋体" w:eastAsia="宋体" w:cs="宋体"/>
          <w:b w:val="0"/>
          <w:bCs w:val="0"/>
          <w:sz w:val="22"/>
          <w:szCs w:val="22"/>
          <w:u w:val="none"/>
          <w:lang w:val="en-US" w:eastAsia="zh-CN"/>
        </w:rPr>
        <w:t xml:space="preserve">    （1</w:t>
      </w:r>
      <w:r>
        <w:rPr>
          <w:rFonts w:hint="eastAsia" w:ascii="宋体" w:hAnsi="宋体" w:eastAsia="宋体" w:cs="宋体"/>
          <w:b w:val="0"/>
          <w:bCs w:val="0"/>
          <w:sz w:val="22"/>
          <w:szCs w:val="22"/>
          <w:u w:val="none"/>
          <w:lang w:val="en" w:eastAsia="zh-CN"/>
        </w:rPr>
        <w:t>0</w:t>
      </w:r>
      <w:r>
        <w:rPr>
          <w:rFonts w:hint="eastAsia" w:ascii="宋体" w:hAnsi="宋体" w:eastAsia="宋体" w:cs="宋体"/>
          <w:b w:val="0"/>
          <w:bCs w:val="0"/>
          <w:sz w:val="22"/>
          <w:szCs w:val="22"/>
          <w:u w:val="none"/>
          <w:lang w:val="en-US" w:eastAsia="zh-CN"/>
        </w:rPr>
        <w:t>）是否涉及节能产品：</w:t>
      </w:r>
    </w:p>
    <w:p w14:paraId="24E00B8D">
      <w:pPr>
        <w:keepNext w:val="0"/>
        <w:keepLines w:val="0"/>
        <w:pageBreakBefore w:val="0"/>
        <w:numPr>
          <w:ilvl w:val="-1"/>
          <w:numId w:val="0"/>
        </w:numPr>
        <w:tabs>
          <w:tab w:val="left" w:pos="740"/>
        </w:tabs>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sz w:val="22"/>
          <w:szCs w:val="22"/>
          <w:lang w:val="en-US" w:eastAsia="zh-CN"/>
        </w:rPr>
      </w:pPr>
      <w:r>
        <w:rPr>
          <w:rFonts w:hint="eastAsia" w:ascii="宋体" w:hAnsi="宋体" w:eastAsia="宋体" w:cs="宋体"/>
          <w:b w:val="0"/>
          <w:bCs w:val="0"/>
          <w:sz w:val="22"/>
          <w:szCs w:val="22"/>
          <w:u w:val="none"/>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rPr>
        <w:t>是</w:t>
      </w:r>
      <w:r>
        <w:rPr>
          <w:rFonts w:hint="eastAsia" w:ascii="宋体" w:hAnsi="宋体" w:eastAsia="宋体" w:cs="宋体"/>
          <w:iCs w:val="0"/>
          <w:sz w:val="22"/>
          <w:szCs w:val="22"/>
          <w:lang w:eastAsia="zh-CN"/>
        </w:rPr>
        <w:t>，《节能产品政府采购品目清单》的底级品目名称：</w:t>
      </w:r>
      <w:r>
        <w:rPr>
          <w:rFonts w:hint="eastAsia" w:ascii="宋体" w:hAnsi="宋体" w:eastAsia="宋体" w:cs="宋体"/>
          <w:sz w:val="22"/>
          <w:szCs w:val="22"/>
          <w:u w:val="single"/>
          <w:lang w:val="en-US" w:eastAsia="zh-CN"/>
        </w:rPr>
        <w:t xml:space="preserve">         </w:t>
      </w:r>
      <w:r>
        <w:rPr>
          <w:rFonts w:hint="eastAsia" w:ascii="宋体" w:hAnsi="宋体" w:eastAsia="宋体" w:cs="宋体"/>
          <w:iCs/>
          <w:sz w:val="22"/>
          <w:szCs w:val="22"/>
          <w:lang w:val="en-US" w:eastAsia="zh-CN"/>
        </w:rPr>
        <w:t xml:space="preserve">     </w:t>
      </w:r>
    </w:p>
    <w:p w14:paraId="22307B43">
      <w:pPr>
        <w:keepNext w:val="0"/>
        <w:keepLines w:val="0"/>
        <w:pageBreakBefore w:val="0"/>
        <w:numPr>
          <w:ilvl w:val="-1"/>
          <w:numId w:val="0"/>
        </w:numPr>
        <w:tabs>
          <w:tab w:val="left" w:pos="740"/>
        </w:tabs>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sz w:val="22"/>
          <w:szCs w:val="22"/>
          <w:lang w:val="en-US" w:eastAsia="zh-CN"/>
        </w:rPr>
      </w:pP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强制采购</w:t>
      </w: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优先采购</w:t>
      </w:r>
      <w:r>
        <w:rPr>
          <w:rFonts w:hint="eastAsia" w:ascii="宋体" w:hAnsi="宋体" w:eastAsia="宋体" w:cs="宋体"/>
          <w:iCs/>
          <w:sz w:val="22"/>
          <w:szCs w:val="22"/>
          <w:lang w:val="en-US" w:eastAsia="zh-CN"/>
        </w:rPr>
        <w:t xml:space="preserve">    </w:t>
      </w:r>
    </w:p>
    <w:p w14:paraId="08D444DF">
      <w:pPr>
        <w:keepNext w:val="0"/>
        <w:keepLines w:val="0"/>
        <w:pageBreakBefore w:val="0"/>
        <w:numPr>
          <w:ilvl w:val="-1"/>
          <w:numId w:val="0"/>
        </w:numPr>
        <w:tabs>
          <w:tab w:val="left" w:pos="740"/>
        </w:tabs>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val="0"/>
          <w:sz w:val="22"/>
          <w:szCs w:val="22"/>
        </w:rPr>
      </w:pPr>
      <w:r>
        <w:rPr>
          <w:rFonts w:hint="eastAsia" w:ascii="宋体" w:hAnsi="宋体" w:eastAsia="宋体" w:cs="宋体"/>
          <w:iCs/>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rPr>
        <w:t>否</w:t>
      </w:r>
    </w:p>
    <w:p w14:paraId="5ED80A66">
      <w:pPr>
        <w:keepNext w:val="0"/>
        <w:keepLines w:val="0"/>
        <w:pageBreakBefore w:val="0"/>
        <w:numPr>
          <w:ilvl w:val="-1"/>
          <w:numId w:val="0"/>
        </w:numPr>
        <w:tabs>
          <w:tab w:val="left" w:pos="740"/>
        </w:tabs>
        <w:kinsoku/>
        <w:wordWrap/>
        <w:overflowPunct/>
        <w:topLinePunct w:val="0"/>
        <w:bidi w:val="0"/>
        <w:adjustRightInd w:val="0"/>
        <w:snapToGrid w:val="0"/>
        <w:spacing w:line="240" w:lineRule="auto"/>
        <w:ind w:left="0" w:firstLine="0" w:firstLineChars="0"/>
        <w:textAlignment w:val="auto"/>
        <w:outlineLvl w:val="9"/>
        <w:rPr>
          <w:rFonts w:hint="eastAsia" w:ascii="宋体" w:hAnsi="宋体" w:eastAsia="宋体" w:cs="宋体"/>
          <w:b w:val="0"/>
          <w:bCs w:val="0"/>
          <w:sz w:val="22"/>
          <w:szCs w:val="22"/>
          <w:u w:val="none"/>
          <w:lang w:val="en-US" w:eastAsia="zh-CN"/>
        </w:rPr>
      </w:pPr>
      <w:r>
        <w:rPr>
          <w:rFonts w:hint="eastAsia" w:ascii="宋体" w:hAnsi="宋体" w:eastAsia="宋体" w:cs="宋体"/>
          <w:b w:val="0"/>
          <w:bCs w:val="0"/>
          <w:sz w:val="22"/>
          <w:szCs w:val="22"/>
          <w:u w:val="none"/>
          <w:lang w:val="en-US" w:eastAsia="zh-CN"/>
        </w:rPr>
        <w:t xml:space="preserve">          是否涉及环境标志产品：</w:t>
      </w:r>
    </w:p>
    <w:p w14:paraId="3107AB66">
      <w:pPr>
        <w:keepNext w:val="0"/>
        <w:keepLines w:val="0"/>
        <w:pageBreakBefore w:val="0"/>
        <w:numPr>
          <w:ilvl w:val="-1"/>
          <w:numId w:val="0"/>
        </w:numPr>
        <w:tabs>
          <w:tab w:val="left" w:pos="740"/>
        </w:tabs>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val="0"/>
          <w:sz w:val="22"/>
          <w:szCs w:val="22"/>
          <w:lang w:eastAsia="zh-CN"/>
        </w:rPr>
      </w:pPr>
      <w:r>
        <w:rPr>
          <w:rFonts w:hint="eastAsia" w:ascii="宋体" w:hAnsi="宋体" w:eastAsia="宋体" w:cs="宋体"/>
          <w:b w:val="0"/>
          <w:bCs w:val="0"/>
          <w:sz w:val="22"/>
          <w:szCs w:val="22"/>
          <w:u w:val="none"/>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rPr>
        <w:t>是</w:t>
      </w:r>
      <w:r>
        <w:rPr>
          <w:rFonts w:hint="eastAsia" w:ascii="宋体" w:hAnsi="宋体" w:eastAsia="宋体" w:cs="宋体"/>
          <w:iCs w:val="0"/>
          <w:sz w:val="22"/>
          <w:szCs w:val="22"/>
          <w:lang w:eastAsia="zh-CN"/>
        </w:rPr>
        <w:t>，《环境标志产品政府采购品目清单》的底级品目名称：</w:t>
      </w:r>
      <w:r>
        <w:rPr>
          <w:rFonts w:hint="eastAsia" w:ascii="宋体" w:hAnsi="宋体" w:eastAsia="宋体" w:cs="宋体"/>
          <w:sz w:val="22"/>
          <w:szCs w:val="22"/>
          <w:u w:val="single"/>
          <w:lang w:val="en-US" w:eastAsia="zh-CN"/>
        </w:rPr>
        <w:t xml:space="preserve">         </w:t>
      </w:r>
      <w:r>
        <w:rPr>
          <w:rFonts w:hint="eastAsia" w:ascii="宋体" w:hAnsi="宋体" w:eastAsia="宋体" w:cs="宋体"/>
          <w:iCs/>
          <w:sz w:val="22"/>
          <w:szCs w:val="22"/>
          <w:lang w:val="en-US" w:eastAsia="zh-CN"/>
        </w:rPr>
        <w:t xml:space="preserve"> </w:t>
      </w:r>
    </w:p>
    <w:p w14:paraId="5EDB4151">
      <w:pPr>
        <w:keepNext w:val="0"/>
        <w:keepLines w:val="0"/>
        <w:pageBreakBefore w:val="0"/>
        <w:numPr>
          <w:ilvl w:val="-1"/>
          <w:numId w:val="0"/>
        </w:numPr>
        <w:tabs>
          <w:tab w:val="left" w:pos="740"/>
        </w:tabs>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sz w:val="22"/>
          <w:szCs w:val="22"/>
          <w:lang w:val="en-US" w:eastAsia="zh-CN"/>
        </w:rPr>
      </w:pP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强制采购</w:t>
      </w: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优先采购</w:t>
      </w:r>
      <w:r>
        <w:rPr>
          <w:rFonts w:hint="eastAsia" w:ascii="宋体" w:hAnsi="宋体" w:eastAsia="宋体" w:cs="宋体"/>
          <w:iCs/>
          <w:sz w:val="22"/>
          <w:szCs w:val="22"/>
          <w:lang w:val="en-US" w:eastAsia="zh-CN"/>
        </w:rPr>
        <w:t xml:space="preserve">    </w:t>
      </w:r>
    </w:p>
    <w:p w14:paraId="22FE9D6F">
      <w:pPr>
        <w:keepNext w:val="0"/>
        <w:keepLines w:val="0"/>
        <w:pageBreakBefore w:val="0"/>
        <w:numPr>
          <w:ilvl w:val="-1"/>
          <w:numId w:val="0"/>
        </w:numPr>
        <w:tabs>
          <w:tab w:val="left" w:pos="740"/>
        </w:tabs>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b w:val="0"/>
          <w:bCs w:val="0"/>
          <w:sz w:val="22"/>
          <w:szCs w:val="22"/>
          <w:u w:val="none"/>
          <w:lang w:val="en-US" w:eastAsia="zh-CN"/>
        </w:rPr>
      </w:pPr>
      <w:r>
        <w:rPr>
          <w:rFonts w:hint="eastAsia" w:ascii="宋体" w:hAnsi="宋体" w:eastAsia="宋体" w:cs="宋体"/>
          <w:iCs/>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rPr>
        <w:t>否</w:t>
      </w:r>
    </w:p>
    <w:p w14:paraId="1C9775D8">
      <w:pPr>
        <w:pStyle w:val="72"/>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val="0"/>
          <w:kern w:val="2"/>
          <w:sz w:val="22"/>
          <w:szCs w:val="22"/>
          <w:u w:val="none"/>
          <w:lang w:val="en-US" w:eastAsia="zh-CN"/>
        </w:rPr>
      </w:pPr>
      <w:r>
        <w:rPr>
          <w:rFonts w:hint="eastAsia" w:ascii="宋体" w:hAnsi="宋体" w:eastAsia="宋体" w:cs="宋体"/>
          <w:b w:val="0"/>
          <w:bCs w:val="0"/>
          <w:sz w:val="22"/>
          <w:szCs w:val="22"/>
          <w:u w:val="none"/>
          <w:lang w:val="en-US" w:eastAsia="zh-CN"/>
        </w:rPr>
        <w:t xml:space="preserve">          </w:t>
      </w:r>
      <w:r>
        <w:rPr>
          <w:rFonts w:hint="eastAsia" w:ascii="宋体" w:hAnsi="宋体" w:eastAsia="宋体" w:cs="宋体"/>
          <w:b w:val="0"/>
          <w:bCs w:val="0"/>
          <w:kern w:val="2"/>
          <w:sz w:val="22"/>
          <w:szCs w:val="22"/>
          <w:u w:val="none"/>
          <w:lang w:val="en-US" w:eastAsia="zh-CN"/>
        </w:rPr>
        <w:t>是否涉及绿色产品：</w:t>
      </w:r>
      <w:r>
        <w:rPr>
          <w:rFonts w:hint="eastAsia" w:ascii="宋体" w:hAnsi="宋体" w:eastAsia="宋体" w:cs="宋体"/>
          <w:iCs w:val="0"/>
          <w:kern w:val="2"/>
          <w:sz w:val="22"/>
          <w:szCs w:val="22"/>
          <w:u w:val="none"/>
          <w:lang w:val="en-US" w:eastAsia="zh-CN"/>
        </w:rPr>
        <w:t xml:space="preserve"> </w:t>
      </w:r>
    </w:p>
    <w:p w14:paraId="3217EF91">
      <w:pPr>
        <w:pStyle w:val="72"/>
        <w:keepNext w:val="0"/>
        <w:keepLines w:val="0"/>
        <w:pageBreakBefore w:val="0"/>
        <w:kinsoku/>
        <w:wordWrap/>
        <w:overflowPunct/>
        <w:topLinePunct w:val="0"/>
        <w:bidi w:val="0"/>
        <w:spacing w:line="240" w:lineRule="auto"/>
        <w:ind w:firstLine="420" w:firstLineChars="0"/>
        <w:textAlignment w:val="auto"/>
        <w:outlineLvl w:val="9"/>
        <w:rPr>
          <w:rFonts w:hint="eastAsia" w:ascii="宋体" w:hAnsi="宋体" w:eastAsia="宋体" w:cs="宋体"/>
          <w:sz w:val="22"/>
          <w:szCs w:val="22"/>
          <w:u w:val="single"/>
          <w:lang w:val="en-US" w:eastAsia="zh-CN"/>
        </w:rPr>
      </w:pPr>
      <w:r>
        <w:rPr>
          <w:rFonts w:hint="eastAsia" w:ascii="宋体" w:hAnsi="宋体" w:eastAsia="宋体" w:cs="宋体"/>
          <w:iCs w:val="0"/>
          <w:kern w:val="2"/>
          <w:sz w:val="22"/>
          <w:szCs w:val="22"/>
          <w:u w:val="none"/>
          <w:lang w:val="en-US" w:eastAsia="zh-CN"/>
        </w:rPr>
        <w:t xml:space="preserve">     </w:t>
      </w:r>
      <w:r>
        <w:rPr>
          <w:rFonts w:hint="eastAsia" w:ascii="宋体" w:hAnsi="宋体" w:eastAsia="宋体" w:cs="宋体"/>
          <w:iCs w:val="0"/>
          <w:kern w:val="2"/>
          <w:sz w:val="22"/>
          <w:szCs w:val="22"/>
          <w:u w:val="none"/>
        </w:rPr>
        <w:sym w:font="Wingdings" w:char="00A8"/>
      </w:r>
      <w:r>
        <w:rPr>
          <w:rFonts w:hint="eastAsia" w:ascii="宋体" w:hAnsi="宋体" w:eastAsia="宋体" w:cs="宋体"/>
          <w:iCs w:val="0"/>
          <w:kern w:val="2"/>
          <w:sz w:val="22"/>
          <w:szCs w:val="22"/>
          <w:u w:val="none"/>
        </w:rPr>
        <w:t>是</w:t>
      </w:r>
      <w:r>
        <w:rPr>
          <w:rFonts w:hint="eastAsia" w:ascii="宋体" w:hAnsi="宋体" w:eastAsia="宋体" w:cs="宋体"/>
          <w:iCs w:val="0"/>
          <w:kern w:val="2"/>
          <w:sz w:val="22"/>
          <w:szCs w:val="22"/>
          <w:u w:val="none"/>
          <w:lang w:eastAsia="zh-CN"/>
        </w:rPr>
        <w:t>，绿色产品政府采购相关政策确定的底级品目名称：</w:t>
      </w:r>
      <w:r>
        <w:rPr>
          <w:rFonts w:hint="eastAsia" w:ascii="宋体" w:hAnsi="宋体" w:eastAsia="宋体" w:cs="宋体"/>
          <w:sz w:val="22"/>
          <w:szCs w:val="22"/>
          <w:u w:val="single"/>
          <w:lang w:val="en-US" w:eastAsia="zh-CN"/>
        </w:rPr>
        <w:t xml:space="preserve">         </w:t>
      </w:r>
    </w:p>
    <w:p w14:paraId="40CEFFF6">
      <w:pPr>
        <w:keepNext w:val="0"/>
        <w:keepLines w:val="0"/>
        <w:pageBreakBefore w:val="0"/>
        <w:numPr>
          <w:ilvl w:val="-1"/>
          <w:numId w:val="0"/>
        </w:numPr>
        <w:tabs>
          <w:tab w:val="left" w:pos="740"/>
        </w:tabs>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iCs/>
          <w:sz w:val="22"/>
          <w:szCs w:val="22"/>
          <w:lang w:val="en-US" w:eastAsia="zh-CN"/>
        </w:rPr>
      </w:pP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强制采购</w:t>
      </w: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优先采购</w:t>
      </w:r>
      <w:r>
        <w:rPr>
          <w:rFonts w:hint="eastAsia" w:ascii="宋体" w:hAnsi="宋体" w:eastAsia="宋体" w:cs="宋体"/>
          <w:iCs/>
          <w:sz w:val="22"/>
          <w:szCs w:val="22"/>
          <w:lang w:val="en-US" w:eastAsia="zh-CN"/>
        </w:rPr>
        <w:t xml:space="preserve">    </w:t>
      </w:r>
    </w:p>
    <w:p w14:paraId="61E86DD3">
      <w:pPr>
        <w:pStyle w:val="72"/>
        <w:keepNext w:val="0"/>
        <w:keepLines w:val="0"/>
        <w:pageBreakBefore w:val="0"/>
        <w:kinsoku/>
        <w:wordWrap/>
        <w:overflowPunct/>
        <w:topLinePunct w:val="0"/>
        <w:bidi w:val="0"/>
        <w:spacing w:line="240" w:lineRule="auto"/>
        <w:ind w:firstLine="420" w:firstLineChars="0"/>
        <w:textAlignment w:val="auto"/>
        <w:outlineLvl w:val="9"/>
        <w:rPr>
          <w:rFonts w:hint="eastAsia" w:ascii="宋体" w:hAnsi="宋体" w:eastAsia="宋体" w:cs="宋体"/>
          <w:b w:val="0"/>
          <w:bCs w:val="0"/>
          <w:sz w:val="22"/>
          <w:szCs w:val="22"/>
          <w:u w:val="none"/>
          <w:lang w:val="en-US" w:eastAsia="zh-CN"/>
        </w:rPr>
      </w:pPr>
      <w:r>
        <w:rPr>
          <w:rFonts w:hint="eastAsia" w:ascii="宋体" w:hAnsi="宋体" w:eastAsia="宋体" w:cs="宋体"/>
          <w:iCs w:val="0"/>
          <w:kern w:val="2"/>
          <w:sz w:val="22"/>
          <w:szCs w:val="22"/>
          <w:u w:val="none"/>
          <w:lang w:val="en-US" w:eastAsia="zh-CN"/>
        </w:rPr>
        <w:t xml:space="preserve">     </w:t>
      </w:r>
      <w:r>
        <w:rPr>
          <w:rFonts w:hint="eastAsia" w:ascii="宋体" w:hAnsi="宋体" w:eastAsia="宋体" w:cs="宋体"/>
          <w:iCs w:val="0"/>
          <w:kern w:val="2"/>
          <w:sz w:val="22"/>
          <w:szCs w:val="22"/>
          <w:u w:val="none"/>
        </w:rPr>
        <w:sym w:font="Wingdings" w:char="00A8"/>
      </w:r>
      <w:r>
        <w:rPr>
          <w:rFonts w:hint="eastAsia" w:ascii="宋体" w:hAnsi="宋体" w:eastAsia="宋体" w:cs="宋体"/>
          <w:iCs w:val="0"/>
          <w:kern w:val="2"/>
          <w:sz w:val="22"/>
          <w:szCs w:val="22"/>
          <w:u w:val="none"/>
        </w:rPr>
        <w:t>否</w:t>
      </w:r>
    </w:p>
    <w:p w14:paraId="21AA43CD">
      <w:pPr>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（1</w:t>
      </w:r>
      <w:r>
        <w:rPr>
          <w:rFonts w:hint="eastAsia" w:ascii="宋体" w:hAnsi="宋体" w:eastAsia="宋体" w:cs="宋体"/>
          <w:sz w:val="22"/>
          <w:szCs w:val="22"/>
          <w:lang w:val="en" w:eastAsia="zh-CN"/>
        </w:rPr>
        <w:t>1</w:t>
      </w:r>
      <w:r>
        <w:rPr>
          <w:rFonts w:hint="eastAsia" w:ascii="宋体" w:hAnsi="宋体" w:eastAsia="宋体" w:cs="宋体"/>
          <w:sz w:val="22"/>
          <w:szCs w:val="22"/>
          <w:lang w:val="en-US" w:eastAsia="zh-CN"/>
        </w:rPr>
        <w:t>）涉及商品包装和快递包装的，是否参考</w:t>
      </w:r>
      <w:r>
        <w:rPr>
          <w:rFonts w:hint="eastAsia" w:ascii="宋体" w:hAnsi="宋体" w:eastAsia="宋体" w:cs="宋体"/>
          <w:sz w:val="22"/>
          <w:szCs w:val="22"/>
        </w:rPr>
        <w:t>《商品包装政府采购需求标准（试行）》、《快递包装政府采购需求标准（试行）》</w:t>
      </w:r>
      <w:r>
        <w:rPr>
          <w:rFonts w:hint="eastAsia" w:ascii="宋体" w:hAnsi="宋体" w:eastAsia="宋体" w:cs="宋体"/>
          <w:sz w:val="22"/>
          <w:szCs w:val="22"/>
          <w:lang w:eastAsia="zh-CN"/>
        </w:rPr>
        <w:t>明确产品及相关快递服务的具体包装要求：</w:t>
      </w:r>
    </w:p>
    <w:p w14:paraId="7D444FE6">
      <w:pPr>
        <w:keepNext w:val="0"/>
        <w:keepLines w:val="0"/>
        <w:pageBreakBefore w:val="0"/>
        <w:numPr>
          <w:ilvl w:val="-1"/>
          <w:numId w:val="0"/>
        </w:numPr>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iCs w:val="0"/>
          <w:sz w:val="22"/>
          <w:szCs w:val="22"/>
          <w:lang w:val="en-US" w:eastAsia="zh-CN"/>
        </w:rPr>
      </w:pPr>
      <w:r>
        <w:rPr>
          <w:rFonts w:hint="eastAsia" w:ascii="宋体" w:hAnsi="宋体" w:eastAsia="宋体" w:cs="宋体"/>
          <w:iCs w:val="0"/>
          <w:sz w:val="22"/>
          <w:szCs w:val="22"/>
        </w:rPr>
        <w:sym w:font="Wingdings" w:char="00A8"/>
      </w:r>
      <w:r>
        <w:rPr>
          <w:rFonts w:hint="eastAsia" w:ascii="宋体" w:hAnsi="宋体" w:eastAsia="宋体" w:cs="宋体"/>
          <w:iCs w:val="0"/>
          <w:sz w:val="22"/>
          <w:szCs w:val="22"/>
        </w:rPr>
        <w:t xml:space="preserve">是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rPr>
        <w:t>否</w:t>
      </w:r>
      <w:r>
        <w:rPr>
          <w:rFonts w:hint="eastAsia" w:ascii="宋体" w:hAnsi="宋体" w:eastAsia="宋体" w:cs="宋体"/>
          <w:iCs w:val="0"/>
          <w:sz w:val="22"/>
          <w:szCs w:val="22"/>
          <w:lang w:val="en-US" w:eastAsia="zh-CN"/>
        </w:rPr>
        <w:t xml:space="preserve">      </w:t>
      </w:r>
      <w:r>
        <w:rPr>
          <w:rFonts w:hint="eastAsia" w:ascii="宋体" w:hAnsi="宋体" w:eastAsia="宋体" w:cs="宋体"/>
          <w:iCs w:val="0"/>
          <w:sz w:val="22"/>
          <w:szCs w:val="22"/>
        </w:rPr>
        <w:sym w:font="Wingdings" w:char="00A8"/>
      </w:r>
      <w:r>
        <w:rPr>
          <w:rFonts w:hint="eastAsia" w:ascii="宋体" w:hAnsi="宋体" w:eastAsia="宋体" w:cs="宋体"/>
          <w:iCs w:val="0"/>
          <w:sz w:val="22"/>
          <w:szCs w:val="22"/>
          <w:lang w:eastAsia="zh-CN"/>
        </w:rPr>
        <w:t>不涉及</w:t>
      </w:r>
    </w:p>
    <w:p w14:paraId="64FC79C4">
      <w:pPr>
        <w:keepNext w:val="0"/>
        <w:keepLines w:val="0"/>
        <w:pageBreakBefore w:val="0"/>
        <w:numPr>
          <w:ilvl w:val="0"/>
          <w:numId w:val="7"/>
        </w:numPr>
        <w:kinsoku/>
        <w:wordWrap/>
        <w:overflowPunct/>
        <w:topLinePunct w:val="0"/>
        <w:bidi w:val="0"/>
        <w:adjustRightInd w:val="0"/>
        <w:snapToGrid w:val="0"/>
        <w:spacing w:line="240" w:lineRule="auto"/>
        <w:ind w:firstLine="442" w:firstLineChars="200"/>
        <w:textAlignment w:val="auto"/>
        <w:outlineLvl w:val="9"/>
        <w:rPr>
          <w:rFonts w:hint="eastAsia" w:ascii="宋体" w:hAnsi="宋体" w:eastAsia="宋体" w:cs="宋体"/>
          <w:b/>
          <w:sz w:val="22"/>
          <w:szCs w:val="22"/>
          <w:highlight w:val="none"/>
        </w:rPr>
      </w:pPr>
      <w:r>
        <w:rPr>
          <w:rFonts w:hint="eastAsia" w:ascii="宋体" w:hAnsi="宋体" w:eastAsia="宋体" w:cs="宋体"/>
          <w:b/>
          <w:sz w:val="22"/>
          <w:szCs w:val="22"/>
          <w:highlight w:val="none"/>
        </w:rPr>
        <w:t>合同金额</w:t>
      </w:r>
    </w:p>
    <w:p w14:paraId="61285A54">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（1）合同金额小写：</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p>
    <w:p w14:paraId="03562E2A">
      <w:pPr>
        <w:keepNext w:val="0"/>
        <w:keepLines w:val="0"/>
        <w:pageBreakBefore w:val="0"/>
        <w:kinsoku/>
        <w:wordWrap/>
        <w:overflowPunct/>
        <w:topLinePunct w:val="0"/>
        <w:bidi w:val="0"/>
        <w:adjustRightInd w:val="0"/>
        <w:snapToGrid w:val="0"/>
        <w:spacing w:line="240" w:lineRule="auto"/>
        <w:ind w:left="0" w:firstLine="0" w:firstLineChars="0"/>
        <w:textAlignment w:val="auto"/>
        <w:outlineLvl w:val="9"/>
        <w:rPr>
          <w:rFonts w:hint="eastAsia" w:ascii="宋体" w:hAnsi="宋体" w:eastAsia="宋体" w:cs="宋体"/>
          <w:sz w:val="22"/>
          <w:szCs w:val="22"/>
          <w:u w:val="single"/>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大写：</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p>
    <w:p w14:paraId="1DA6F493">
      <w:pPr>
        <w:keepNext w:val="0"/>
        <w:keepLines w:val="0"/>
        <w:pageBreakBefore w:val="0"/>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sz w:val="22"/>
          <w:szCs w:val="22"/>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分包金额</w:t>
      </w:r>
      <w:r>
        <w:rPr>
          <w:rFonts w:hint="eastAsia" w:ascii="宋体" w:hAnsi="宋体" w:eastAsia="宋体" w:cs="宋体"/>
          <w:sz w:val="22"/>
          <w:szCs w:val="22"/>
          <w:lang w:eastAsia="zh-CN"/>
        </w:rPr>
        <w:t>（如有）</w:t>
      </w:r>
      <w:r>
        <w:rPr>
          <w:rFonts w:hint="eastAsia" w:ascii="宋体" w:hAnsi="宋体" w:eastAsia="宋体" w:cs="宋体"/>
          <w:sz w:val="22"/>
          <w:szCs w:val="22"/>
        </w:rPr>
        <w:t>小写：</w:t>
      </w:r>
      <w:r>
        <w:rPr>
          <w:rFonts w:hint="eastAsia" w:ascii="宋体" w:hAnsi="宋体" w:eastAsia="宋体" w:cs="宋体"/>
          <w:sz w:val="22"/>
          <w:szCs w:val="22"/>
          <w:u w:val="single"/>
        </w:rPr>
        <w:t xml:space="preserve">                   </w:t>
      </w:r>
    </w:p>
    <w:p w14:paraId="306762D3">
      <w:pPr>
        <w:keepNext w:val="0"/>
        <w:keepLines w:val="0"/>
        <w:pageBreakBefore w:val="0"/>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sz w:val="22"/>
          <w:szCs w:val="22"/>
          <w:u w:val="single"/>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大写：</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p>
    <w:p w14:paraId="3CAD4900">
      <w:pPr>
        <w:keepNext w:val="0"/>
        <w:keepLines w:val="0"/>
        <w:pageBreakBefore w:val="0"/>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（注：固定单价合同应填写单价和最高限价）</w:t>
      </w:r>
    </w:p>
    <w:p w14:paraId="3A3C7C5C">
      <w:pPr>
        <w:keepNext w:val="0"/>
        <w:keepLines w:val="0"/>
        <w:pageBreakBefore w:val="0"/>
        <w:numPr>
          <w:ilvl w:val="-1"/>
          <w:numId w:val="0"/>
        </w:numPr>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sz w:val="22"/>
          <w:szCs w:val="22"/>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2</w:t>
      </w:r>
      <w:r>
        <w:rPr>
          <w:rFonts w:hint="eastAsia" w:ascii="宋体" w:hAnsi="宋体" w:eastAsia="宋体" w:cs="宋体"/>
          <w:sz w:val="22"/>
          <w:szCs w:val="22"/>
          <w:lang w:eastAsia="zh-CN"/>
        </w:rPr>
        <w:t>）</w:t>
      </w:r>
      <w:r>
        <w:rPr>
          <w:rFonts w:hint="eastAsia" w:ascii="宋体" w:hAnsi="宋体" w:eastAsia="宋体" w:cs="宋体"/>
          <w:sz w:val="22"/>
          <w:szCs w:val="22"/>
        </w:rPr>
        <w:t>合同定价方式</w:t>
      </w:r>
      <w:r>
        <w:rPr>
          <w:rFonts w:hint="eastAsia" w:ascii="宋体" w:hAnsi="宋体" w:eastAsia="宋体" w:cs="宋体"/>
          <w:sz w:val="22"/>
          <w:szCs w:val="22"/>
          <w:lang w:eastAsia="zh-CN"/>
        </w:rPr>
        <w:t>（采用组合定价方式的，可以勾选多项）</w:t>
      </w:r>
      <w:r>
        <w:rPr>
          <w:rFonts w:hint="eastAsia" w:ascii="宋体" w:hAnsi="宋体" w:eastAsia="宋体" w:cs="宋体"/>
          <w:sz w:val="22"/>
          <w:szCs w:val="22"/>
        </w:rPr>
        <w:t>：</w:t>
      </w:r>
    </w:p>
    <w:p w14:paraId="0593B39B">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lang w:eastAsia="zh-CN"/>
        </w:rPr>
      </w:pP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固定总价 </w:t>
      </w:r>
      <w:r>
        <w:rPr>
          <w:rFonts w:hint="eastAsia" w:ascii="宋体" w:hAnsi="宋体" w:eastAsia="宋体" w:cs="宋体"/>
          <w:iCs/>
          <w:sz w:val="22"/>
          <w:szCs w:val="22"/>
        </w:rPr>
        <w:sym w:font="Wingdings" w:char="00A8"/>
      </w:r>
      <w:r>
        <w:rPr>
          <w:rFonts w:hint="eastAsia" w:ascii="宋体" w:hAnsi="宋体" w:eastAsia="宋体" w:cs="宋体"/>
          <w:iCs/>
          <w:sz w:val="22"/>
          <w:szCs w:val="22"/>
        </w:rPr>
        <w:t>固定单价</w:t>
      </w: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固定费率</w:t>
      </w:r>
      <w:r>
        <w:rPr>
          <w:rFonts w:hint="eastAsia" w:ascii="宋体" w:hAnsi="宋体" w:eastAsia="宋体" w:cs="宋体"/>
          <w:iCs/>
          <w:sz w:val="22"/>
          <w:szCs w:val="22"/>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rPr>
        <w:t xml:space="preserve">成本补偿 </w:t>
      </w:r>
      <w:r>
        <w:rPr>
          <w:rFonts w:hint="eastAsia" w:ascii="宋体" w:hAnsi="宋体" w:eastAsia="宋体" w:cs="宋体"/>
          <w:iCs/>
          <w:sz w:val="22"/>
          <w:szCs w:val="22"/>
        </w:rPr>
        <w:sym w:font="Wingdings" w:char="00A8"/>
      </w:r>
      <w:r>
        <w:rPr>
          <w:rFonts w:hint="eastAsia" w:ascii="宋体" w:hAnsi="宋体" w:eastAsia="宋体" w:cs="宋体"/>
          <w:iCs/>
          <w:sz w:val="22"/>
          <w:szCs w:val="22"/>
        </w:rPr>
        <w:t>绩效激励</w:t>
      </w:r>
      <w:r>
        <w:rPr>
          <w:rFonts w:hint="eastAsia" w:ascii="宋体" w:hAnsi="宋体" w:eastAsia="宋体" w:cs="宋体"/>
          <w:iCs/>
          <w:sz w:val="22"/>
          <w:szCs w:val="22"/>
          <w:lang w:val="en-US" w:eastAsia="zh-CN"/>
        </w:rPr>
        <w:t xml:space="preserve"> </w:t>
      </w:r>
      <w:r>
        <w:rPr>
          <w:rFonts w:hint="eastAsia" w:ascii="宋体" w:hAnsi="宋体" w:eastAsia="宋体" w:cs="宋体"/>
          <w:iCs/>
          <w:sz w:val="22"/>
          <w:szCs w:val="22"/>
        </w:rPr>
        <w:sym w:font="Wingdings" w:char="00A8"/>
      </w:r>
      <w:r>
        <w:rPr>
          <w:rFonts w:hint="eastAsia" w:ascii="宋体" w:hAnsi="宋体" w:eastAsia="宋体" w:cs="宋体"/>
          <w:iCs/>
          <w:sz w:val="22"/>
          <w:szCs w:val="22"/>
          <w:lang w:eastAsia="zh-CN"/>
        </w:rPr>
        <w:t>其他</w:t>
      </w:r>
      <w:r>
        <w:rPr>
          <w:rFonts w:hint="eastAsia" w:ascii="宋体" w:hAnsi="宋体" w:eastAsia="宋体" w:cs="宋体"/>
          <w:sz w:val="22"/>
          <w:szCs w:val="22"/>
          <w:u w:val="single"/>
        </w:rPr>
        <w:t xml:space="preserve">       </w:t>
      </w:r>
    </w:p>
    <w:p w14:paraId="5DC7AD62">
      <w:pPr>
        <w:pStyle w:val="73"/>
        <w:keepNext w:val="0"/>
        <w:keepLines w:val="0"/>
        <w:pageBreakBefore w:val="0"/>
        <w:kinsoku/>
        <w:wordWrap/>
        <w:overflowPunct/>
        <w:topLinePunct w:val="0"/>
        <w:bidi w:val="0"/>
        <w:spacing w:line="240" w:lineRule="auto"/>
        <w:textAlignment w:val="auto"/>
        <w:outlineLvl w:val="9"/>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eastAsia="宋体" w:cs="宋体"/>
          <w:sz w:val="22"/>
          <w:szCs w:val="22"/>
          <w:lang w:val="en-US" w:eastAsia="zh-CN"/>
        </w:rPr>
        <w:t>3</w:t>
      </w:r>
      <w:r>
        <w:rPr>
          <w:rFonts w:hint="eastAsia" w:ascii="宋体" w:hAnsi="宋体" w:eastAsia="宋体" w:cs="宋体"/>
          <w:sz w:val="22"/>
          <w:szCs w:val="22"/>
        </w:rPr>
        <w:t>）付款方式（按项目实际勾选填写）：</w:t>
      </w:r>
    </w:p>
    <w:p w14:paraId="7B9A3175">
      <w:pPr>
        <w:keepNext w:val="0"/>
        <w:keepLines w:val="0"/>
        <w:pageBreakBefore w:val="0"/>
        <w:kinsoku/>
        <w:wordWrap/>
        <w:overflowPunct/>
        <w:topLinePunct w:val="0"/>
        <w:bidi w:val="0"/>
        <w:adjustRightInd w:val="0"/>
        <w:snapToGrid w:val="0"/>
        <w:spacing w:line="240" w:lineRule="auto"/>
        <w:ind w:firstLine="660" w:firstLineChars="300"/>
        <w:textAlignment w:val="auto"/>
        <w:outlineLvl w:val="9"/>
        <w:rPr>
          <w:rFonts w:hint="eastAsia" w:ascii="宋体" w:hAnsi="宋体" w:eastAsia="宋体" w:cs="宋体"/>
          <w:sz w:val="22"/>
          <w:szCs w:val="22"/>
          <w:u w:val="single"/>
        </w:rPr>
      </w:pPr>
      <w:r>
        <w:rPr>
          <w:rFonts w:hint="eastAsia" w:ascii="宋体" w:hAnsi="宋体" w:eastAsia="宋体" w:cs="宋体"/>
          <w:sz w:val="22"/>
          <w:szCs w:val="22"/>
        </w:rPr>
        <w:sym w:font="Wingdings" w:char="00A8"/>
      </w:r>
      <w:r>
        <w:rPr>
          <w:rFonts w:hint="eastAsia" w:ascii="宋体" w:hAnsi="宋体" w:eastAsia="宋体" w:cs="宋体"/>
          <w:sz w:val="22"/>
          <w:szCs w:val="22"/>
        </w:rPr>
        <w:t>全额付款：</w:t>
      </w:r>
      <w:r>
        <w:rPr>
          <w:rFonts w:hint="eastAsia" w:ascii="宋体" w:hAnsi="宋体" w:eastAsia="宋体" w:cs="宋体"/>
          <w:sz w:val="22"/>
          <w:szCs w:val="22"/>
          <w:u w:val="single"/>
        </w:rPr>
        <w:t xml:space="preserve">     （应</w:t>
      </w:r>
      <w:r>
        <w:rPr>
          <w:rFonts w:hint="eastAsia" w:ascii="宋体" w:hAnsi="宋体" w:eastAsia="宋体" w:cs="宋体"/>
          <w:sz w:val="22"/>
          <w:szCs w:val="22"/>
          <w:u w:val="single"/>
          <w:lang w:eastAsia="zh-CN"/>
        </w:rPr>
        <w:t>明确</w:t>
      </w:r>
      <w:r>
        <w:rPr>
          <w:rFonts w:hint="eastAsia" w:ascii="宋体" w:hAnsi="宋体" w:eastAsia="宋体" w:cs="宋体"/>
          <w:sz w:val="22"/>
          <w:szCs w:val="22"/>
          <w:u w:val="single"/>
        </w:rPr>
        <w:t>一次性支付合同款项</w:t>
      </w:r>
      <w:r>
        <w:rPr>
          <w:rFonts w:hint="eastAsia" w:ascii="宋体" w:hAnsi="宋体" w:eastAsia="宋体" w:cs="宋体"/>
          <w:sz w:val="22"/>
          <w:szCs w:val="22"/>
          <w:u w:val="single"/>
          <w:lang w:eastAsia="zh-CN"/>
        </w:rPr>
        <w:t>的条件</w:t>
      </w:r>
      <w:r>
        <w:rPr>
          <w:rFonts w:hint="eastAsia" w:ascii="宋体" w:hAnsi="宋体" w:eastAsia="宋体" w:cs="宋体"/>
          <w:sz w:val="22"/>
          <w:szCs w:val="22"/>
          <w:u w:val="single"/>
        </w:rPr>
        <w:t xml:space="preserve">）                    </w:t>
      </w:r>
    </w:p>
    <w:p w14:paraId="094264D2">
      <w:pPr>
        <w:keepNext w:val="0"/>
        <w:keepLines w:val="0"/>
        <w:pageBreakBefore w:val="0"/>
        <w:kinsoku/>
        <w:wordWrap/>
        <w:overflowPunct/>
        <w:topLinePunct w:val="0"/>
        <w:bidi w:val="0"/>
        <w:snapToGrid w:val="0"/>
        <w:spacing w:line="240" w:lineRule="auto"/>
        <w:ind w:firstLine="660" w:firstLineChars="300"/>
        <w:textAlignment w:val="auto"/>
        <w:outlineLvl w:val="9"/>
        <w:rPr>
          <w:rFonts w:hint="eastAsia" w:ascii="宋体" w:hAnsi="宋体" w:eastAsia="宋体" w:cs="宋体"/>
          <w:sz w:val="22"/>
          <w:szCs w:val="22"/>
        </w:rPr>
      </w:pPr>
      <w:r>
        <w:rPr>
          <w:rFonts w:hint="eastAsia" w:ascii="宋体" w:hAnsi="宋体" w:eastAsia="宋体" w:cs="宋体"/>
          <w:sz w:val="22"/>
          <w:szCs w:val="22"/>
        </w:rPr>
        <w:sym w:font="Wingdings" w:char="00A8"/>
      </w:r>
      <w:r>
        <w:rPr>
          <w:rFonts w:hint="eastAsia" w:ascii="宋体" w:hAnsi="宋体" w:eastAsia="宋体" w:cs="宋体"/>
          <w:sz w:val="22"/>
          <w:szCs w:val="22"/>
        </w:rPr>
        <w:t>分期付款：</w:t>
      </w:r>
      <w:r>
        <w:rPr>
          <w:rFonts w:hint="eastAsia" w:ascii="宋体" w:hAnsi="宋体" w:eastAsia="宋体" w:cs="宋体"/>
          <w:sz w:val="22"/>
          <w:szCs w:val="22"/>
          <w:u w:val="single"/>
        </w:rPr>
        <w:t xml:space="preserve">  （应明确分期支付合同款项的各期比例和支付条件</w:t>
      </w:r>
      <w:r>
        <w:rPr>
          <w:rFonts w:hint="eastAsia" w:ascii="宋体" w:hAnsi="宋体" w:eastAsia="宋体" w:cs="宋体"/>
          <w:sz w:val="22"/>
          <w:szCs w:val="22"/>
          <w:u w:val="single"/>
          <w:lang w:eastAsia="zh-CN"/>
        </w:rPr>
        <w:t>，各期支付条件应与分期履约验收情况挂钩</w:t>
      </w:r>
      <w:r>
        <w:rPr>
          <w:rFonts w:hint="eastAsia" w:ascii="宋体" w:hAnsi="宋体" w:eastAsia="宋体" w:cs="宋体"/>
          <w:sz w:val="22"/>
          <w:szCs w:val="22"/>
          <w:u w:val="single"/>
        </w:rPr>
        <w:t xml:space="preserve">） </w:t>
      </w:r>
      <w:r>
        <w:rPr>
          <w:rFonts w:hint="eastAsia" w:ascii="宋体" w:hAnsi="宋体" w:eastAsia="宋体" w:cs="宋体"/>
          <w:sz w:val="22"/>
          <w:szCs w:val="22"/>
          <w:u w:val="none"/>
          <w:lang w:eastAsia="zh-CN"/>
        </w:rPr>
        <w:t>，</w:t>
      </w:r>
      <w:r>
        <w:rPr>
          <w:rFonts w:hint="eastAsia" w:ascii="宋体" w:hAnsi="宋体" w:eastAsia="宋体" w:cs="宋体"/>
          <w:sz w:val="22"/>
          <w:szCs w:val="22"/>
          <w:lang w:eastAsia="zh-CN"/>
        </w:rPr>
        <w:t>其中涉及预付款的</w:t>
      </w:r>
      <w:r>
        <w:rPr>
          <w:rFonts w:hint="eastAsia" w:ascii="宋体" w:hAnsi="宋体" w:eastAsia="宋体" w:cs="宋体"/>
          <w:sz w:val="22"/>
          <w:szCs w:val="22"/>
        </w:rPr>
        <w:t>：</w:t>
      </w:r>
      <w:r>
        <w:rPr>
          <w:rFonts w:hint="eastAsia" w:ascii="宋体" w:hAnsi="宋体" w:eastAsia="宋体" w:cs="宋体"/>
          <w:sz w:val="22"/>
          <w:szCs w:val="22"/>
          <w:u w:val="single"/>
        </w:rPr>
        <w:t xml:space="preserve"> （应明确预付款的支付比例和支付条件） </w:t>
      </w:r>
    </w:p>
    <w:p w14:paraId="75096C70">
      <w:pPr>
        <w:keepNext w:val="0"/>
        <w:keepLines w:val="0"/>
        <w:pageBreakBefore w:val="0"/>
        <w:kinsoku/>
        <w:wordWrap/>
        <w:overflowPunct/>
        <w:topLinePunct w:val="0"/>
        <w:bidi w:val="0"/>
        <w:adjustRightInd w:val="0"/>
        <w:snapToGrid w:val="0"/>
        <w:spacing w:line="240" w:lineRule="auto"/>
        <w:ind w:firstLine="660" w:firstLineChars="300"/>
        <w:textAlignment w:val="auto"/>
        <w:outlineLvl w:val="9"/>
        <w:rPr>
          <w:rFonts w:hint="eastAsia" w:ascii="宋体" w:hAnsi="宋体" w:eastAsia="宋体" w:cs="宋体"/>
          <w:sz w:val="22"/>
          <w:szCs w:val="22"/>
          <w:u w:val="single"/>
        </w:rPr>
      </w:pPr>
      <w:r>
        <w:rPr>
          <w:rFonts w:hint="eastAsia" w:ascii="宋体" w:hAnsi="宋体" w:eastAsia="宋体" w:cs="宋体"/>
          <w:sz w:val="22"/>
          <w:szCs w:val="22"/>
        </w:rPr>
        <w:sym w:font="Wingdings" w:char="00A8"/>
      </w:r>
      <w:r>
        <w:rPr>
          <w:rFonts w:hint="eastAsia" w:ascii="宋体" w:hAnsi="宋体" w:eastAsia="宋体" w:cs="宋体"/>
          <w:sz w:val="22"/>
          <w:szCs w:val="22"/>
        </w:rPr>
        <w:t>成本补偿：</w:t>
      </w:r>
      <w:r>
        <w:rPr>
          <w:rFonts w:hint="eastAsia" w:ascii="宋体" w:hAnsi="宋体" w:eastAsia="宋体" w:cs="宋体"/>
          <w:sz w:val="22"/>
          <w:szCs w:val="22"/>
          <w:u w:val="single"/>
        </w:rPr>
        <w:t xml:space="preserve">      （应明确按照成本补偿方式的支付方式和支付条件）   </w:t>
      </w:r>
    </w:p>
    <w:p w14:paraId="4C12D9E5">
      <w:pPr>
        <w:keepNext w:val="0"/>
        <w:keepLines w:val="0"/>
        <w:pageBreakBefore w:val="0"/>
        <w:kinsoku/>
        <w:wordWrap/>
        <w:overflowPunct/>
        <w:topLinePunct w:val="0"/>
        <w:bidi w:val="0"/>
        <w:adjustRightInd w:val="0"/>
        <w:snapToGrid w:val="0"/>
        <w:spacing w:line="240" w:lineRule="auto"/>
        <w:ind w:firstLine="660" w:firstLineChars="300"/>
        <w:textAlignment w:val="auto"/>
        <w:outlineLvl w:val="9"/>
        <w:rPr>
          <w:rFonts w:hint="eastAsia" w:ascii="宋体" w:hAnsi="宋体" w:eastAsia="宋体" w:cs="宋体"/>
          <w:sz w:val="22"/>
          <w:szCs w:val="22"/>
        </w:rPr>
      </w:pPr>
      <w:r>
        <w:rPr>
          <w:rFonts w:hint="eastAsia" w:ascii="宋体" w:hAnsi="宋体" w:eastAsia="宋体" w:cs="宋体"/>
          <w:sz w:val="22"/>
          <w:szCs w:val="22"/>
        </w:rPr>
        <w:sym w:font="Wingdings" w:char="00A8"/>
      </w:r>
      <w:r>
        <w:rPr>
          <w:rFonts w:hint="eastAsia" w:ascii="宋体" w:hAnsi="宋体" w:eastAsia="宋体" w:cs="宋体"/>
          <w:sz w:val="22"/>
          <w:szCs w:val="22"/>
        </w:rPr>
        <w:t>绩效激励：</w:t>
      </w:r>
      <w:r>
        <w:rPr>
          <w:rFonts w:hint="eastAsia" w:ascii="宋体" w:hAnsi="宋体" w:eastAsia="宋体" w:cs="宋体"/>
          <w:sz w:val="22"/>
          <w:szCs w:val="22"/>
          <w:u w:val="single"/>
        </w:rPr>
        <w:t xml:space="preserve">      （应明确按照绩效激励方式的支付方式和支付条件）   </w:t>
      </w:r>
    </w:p>
    <w:p w14:paraId="1D5DC72D">
      <w:pPr>
        <w:keepNext w:val="0"/>
        <w:keepLines w:val="0"/>
        <w:pageBreakBefore w:val="0"/>
        <w:numPr>
          <w:ilvl w:val="0"/>
          <w:numId w:val="7"/>
        </w:numPr>
        <w:kinsoku/>
        <w:wordWrap/>
        <w:overflowPunct/>
        <w:topLinePunct w:val="0"/>
        <w:bidi w:val="0"/>
        <w:adjustRightInd w:val="0"/>
        <w:snapToGrid w:val="0"/>
        <w:spacing w:line="240" w:lineRule="auto"/>
        <w:ind w:firstLine="442" w:firstLineChars="200"/>
        <w:textAlignment w:val="auto"/>
        <w:outlineLvl w:val="9"/>
        <w:rPr>
          <w:rFonts w:hint="eastAsia" w:ascii="宋体" w:hAnsi="宋体" w:eastAsia="宋体" w:cs="宋体"/>
          <w:b/>
          <w:bCs w:val="0"/>
          <w:sz w:val="22"/>
          <w:szCs w:val="22"/>
          <w:u w:val="single"/>
        </w:rPr>
      </w:pPr>
      <w:r>
        <w:rPr>
          <w:rFonts w:hint="eastAsia" w:ascii="宋体" w:hAnsi="宋体" w:eastAsia="宋体" w:cs="宋体"/>
          <w:b/>
          <w:bCs w:val="0"/>
          <w:sz w:val="22"/>
          <w:szCs w:val="22"/>
        </w:rPr>
        <w:t>合同履行</w:t>
      </w:r>
    </w:p>
    <w:p w14:paraId="76B97640">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（1）起始日期：</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日，完成日期：</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5CAB5682">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u w:val="single"/>
        </w:rPr>
      </w:pPr>
      <w:r>
        <w:rPr>
          <w:rFonts w:hint="eastAsia" w:ascii="宋体" w:hAnsi="宋体" w:eastAsia="宋体" w:cs="宋体"/>
          <w:sz w:val="22"/>
          <w:szCs w:val="22"/>
        </w:rPr>
        <w:t>（2）</w:t>
      </w:r>
      <w:r>
        <w:rPr>
          <w:rFonts w:hint="eastAsia" w:ascii="宋体" w:hAnsi="宋体" w:eastAsia="宋体" w:cs="宋体"/>
          <w:sz w:val="22"/>
          <w:szCs w:val="22"/>
          <w:lang w:eastAsia="zh-CN"/>
        </w:rPr>
        <w:t>履约</w:t>
      </w:r>
      <w:r>
        <w:rPr>
          <w:rFonts w:hint="eastAsia" w:ascii="宋体" w:hAnsi="宋体" w:eastAsia="宋体" w:cs="宋体"/>
          <w:sz w:val="22"/>
          <w:szCs w:val="22"/>
        </w:rPr>
        <w:t>地点</w:t>
      </w:r>
      <w:r>
        <w:rPr>
          <w:rFonts w:hint="eastAsia" w:ascii="宋体" w:hAnsi="宋体" w:eastAsia="宋体" w:cs="宋体"/>
          <w:b w:val="0"/>
          <w:bCs/>
          <w:sz w:val="22"/>
          <w:szCs w:val="22"/>
        </w:rPr>
        <w:t>：</w:t>
      </w:r>
      <w:r>
        <w:rPr>
          <w:rFonts w:hint="eastAsia" w:ascii="宋体" w:hAnsi="宋体" w:eastAsia="宋体" w:cs="宋体"/>
          <w:sz w:val="22"/>
          <w:szCs w:val="22"/>
          <w:u w:val="single"/>
        </w:rPr>
        <w:t xml:space="preserve">                             </w:t>
      </w:r>
    </w:p>
    <w:p w14:paraId="7E70F70A">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lang w:eastAsia="zh-CN"/>
        </w:rPr>
      </w:pPr>
      <w:r>
        <w:rPr>
          <w:rFonts w:hint="eastAsia" w:ascii="宋体" w:hAnsi="宋体" w:eastAsia="宋体" w:cs="宋体"/>
          <w:bCs/>
          <w:sz w:val="22"/>
          <w:szCs w:val="22"/>
        </w:rPr>
        <w:t>（3）履约担保：</w:t>
      </w:r>
      <w:r>
        <w:rPr>
          <w:rFonts w:hint="eastAsia" w:ascii="宋体" w:hAnsi="宋体" w:eastAsia="宋体" w:cs="宋体"/>
          <w:sz w:val="22"/>
          <w:szCs w:val="22"/>
          <w:lang w:val="en-US" w:eastAsia="zh-CN"/>
        </w:rPr>
        <w:t>是否收取履约保证金：</w:t>
      </w:r>
      <w:r>
        <w:rPr>
          <w:rFonts w:hint="eastAsia" w:ascii="宋体" w:hAnsi="宋体" w:eastAsia="宋体" w:cs="宋体"/>
          <w:sz w:val="22"/>
          <w:szCs w:val="22"/>
        </w:rPr>
        <w:sym w:font="Wingdings" w:char="00A8"/>
      </w:r>
      <w:r>
        <w:rPr>
          <w:rFonts w:hint="eastAsia" w:ascii="宋体" w:hAnsi="宋体" w:eastAsia="宋体" w:cs="宋体"/>
          <w:sz w:val="22"/>
          <w:szCs w:val="22"/>
          <w:lang w:eastAsia="zh-CN"/>
        </w:rPr>
        <w:t>是</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sym w:font="Wingdings" w:char="00A8"/>
      </w:r>
      <w:r>
        <w:rPr>
          <w:rFonts w:hint="eastAsia" w:ascii="宋体" w:hAnsi="宋体" w:eastAsia="宋体" w:cs="宋体"/>
          <w:sz w:val="22"/>
          <w:szCs w:val="22"/>
          <w:lang w:eastAsia="zh-CN"/>
        </w:rPr>
        <w:t>否</w:t>
      </w:r>
    </w:p>
    <w:p w14:paraId="3E0A6EDB">
      <w:pPr>
        <w:pStyle w:val="72"/>
        <w:keepNext w:val="0"/>
        <w:keepLines w:val="0"/>
        <w:pageBreakBefore w:val="0"/>
        <w:kinsoku/>
        <w:wordWrap/>
        <w:overflowPunct/>
        <w:topLinePunct w:val="0"/>
        <w:bidi w:val="0"/>
        <w:spacing w:line="240" w:lineRule="auto"/>
        <w:textAlignment w:val="auto"/>
        <w:outlineLvl w:val="9"/>
        <w:rPr>
          <w:rFonts w:hint="eastAsia" w:ascii="宋体" w:hAnsi="宋体" w:eastAsia="宋体" w:cs="宋体"/>
          <w:sz w:val="22"/>
          <w:szCs w:val="22"/>
          <w:lang w:val="en-US" w:eastAsia="zh-CN"/>
        </w:rPr>
      </w:pPr>
      <w:r>
        <w:rPr>
          <w:rFonts w:hint="eastAsia" w:ascii="宋体" w:hAnsi="宋体" w:eastAsia="宋体" w:cs="宋体"/>
          <w:bCs/>
          <w:sz w:val="22"/>
          <w:szCs w:val="22"/>
          <w:u w:val="none"/>
          <w:lang w:val="en-US" w:eastAsia="zh-CN"/>
        </w:rPr>
        <w:t xml:space="preserve">  </w:t>
      </w:r>
      <w:r>
        <w:rPr>
          <w:rFonts w:hint="eastAsia" w:ascii="宋体" w:hAnsi="宋体" w:eastAsia="宋体" w:cs="宋体"/>
          <w:sz w:val="22"/>
          <w:szCs w:val="22"/>
          <w:lang w:val="en-US" w:eastAsia="zh-CN"/>
        </w:rPr>
        <w:t xml:space="preserve">  收取履约保证金形式：</w:t>
      </w:r>
      <w:r>
        <w:rPr>
          <w:rFonts w:hint="eastAsia" w:ascii="宋体" w:hAnsi="宋体" w:eastAsia="宋体" w:cs="宋体"/>
          <w:bCs/>
          <w:sz w:val="22"/>
          <w:szCs w:val="22"/>
          <w:u w:val="single"/>
        </w:rPr>
        <w:t xml:space="preserve">                            </w:t>
      </w:r>
    </w:p>
    <w:p w14:paraId="2B81FF20">
      <w:pPr>
        <w:pStyle w:val="72"/>
        <w:keepNext w:val="0"/>
        <w:keepLines w:val="0"/>
        <w:pageBreakBefore w:val="0"/>
        <w:kinsoku/>
        <w:wordWrap/>
        <w:overflowPunct/>
        <w:topLinePunct w:val="0"/>
        <w:bidi w:val="0"/>
        <w:spacing w:line="240" w:lineRule="auto"/>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收取履约保证金金额：</w:t>
      </w:r>
      <w:r>
        <w:rPr>
          <w:rFonts w:hint="eastAsia" w:ascii="宋体" w:hAnsi="宋体" w:eastAsia="宋体" w:cs="宋体"/>
          <w:bCs/>
          <w:sz w:val="22"/>
          <w:szCs w:val="22"/>
          <w:u w:val="single"/>
        </w:rPr>
        <w:t xml:space="preserve">                            </w:t>
      </w:r>
    </w:p>
    <w:p w14:paraId="3E3DC4F7">
      <w:pPr>
        <w:keepNext w:val="0"/>
        <w:keepLines w:val="0"/>
        <w:pageBreakBefore w:val="0"/>
        <w:kinsoku/>
        <w:wordWrap/>
        <w:overflowPunct/>
        <w:topLinePunct w:val="0"/>
        <w:bidi w:val="0"/>
        <w:snapToGrid w:val="0"/>
        <w:spacing w:line="240" w:lineRule="auto"/>
        <w:ind w:firstLine="440" w:firstLineChars="200"/>
        <w:textAlignment w:val="auto"/>
        <w:outlineLvl w:val="9"/>
        <w:rPr>
          <w:rFonts w:hint="eastAsia" w:ascii="宋体" w:hAnsi="宋体" w:eastAsia="宋体" w:cs="宋体"/>
          <w:sz w:val="22"/>
          <w:szCs w:val="22"/>
          <w:lang w:val="en-US" w:eastAsia="zh-CN"/>
        </w:rPr>
      </w:pPr>
      <w:r>
        <w:rPr>
          <w:rFonts w:hint="eastAsia" w:ascii="宋体" w:hAnsi="宋体" w:eastAsia="宋体" w:cs="宋体"/>
          <w:bCs/>
          <w:sz w:val="22"/>
          <w:szCs w:val="22"/>
          <w:u w:val="none"/>
          <w:lang w:val="en-US" w:eastAsia="zh-CN"/>
        </w:rPr>
        <w:t xml:space="preserve">    履约担保期限</w:t>
      </w:r>
      <w:r>
        <w:rPr>
          <w:rFonts w:hint="eastAsia" w:ascii="宋体" w:hAnsi="宋体" w:eastAsia="宋体" w:cs="宋体"/>
          <w:bCs/>
          <w:sz w:val="22"/>
          <w:szCs w:val="22"/>
          <w:u w:val="none"/>
          <w:lang w:eastAsia="zh-CN"/>
        </w:rPr>
        <w:t>：</w:t>
      </w:r>
      <w:r>
        <w:rPr>
          <w:rFonts w:hint="eastAsia" w:ascii="宋体" w:hAnsi="宋体" w:eastAsia="宋体" w:cs="宋体"/>
          <w:bCs/>
          <w:sz w:val="22"/>
          <w:szCs w:val="22"/>
          <w:u w:val="single"/>
        </w:rPr>
        <w:t xml:space="preserve">      </w:t>
      </w:r>
      <w:r>
        <w:rPr>
          <w:rFonts w:hint="eastAsia" w:ascii="宋体" w:hAnsi="宋体" w:eastAsia="宋体" w:cs="宋体"/>
          <w:bCs/>
          <w:sz w:val="22"/>
          <w:szCs w:val="22"/>
          <w:u w:val="single"/>
          <w:lang w:val="en-US" w:eastAsia="zh-CN"/>
        </w:rPr>
        <w:t xml:space="preserve">                     </w:t>
      </w:r>
      <w:r>
        <w:rPr>
          <w:rFonts w:hint="eastAsia" w:ascii="宋体" w:hAnsi="宋体" w:eastAsia="宋体" w:cs="宋体"/>
          <w:bCs/>
          <w:sz w:val="22"/>
          <w:szCs w:val="22"/>
          <w:u w:val="single"/>
        </w:rPr>
        <w:t xml:space="preserve">       </w:t>
      </w:r>
    </w:p>
    <w:p w14:paraId="4313F638">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Cs/>
          <w:sz w:val="22"/>
          <w:szCs w:val="22"/>
        </w:rPr>
      </w:pPr>
      <w:r>
        <w:rPr>
          <w:rFonts w:hint="eastAsia" w:ascii="宋体" w:hAnsi="宋体" w:eastAsia="宋体" w:cs="宋体"/>
          <w:bCs/>
          <w:sz w:val="22"/>
          <w:szCs w:val="22"/>
        </w:rPr>
        <w:t>（4）分期履行要求：</w:t>
      </w:r>
      <w:r>
        <w:rPr>
          <w:rFonts w:hint="eastAsia" w:ascii="宋体" w:hAnsi="宋体" w:eastAsia="宋体" w:cs="宋体"/>
          <w:bCs/>
          <w:sz w:val="22"/>
          <w:szCs w:val="22"/>
          <w:u w:val="single"/>
        </w:rPr>
        <w:t xml:space="preserve">                                                   </w:t>
      </w:r>
      <w:r>
        <w:rPr>
          <w:rFonts w:hint="eastAsia" w:ascii="宋体" w:hAnsi="宋体" w:eastAsia="宋体" w:cs="宋体"/>
          <w:bCs/>
          <w:sz w:val="22"/>
          <w:szCs w:val="22"/>
          <w:u w:val="single"/>
          <w:lang w:val="en-US" w:eastAsia="zh-CN"/>
        </w:rPr>
        <w:t xml:space="preserve">    </w:t>
      </w:r>
      <w:r>
        <w:rPr>
          <w:rFonts w:hint="eastAsia" w:ascii="宋体" w:hAnsi="宋体" w:eastAsia="宋体" w:cs="宋体"/>
          <w:bCs/>
          <w:sz w:val="22"/>
          <w:szCs w:val="22"/>
          <w:u w:val="single"/>
        </w:rPr>
        <w:t xml:space="preserve"> </w:t>
      </w:r>
    </w:p>
    <w:p w14:paraId="0110A569">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u w:val="single"/>
        </w:rPr>
      </w:pPr>
      <w:r>
        <w:rPr>
          <w:rFonts w:hint="eastAsia" w:ascii="宋体" w:hAnsi="宋体" w:eastAsia="宋体" w:cs="宋体"/>
          <w:bCs/>
          <w:sz w:val="22"/>
          <w:szCs w:val="22"/>
        </w:rPr>
        <w:t>（5）</w:t>
      </w:r>
      <w:r>
        <w:rPr>
          <w:rFonts w:hint="eastAsia" w:ascii="宋体" w:hAnsi="宋体" w:eastAsia="宋体" w:cs="宋体"/>
          <w:bCs/>
          <w:sz w:val="22"/>
          <w:szCs w:val="22"/>
          <w:lang w:eastAsia="zh-CN"/>
        </w:rPr>
        <w:t>风险处置措施和替代方案</w:t>
      </w:r>
      <w:r>
        <w:rPr>
          <w:rFonts w:hint="eastAsia" w:ascii="宋体" w:hAnsi="宋体" w:eastAsia="宋体" w:cs="宋体"/>
          <w:bCs/>
          <w:sz w:val="22"/>
          <w:szCs w:val="22"/>
        </w:rPr>
        <w:t>：</w:t>
      </w:r>
      <w:r>
        <w:rPr>
          <w:rFonts w:hint="eastAsia" w:ascii="宋体" w:hAnsi="宋体" w:eastAsia="宋体" w:cs="宋体"/>
          <w:color w:val="0000FF"/>
          <w:sz w:val="22"/>
          <w:szCs w:val="22"/>
          <w:u w:val="single"/>
        </w:rPr>
        <w:t xml:space="preserve"> </w:t>
      </w:r>
      <w:r>
        <w:rPr>
          <w:rFonts w:hint="eastAsia" w:ascii="宋体" w:hAnsi="宋体" w:eastAsia="宋体" w:cs="宋体"/>
          <w:color w:val="000000" w:themeColor="text1"/>
          <w:sz w:val="22"/>
          <w:szCs w:val="22"/>
          <w:u w:val="single"/>
          <w14:textFill>
            <w14:solidFill>
              <w14:schemeClr w14:val="tx1"/>
            </w14:solidFill>
          </w14:textFill>
        </w:rPr>
        <w:t xml:space="preserve">              </w:t>
      </w:r>
      <w:r>
        <w:rPr>
          <w:rFonts w:hint="eastAsia" w:ascii="宋体" w:hAnsi="宋体" w:eastAsia="宋体" w:cs="宋体"/>
          <w:sz w:val="22"/>
          <w:szCs w:val="22"/>
          <w:u w:val="single"/>
        </w:rPr>
        <w:t xml:space="preserve">                                                </w:t>
      </w:r>
    </w:p>
    <w:p w14:paraId="480E4DE3">
      <w:pPr>
        <w:keepNext w:val="0"/>
        <w:keepLines w:val="0"/>
        <w:pageBreakBefore w:val="0"/>
        <w:numPr>
          <w:ilvl w:val="0"/>
          <w:numId w:val="7"/>
        </w:numPr>
        <w:kinsoku/>
        <w:wordWrap/>
        <w:overflowPunct/>
        <w:topLinePunct w:val="0"/>
        <w:bidi w:val="0"/>
        <w:adjustRightInd w:val="0"/>
        <w:snapToGrid w:val="0"/>
        <w:spacing w:line="240" w:lineRule="auto"/>
        <w:ind w:firstLine="442" w:firstLineChars="200"/>
        <w:textAlignment w:val="auto"/>
        <w:outlineLvl w:val="9"/>
        <w:rPr>
          <w:rFonts w:hint="eastAsia" w:ascii="宋体" w:hAnsi="宋体" w:eastAsia="宋体" w:cs="宋体"/>
          <w:b/>
          <w:sz w:val="22"/>
          <w:szCs w:val="22"/>
        </w:rPr>
      </w:pPr>
      <w:r>
        <w:rPr>
          <w:rFonts w:hint="eastAsia" w:ascii="宋体" w:hAnsi="宋体" w:eastAsia="宋体" w:cs="宋体"/>
          <w:b/>
          <w:sz w:val="22"/>
          <w:szCs w:val="22"/>
        </w:rPr>
        <w:t>合同验收</w:t>
      </w:r>
    </w:p>
    <w:p w14:paraId="2DE13A98">
      <w:pPr>
        <w:keepNext w:val="0"/>
        <w:keepLines w:val="0"/>
        <w:pageBreakBefore w:val="0"/>
        <w:numPr>
          <w:ilvl w:val="0"/>
          <w:numId w:val="9"/>
        </w:numPr>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Cs/>
          <w:sz w:val="22"/>
          <w:szCs w:val="22"/>
        </w:rPr>
      </w:pPr>
      <w:r>
        <w:rPr>
          <w:rFonts w:hint="eastAsia" w:ascii="宋体" w:hAnsi="宋体" w:eastAsia="宋体" w:cs="宋体"/>
          <w:bCs/>
          <w:sz w:val="22"/>
          <w:szCs w:val="22"/>
        </w:rPr>
        <w:t>验收组织方式：</w:t>
      </w:r>
      <w:r>
        <w:rPr>
          <w:rFonts w:hint="eastAsia" w:ascii="宋体" w:hAnsi="宋体" w:eastAsia="宋体" w:cs="宋体"/>
          <w:sz w:val="22"/>
          <w:szCs w:val="22"/>
        </w:rPr>
        <w:sym w:font="Wingdings" w:char="00A8"/>
      </w:r>
      <w:r>
        <w:rPr>
          <w:rFonts w:hint="eastAsia" w:ascii="宋体" w:hAnsi="宋体" w:eastAsia="宋体" w:cs="宋体"/>
          <w:bCs/>
          <w:sz w:val="22"/>
          <w:szCs w:val="22"/>
        </w:rPr>
        <w:t xml:space="preserve">自行组织 </w:t>
      </w:r>
      <w:r>
        <w:rPr>
          <w:rFonts w:hint="eastAsia" w:ascii="宋体" w:hAnsi="宋体" w:eastAsia="宋体" w:cs="宋体"/>
          <w:sz w:val="22"/>
          <w:szCs w:val="22"/>
        </w:rPr>
        <w:sym w:font="Wingdings" w:char="00A8"/>
      </w:r>
      <w:r>
        <w:rPr>
          <w:rFonts w:hint="eastAsia" w:ascii="宋体" w:hAnsi="宋体" w:eastAsia="宋体" w:cs="宋体"/>
          <w:bCs/>
          <w:sz w:val="22"/>
          <w:szCs w:val="22"/>
        </w:rPr>
        <w:t>委托第三方组织</w:t>
      </w:r>
    </w:p>
    <w:p w14:paraId="04464CA2">
      <w:pPr>
        <w:keepNext w:val="0"/>
        <w:keepLines w:val="0"/>
        <w:pageBreakBefore w:val="0"/>
        <w:numPr>
          <w:ilvl w:val="0"/>
          <w:numId w:val="0"/>
        </w:numPr>
        <w:kinsoku/>
        <w:wordWrap/>
        <w:overflowPunct/>
        <w:topLinePunct w:val="0"/>
        <w:bidi w:val="0"/>
        <w:adjustRightInd w:val="0"/>
        <w:snapToGrid w:val="0"/>
        <w:spacing w:line="240" w:lineRule="auto"/>
        <w:textAlignment w:val="auto"/>
        <w:outlineLvl w:val="9"/>
        <w:rPr>
          <w:rFonts w:hint="eastAsia" w:ascii="宋体" w:hAnsi="宋体" w:eastAsia="宋体" w:cs="宋体"/>
          <w:bCs/>
          <w:sz w:val="22"/>
          <w:szCs w:val="22"/>
        </w:rPr>
      </w:pPr>
      <w:r>
        <w:rPr>
          <w:rFonts w:hint="eastAsia" w:ascii="宋体" w:hAnsi="宋体" w:eastAsia="宋体" w:cs="宋体"/>
          <w:bCs/>
          <w:sz w:val="22"/>
          <w:szCs w:val="22"/>
          <w:lang w:val="en-US" w:eastAsia="zh-CN"/>
        </w:rPr>
        <w:t xml:space="preserve">         </w:t>
      </w:r>
      <w:r>
        <w:rPr>
          <w:rFonts w:hint="eastAsia" w:ascii="宋体" w:hAnsi="宋体" w:eastAsia="宋体" w:cs="宋体"/>
          <w:bCs/>
          <w:sz w:val="22"/>
          <w:szCs w:val="22"/>
        </w:rPr>
        <w:t>验收主体：</w:t>
      </w:r>
      <w:r>
        <w:rPr>
          <w:rFonts w:hint="eastAsia" w:ascii="宋体" w:hAnsi="宋体" w:eastAsia="宋体" w:cs="宋体"/>
          <w:bCs/>
          <w:sz w:val="22"/>
          <w:szCs w:val="22"/>
          <w:u w:val="single"/>
        </w:rPr>
        <w:t xml:space="preserve">                  </w:t>
      </w:r>
    </w:p>
    <w:p w14:paraId="4778503B">
      <w:pPr>
        <w:keepNext w:val="0"/>
        <w:keepLines w:val="0"/>
        <w:pageBreakBefore w:val="0"/>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bCs/>
          <w:sz w:val="22"/>
          <w:szCs w:val="22"/>
        </w:rPr>
      </w:pPr>
      <w:r>
        <w:rPr>
          <w:rFonts w:hint="eastAsia" w:ascii="宋体" w:hAnsi="宋体" w:eastAsia="宋体" w:cs="宋体"/>
          <w:bCs/>
          <w:sz w:val="22"/>
          <w:szCs w:val="22"/>
          <w:lang w:val="en-US" w:eastAsia="zh-CN"/>
        </w:rPr>
        <w:t xml:space="preserve">        </w:t>
      </w:r>
      <w:r>
        <w:rPr>
          <w:rFonts w:hint="eastAsia" w:ascii="宋体" w:hAnsi="宋体" w:eastAsia="宋体" w:cs="宋体"/>
          <w:bCs/>
          <w:sz w:val="22"/>
          <w:szCs w:val="22"/>
        </w:rPr>
        <w:t>是否邀请本项目的其他</w:t>
      </w:r>
      <w:r>
        <w:rPr>
          <w:rFonts w:hint="eastAsia" w:ascii="宋体" w:hAnsi="宋体" w:eastAsia="宋体" w:cs="宋体"/>
          <w:bCs/>
          <w:sz w:val="22"/>
          <w:szCs w:val="22"/>
          <w:lang w:eastAsia="zh-CN"/>
        </w:rPr>
        <w:t>投标人参加验收</w:t>
      </w:r>
      <w:r>
        <w:rPr>
          <w:rFonts w:hint="eastAsia" w:ascii="宋体" w:hAnsi="宋体" w:eastAsia="宋体" w:cs="宋体"/>
          <w:bCs/>
          <w:sz w:val="22"/>
          <w:szCs w:val="22"/>
        </w:rPr>
        <w:t>：</w:t>
      </w:r>
      <w:r>
        <w:rPr>
          <w:rFonts w:hint="eastAsia" w:ascii="宋体" w:hAnsi="宋体" w:eastAsia="宋体" w:cs="宋体"/>
          <w:sz w:val="22"/>
          <w:szCs w:val="22"/>
        </w:rPr>
        <w:sym w:font="Wingdings" w:char="00A8"/>
      </w:r>
      <w:r>
        <w:rPr>
          <w:rFonts w:hint="eastAsia" w:ascii="宋体" w:hAnsi="宋体" w:eastAsia="宋体" w:cs="宋体"/>
          <w:bCs/>
          <w:sz w:val="22"/>
          <w:szCs w:val="22"/>
        </w:rPr>
        <w:t xml:space="preserve">是  </w:t>
      </w:r>
      <w:r>
        <w:rPr>
          <w:rFonts w:hint="eastAsia" w:ascii="宋体" w:hAnsi="宋体" w:eastAsia="宋体" w:cs="宋体"/>
          <w:sz w:val="22"/>
          <w:szCs w:val="22"/>
        </w:rPr>
        <w:sym w:font="Wingdings" w:char="00A8"/>
      </w:r>
      <w:r>
        <w:rPr>
          <w:rFonts w:hint="eastAsia" w:ascii="宋体" w:hAnsi="宋体" w:eastAsia="宋体" w:cs="宋体"/>
          <w:bCs/>
          <w:sz w:val="22"/>
          <w:szCs w:val="22"/>
        </w:rPr>
        <w:t>否</w:t>
      </w:r>
    </w:p>
    <w:p w14:paraId="4B2AE21A">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bCs/>
          <w:sz w:val="22"/>
          <w:szCs w:val="22"/>
        </w:rPr>
      </w:pPr>
      <w:r>
        <w:rPr>
          <w:rFonts w:hint="eastAsia" w:ascii="宋体" w:hAnsi="宋体" w:eastAsia="宋体" w:cs="宋体"/>
          <w:bCs/>
          <w:sz w:val="22"/>
          <w:szCs w:val="22"/>
        </w:rPr>
        <w:t>是否邀请专家</w:t>
      </w:r>
      <w:r>
        <w:rPr>
          <w:rFonts w:hint="eastAsia" w:ascii="宋体" w:hAnsi="宋体" w:eastAsia="宋体" w:cs="宋体"/>
          <w:bCs/>
          <w:sz w:val="22"/>
          <w:szCs w:val="22"/>
          <w:lang w:eastAsia="zh-CN"/>
        </w:rPr>
        <w:t>参加验收</w:t>
      </w:r>
      <w:r>
        <w:rPr>
          <w:rFonts w:hint="eastAsia" w:ascii="宋体" w:hAnsi="宋体" w:eastAsia="宋体" w:cs="宋体"/>
          <w:bCs/>
          <w:sz w:val="22"/>
          <w:szCs w:val="22"/>
        </w:rPr>
        <w:t>：</w:t>
      </w:r>
      <w:r>
        <w:rPr>
          <w:rFonts w:hint="eastAsia" w:ascii="宋体" w:hAnsi="宋体" w:eastAsia="宋体" w:cs="宋体"/>
          <w:sz w:val="22"/>
          <w:szCs w:val="22"/>
        </w:rPr>
        <w:sym w:font="Wingdings" w:char="00A8"/>
      </w:r>
      <w:r>
        <w:rPr>
          <w:rFonts w:hint="eastAsia" w:ascii="宋体" w:hAnsi="宋体" w:eastAsia="宋体" w:cs="宋体"/>
          <w:bCs/>
          <w:sz w:val="22"/>
          <w:szCs w:val="22"/>
        </w:rPr>
        <w:t xml:space="preserve">是  </w:t>
      </w:r>
      <w:r>
        <w:rPr>
          <w:rFonts w:hint="eastAsia" w:ascii="宋体" w:hAnsi="宋体" w:eastAsia="宋体" w:cs="宋体"/>
          <w:sz w:val="22"/>
          <w:szCs w:val="22"/>
        </w:rPr>
        <w:sym w:font="Wingdings" w:char="00A8"/>
      </w:r>
      <w:r>
        <w:rPr>
          <w:rFonts w:hint="eastAsia" w:ascii="宋体" w:hAnsi="宋体" w:eastAsia="宋体" w:cs="宋体"/>
          <w:bCs/>
          <w:sz w:val="22"/>
          <w:szCs w:val="22"/>
        </w:rPr>
        <w:t>否</w:t>
      </w:r>
    </w:p>
    <w:p w14:paraId="3A71F561">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bCs/>
          <w:sz w:val="22"/>
          <w:szCs w:val="22"/>
        </w:rPr>
      </w:pPr>
      <w:r>
        <w:rPr>
          <w:rFonts w:hint="eastAsia" w:ascii="宋体" w:hAnsi="宋体" w:eastAsia="宋体" w:cs="宋体"/>
          <w:bCs/>
          <w:sz w:val="22"/>
          <w:szCs w:val="22"/>
        </w:rPr>
        <w:t>是否邀请服务对象</w:t>
      </w:r>
      <w:r>
        <w:rPr>
          <w:rFonts w:hint="eastAsia" w:ascii="宋体" w:hAnsi="宋体" w:eastAsia="宋体" w:cs="宋体"/>
          <w:bCs/>
          <w:sz w:val="22"/>
          <w:szCs w:val="22"/>
          <w:lang w:eastAsia="zh-CN"/>
        </w:rPr>
        <w:t>参加验收</w:t>
      </w:r>
      <w:r>
        <w:rPr>
          <w:rFonts w:hint="eastAsia" w:ascii="宋体" w:hAnsi="宋体" w:eastAsia="宋体" w:cs="宋体"/>
          <w:bCs/>
          <w:sz w:val="22"/>
          <w:szCs w:val="22"/>
        </w:rPr>
        <w:t>：</w:t>
      </w:r>
      <w:r>
        <w:rPr>
          <w:rFonts w:hint="eastAsia" w:ascii="宋体" w:hAnsi="宋体" w:eastAsia="宋体" w:cs="宋体"/>
          <w:sz w:val="22"/>
          <w:szCs w:val="22"/>
        </w:rPr>
        <w:sym w:font="Wingdings" w:char="00A8"/>
      </w:r>
      <w:r>
        <w:rPr>
          <w:rFonts w:hint="eastAsia" w:ascii="宋体" w:hAnsi="宋体" w:eastAsia="宋体" w:cs="宋体"/>
          <w:bCs/>
          <w:sz w:val="22"/>
          <w:szCs w:val="22"/>
        </w:rPr>
        <w:t xml:space="preserve">是  </w:t>
      </w:r>
      <w:r>
        <w:rPr>
          <w:rFonts w:hint="eastAsia" w:ascii="宋体" w:hAnsi="宋体" w:eastAsia="宋体" w:cs="宋体"/>
          <w:sz w:val="22"/>
          <w:szCs w:val="22"/>
        </w:rPr>
        <w:sym w:font="Wingdings" w:char="00A8"/>
      </w:r>
      <w:r>
        <w:rPr>
          <w:rFonts w:hint="eastAsia" w:ascii="宋体" w:hAnsi="宋体" w:eastAsia="宋体" w:cs="宋体"/>
          <w:bCs/>
          <w:sz w:val="22"/>
          <w:szCs w:val="22"/>
        </w:rPr>
        <w:t>否</w:t>
      </w:r>
    </w:p>
    <w:p w14:paraId="40480D89">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bCs/>
          <w:sz w:val="22"/>
          <w:szCs w:val="22"/>
        </w:rPr>
      </w:pPr>
      <w:r>
        <w:rPr>
          <w:rFonts w:hint="eastAsia" w:ascii="宋体" w:hAnsi="宋体" w:eastAsia="宋体" w:cs="宋体"/>
          <w:bCs/>
          <w:sz w:val="22"/>
          <w:szCs w:val="22"/>
        </w:rPr>
        <w:t>是否邀请第三方检测机构</w:t>
      </w:r>
      <w:r>
        <w:rPr>
          <w:rFonts w:hint="eastAsia" w:ascii="宋体" w:hAnsi="宋体" w:eastAsia="宋体" w:cs="宋体"/>
          <w:bCs/>
          <w:sz w:val="22"/>
          <w:szCs w:val="22"/>
          <w:lang w:eastAsia="zh-CN"/>
        </w:rPr>
        <w:t>参加验收</w:t>
      </w:r>
      <w:r>
        <w:rPr>
          <w:rFonts w:hint="eastAsia" w:ascii="宋体" w:hAnsi="宋体" w:eastAsia="宋体" w:cs="宋体"/>
          <w:bCs/>
          <w:sz w:val="22"/>
          <w:szCs w:val="22"/>
        </w:rPr>
        <w:t>：</w:t>
      </w:r>
      <w:r>
        <w:rPr>
          <w:rFonts w:hint="eastAsia" w:ascii="宋体" w:hAnsi="宋体" w:eastAsia="宋体" w:cs="宋体"/>
          <w:sz w:val="22"/>
          <w:szCs w:val="22"/>
        </w:rPr>
        <w:sym w:font="Wingdings" w:char="00A8"/>
      </w:r>
      <w:r>
        <w:rPr>
          <w:rFonts w:hint="eastAsia" w:ascii="宋体" w:hAnsi="宋体" w:eastAsia="宋体" w:cs="宋体"/>
          <w:bCs/>
          <w:sz w:val="22"/>
          <w:szCs w:val="22"/>
        </w:rPr>
        <w:t xml:space="preserve">是  </w:t>
      </w:r>
      <w:r>
        <w:rPr>
          <w:rFonts w:hint="eastAsia" w:ascii="宋体" w:hAnsi="宋体" w:eastAsia="宋体" w:cs="宋体"/>
          <w:sz w:val="22"/>
          <w:szCs w:val="22"/>
        </w:rPr>
        <w:sym w:font="Wingdings" w:char="00A8"/>
      </w:r>
      <w:r>
        <w:rPr>
          <w:rFonts w:hint="eastAsia" w:ascii="宋体" w:hAnsi="宋体" w:eastAsia="宋体" w:cs="宋体"/>
          <w:bCs/>
          <w:sz w:val="22"/>
          <w:szCs w:val="22"/>
        </w:rPr>
        <w:t>否</w:t>
      </w:r>
    </w:p>
    <w:p w14:paraId="376698F3">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bCs/>
          <w:sz w:val="22"/>
          <w:szCs w:val="22"/>
        </w:rPr>
      </w:pPr>
      <w:r>
        <w:rPr>
          <w:rFonts w:hint="eastAsia" w:ascii="宋体" w:hAnsi="宋体" w:eastAsia="宋体" w:cs="宋体"/>
          <w:bCs/>
          <w:sz w:val="22"/>
          <w:szCs w:val="22"/>
          <w:lang w:eastAsia="zh-CN"/>
        </w:rPr>
        <w:t>是否进行抽查检测：</w:t>
      </w:r>
      <w:r>
        <w:rPr>
          <w:rFonts w:hint="eastAsia" w:ascii="宋体" w:hAnsi="宋体" w:eastAsia="宋体" w:cs="宋体"/>
          <w:sz w:val="22"/>
          <w:szCs w:val="22"/>
        </w:rPr>
        <w:sym w:font="Wingdings" w:char="00A8"/>
      </w:r>
      <w:r>
        <w:rPr>
          <w:rFonts w:hint="eastAsia" w:ascii="宋体" w:hAnsi="宋体" w:eastAsia="宋体" w:cs="宋体"/>
          <w:bCs/>
          <w:sz w:val="22"/>
          <w:szCs w:val="22"/>
        </w:rPr>
        <w:t>是</w:t>
      </w:r>
      <w:r>
        <w:rPr>
          <w:rFonts w:hint="eastAsia" w:ascii="宋体" w:hAnsi="宋体" w:eastAsia="宋体" w:cs="宋体"/>
          <w:bCs/>
          <w:sz w:val="22"/>
          <w:szCs w:val="22"/>
          <w:lang w:eastAsia="zh-CN"/>
        </w:rPr>
        <w:t>，抽查比例：</w:t>
      </w:r>
      <w:r>
        <w:rPr>
          <w:rFonts w:hint="eastAsia" w:ascii="宋体" w:hAnsi="宋体" w:eastAsia="宋体" w:cs="宋体"/>
          <w:bCs/>
          <w:sz w:val="22"/>
          <w:szCs w:val="22"/>
          <w:u w:val="single"/>
        </w:rPr>
        <w:t xml:space="preserve">   </w:t>
      </w:r>
      <w:r>
        <w:rPr>
          <w:rFonts w:hint="eastAsia" w:ascii="宋体" w:hAnsi="宋体" w:eastAsia="宋体" w:cs="宋体"/>
          <w:bCs/>
          <w:sz w:val="22"/>
          <w:szCs w:val="22"/>
          <w:u w:val="single"/>
          <w:lang w:val="en-US" w:eastAsia="zh-CN"/>
        </w:rPr>
        <w:t xml:space="preserve">     </w:t>
      </w:r>
      <w:r>
        <w:rPr>
          <w:rFonts w:hint="eastAsia" w:ascii="宋体" w:hAnsi="宋体" w:eastAsia="宋体" w:cs="宋体"/>
          <w:bCs/>
          <w:sz w:val="22"/>
          <w:szCs w:val="22"/>
        </w:rPr>
        <w:t xml:space="preserve"> </w:t>
      </w:r>
      <w:r>
        <w:rPr>
          <w:rFonts w:hint="eastAsia" w:ascii="宋体" w:hAnsi="宋体" w:eastAsia="宋体" w:cs="宋体"/>
          <w:sz w:val="22"/>
          <w:szCs w:val="22"/>
        </w:rPr>
        <w:sym w:font="Wingdings" w:char="00A8"/>
      </w:r>
      <w:r>
        <w:rPr>
          <w:rFonts w:hint="eastAsia" w:ascii="宋体" w:hAnsi="宋体" w:eastAsia="宋体" w:cs="宋体"/>
          <w:bCs/>
          <w:sz w:val="22"/>
          <w:szCs w:val="22"/>
        </w:rPr>
        <w:t>否</w:t>
      </w:r>
    </w:p>
    <w:p w14:paraId="303CA4C3">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bCs/>
          <w:sz w:val="22"/>
          <w:szCs w:val="22"/>
          <w:u w:val="single"/>
          <w:lang w:eastAsia="zh-CN"/>
        </w:rPr>
      </w:pPr>
      <w:r>
        <w:rPr>
          <w:rFonts w:hint="eastAsia" w:ascii="宋体" w:hAnsi="宋体" w:eastAsia="宋体" w:cs="宋体"/>
          <w:bCs/>
          <w:sz w:val="22"/>
          <w:szCs w:val="22"/>
          <w:lang w:val="en-US" w:eastAsia="zh-CN"/>
        </w:rPr>
        <w:t>是否存在破坏性检测：</w:t>
      </w:r>
      <w:r>
        <w:rPr>
          <w:rFonts w:hint="eastAsia" w:ascii="宋体" w:hAnsi="宋体" w:eastAsia="宋体" w:cs="宋体"/>
          <w:sz w:val="22"/>
          <w:szCs w:val="22"/>
        </w:rPr>
        <w:sym w:font="Wingdings" w:char="00A8"/>
      </w:r>
      <w:r>
        <w:rPr>
          <w:rFonts w:hint="eastAsia" w:ascii="宋体" w:hAnsi="宋体" w:eastAsia="宋体" w:cs="宋体"/>
          <w:bCs/>
          <w:sz w:val="22"/>
          <w:szCs w:val="22"/>
        </w:rPr>
        <w:t>是</w:t>
      </w:r>
      <w:r>
        <w:rPr>
          <w:rFonts w:hint="eastAsia" w:ascii="宋体" w:hAnsi="宋体" w:eastAsia="宋体" w:cs="宋体"/>
          <w:bCs/>
          <w:sz w:val="22"/>
          <w:szCs w:val="22"/>
          <w:lang w:eastAsia="zh-CN"/>
        </w:rPr>
        <w:t>，</w:t>
      </w:r>
      <w:r>
        <w:rPr>
          <w:rFonts w:hint="eastAsia" w:ascii="宋体" w:hAnsi="宋体" w:eastAsia="宋体" w:cs="宋体"/>
          <w:bCs/>
          <w:sz w:val="22"/>
          <w:szCs w:val="22"/>
          <w:u w:val="single"/>
          <w:lang w:eastAsia="zh-CN"/>
        </w:rPr>
        <w:t>（应明确对被破坏的检测产品的处理方式）</w:t>
      </w:r>
    </w:p>
    <w:p w14:paraId="17FBD89E">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bCs/>
          <w:sz w:val="22"/>
          <w:szCs w:val="22"/>
          <w:lang w:eastAsia="zh-CN"/>
        </w:rPr>
      </w:pPr>
      <w:r>
        <w:rPr>
          <w:rFonts w:hint="eastAsia" w:ascii="宋体" w:hAnsi="宋体" w:eastAsia="宋体" w:cs="宋体"/>
          <w:bCs/>
          <w:sz w:val="22"/>
          <w:szCs w:val="22"/>
          <w:lang w:val="en-US" w:eastAsia="zh-CN"/>
        </w:rPr>
        <w:t xml:space="preserve">                    </w:t>
      </w:r>
      <w:r>
        <w:rPr>
          <w:rFonts w:hint="eastAsia" w:ascii="宋体" w:hAnsi="宋体" w:eastAsia="宋体" w:cs="宋体"/>
          <w:sz w:val="22"/>
          <w:szCs w:val="22"/>
        </w:rPr>
        <w:sym w:font="Wingdings" w:char="00A8"/>
      </w:r>
      <w:r>
        <w:rPr>
          <w:rFonts w:hint="eastAsia" w:ascii="宋体" w:hAnsi="宋体" w:eastAsia="宋体" w:cs="宋体"/>
          <w:bCs/>
          <w:sz w:val="22"/>
          <w:szCs w:val="22"/>
        </w:rPr>
        <w:t>否</w:t>
      </w:r>
    </w:p>
    <w:p w14:paraId="2119A5B4">
      <w:pPr>
        <w:keepNext w:val="0"/>
        <w:keepLines w:val="0"/>
        <w:pageBreakBefore w:val="0"/>
        <w:kinsoku/>
        <w:wordWrap/>
        <w:overflowPunct/>
        <w:topLinePunct w:val="0"/>
        <w:bidi w:val="0"/>
        <w:adjustRightInd w:val="0"/>
        <w:snapToGrid w:val="0"/>
        <w:spacing w:line="240" w:lineRule="auto"/>
        <w:ind w:firstLine="880" w:firstLineChars="400"/>
        <w:textAlignment w:val="auto"/>
        <w:outlineLvl w:val="9"/>
        <w:rPr>
          <w:rFonts w:hint="eastAsia" w:ascii="宋体" w:hAnsi="宋体" w:eastAsia="宋体" w:cs="宋体"/>
          <w:bCs/>
          <w:sz w:val="22"/>
          <w:szCs w:val="22"/>
          <w:u w:val="single"/>
        </w:rPr>
      </w:pPr>
      <w:r>
        <w:rPr>
          <w:rFonts w:hint="eastAsia" w:ascii="宋体" w:hAnsi="宋体" w:eastAsia="宋体" w:cs="宋体"/>
          <w:bCs/>
          <w:sz w:val="22"/>
          <w:szCs w:val="22"/>
        </w:rPr>
        <w:t>验收组织的其他事项：</w:t>
      </w:r>
      <w:r>
        <w:rPr>
          <w:rFonts w:hint="eastAsia" w:ascii="宋体" w:hAnsi="宋体" w:eastAsia="宋体" w:cs="宋体"/>
          <w:bCs/>
          <w:sz w:val="22"/>
          <w:szCs w:val="22"/>
          <w:u w:val="single"/>
        </w:rPr>
        <w:t xml:space="preserve">                </w:t>
      </w:r>
    </w:p>
    <w:p w14:paraId="1417B3FF">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Cs/>
          <w:sz w:val="22"/>
          <w:szCs w:val="22"/>
          <w:u w:val="single"/>
        </w:rPr>
      </w:pPr>
      <w:r>
        <w:rPr>
          <w:rFonts w:hint="eastAsia" w:ascii="宋体" w:hAnsi="宋体" w:eastAsia="宋体" w:cs="宋体"/>
          <w:bCs/>
          <w:sz w:val="22"/>
          <w:szCs w:val="22"/>
        </w:rPr>
        <w:t>（2）履约验收时间：</w:t>
      </w:r>
      <w:r>
        <w:rPr>
          <w:rFonts w:hint="eastAsia" w:ascii="宋体" w:hAnsi="宋体" w:eastAsia="宋体" w:cs="宋体"/>
          <w:bCs/>
          <w:sz w:val="22"/>
          <w:szCs w:val="22"/>
          <w:u w:val="single"/>
        </w:rPr>
        <w:t>（计划于何时验收/</w:t>
      </w:r>
      <w:r>
        <w:rPr>
          <w:rFonts w:hint="eastAsia" w:ascii="宋体" w:hAnsi="宋体" w:eastAsia="宋体" w:cs="宋体"/>
          <w:bCs/>
          <w:sz w:val="22"/>
          <w:szCs w:val="22"/>
          <w:u w:val="single"/>
          <w:lang w:eastAsia="zh-CN"/>
        </w:rPr>
        <w:t>投标人</w:t>
      </w:r>
      <w:r>
        <w:rPr>
          <w:rFonts w:hint="eastAsia" w:ascii="宋体" w:hAnsi="宋体" w:eastAsia="宋体" w:cs="宋体"/>
          <w:bCs/>
          <w:sz w:val="22"/>
          <w:szCs w:val="22"/>
          <w:u w:val="single"/>
        </w:rPr>
        <w:t>提出验收申请之日起   日内组织验收）</w:t>
      </w:r>
      <w:r>
        <w:rPr>
          <w:rFonts w:hint="eastAsia" w:ascii="宋体" w:hAnsi="宋体" w:eastAsia="宋体" w:cs="宋体"/>
          <w:bCs/>
          <w:sz w:val="22"/>
          <w:szCs w:val="22"/>
          <w:u w:val="single"/>
          <w:lang w:val="en-US" w:eastAsia="zh-CN"/>
        </w:rPr>
        <w:t xml:space="preserve"> </w:t>
      </w:r>
    </w:p>
    <w:p w14:paraId="740F49C6">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Cs/>
          <w:sz w:val="22"/>
          <w:szCs w:val="22"/>
        </w:rPr>
      </w:pPr>
      <w:r>
        <w:rPr>
          <w:rFonts w:hint="eastAsia" w:ascii="宋体" w:hAnsi="宋体" w:eastAsia="宋体" w:cs="宋体"/>
          <w:bCs/>
          <w:sz w:val="22"/>
          <w:szCs w:val="22"/>
        </w:rPr>
        <w:t>（3）履约验收方式：</w:t>
      </w:r>
      <w:r>
        <w:rPr>
          <w:rFonts w:hint="eastAsia" w:ascii="宋体" w:hAnsi="宋体" w:eastAsia="宋体" w:cs="宋体"/>
          <w:sz w:val="22"/>
          <w:szCs w:val="22"/>
        </w:rPr>
        <w:sym w:font="Wingdings" w:char="00A8"/>
      </w:r>
      <w:r>
        <w:rPr>
          <w:rFonts w:hint="eastAsia" w:ascii="宋体" w:hAnsi="宋体" w:eastAsia="宋体" w:cs="宋体"/>
          <w:bCs/>
          <w:sz w:val="22"/>
          <w:szCs w:val="22"/>
        </w:rPr>
        <w:t xml:space="preserve">一次性验收         </w:t>
      </w:r>
    </w:p>
    <w:p w14:paraId="747F68F0">
      <w:pPr>
        <w:keepNext w:val="0"/>
        <w:keepLines w:val="0"/>
        <w:pageBreakBefore w:val="0"/>
        <w:kinsoku/>
        <w:wordWrap/>
        <w:overflowPunct/>
        <w:topLinePunct w:val="0"/>
        <w:bidi w:val="0"/>
        <w:adjustRightInd w:val="0"/>
        <w:snapToGrid w:val="0"/>
        <w:spacing w:line="240" w:lineRule="auto"/>
        <w:ind w:firstLine="0" w:firstLineChars="0"/>
        <w:textAlignment w:val="auto"/>
        <w:outlineLvl w:val="9"/>
        <w:rPr>
          <w:rFonts w:hint="eastAsia" w:ascii="宋体" w:hAnsi="宋体" w:eastAsia="宋体" w:cs="宋体"/>
          <w:bCs/>
          <w:sz w:val="22"/>
          <w:szCs w:val="22"/>
          <w:lang w:val="en-US" w:eastAsia="zh-CN"/>
        </w:rPr>
      </w:pPr>
      <w:r>
        <w:rPr>
          <w:rFonts w:hint="eastAsia" w:ascii="宋体" w:hAnsi="宋体" w:eastAsia="宋体" w:cs="宋体"/>
          <w:bCs/>
          <w:sz w:val="22"/>
          <w:szCs w:val="22"/>
          <w:lang w:val="en-US" w:eastAsia="zh-CN"/>
        </w:rPr>
        <w:t xml:space="preserve">                       </w:t>
      </w:r>
      <w:r>
        <w:rPr>
          <w:rFonts w:hint="eastAsia" w:ascii="宋体" w:hAnsi="宋体" w:eastAsia="宋体" w:cs="宋体"/>
          <w:sz w:val="22"/>
          <w:szCs w:val="22"/>
        </w:rPr>
        <w:sym w:font="Wingdings" w:char="00A8"/>
      </w:r>
      <w:r>
        <w:rPr>
          <w:rFonts w:hint="eastAsia" w:ascii="宋体" w:hAnsi="宋体" w:eastAsia="宋体" w:cs="宋体"/>
          <w:bCs/>
          <w:sz w:val="22"/>
          <w:szCs w:val="22"/>
        </w:rPr>
        <w:t>分期/分项验收</w:t>
      </w:r>
      <w:r>
        <w:rPr>
          <w:rFonts w:hint="eastAsia" w:ascii="宋体" w:hAnsi="宋体" w:eastAsia="宋体" w:cs="宋体"/>
          <w:bCs/>
          <w:sz w:val="22"/>
          <w:szCs w:val="22"/>
          <w:lang w:eastAsia="zh-CN"/>
        </w:rPr>
        <w:t>：</w:t>
      </w:r>
      <w:r>
        <w:rPr>
          <w:rFonts w:hint="eastAsia" w:ascii="宋体" w:hAnsi="宋体" w:eastAsia="宋体" w:cs="宋体"/>
          <w:bCs/>
          <w:sz w:val="22"/>
          <w:szCs w:val="22"/>
          <w:u w:val="single"/>
        </w:rPr>
        <w:t xml:space="preserve"> </w:t>
      </w:r>
      <w:r>
        <w:rPr>
          <w:rFonts w:hint="eastAsia" w:ascii="宋体" w:hAnsi="宋体" w:eastAsia="宋体" w:cs="宋体"/>
          <w:bCs/>
          <w:sz w:val="22"/>
          <w:szCs w:val="22"/>
          <w:u w:val="single"/>
          <w:lang w:eastAsia="zh-CN"/>
        </w:rPr>
        <w:t>（应明确分期</w:t>
      </w:r>
      <w:r>
        <w:rPr>
          <w:rFonts w:hint="eastAsia" w:ascii="宋体" w:hAnsi="宋体" w:eastAsia="宋体" w:cs="宋体"/>
          <w:bCs/>
          <w:sz w:val="22"/>
          <w:szCs w:val="22"/>
          <w:u w:val="single"/>
          <w:lang w:val="en" w:eastAsia="zh-CN"/>
        </w:rPr>
        <w:t>/分项验收的工作安排</w:t>
      </w:r>
      <w:r>
        <w:rPr>
          <w:rFonts w:hint="eastAsia" w:ascii="宋体" w:hAnsi="宋体" w:eastAsia="宋体" w:cs="宋体"/>
          <w:bCs/>
          <w:sz w:val="22"/>
          <w:szCs w:val="22"/>
          <w:u w:val="single"/>
          <w:lang w:eastAsia="zh-CN"/>
        </w:rPr>
        <w:t>）</w:t>
      </w:r>
      <w:r>
        <w:rPr>
          <w:rFonts w:hint="eastAsia" w:ascii="宋体" w:hAnsi="宋体" w:eastAsia="宋体" w:cs="宋体"/>
          <w:bCs/>
          <w:sz w:val="22"/>
          <w:szCs w:val="22"/>
          <w:u w:val="single"/>
        </w:rPr>
        <w:t xml:space="preserve"> </w:t>
      </w:r>
      <w:r>
        <w:rPr>
          <w:rFonts w:hint="eastAsia" w:ascii="宋体" w:hAnsi="宋体" w:eastAsia="宋体" w:cs="宋体"/>
          <w:bCs/>
          <w:sz w:val="22"/>
          <w:szCs w:val="22"/>
          <w:u w:val="single"/>
          <w:lang w:val="en-US" w:eastAsia="zh-CN"/>
        </w:rPr>
        <w:t xml:space="preserve"> </w:t>
      </w:r>
    </w:p>
    <w:p w14:paraId="7E8F8A8C">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Cs/>
          <w:sz w:val="22"/>
          <w:szCs w:val="22"/>
        </w:rPr>
      </w:pPr>
      <w:r>
        <w:rPr>
          <w:rFonts w:hint="eastAsia" w:ascii="宋体" w:hAnsi="宋体" w:eastAsia="宋体" w:cs="宋体"/>
          <w:bCs/>
          <w:sz w:val="22"/>
          <w:szCs w:val="22"/>
        </w:rPr>
        <w:t>（4）履约验收程序：</w:t>
      </w:r>
      <w:r>
        <w:rPr>
          <w:rFonts w:hint="eastAsia" w:ascii="宋体" w:hAnsi="宋体" w:eastAsia="宋体" w:cs="宋体"/>
          <w:bCs/>
          <w:sz w:val="22"/>
          <w:szCs w:val="22"/>
          <w:u w:val="single"/>
        </w:rPr>
        <w:t xml:space="preserve">                                         </w:t>
      </w:r>
    </w:p>
    <w:p w14:paraId="41700A0F">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Cs/>
          <w:sz w:val="22"/>
          <w:szCs w:val="22"/>
          <w:u w:val="single"/>
        </w:rPr>
      </w:pPr>
      <w:r>
        <w:rPr>
          <w:rFonts w:hint="eastAsia" w:ascii="宋体" w:hAnsi="宋体" w:eastAsia="宋体" w:cs="宋体"/>
          <w:bCs/>
          <w:sz w:val="22"/>
          <w:szCs w:val="22"/>
        </w:rPr>
        <w:t>（5）履约验收的内容：</w:t>
      </w:r>
      <w:r>
        <w:rPr>
          <w:rFonts w:hint="eastAsia" w:ascii="宋体" w:hAnsi="宋体" w:eastAsia="宋体" w:cs="宋体"/>
          <w:bCs/>
          <w:sz w:val="22"/>
          <w:szCs w:val="22"/>
          <w:u w:val="single"/>
        </w:rPr>
        <w:t xml:space="preserve"> </w:t>
      </w:r>
      <w:r>
        <w:rPr>
          <w:rFonts w:hint="eastAsia" w:ascii="宋体" w:hAnsi="宋体" w:eastAsia="宋体" w:cs="宋体"/>
          <w:bCs/>
          <w:sz w:val="22"/>
          <w:szCs w:val="22"/>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2"/>
          <w:szCs w:val="22"/>
          <w:u w:val="single"/>
        </w:rPr>
        <w:t xml:space="preserve">                                      </w:t>
      </w:r>
    </w:p>
    <w:p w14:paraId="1B4AE273">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Cs/>
          <w:sz w:val="22"/>
          <w:szCs w:val="22"/>
          <w:u w:val="single"/>
        </w:rPr>
      </w:pPr>
      <w:r>
        <w:rPr>
          <w:rFonts w:hint="eastAsia" w:ascii="宋体" w:hAnsi="宋体" w:eastAsia="宋体" w:cs="宋体"/>
          <w:bCs/>
          <w:sz w:val="22"/>
          <w:szCs w:val="22"/>
        </w:rPr>
        <w:t>（6）履约验收标准：</w:t>
      </w:r>
      <w:r>
        <w:rPr>
          <w:rFonts w:hint="eastAsia" w:ascii="宋体" w:hAnsi="宋体" w:eastAsia="宋体" w:cs="宋体"/>
          <w:bCs/>
          <w:sz w:val="22"/>
          <w:szCs w:val="22"/>
          <w:u w:val="single"/>
        </w:rPr>
        <w:t xml:space="preserve">                                         </w:t>
      </w:r>
    </w:p>
    <w:p w14:paraId="15CD35AB">
      <w:pPr>
        <w:pStyle w:val="72"/>
        <w:keepNext w:val="0"/>
        <w:keepLines w:val="0"/>
        <w:pageBreakBefore w:val="0"/>
        <w:kinsoku/>
        <w:wordWrap/>
        <w:overflowPunct/>
        <w:topLinePunct w:val="0"/>
        <w:bidi w:val="0"/>
        <w:spacing w:line="240" w:lineRule="auto"/>
        <w:textAlignment w:val="auto"/>
        <w:outlineLvl w:val="9"/>
        <w:rPr>
          <w:rFonts w:hint="eastAsia" w:ascii="宋体" w:hAnsi="宋体" w:eastAsia="宋体" w:cs="宋体"/>
          <w:sz w:val="22"/>
          <w:szCs w:val="22"/>
          <w:lang w:eastAsia="zh-CN"/>
        </w:rPr>
      </w:pPr>
      <w:r>
        <w:rPr>
          <w:rFonts w:hint="eastAsia" w:ascii="宋体" w:hAnsi="宋体" w:eastAsia="宋体" w:cs="宋体"/>
          <w:bCs/>
          <w:sz w:val="22"/>
          <w:szCs w:val="22"/>
          <w:u w:val="none"/>
          <w:lang w:eastAsia="zh-CN"/>
        </w:rPr>
        <w:t>（</w:t>
      </w:r>
      <w:r>
        <w:rPr>
          <w:rFonts w:hint="eastAsia" w:ascii="宋体" w:hAnsi="宋体" w:eastAsia="宋体" w:cs="宋体"/>
          <w:bCs/>
          <w:sz w:val="22"/>
          <w:szCs w:val="22"/>
          <w:u w:val="none"/>
          <w:lang w:val="en-US" w:eastAsia="zh-CN"/>
        </w:rPr>
        <w:t>7</w:t>
      </w:r>
      <w:r>
        <w:rPr>
          <w:rFonts w:hint="eastAsia" w:ascii="宋体" w:hAnsi="宋体" w:eastAsia="宋体" w:cs="宋体"/>
          <w:bCs/>
          <w:sz w:val="22"/>
          <w:szCs w:val="22"/>
          <w:u w:val="none"/>
          <w:lang w:eastAsia="zh-CN"/>
        </w:rPr>
        <w:t>）是否以采购活动中投标人提供的样品作为参考：</w:t>
      </w:r>
      <w:r>
        <w:rPr>
          <w:rFonts w:hint="eastAsia" w:ascii="宋体" w:hAnsi="宋体" w:eastAsia="宋体" w:cs="宋体"/>
          <w:sz w:val="22"/>
          <w:szCs w:val="22"/>
        </w:rPr>
        <w:sym w:font="Wingdings" w:char="00A8"/>
      </w:r>
      <w:r>
        <w:rPr>
          <w:rFonts w:hint="eastAsia" w:ascii="宋体" w:hAnsi="宋体" w:eastAsia="宋体" w:cs="宋体"/>
          <w:bCs/>
          <w:sz w:val="22"/>
          <w:szCs w:val="22"/>
        </w:rPr>
        <w:t xml:space="preserve">是  </w:t>
      </w:r>
      <w:r>
        <w:rPr>
          <w:rFonts w:hint="eastAsia" w:ascii="宋体" w:hAnsi="宋体" w:eastAsia="宋体" w:cs="宋体"/>
          <w:sz w:val="22"/>
          <w:szCs w:val="22"/>
        </w:rPr>
        <w:sym w:font="Wingdings" w:char="00A8"/>
      </w:r>
      <w:r>
        <w:rPr>
          <w:rFonts w:hint="eastAsia" w:ascii="宋体" w:hAnsi="宋体" w:eastAsia="宋体" w:cs="宋体"/>
          <w:bCs/>
          <w:sz w:val="22"/>
          <w:szCs w:val="22"/>
        </w:rPr>
        <w:t>否</w:t>
      </w:r>
    </w:p>
    <w:p w14:paraId="56589225">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bCs/>
          <w:sz w:val="22"/>
          <w:szCs w:val="22"/>
          <w:u w:val="single"/>
        </w:rPr>
      </w:pPr>
      <w:r>
        <w:rPr>
          <w:rFonts w:hint="eastAsia" w:ascii="宋体" w:hAnsi="宋体" w:eastAsia="宋体" w:cs="宋体"/>
          <w:bCs/>
          <w:sz w:val="22"/>
          <w:szCs w:val="22"/>
        </w:rPr>
        <w:t>（8）履约验收其他事项：</w:t>
      </w:r>
      <w:r>
        <w:rPr>
          <w:rFonts w:hint="eastAsia" w:ascii="宋体" w:hAnsi="宋体" w:eastAsia="宋体" w:cs="宋体"/>
          <w:bCs/>
          <w:sz w:val="22"/>
          <w:szCs w:val="22"/>
          <w:u w:val="single"/>
        </w:rPr>
        <w:t xml:space="preserve">      </w:t>
      </w:r>
      <w:r>
        <w:rPr>
          <w:rFonts w:hint="eastAsia" w:ascii="宋体" w:hAnsi="宋体" w:eastAsia="宋体" w:cs="宋体"/>
          <w:bCs/>
          <w:i w:val="0"/>
          <w:iCs w:val="0"/>
          <w:sz w:val="22"/>
          <w:szCs w:val="22"/>
          <w:u w:val="single"/>
        </w:rPr>
        <w:t>（产权过户登记等）</w:t>
      </w:r>
      <w:r>
        <w:rPr>
          <w:rFonts w:hint="eastAsia" w:ascii="宋体" w:hAnsi="宋体" w:eastAsia="宋体" w:cs="宋体"/>
          <w:bCs/>
          <w:sz w:val="22"/>
          <w:szCs w:val="22"/>
          <w:u w:val="single"/>
        </w:rPr>
        <w:t xml:space="preserve">          </w:t>
      </w:r>
    </w:p>
    <w:p w14:paraId="771FEA9A">
      <w:pPr>
        <w:keepNext w:val="0"/>
        <w:keepLines w:val="0"/>
        <w:pageBreakBefore w:val="0"/>
        <w:numPr>
          <w:ilvl w:val="0"/>
          <w:numId w:val="7"/>
        </w:numPr>
        <w:kinsoku/>
        <w:wordWrap/>
        <w:overflowPunct/>
        <w:topLinePunct w:val="0"/>
        <w:bidi w:val="0"/>
        <w:adjustRightInd w:val="0"/>
        <w:snapToGrid w:val="0"/>
        <w:spacing w:line="240" w:lineRule="auto"/>
        <w:ind w:firstLine="442" w:firstLineChars="200"/>
        <w:textAlignment w:val="auto"/>
        <w:outlineLvl w:val="9"/>
        <w:rPr>
          <w:rFonts w:hint="eastAsia" w:ascii="宋体" w:hAnsi="宋体" w:eastAsia="宋体" w:cs="宋体"/>
          <w:b/>
          <w:sz w:val="22"/>
          <w:szCs w:val="22"/>
        </w:rPr>
      </w:pPr>
      <w:r>
        <w:rPr>
          <w:rFonts w:hint="eastAsia" w:ascii="宋体" w:hAnsi="宋体" w:eastAsia="宋体" w:cs="宋体"/>
          <w:b/>
          <w:sz w:val="22"/>
          <w:szCs w:val="22"/>
        </w:rPr>
        <w:t>组成合同的文件</w:t>
      </w:r>
    </w:p>
    <w:p w14:paraId="2A164DB9">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本协议书与下列文件一起构成合同文件，如下述文件之间有任何抵触、矛盾或歧义，应按以下顺序解释：</w:t>
      </w:r>
    </w:p>
    <w:p w14:paraId="12719279">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color w:val="auto"/>
          <w:sz w:val="22"/>
          <w:szCs w:val="22"/>
          <w:lang w:eastAsia="zh-CN"/>
        </w:rPr>
      </w:pPr>
      <w:r>
        <w:rPr>
          <w:rFonts w:hint="eastAsia" w:ascii="宋体" w:hAnsi="宋体" w:eastAsia="宋体" w:cs="宋体"/>
          <w:color w:val="auto"/>
          <w:sz w:val="22"/>
          <w:szCs w:val="22"/>
        </w:rPr>
        <w:t>（1）</w:t>
      </w:r>
      <w:r>
        <w:rPr>
          <w:rFonts w:hint="eastAsia" w:ascii="宋体" w:hAnsi="宋体" w:eastAsia="宋体" w:cs="宋体"/>
          <w:color w:val="auto"/>
          <w:sz w:val="22"/>
          <w:szCs w:val="22"/>
          <w:lang w:eastAsia="zh-CN"/>
        </w:rPr>
        <w:t>政府采购</w:t>
      </w:r>
      <w:r>
        <w:rPr>
          <w:rFonts w:hint="eastAsia" w:ascii="宋体" w:hAnsi="宋体" w:eastAsia="宋体" w:cs="宋体"/>
          <w:color w:val="auto"/>
          <w:sz w:val="22"/>
          <w:szCs w:val="22"/>
        </w:rPr>
        <w:t>合同协议书及其变更、补充</w:t>
      </w:r>
      <w:r>
        <w:rPr>
          <w:rFonts w:hint="eastAsia" w:ascii="宋体" w:hAnsi="宋体" w:eastAsia="宋体" w:cs="宋体"/>
          <w:color w:val="auto"/>
          <w:sz w:val="22"/>
          <w:szCs w:val="22"/>
          <w:lang w:eastAsia="zh-CN"/>
        </w:rPr>
        <w:t>协议</w:t>
      </w:r>
    </w:p>
    <w:p w14:paraId="1DE761B9">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eastAsia="宋体" w:cs="宋体"/>
          <w:sz w:val="22"/>
          <w:szCs w:val="22"/>
          <w:lang w:val="en-US" w:eastAsia="zh-CN"/>
        </w:rPr>
        <w:t>2</w:t>
      </w:r>
      <w:r>
        <w:rPr>
          <w:rFonts w:hint="eastAsia" w:ascii="宋体" w:hAnsi="宋体" w:eastAsia="宋体" w:cs="宋体"/>
          <w:sz w:val="22"/>
          <w:szCs w:val="22"/>
        </w:rPr>
        <w:t>）政府采购合同专用条款</w:t>
      </w:r>
    </w:p>
    <w:p w14:paraId="6CCBF15E">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eastAsia="宋体" w:cs="宋体"/>
          <w:sz w:val="22"/>
          <w:szCs w:val="22"/>
          <w:lang w:val="en-US" w:eastAsia="zh-CN"/>
        </w:rPr>
        <w:t>3</w:t>
      </w:r>
      <w:r>
        <w:rPr>
          <w:rFonts w:hint="eastAsia" w:ascii="宋体" w:hAnsi="宋体" w:eastAsia="宋体" w:cs="宋体"/>
          <w:sz w:val="22"/>
          <w:szCs w:val="22"/>
        </w:rPr>
        <w:t>）政府采购合同通用条款</w:t>
      </w:r>
    </w:p>
    <w:p w14:paraId="522376B0">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rPr>
        <w:t>（</w:t>
      </w:r>
      <w:r>
        <w:rPr>
          <w:rFonts w:hint="eastAsia" w:ascii="宋体" w:hAnsi="宋体" w:eastAsia="宋体" w:cs="宋体"/>
          <w:color w:val="auto"/>
          <w:sz w:val="22"/>
          <w:szCs w:val="22"/>
          <w:lang w:val="en-US" w:eastAsia="zh-CN"/>
        </w:rPr>
        <w:t>4</w:t>
      </w:r>
      <w:r>
        <w:rPr>
          <w:rFonts w:hint="eastAsia" w:ascii="宋体" w:hAnsi="宋体" w:eastAsia="宋体" w:cs="宋体"/>
          <w:color w:val="auto"/>
          <w:sz w:val="22"/>
          <w:szCs w:val="22"/>
        </w:rPr>
        <w:t>）中标</w:t>
      </w:r>
      <w:r>
        <w:rPr>
          <w:rFonts w:hint="eastAsia" w:ascii="宋体" w:hAnsi="宋体" w:eastAsia="宋体" w:cs="宋体"/>
          <w:color w:val="auto"/>
          <w:sz w:val="22"/>
          <w:szCs w:val="22"/>
          <w:lang w:eastAsia="zh-CN"/>
        </w:rPr>
        <w:t>（成交）</w:t>
      </w:r>
      <w:r>
        <w:rPr>
          <w:rFonts w:hint="eastAsia" w:ascii="宋体" w:hAnsi="宋体" w:eastAsia="宋体" w:cs="宋体"/>
          <w:color w:val="auto"/>
          <w:sz w:val="22"/>
          <w:szCs w:val="22"/>
        </w:rPr>
        <w:t>通知书</w:t>
      </w:r>
    </w:p>
    <w:p w14:paraId="6594BB5B">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eastAsia="宋体" w:cs="宋体"/>
          <w:sz w:val="22"/>
          <w:szCs w:val="22"/>
          <w:lang w:val="en-US" w:eastAsia="zh-CN"/>
        </w:rPr>
        <w:t>5</w:t>
      </w:r>
      <w:r>
        <w:rPr>
          <w:rFonts w:hint="eastAsia" w:ascii="宋体" w:hAnsi="宋体" w:eastAsia="宋体" w:cs="宋体"/>
          <w:sz w:val="22"/>
          <w:szCs w:val="22"/>
        </w:rPr>
        <w:t>）投标（响应）文件</w:t>
      </w:r>
    </w:p>
    <w:p w14:paraId="35FA946D">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（6）采购文件</w:t>
      </w:r>
    </w:p>
    <w:p w14:paraId="1F58F509">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（7）有关技术文件，图纸</w:t>
      </w:r>
    </w:p>
    <w:p w14:paraId="13E69D66">
      <w:pPr>
        <w:pStyle w:val="72"/>
        <w:keepNext w:val="0"/>
        <w:keepLines w:val="0"/>
        <w:pageBreakBefore w:val="0"/>
        <w:kinsoku/>
        <w:wordWrap/>
        <w:overflowPunct/>
        <w:topLinePunct w:val="0"/>
        <w:bidi w:val="0"/>
        <w:spacing w:line="240" w:lineRule="auto"/>
        <w:textAlignment w:val="auto"/>
        <w:outlineLvl w:val="9"/>
        <w:rPr>
          <w:rFonts w:hint="eastAsia" w:ascii="宋体" w:hAnsi="宋体" w:eastAsia="宋体" w:cs="宋体"/>
          <w:kern w:val="2"/>
          <w:sz w:val="22"/>
          <w:szCs w:val="22"/>
          <w:highlight w:val="none"/>
          <w:lang w:eastAsia="zh-CN"/>
        </w:rPr>
      </w:pPr>
      <w:r>
        <w:rPr>
          <w:rFonts w:hint="eastAsia" w:ascii="宋体" w:hAnsi="宋体" w:eastAsia="宋体" w:cs="宋体"/>
          <w:sz w:val="22"/>
          <w:szCs w:val="22"/>
          <w:highlight w:val="none"/>
          <w:lang w:eastAsia="zh-CN"/>
        </w:rPr>
        <w:t>（</w:t>
      </w:r>
      <w:r>
        <w:rPr>
          <w:rFonts w:hint="eastAsia" w:ascii="宋体" w:hAnsi="宋体" w:eastAsia="宋体" w:cs="宋体"/>
          <w:sz w:val="22"/>
          <w:szCs w:val="22"/>
          <w:highlight w:val="none"/>
          <w:lang w:val="en-US" w:eastAsia="zh-CN"/>
        </w:rPr>
        <w:t>8</w:t>
      </w:r>
      <w:r>
        <w:rPr>
          <w:rFonts w:hint="eastAsia" w:ascii="宋体" w:hAnsi="宋体" w:eastAsia="宋体" w:cs="宋体"/>
          <w:sz w:val="22"/>
          <w:szCs w:val="22"/>
          <w:highlight w:val="none"/>
          <w:lang w:eastAsia="zh-CN"/>
        </w:rPr>
        <w:t>）</w:t>
      </w:r>
      <w:r>
        <w:rPr>
          <w:rFonts w:hint="eastAsia" w:ascii="宋体" w:hAnsi="宋体" w:eastAsia="宋体" w:cs="宋体"/>
          <w:bCs w:val="0"/>
          <w:color w:val="000000" w:themeColor="text1"/>
          <w:kern w:val="2"/>
          <w:sz w:val="22"/>
          <w:szCs w:val="22"/>
          <w:highlight w:val="none"/>
          <w:lang w:eastAsia="zh-CN"/>
          <w14:textFill>
            <w14:solidFill>
              <w14:schemeClr w14:val="tx1"/>
            </w14:solidFill>
          </w14:textFill>
        </w:rPr>
        <w:t>国家法律、行政法规和规章制度规定或合同约定的作为合同组成部分的其他文件</w:t>
      </w:r>
    </w:p>
    <w:p w14:paraId="75823A74">
      <w:pPr>
        <w:keepNext w:val="0"/>
        <w:keepLines w:val="0"/>
        <w:pageBreakBefore w:val="0"/>
        <w:numPr>
          <w:ilvl w:val="0"/>
          <w:numId w:val="7"/>
        </w:numPr>
        <w:kinsoku/>
        <w:wordWrap/>
        <w:overflowPunct/>
        <w:topLinePunct w:val="0"/>
        <w:bidi w:val="0"/>
        <w:adjustRightInd w:val="0"/>
        <w:snapToGrid w:val="0"/>
        <w:spacing w:line="240" w:lineRule="auto"/>
        <w:ind w:firstLine="442" w:firstLineChars="200"/>
        <w:textAlignment w:val="auto"/>
        <w:outlineLvl w:val="9"/>
        <w:rPr>
          <w:rFonts w:hint="eastAsia" w:ascii="宋体" w:hAnsi="宋体" w:eastAsia="宋体" w:cs="宋体"/>
          <w:b/>
          <w:sz w:val="22"/>
          <w:szCs w:val="22"/>
        </w:rPr>
      </w:pPr>
      <w:r>
        <w:rPr>
          <w:rFonts w:hint="eastAsia" w:ascii="宋体" w:hAnsi="宋体" w:eastAsia="宋体" w:cs="宋体"/>
          <w:b/>
          <w:sz w:val="22"/>
          <w:szCs w:val="22"/>
        </w:rPr>
        <w:t>合同生效</w:t>
      </w:r>
    </w:p>
    <w:p w14:paraId="092A6BD6">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本合同自</w:t>
      </w:r>
      <w:r>
        <w:rPr>
          <w:rFonts w:hint="eastAsia" w:ascii="宋体" w:hAnsi="宋体" w:eastAsia="宋体" w:cs="宋体"/>
          <w:sz w:val="22"/>
          <w:szCs w:val="22"/>
          <w:u w:val="single"/>
        </w:rPr>
        <w:t xml:space="preserve">                             </w:t>
      </w:r>
      <w:r>
        <w:rPr>
          <w:rFonts w:hint="eastAsia" w:ascii="宋体" w:hAnsi="宋体" w:eastAsia="宋体" w:cs="宋体"/>
          <w:sz w:val="22"/>
          <w:szCs w:val="22"/>
        </w:rPr>
        <w:t>生效。</w:t>
      </w:r>
    </w:p>
    <w:p w14:paraId="16021242">
      <w:pPr>
        <w:keepNext w:val="0"/>
        <w:keepLines w:val="0"/>
        <w:pageBreakBefore w:val="0"/>
        <w:numPr>
          <w:ilvl w:val="0"/>
          <w:numId w:val="7"/>
        </w:numPr>
        <w:kinsoku/>
        <w:wordWrap/>
        <w:overflowPunct/>
        <w:topLinePunct w:val="0"/>
        <w:bidi w:val="0"/>
        <w:adjustRightInd w:val="0"/>
        <w:snapToGrid w:val="0"/>
        <w:spacing w:line="240" w:lineRule="auto"/>
        <w:ind w:firstLine="442" w:firstLineChars="200"/>
        <w:textAlignment w:val="auto"/>
        <w:outlineLvl w:val="9"/>
        <w:rPr>
          <w:rFonts w:hint="eastAsia" w:ascii="宋体" w:hAnsi="宋体" w:eastAsia="宋体" w:cs="宋体"/>
          <w:b/>
          <w:sz w:val="22"/>
          <w:szCs w:val="22"/>
        </w:rPr>
      </w:pPr>
      <w:r>
        <w:rPr>
          <w:rFonts w:hint="eastAsia" w:ascii="宋体" w:hAnsi="宋体" w:eastAsia="宋体" w:cs="宋体"/>
          <w:b/>
          <w:sz w:val="22"/>
          <w:szCs w:val="22"/>
        </w:rPr>
        <w:t>合同份数</w:t>
      </w:r>
    </w:p>
    <w:p w14:paraId="41C8B0F5">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本合同一式</w:t>
      </w:r>
      <w:r>
        <w:rPr>
          <w:rFonts w:hint="eastAsia" w:ascii="宋体" w:hAnsi="宋体" w:eastAsia="宋体" w:cs="宋体"/>
          <w:sz w:val="22"/>
          <w:szCs w:val="22"/>
          <w:u w:val="single"/>
        </w:rPr>
        <w:t xml:space="preserve">    </w:t>
      </w:r>
      <w:r>
        <w:rPr>
          <w:rFonts w:hint="eastAsia" w:ascii="宋体" w:hAnsi="宋体" w:eastAsia="宋体" w:cs="宋体"/>
          <w:sz w:val="22"/>
          <w:szCs w:val="22"/>
        </w:rPr>
        <w:t>份，</w:t>
      </w:r>
      <w:r>
        <w:rPr>
          <w:rFonts w:hint="eastAsia" w:ascii="宋体" w:hAnsi="宋体" w:eastAsia="宋体" w:cs="宋体"/>
          <w:sz w:val="22"/>
          <w:szCs w:val="22"/>
          <w:lang w:eastAsia="zh-CN"/>
        </w:rPr>
        <w:t>甲方</w:t>
      </w:r>
      <w:r>
        <w:rPr>
          <w:rFonts w:hint="eastAsia" w:ascii="宋体" w:hAnsi="宋体" w:eastAsia="宋体" w:cs="宋体"/>
          <w:sz w:val="22"/>
          <w:szCs w:val="22"/>
        </w:rPr>
        <w:t>执</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份，</w:t>
      </w:r>
      <w:r>
        <w:rPr>
          <w:rFonts w:hint="eastAsia" w:ascii="宋体" w:hAnsi="宋体" w:eastAsia="宋体" w:cs="宋体"/>
          <w:sz w:val="22"/>
          <w:szCs w:val="22"/>
          <w:lang w:eastAsia="zh-CN"/>
        </w:rPr>
        <w:t>乙方</w:t>
      </w:r>
      <w:r>
        <w:rPr>
          <w:rFonts w:hint="eastAsia" w:ascii="宋体" w:hAnsi="宋体" w:eastAsia="宋体" w:cs="宋体"/>
          <w:sz w:val="22"/>
          <w:szCs w:val="22"/>
        </w:rPr>
        <w:t>执</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份，均具有同等法律效力。</w:t>
      </w:r>
    </w:p>
    <w:p w14:paraId="1504748D">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合同订立时间：</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324A192E">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合同订立地点：</w:t>
      </w:r>
      <w:r>
        <w:rPr>
          <w:rFonts w:hint="eastAsia" w:ascii="宋体" w:hAnsi="宋体" w:eastAsia="宋体" w:cs="宋体"/>
          <w:sz w:val="22"/>
          <w:szCs w:val="22"/>
          <w:u w:val="single"/>
        </w:rPr>
        <w:t xml:space="preserve">                           </w:t>
      </w:r>
    </w:p>
    <w:p w14:paraId="04BDF06D">
      <w:pPr>
        <w:keepNext w:val="0"/>
        <w:keepLines w:val="0"/>
        <w:pageBreakBefore w:val="0"/>
        <w:kinsoku/>
        <w:wordWrap/>
        <w:overflowPunct/>
        <w:topLinePunct w:val="0"/>
        <w:bidi w:val="0"/>
        <w:adjustRightInd w:val="0"/>
        <w:snapToGrid w:val="0"/>
        <w:spacing w:line="240" w:lineRule="auto"/>
        <w:ind w:firstLine="440" w:firstLineChars="200"/>
        <w:textAlignment w:val="auto"/>
        <w:outlineLvl w:val="9"/>
        <w:rPr>
          <w:rFonts w:hint="eastAsia" w:ascii="宋体" w:hAnsi="宋体" w:eastAsia="宋体" w:cs="宋体"/>
          <w:sz w:val="22"/>
          <w:szCs w:val="22"/>
        </w:rPr>
      </w:pPr>
      <w:r>
        <w:rPr>
          <w:rFonts w:hint="eastAsia" w:ascii="宋体" w:hAnsi="宋体" w:eastAsia="宋体" w:cs="宋体"/>
          <w:sz w:val="22"/>
          <w:szCs w:val="22"/>
        </w:rPr>
        <w:t>附件：具体标</w:t>
      </w:r>
      <w:r>
        <w:rPr>
          <w:rFonts w:hint="eastAsia" w:ascii="宋体" w:hAnsi="宋体" w:eastAsia="宋体" w:cs="宋体"/>
          <w:sz w:val="22"/>
          <w:szCs w:val="22"/>
          <w:lang w:eastAsia="zh-CN"/>
        </w:rPr>
        <w:t>的及其</w:t>
      </w:r>
      <w:r>
        <w:rPr>
          <w:rFonts w:hint="eastAsia" w:ascii="宋体" w:hAnsi="宋体" w:eastAsia="宋体" w:cs="宋体"/>
          <w:sz w:val="22"/>
          <w:szCs w:val="22"/>
          <w:highlight w:val="none"/>
          <w:u w:val="none"/>
          <w:lang w:val="en-US" w:eastAsia="zh-CN"/>
        </w:rPr>
        <w:t>技术要求和商务要求</w:t>
      </w:r>
      <w:r>
        <w:rPr>
          <w:rFonts w:hint="eastAsia" w:ascii="宋体" w:hAnsi="宋体" w:eastAsia="宋体" w:cs="宋体"/>
          <w:sz w:val="22"/>
          <w:szCs w:val="22"/>
        </w:rPr>
        <w:t>、联合协议、分包</w:t>
      </w:r>
      <w:r>
        <w:rPr>
          <w:rFonts w:hint="eastAsia" w:ascii="宋体" w:hAnsi="宋体" w:eastAsia="宋体" w:cs="宋体"/>
          <w:sz w:val="22"/>
          <w:szCs w:val="22"/>
          <w:lang w:eastAsia="zh-CN"/>
        </w:rPr>
        <w:t>意向</w:t>
      </w:r>
      <w:r>
        <w:rPr>
          <w:rFonts w:hint="eastAsia" w:ascii="宋体" w:hAnsi="宋体" w:eastAsia="宋体" w:cs="宋体"/>
          <w:sz w:val="22"/>
          <w:szCs w:val="22"/>
        </w:rPr>
        <w:t>协议等。</w:t>
      </w:r>
    </w:p>
    <w:tbl>
      <w:tblPr>
        <w:tblStyle w:val="2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117"/>
        <w:gridCol w:w="2704"/>
        <w:gridCol w:w="2653"/>
        <w:gridCol w:w="1934"/>
      </w:tblGrid>
      <w:tr w14:paraId="30B200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4883705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甲方（</w:t>
            </w:r>
            <w:r>
              <w:rPr>
                <w:rFonts w:hint="eastAsia" w:ascii="宋体" w:hAnsi="宋体" w:eastAsia="宋体" w:cs="宋体"/>
                <w:sz w:val="22"/>
                <w:szCs w:val="22"/>
                <w:lang w:eastAsia="zh-CN"/>
              </w:rPr>
              <w:t>招标人、受招标人委托签订合同的单位</w:t>
            </w:r>
            <w:r>
              <w:rPr>
                <w:rFonts w:hint="eastAsia" w:ascii="宋体" w:hAnsi="宋体" w:eastAsia="宋体" w:cs="宋体"/>
                <w:sz w:val="22"/>
                <w:szCs w:val="22"/>
              </w:rPr>
              <w:t>或采购文件约定的合同甲方）</w:t>
            </w:r>
          </w:p>
        </w:tc>
        <w:tc>
          <w:tcPr>
            <w:tcW w:w="2437" w:type="pct"/>
            <w:gridSpan w:val="2"/>
            <w:tcBorders>
              <w:left w:val="single" w:color="auto" w:sz="2" w:space="0"/>
              <w:bottom w:val="single" w:color="auto" w:sz="2" w:space="0"/>
            </w:tcBorders>
            <w:vAlign w:val="center"/>
          </w:tcPr>
          <w:p w14:paraId="26339D65">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乙方（</w:t>
            </w:r>
            <w:r>
              <w:rPr>
                <w:rFonts w:hint="eastAsia" w:ascii="宋体" w:hAnsi="宋体" w:eastAsia="宋体" w:cs="宋体"/>
                <w:sz w:val="22"/>
                <w:szCs w:val="22"/>
                <w:lang w:eastAsia="zh-CN"/>
              </w:rPr>
              <w:t>投标人</w:t>
            </w:r>
            <w:r>
              <w:rPr>
                <w:rFonts w:hint="eastAsia" w:ascii="宋体" w:hAnsi="宋体" w:eastAsia="宋体" w:cs="宋体"/>
                <w:sz w:val="22"/>
                <w:szCs w:val="22"/>
              </w:rPr>
              <w:t>）</w:t>
            </w:r>
          </w:p>
        </w:tc>
      </w:tr>
      <w:tr w14:paraId="63C90AC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5" w:type="pct"/>
            <w:tcBorders>
              <w:top w:val="single" w:color="auto" w:sz="2" w:space="0"/>
              <w:bottom w:val="single" w:color="auto" w:sz="2" w:space="0"/>
              <w:right w:val="single" w:color="auto" w:sz="2" w:space="0"/>
            </w:tcBorders>
            <w:vAlign w:val="center"/>
          </w:tcPr>
          <w:p w14:paraId="202EE233">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单位名称（公章</w:t>
            </w:r>
            <w:r>
              <w:rPr>
                <w:rFonts w:hint="eastAsia" w:ascii="宋体" w:hAnsi="宋体" w:eastAsia="宋体" w:cs="宋体"/>
                <w:sz w:val="22"/>
                <w:szCs w:val="22"/>
                <w:lang w:eastAsia="zh-CN"/>
              </w:rPr>
              <w:t>或合同章</w:t>
            </w:r>
            <w:r>
              <w:rPr>
                <w:rFonts w:hint="eastAsia" w:ascii="宋体" w:hAnsi="宋体" w:eastAsia="宋体" w:cs="宋体"/>
                <w:sz w:val="22"/>
                <w:szCs w:val="22"/>
              </w:rPr>
              <w:t>）</w:t>
            </w:r>
          </w:p>
        </w:tc>
        <w:tc>
          <w:tcPr>
            <w:tcW w:w="1436" w:type="pct"/>
            <w:tcBorders>
              <w:top w:val="single" w:color="auto" w:sz="2" w:space="0"/>
              <w:left w:val="single" w:color="auto" w:sz="2" w:space="0"/>
              <w:bottom w:val="single" w:color="auto" w:sz="2" w:space="0"/>
              <w:right w:val="single" w:color="auto" w:sz="2" w:space="0"/>
            </w:tcBorders>
            <w:vAlign w:val="center"/>
          </w:tcPr>
          <w:p w14:paraId="6795A9BB">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3E01AA15">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单位名称（公章</w:t>
            </w:r>
            <w:r>
              <w:rPr>
                <w:rFonts w:hint="eastAsia" w:ascii="宋体" w:hAnsi="宋体" w:eastAsia="宋体" w:cs="宋体"/>
                <w:sz w:val="22"/>
                <w:szCs w:val="22"/>
                <w:lang w:eastAsia="zh-CN"/>
              </w:rPr>
              <w:t>或合同章</w:t>
            </w:r>
            <w:r>
              <w:rPr>
                <w:rFonts w:hint="eastAsia" w:ascii="宋体" w:hAnsi="宋体" w:eastAsia="宋体" w:cs="宋体"/>
                <w:sz w:val="22"/>
                <w:szCs w:val="22"/>
              </w:rPr>
              <w:t>）</w:t>
            </w:r>
          </w:p>
        </w:tc>
        <w:tc>
          <w:tcPr>
            <w:tcW w:w="1027" w:type="pct"/>
            <w:tcBorders>
              <w:top w:val="single" w:color="auto" w:sz="2" w:space="0"/>
              <w:left w:val="single" w:color="auto" w:sz="2" w:space="0"/>
              <w:bottom w:val="single" w:color="auto" w:sz="2" w:space="0"/>
            </w:tcBorders>
            <w:vAlign w:val="center"/>
          </w:tcPr>
          <w:p w14:paraId="6AABF60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0168886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793" w:hRule="atLeast"/>
        </w:trPr>
        <w:tc>
          <w:tcPr>
            <w:tcW w:w="1125" w:type="pct"/>
            <w:vMerge w:val="restart"/>
            <w:tcBorders>
              <w:top w:val="single" w:color="auto" w:sz="2" w:space="0"/>
              <w:right w:val="single" w:color="auto" w:sz="2" w:space="0"/>
            </w:tcBorders>
            <w:vAlign w:val="center"/>
          </w:tcPr>
          <w:p w14:paraId="0E2F1277">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法定代表人</w:t>
            </w:r>
          </w:p>
          <w:p w14:paraId="75592DD8">
            <w:pPr>
              <w:pageBreakBefore w:val="0"/>
              <w:kinsoku/>
              <w:wordWrap/>
              <w:overflowPunct/>
              <w:topLinePunct w:val="0"/>
              <w:bidi w:val="0"/>
              <w:adjustRightInd w:val="0"/>
              <w:snapToGrid w:val="0"/>
              <w:spacing w:line="240" w:lineRule="auto"/>
              <w:ind w:firstLine="105" w:firstLineChars="48"/>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076F8F5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right w:val="single" w:color="auto" w:sz="2" w:space="0"/>
            </w:tcBorders>
            <w:vAlign w:val="center"/>
          </w:tcPr>
          <w:p w14:paraId="06778474">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法定代表人</w:t>
            </w:r>
          </w:p>
          <w:p w14:paraId="5A9898BF">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或其委托代理人（签章）</w:t>
            </w:r>
          </w:p>
        </w:tc>
        <w:tc>
          <w:tcPr>
            <w:tcW w:w="1027" w:type="pct"/>
            <w:tcBorders>
              <w:top w:val="single" w:color="auto" w:sz="2" w:space="0"/>
              <w:left w:val="single" w:color="auto" w:sz="2" w:space="0"/>
              <w:bottom w:val="single" w:color="auto" w:sz="2" w:space="0"/>
            </w:tcBorders>
            <w:vAlign w:val="center"/>
          </w:tcPr>
          <w:p w14:paraId="7E817721">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r>
      <w:tr w14:paraId="169BE9F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vMerge w:val="continue"/>
            <w:tcBorders>
              <w:bottom w:val="single" w:color="auto" w:sz="2" w:space="0"/>
              <w:right w:val="single" w:color="auto" w:sz="2" w:space="0"/>
            </w:tcBorders>
            <w:vAlign w:val="center"/>
          </w:tcPr>
          <w:p w14:paraId="4DBE16A2">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36" w:type="pct"/>
            <w:vMerge w:val="continue"/>
            <w:tcBorders>
              <w:left w:val="single" w:color="auto" w:sz="2" w:space="0"/>
              <w:bottom w:val="single" w:color="auto" w:sz="2" w:space="0"/>
              <w:right w:val="single" w:color="auto" w:sz="2" w:space="0"/>
            </w:tcBorders>
            <w:vAlign w:val="center"/>
          </w:tcPr>
          <w:p w14:paraId="514ED16E">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32750B24">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拥有者性别</w:t>
            </w:r>
          </w:p>
        </w:tc>
        <w:tc>
          <w:tcPr>
            <w:tcW w:w="1027" w:type="pct"/>
            <w:tcBorders>
              <w:top w:val="single" w:color="auto" w:sz="2" w:space="0"/>
              <w:left w:val="single" w:color="auto" w:sz="2" w:space="0"/>
              <w:bottom w:val="single" w:color="auto" w:sz="2" w:space="0"/>
            </w:tcBorders>
            <w:vAlign w:val="center"/>
          </w:tcPr>
          <w:p w14:paraId="23F4E511">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6AAC092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3856620E">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住</w:t>
            </w:r>
            <w:r>
              <w:rPr>
                <w:rFonts w:hint="eastAsia" w:ascii="宋体" w:hAnsi="宋体" w:eastAsia="宋体" w:cs="宋体"/>
                <w:sz w:val="22"/>
                <w:szCs w:val="22"/>
                <w:lang w:val="en-US" w:eastAsia="zh-CN"/>
              </w:rPr>
              <w:t xml:space="preserve">  </w:t>
            </w:r>
            <w:r>
              <w:rPr>
                <w:rFonts w:hint="eastAsia" w:ascii="宋体" w:hAnsi="宋体" w:eastAsia="宋体" w:cs="宋体"/>
                <w:sz w:val="22"/>
                <w:szCs w:val="22"/>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338F7199">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1314A691">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住</w:t>
            </w:r>
            <w:r>
              <w:rPr>
                <w:rFonts w:hint="eastAsia" w:ascii="宋体" w:hAnsi="宋体" w:eastAsia="宋体" w:cs="宋体"/>
                <w:sz w:val="22"/>
                <w:szCs w:val="22"/>
                <w:lang w:val="en-US" w:eastAsia="zh-CN"/>
              </w:rPr>
              <w:t xml:space="preserve">  </w:t>
            </w:r>
            <w:r>
              <w:rPr>
                <w:rFonts w:hint="eastAsia" w:ascii="宋体" w:hAnsi="宋体" w:eastAsia="宋体" w:cs="宋体"/>
                <w:sz w:val="22"/>
                <w:szCs w:val="22"/>
                <w:lang w:eastAsia="zh-CN"/>
              </w:rPr>
              <w:t>所</w:t>
            </w:r>
          </w:p>
        </w:tc>
        <w:tc>
          <w:tcPr>
            <w:tcW w:w="1027" w:type="pct"/>
            <w:tcBorders>
              <w:top w:val="single" w:color="auto" w:sz="2" w:space="0"/>
              <w:left w:val="single" w:color="auto" w:sz="2" w:space="0"/>
              <w:bottom w:val="single" w:color="auto" w:sz="2" w:space="0"/>
            </w:tcBorders>
            <w:vAlign w:val="center"/>
          </w:tcPr>
          <w:p w14:paraId="266EFA2F">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2A07879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42A61CF7">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6A7C86EC">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09AD3E8C">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联 系 人</w:t>
            </w:r>
          </w:p>
        </w:tc>
        <w:tc>
          <w:tcPr>
            <w:tcW w:w="1027" w:type="pct"/>
            <w:tcBorders>
              <w:top w:val="single" w:color="auto" w:sz="2" w:space="0"/>
              <w:left w:val="single" w:color="auto" w:sz="2" w:space="0"/>
              <w:bottom w:val="single" w:color="auto" w:sz="2" w:space="0"/>
            </w:tcBorders>
            <w:vAlign w:val="center"/>
          </w:tcPr>
          <w:p w14:paraId="356365B8">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5BA12FB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6CAB2535">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2131BE26">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7F051443">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联系电话</w:t>
            </w:r>
          </w:p>
        </w:tc>
        <w:tc>
          <w:tcPr>
            <w:tcW w:w="1027" w:type="pct"/>
            <w:tcBorders>
              <w:top w:val="single" w:color="auto" w:sz="2" w:space="0"/>
              <w:left w:val="single" w:color="auto" w:sz="2" w:space="0"/>
              <w:bottom w:val="single" w:color="auto" w:sz="2" w:space="0"/>
            </w:tcBorders>
            <w:vAlign w:val="center"/>
          </w:tcPr>
          <w:p w14:paraId="0E07548F">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5FC8425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0E305BD4">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45410AAE">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656995B4">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lang w:eastAsia="zh-CN"/>
              </w:rPr>
              <w:t>通信地址</w:t>
            </w:r>
          </w:p>
        </w:tc>
        <w:tc>
          <w:tcPr>
            <w:tcW w:w="1027" w:type="pct"/>
            <w:tcBorders>
              <w:top w:val="single" w:color="auto" w:sz="2" w:space="0"/>
              <w:left w:val="single" w:color="auto" w:sz="2" w:space="0"/>
              <w:bottom w:val="single" w:color="auto" w:sz="2" w:space="0"/>
            </w:tcBorders>
            <w:vAlign w:val="center"/>
          </w:tcPr>
          <w:p w14:paraId="0BA6FBF9">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7EA5375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31BD021C">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338B33DC">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09EBF1CB">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邮政编码</w:t>
            </w:r>
          </w:p>
        </w:tc>
        <w:tc>
          <w:tcPr>
            <w:tcW w:w="1027" w:type="pct"/>
            <w:tcBorders>
              <w:top w:val="single" w:color="auto" w:sz="2" w:space="0"/>
              <w:left w:val="single" w:color="auto" w:sz="2" w:space="0"/>
              <w:bottom w:val="single" w:color="auto" w:sz="2" w:space="0"/>
            </w:tcBorders>
            <w:vAlign w:val="center"/>
          </w:tcPr>
          <w:p w14:paraId="3770013D">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022A281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72EB7AC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232CD491">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6E4580A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电子邮箱</w:t>
            </w:r>
          </w:p>
        </w:tc>
        <w:tc>
          <w:tcPr>
            <w:tcW w:w="1027" w:type="pct"/>
            <w:tcBorders>
              <w:top w:val="single" w:color="auto" w:sz="2" w:space="0"/>
              <w:left w:val="single" w:color="auto" w:sz="2" w:space="0"/>
              <w:bottom w:val="single" w:color="auto" w:sz="2" w:space="0"/>
            </w:tcBorders>
            <w:vAlign w:val="center"/>
          </w:tcPr>
          <w:p w14:paraId="6B9B5E09">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16D0628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3BC94F97">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787847DB">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2BA7CCF9">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统一社会信用代码</w:t>
            </w:r>
          </w:p>
        </w:tc>
        <w:tc>
          <w:tcPr>
            <w:tcW w:w="1027" w:type="pct"/>
            <w:tcBorders>
              <w:top w:val="single" w:color="auto" w:sz="2" w:space="0"/>
              <w:left w:val="single" w:color="auto" w:sz="2" w:space="0"/>
              <w:bottom w:val="single" w:color="auto" w:sz="2" w:space="0"/>
            </w:tcBorders>
            <w:vAlign w:val="center"/>
          </w:tcPr>
          <w:p w14:paraId="1A87ED4A">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03ACCC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0D1875EA">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36" w:type="pct"/>
            <w:tcBorders>
              <w:top w:val="single" w:color="auto" w:sz="2" w:space="0"/>
              <w:left w:val="single" w:color="auto" w:sz="2" w:space="0"/>
              <w:bottom w:val="single" w:color="auto" w:sz="2" w:space="0"/>
              <w:right w:val="single" w:color="auto" w:sz="2" w:space="0"/>
            </w:tcBorders>
            <w:vAlign w:val="center"/>
          </w:tcPr>
          <w:p w14:paraId="26045A6A">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2D325DC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开户名称</w:t>
            </w:r>
          </w:p>
        </w:tc>
        <w:tc>
          <w:tcPr>
            <w:tcW w:w="1027" w:type="pct"/>
            <w:tcBorders>
              <w:top w:val="single" w:color="auto" w:sz="2" w:space="0"/>
              <w:left w:val="single" w:color="auto" w:sz="2" w:space="0"/>
              <w:bottom w:val="single" w:color="auto" w:sz="2" w:space="0"/>
            </w:tcBorders>
            <w:vAlign w:val="center"/>
          </w:tcPr>
          <w:p w14:paraId="68B554ED">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305C84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2D930D4A">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36" w:type="pct"/>
            <w:tcBorders>
              <w:top w:val="single" w:color="auto" w:sz="2" w:space="0"/>
              <w:left w:val="single" w:color="auto" w:sz="2" w:space="0"/>
              <w:bottom w:val="single" w:color="auto" w:sz="2" w:space="0"/>
              <w:right w:val="single" w:color="auto" w:sz="2" w:space="0"/>
            </w:tcBorders>
            <w:vAlign w:val="center"/>
          </w:tcPr>
          <w:p w14:paraId="5FC44AD7">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5CEE3214">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开户银行</w:t>
            </w:r>
          </w:p>
        </w:tc>
        <w:tc>
          <w:tcPr>
            <w:tcW w:w="1027" w:type="pct"/>
            <w:tcBorders>
              <w:top w:val="single" w:color="auto" w:sz="2" w:space="0"/>
              <w:left w:val="single" w:color="auto" w:sz="2" w:space="0"/>
              <w:bottom w:val="single" w:color="auto" w:sz="2" w:space="0"/>
            </w:tcBorders>
            <w:vAlign w:val="center"/>
          </w:tcPr>
          <w:p w14:paraId="4D70120F">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37B4A1E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3F480BF3">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36" w:type="pct"/>
            <w:tcBorders>
              <w:top w:val="single" w:color="auto" w:sz="2" w:space="0"/>
              <w:left w:val="single" w:color="auto" w:sz="2" w:space="0"/>
              <w:bottom w:val="single" w:color="auto" w:sz="2" w:space="0"/>
              <w:right w:val="single" w:color="auto" w:sz="2" w:space="0"/>
            </w:tcBorders>
            <w:vAlign w:val="center"/>
          </w:tcPr>
          <w:p w14:paraId="1E2EF7C7">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1410" w:type="pct"/>
            <w:tcBorders>
              <w:top w:val="single" w:color="auto" w:sz="2" w:space="0"/>
              <w:left w:val="single" w:color="auto" w:sz="2" w:space="0"/>
              <w:bottom w:val="single" w:color="auto" w:sz="2" w:space="0"/>
              <w:right w:val="single" w:color="auto" w:sz="2" w:space="0"/>
            </w:tcBorders>
            <w:vAlign w:val="center"/>
          </w:tcPr>
          <w:p w14:paraId="72F91A14">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银行账号</w:t>
            </w:r>
          </w:p>
        </w:tc>
        <w:tc>
          <w:tcPr>
            <w:tcW w:w="1027" w:type="pct"/>
            <w:tcBorders>
              <w:top w:val="single" w:color="auto" w:sz="2" w:space="0"/>
              <w:left w:val="single" w:color="auto" w:sz="2" w:space="0"/>
              <w:bottom w:val="single" w:color="auto" w:sz="2" w:space="0"/>
            </w:tcBorders>
            <w:vAlign w:val="center"/>
          </w:tcPr>
          <w:p w14:paraId="5DBFADB5">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pacing w:val="20"/>
                <w:sz w:val="22"/>
                <w:szCs w:val="22"/>
              </w:rPr>
            </w:pPr>
          </w:p>
        </w:tc>
      </w:tr>
      <w:tr w14:paraId="49C453E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11290CEF">
            <w:pPr>
              <w:pStyle w:val="3"/>
              <w:pageBreakBefore w:val="0"/>
              <w:kinsoku/>
              <w:wordWrap/>
              <w:overflowPunct/>
              <w:topLinePunct w:val="0"/>
              <w:bidi w:val="0"/>
              <w:adjustRightInd w:val="0"/>
              <w:snapToGrid w:val="0"/>
              <w:spacing w:after="0" w:afterLines="0" w:line="240" w:lineRule="auto"/>
              <w:ind w:left="0" w:leftChars="0"/>
              <w:jc w:val="left"/>
              <w:textAlignment w:val="auto"/>
              <w:outlineLvl w:val="9"/>
              <w:rPr>
                <w:rFonts w:hint="eastAsia" w:ascii="宋体" w:hAnsi="宋体" w:eastAsia="宋体" w:cs="宋体"/>
                <w:spacing w:val="20"/>
                <w:sz w:val="22"/>
                <w:szCs w:val="22"/>
              </w:rPr>
            </w:pPr>
            <w:r>
              <w:rPr>
                <w:rFonts w:hint="eastAsia" w:ascii="宋体" w:hAnsi="宋体" w:eastAsia="宋体" w:cs="宋体"/>
                <w:sz w:val="22"/>
                <w:szCs w:val="22"/>
              </w:rPr>
              <w:t>注：涉及联合体或其他合同主体的信息应按上表格式加列。</w:t>
            </w:r>
          </w:p>
        </w:tc>
      </w:tr>
    </w:tbl>
    <w:p w14:paraId="156C8930">
      <w:pPr>
        <w:keepNext w:val="0"/>
        <w:keepLines w:val="0"/>
        <w:pageBreakBefore w:val="0"/>
        <w:kinsoku/>
        <w:wordWrap/>
        <w:overflowPunct/>
        <w:topLinePunct w:val="0"/>
        <w:bidi w:val="0"/>
        <w:adjustRightInd w:val="0"/>
        <w:snapToGrid w:val="0"/>
        <w:spacing w:before="0" w:after="0" w:line="240" w:lineRule="auto"/>
        <w:jc w:val="center"/>
        <w:textAlignment w:val="auto"/>
        <w:outlineLvl w:val="9"/>
        <w:rPr>
          <w:rFonts w:hint="eastAsia" w:ascii="宋体" w:hAnsi="宋体" w:eastAsia="宋体" w:cs="宋体"/>
          <w:b/>
          <w:bCs/>
          <w:sz w:val="24"/>
          <w:szCs w:val="24"/>
        </w:rPr>
      </w:pPr>
      <w:r>
        <w:rPr>
          <w:rFonts w:hint="eastAsia" w:ascii="宋体" w:hAnsi="宋体" w:eastAsia="宋体" w:cs="宋体"/>
          <w:sz w:val="22"/>
          <w:szCs w:val="22"/>
          <w:u w:val="single"/>
        </w:rPr>
        <w:br w:type="page"/>
      </w:r>
      <w:bookmarkStart w:id="96" w:name="_Toc27624"/>
      <w:r>
        <w:rPr>
          <w:rFonts w:hint="eastAsia" w:ascii="宋体" w:hAnsi="宋体" w:eastAsia="宋体" w:cs="宋体"/>
          <w:b/>
          <w:bCs/>
          <w:sz w:val="24"/>
          <w:szCs w:val="24"/>
        </w:rPr>
        <w:t>第二节 政府采购合同通用条款</w:t>
      </w:r>
      <w:bookmarkEnd w:id="96"/>
    </w:p>
    <w:p w14:paraId="6C4D065B">
      <w:pPr>
        <w:keepNext w:val="0"/>
        <w:keepLines w:val="0"/>
        <w:pageBreakBefore w:val="0"/>
        <w:tabs>
          <w:tab w:val="left" w:pos="8820"/>
          <w:tab w:val="left" w:pos="9345"/>
          <w:tab w:val="left" w:pos="9765"/>
        </w:tabs>
        <w:kinsoku/>
        <w:wordWrap/>
        <w:overflowPunct/>
        <w:topLinePunct w:val="0"/>
        <w:bidi w:val="0"/>
        <w:adjustRightInd w:val="0"/>
        <w:snapToGrid w:val="0"/>
        <w:spacing w:line="240" w:lineRule="auto"/>
        <w:jc w:val="left"/>
        <w:textAlignment w:val="auto"/>
        <w:outlineLvl w:val="9"/>
        <w:rPr>
          <w:rFonts w:hint="eastAsia" w:ascii="宋体" w:hAnsi="宋体" w:eastAsia="宋体" w:cs="宋体"/>
          <w:b/>
          <w:bCs/>
          <w:sz w:val="22"/>
          <w:szCs w:val="22"/>
        </w:rPr>
      </w:pPr>
      <w:r>
        <w:rPr>
          <w:rFonts w:hint="eastAsia" w:ascii="宋体" w:hAnsi="宋体" w:eastAsia="宋体" w:cs="宋体"/>
          <w:b/>
          <w:sz w:val="22"/>
          <w:szCs w:val="22"/>
        </w:rPr>
        <w:t>1.</w:t>
      </w:r>
      <w:r>
        <w:rPr>
          <w:rFonts w:hint="eastAsia" w:ascii="宋体" w:hAnsi="宋体" w:eastAsia="宋体" w:cs="宋体"/>
          <w:b/>
          <w:sz w:val="22"/>
          <w:szCs w:val="22"/>
          <w:lang w:val="en-US" w:eastAsia="zh-CN"/>
        </w:rPr>
        <w:t xml:space="preserve"> </w:t>
      </w:r>
      <w:r>
        <w:rPr>
          <w:rFonts w:hint="eastAsia" w:ascii="宋体" w:hAnsi="宋体" w:eastAsia="宋体" w:cs="宋体"/>
          <w:b/>
          <w:bCs/>
          <w:sz w:val="22"/>
          <w:szCs w:val="22"/>
        </w:rPr>
        <w:t>定义</w:t>
      </w:r>
    </w:p>
    <w:p w14:paraId="48E4808E">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1.1合同当事人</w:t>
      </w:r>
    </w:p>
    <w:p w14:paraId="2334F22A">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招标人</w:t>
      </w:r>
      <w:r>
        <w:rPr>
          <w:rFonts w:hint="eastAsia" w:ascii="宋体" w:hAnsi="宋体" w:eastAsia="宋体" w:cs="宋体"/>
          <w:color w:val="auto"/>
          <w:sz w:val="22"/>
          <w:szCs w:val="22"/>
          <w:highlight w:val="none"/>
        </w:rPr>
        <w:t>（以下称甲方）是指使用财政性资金，通过政府采购方式向</w:t>
      </w:r>
      <w:r>
        <w:rPr>
          <w:rFonts w:hint="eastAsia" w:ascii="宋体" w:hAnsi="宋体" w:eastAsia="宋体" w:cs="宋体"/>
          <w:color w:val="auto"/>
          <w:sz w:val="22"/>
          <w:szCs w:val="22"/>
          <w:highlight w:val="none"/>
          <w:lang w:eastAsia="zh-CN"/>
        </w:rPr>
        <w:t>投标人</w:t>
      </w:r>
      <w:r>
        <w:rPr>
          <w:rFonts w:hint="eastAsia" w:ascii="宋体" w:hAnsi="宋体" w:eastAsia="宋体" w:cs="宋体"/>
          <w:color w:val="auto"/>
          <w:sz w:val="22"/>
          <w:szCs w:val="22"/>
          <w:highlight w:val="none"/>
        </w:rPr>
        <w:t>购买货物</w:t>
      </w:r>
      <w:r>
        <w:rPr>
          <w:rFonts w:hint="eastAsia" w:ascii="宋体" w:hAnsi="宋体" w:eastAsia="宋体" w:cs="宋体"/>
          <w:color w:val="auto"/>
          <w:sz w:val="22"/>
          <w:szCs w:val="22"/>
          <w:highlight w:val="none"/>
          <w:lang w:val="en-US" w:eastAsia="zh-CN"/>
        </w:rPr>
        <w:t>及其相关服务的</w:t>
      </w:r>
      <w:r>
        <w:rPr>
          <w:rFonts w:hint="eastAsia" w:ascii="宋体" w:hAnsi="宋体" w:eastAsia="宋体" w:cs="宋体"/>
          <w:color w:val="auto"/>
          <w:sz w:val="22"/>
          <w:szCs w:val="22"/>
          <w:highlight w:val="none"/>
        </w:rPr>
        <w:t>国家机关、事业单位、团体组织。</w:t>
      </w:r>
    </w:p>
    <w:p w14:paraId="4A1D93D6">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eastAsia="zh-CN"/>
        </w:rPr>
        <w:t>投标人</w:t>
      </w:r>
      <w:r>
        <w:rPr>
          <w:rFonts w:hint="eastAsia" w:ascii="宋体" w:hAnsi="宋体" w:eastAsia="宋体" w:cs="宋体"/>
          <w:color w:val="auto"/>
          <w:sz w:val="22"/>
          <w:szCs w:val="22"/>
          <w:highlight w:val="none"/>
        </w:rPr>
        <w:t>（以下称</w:t>
      </w:r>
      <w:r>
        <w:rPr>
          <w:rFonts w:hint="eastAsia" w:ascii="宋体" w:hAnsi="宋体" w:eastAsia="宋体" w:cs="宋体"/>
          <w:color w:val="auto"/>
          <w:sz w:val="22"/>
          <w:szCs w:val="22"/>
          <w:highlight w:val="none"/>
          <w:lang w:eastAsia="zh-CN"/>
        </w:rPr>
        <w:t>乙</w:t>
      </w:r>
      <w:r>
        <w:rPr>
          <w:rFonts w:hint="eastAsia" w:ascii="宋体" w:hAnsi="宋体" w:eastAsia="宋体" w:cs="宋体"/>
          <w:color w:val="auto"/>
          <w:sz w:val="22"/>
          <w:szCs w:val="22"/>
          <w:highlight w:val="none"/>
        </w:rPr>
        <w:t>方）是指参加政府采购活动并且中标（成交），向</w:t>
      </w:r>
      <w:r>
        <w:rPr>
          <w:rFonts w:hint="eastAsia" w:ascii="宋体" w:hAnsi="宋体" w:eastAsia="宋体" w:cs="宋体"/>
          <w:color w:val="auto"/>
          <w:sz w:val="22"/>
          <w:szCs w:val="22"/>
          <w:highlight w:val="none"/>
          <w:lang w:eastAsia="zh-CN"/>
        </w:rPr>
        <w:t>招标人</w:t>
      </w:r>
      <w:r>
        <w:rPr>
          <w:rFonts w:hint="eastAsia" w:ascii="宋体" w:hAnsi="宋体" w:eastAsia="宋体" w:cs="宋体"/>
          <w:color w:val="auto"/>
          <w:sz w:val="22"/>
          <w:szCs w:val="22"/>
          <w:highlight w:val="none"/>
        </w:rPr>
        <w:t>提供</w:t>
      </w:r>
      <w:r>
        <w:rPr>
          <w:rFonts w:hint="eastAsia" w:ascii="宋体" w:hAnsi="宋体" w:eastAsia="宋体" w:cs="宋体"/>
          <w:color w:val="auto"/>
          <w:sz w:val="22"/>
          <w:szCs w:val="22"/>
          <w:highlight w:val="none"/>
          <w:lang w:val="en-US" w:eastAsia="zh-CN"/>
        </w:rPr>
        <w:t>合同约定的货物及其相关服务的法人、非法人组织或者自然人</w:t>
      </w:r>
      <w:r>
        <w:rPr>
          <w:rFonts w:hint="eastAsia" w:ascii="宋体" w:hAnsi="宋体" w:eastAsia="宋体" w:cs="宋体"/>
          <w:color w:val="auto"/>
          <w:sz w:val="22"/>
          <w:szCs w:val="22"/>
          <w:highlight w:val="none"/>
        </w:rPr>
        <w:t>。</w:t>
      </w:r>
    </w:p>
    <w:p w14:paraId="7B5DB1D5">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（3）其他合同主体是指除</w:t>
      </w:r>
      <w:r>
        <w:rPr>
          <w:rFonts w:hint="eastAsia" w:ascii="宋体" w:hAnsi="宋体" w:eastAsia="宋体" w:cs="宋体"/>
          <w:color w:val="auto"/>
          <w:sz w:val="22"/>
          <w:szCs w:val="22"/>
          <w:highlight w:val="none"/>
          <w:lang w:eastAsia="zh-CN"/>
        </w:rPr>
        <w:t>招标人</w:t>
      </w:r>
      <w:r>
        <w:rPr>
          <w:rFonts w:hint="eastAsia" w:ascii="宋体" w:hAnsi="宋体" w:eastAsia="宋体" w:cs="宋体"/>
          <w:color w:val="auto"/>
          <w:sz w:val="22"/>
          <w:szCs w:val="22"/>
          <w:highlight w:val="none"/>
        </w:rPr>
        <w:t>和</w:t>
      </w:r>
      <w:r>
        <w:rPr>
          <w:rFonts w:hint="eastAsia" w:ascii="宋体" w:hAnsi="宋体" w:eastAsia="宋体" w:cs="宋体"/>
          <w:color w:val="auto"/>
          <w:sz w:val="22"/>
          <w:szCs w:val="22"/>
          <w:highlight w:val="none"/>
          <w:lang w:eastAsia="zh-CN"/>
        </w:rPr>
        <w:t>投标人</w:t>
      </w:r>
      <w:r>
        <w:rPr>
          <w:rFonts w:hint="eastAsia" w:ascii="宋体" w:hAnsi="宋体" w:eastAsia="宋体" w:cs="宋体"/>
          <w:color w:val="auto"/>
          <w:sz w:val="22"/>
          <w:szCs w:val="22"/>
          <w:highlight w:val="none"/>
        </w:rPr>
        <w:t>以外，</w:t>
      </w:r>
      <w:r>
        <w:rPr>
          <w:rFonts w:hint="eastAsia" w:ascii="宋体" w:hAnsi="宋体" w:eastAsia="宋体" w:cs="宋体"/>
          <w:bCs/>
          <w:color w:val="000000" w:themeColor="text1"/>
          <w:sz w:val="22"/>
          <w:szCs w:val="22"/>
          <w14:textFill>
            <w14:solidFill>
              <w14:schemeClr w14:val="tx1"/>
            </w14:solidFill>
          </w14:textFill>
        </w:rPr>
        <w:t>依法参与合同缔结或履行，享有权利、承担义务的合同当事人</w:t>
      </w:r>
      <w:r>
        <w:rPr>
          <w:rFonts w:hint="eastAsia" w:ascii="宋体" w:hAnsi="宋体" w:eastAsia="宋体" w:cs="宋体"/>
          <w:color w:val="auto"/>
          <w:sz w:val="22"/>
          <w:szCs w:val="22"/>
          <w:highlight w:val="none"/>
        </w:rPr>
        <w:t>。</w:t>
      </w:r>
    </w:p>
    <w:p w14:paraId="4008552F">
      <w:pPr>
        <w:keepNext w:val="0"/>
        <w:keepLines w:val="0"/>
        <w:pageBreakBefore w:val="0"/>
        <w:tabs>
          <w:tab w:val="left" w:pos="570"/>
          <w:tab w:val="left" w:pos="9240"/>
          <w:tab w:val="left" w:pos="9555"/>
        </w:tabs>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1.2本合同下列术语应解释为：</w:t>
      </w:r>
    </w:p>
    <w:p w14:paraId="5A96AA17">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（1）“合同”系指</w:t>
      </w:r>
      <w:r>
        <w:rPr>
          <w:rFonts w:hint="eastAsia" w:ascii="宋体" w:hAnsi="宋体" w:eastAsia="宋体" w:cs="宋体"/>
          <w:bCs/>
          <w:color w:val="000000" w:themeColor="text1"/>
          <w:sz w:val="22"/>
          <w:szCs w:val="22"/>
          <w14:textFill>
            <w14:solidFill>
              <w14:schemeClr w14:val="tx1"/>
            </w14:solidFill>
          </w14:textFill>
        </w:rPr>
        <w:t>合同当事人意思表示达成一致的任何协议，包括签署的</w:t>
      </w:r>
      <w:r>
        <w:rPr>
          <w:rFonts w:hint="eastAsia" w:ascii="宋体" w:hAnsi="宋体" w:eastAsia="宋体" w:cs="宋体"/>
          <w:color w:val="auto"/>
          <w:sz w:val="22"/>
          <w:szCs w:val="22"/>
          <w:lang w:eastAsia="zh-CN"/>
        </w:rPr>
        <w:t>政府采购</w:t>
      </w:r>
      <w:r>
        <w:rPr>
          <w:rFonts w:hint="eastAsia" w:ascii="宋体" w:hAnsi="宋体" w:eastAsia="宋体" w:cs="宋体"/>
          <w:color w:val="auto"/>
          <w:sz w:val="22"/>
          <w:szCs w:val="22"/>
        </w:rPr>
        <w:t>合同协议书及其变更、补充</w:t>
      </w:r>
      <w:r>
        <w:rPr>
          <w:rFonts w:hint="eastAsia" w:ascii="宋体" w:hAnsi="宋体" w:eastAsia="宋体" w:cs="宋体"/>
          <w:color w:val="auto"/>
          <w:sz w:val="22"/>
          <w:szCs w:val="22"/>
          <w:lang w:eastAsia="zh-CN"/>
        </w:rPr>
        <w:t>协议，</w:t>
      </w:r>
      <w:r>
        <w:rPr>
          <w:rFonts w:hint="eastAsia" w:ascii="宋体" w:hAnsi="宋体" w:eastAsia="宋体" w:cs="宋体"/>
          <w:sz w:val="22"/>
          <w:szCs w:val="22"/>
        </w:rPr>
        <w:t>政府采购合同专用条款</w:t>
      </w:r>
      <w:r>
        <w:rPr>
          <w:rFonts w:hint="eastAsia" w:ascii="宋体" w:hAnsi="宋体" w:eastAsia="宋体" w:cs="宋体"/>
          <w:sz w:val="22"/>
          <w:szCs w:val="22"/>
          <w:lang w:eastAsia="zh-CN"/>
        </w:rPr>
        <w:t>，</w:t>
      </w:r>
      <w:r>
        <w:rPr>
          <w:rFonts w:hint="eastAsia" w:ascii="宋体" w:hAnsi="宋体" w:eastAsia="宋体" w:cs="宋体"/>
          <w:sz w:val="22"/>
          <w:szCs w:val="22"/>
        </w:rPr>
        <w:t>政府采购合同通用条款</w:t>
      </w:r>
      <w:r>
        <w:rPr>
          <w:rFonts w:hint="eastAsia" w:ascii="宋体" w:hAnsi="宋体" w:eastAsia="宋体" w:cs="宋体"/>
          <w:sz w:val="22"/>
          <w:szCs w:val="22"/>
          <w:lang w:eastAsia="zh-CN"/>
        </w:rPr>
        <w:t>，</w:t>
      </w:r>
      <w:r>
        <w:rPr>
          <w:rFonts w:hint="eastAsia" w:ascii="宋体" w:hAnsi="宋体" w:eastAsia="宋体" w:cs="宋体"/>
          <w:color w:val="auto"/>
          <w:sz w:val="22"/>
          <w:szCs w:val="22"/>
        </w:rPr>
        <w:t>中标</w:t>
      </w:r>
      <w:r>
        <w:rPr>
          <w:rFonts w:hint="eastAsia" w:ascii="宋体" w:hAnsi="宋体" w:eastAsia="宋体" w:cs="宋体"/>
          <w:color w:val="auto"/>
          <w:sz w:val="22"/>
          <w:szCs w:val="22"/>
          <w:lang w:eastAsia="zh-CN"/>
        </w:rPr>
        <w:t>（成交）</w:t>
      </w:r>
      <w:r>
        <w:rPr>
          <w:rFonts w:hint="eastAsia" w:ascii="宋体" w:hAnsi="宋体" w:eastAsia="宋体" w:cs="宋体"/>
          <w:color w:val="auto"/>
          <w:sz w:val="22"/>
          <w:szCs w:val="22"/>
        </w:rPr>
        <w:t>通知书</w:t>
      </w:r>
      <w:r>
        <w:rPr>
          <w:rFonts w:hint="eastAsia" w:ascii="宋体" w:hAnsi="宋体" w:eastAsia="宋体" w:cs="宋体"/>
          <w:color w:val="auto"/>
          <w:sz w:val="22"/>
          <w:szCs w:val="22"/>
          <w:lang w:eastAsia="zh-CN"/>
        </w:rPr>
        <w:t>，</w:t>
      </w:r>
      <w:r>
        <w:rPr>
          <w:rFonts w:hint="eastAsia" w:ascii="宋体" w:hAnsi="宋体" w:eastAsia="宋体" w:cs="宋体"/>
          <w:sz w:val="22"/>
          <w:szCs w:val="22"/>
        </w:rPr>
        <w:t>投标（响应）文件</w:t>
      </w:r>
      <w:r>
        <w:rPr>
          <w:rFonts w:hint="eastAsia" w:ascii="宋体" w:hAnsi="宋体" w:eastAsia="宋体" w:cs="宋体"/>
          <w:sz w:val="22"/>
          <w:szCs w:val="22"/>
          <w:lang w:eastAsia="zh-CN"/>
        </w:rPr>
        <w:t>，</w:t>
      </w:r>
      <w:r>
        <w:rPr>
          <w:rFonts w:hint="eastAsia" w:ascii="宋体" w:hAnsi="宋体" w:eastAsia="宋体" w:cs="宋体"/>
          <w:sz w:val="22"/>
          <w:szCs w:val="22"/>
        </w:rPr>
        <w:t>采购文件</w:t>
      </w:r>
      <w:r>
        <w:rPr>
          <w:rFonts w:hint="eastAsia" w:ascii="宋体" w:hAnsi="宋体" w:eastAsia="宋体" w:cs="宋体"/>
          <w:sz w:val="22"/>
          <w:szCs w:val="22"/>
          <w:lang w:eastAsia="zh-CN"/>
        </w:rPr>
        <w:t>，</w:t>
      </w:r>
      <w:r>
        <w:rPr>
          <w:rFonts w:hint="eastAsia" w:ascii="宋体" w:hAnsi="宋体" w:eastAsia="宋体" w:cs="宋体"/>
          <w:sz w:val="22"/>
          <w:szCs w:val="22"/>
        </w:rPr>
        <w:t>有关技术文件</w:t>
      </w:r>
      <w:r>
        <w:rPr>
          <w:rFonts w:hint="eastAsia" w:ascii="宋体" w:hAnsi="宋体" w:eastAsia="宋体" w:cs="宋体"/>
          <w:sz w:val="22"/>
          <w:szCs w:val="22"/>
          <w:lang w:eastAsia="zh-CN"/>
        </w:rPr>
        <w:t>和</w:t>
      </w:r>
      <w:r>
        <w:rPr>
          <w:rFonts w:hint="eastAsia" w:ascii="宋体" w:hAnsi="宋体" w:eastAsia="宋体" w:cs="宋体"/>
          <w:sz w:val="22"/>
          <w:szCs w:val="22"/>
        </w:rPr>
        <w:t>图纸</w:t>
      </w:r>
      <w:r>
        <w:rPr>
          <w:rFonts w:hint="eastAsia" w:ascii="宋体" w:hAnsi="宋体" w:eastAsia="宋体" w:cs="宋体"/>
          <w:sz w:val="22"/>
          <w:szCs w:val="22"/>
          <w:lang w:eastAsia="zh-CN"/>
        </w:rPr>
        <w:t>，以及</w:t>
      </w:r>
      <w:r>
        <w:rPr>
          <w:rFonts w:hint="eastAsia" w:ascii="宋体" w:hAnsi="宋体" w:eastAsia="宋体" w:cs="宋体"/>
          <w:bCs w:val="0"/>
          <w:color w:val="000000" w:themeColor="text1"/>
          <w:kern w:val="2"/>
          <w:sz w:val="22"/>
          <w:szCs w:val="22"/>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2"/>
          <w:szCs w:val="22"/>
          <w:highlight w:val="none"/>
        </w:rPr>
        <w:t>。</w:t>
      </w:r>
    </w:p>
    <w:p w14:paraId="7EF7CBC9">
      <w:pPr>
        <w:keepNext w:val="0"/>
        <w:keepLines w:val="0"/>
        <w:pageBreakBefore w:val="0"/>
        <w:tabs>
          <w:tab w:val="left" w:pos="570"/>
          <w:tab w:val="left" w:pos="9240"/>
          <w:tab w:val="left" w:pos="9555"/>
        </w:tabs>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）“合同价</w:t>
      </w:r>
      <w:r>
        <w:rPr>
          <w:rFonts w:hint="eastAsia" w:ascii="宋体" w:hAnsi="宋体" w:eastAsia="宋体" w:cs="宋体"/>
          <w:color w:val="auto"/>
          <w:sz w:val="22"/>
          <w:szCs w:val="22"/>
          <w:highlight w:val="none"/>
          <w:lang w:val="en-US" w:eastAsia="zh-CN"/>
        </w:rPr>
        <w:t>款</w:t>
      </w:r>
      <w:r>
        <w:rPr>
          <w:rFonts w:hint="eastAsia" w:ascii="宋体" w:hAnsi="宋体" w:eastAsia="宋体" w:cs="宋体"/>
          <w:color w:val="auto"/>
          <w:sz w:val="22"/>
          <w:szCs w:val="22"/>
          <w:highlight w:val="none"/>
        </w:rPr>
        <w:t>”系指根据本合同规定乙方在全面履行合同义务后甲方应支付给乙方的价款。</w:t>
      </w:r>
    </w:p>
    <w:p w14:paraId="7B75CF60">
      <w:pPr>
        <w:keepNext w:val="0"/>
        <w:keepLines w:val="0"/>
        <w:pageBreakBefore w:val="0"/>
        <w:tabs>
          <w:tab w:val="left" w:pos="570"/>
          <w:tab w:val="left" w:pos="9240"/>
          <w:tab w:val="left" w:pos="9555"/>
        </w:tabs>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lang w:eastAsia="zh-CN"/>
          <w14:textFill>
            <w14:solidFill>
              <w14:schemeClr w14:val="tx1"/>
            </w14:solidFill>
          </w14:textFill>
        </w:rPr>
      </w:pP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）“货物”系指乙方根据本合同规定须向甲方提供的各种形态和种类的物品，包括原材料、设备、产品（</w:t>
      </w:r>
      <w:r>
        <w:rPr>
          <w:rFonts w:hint="eastAsia" w:ascii="宋体" w:hAnsi="宋体" w:eastAsia="宋体" w:cs="宋体"/>
          <w:color w:val="000000" w:themeColor="text1"/>
          <w:sz w:val="22"/>
          <w:szCs w:val="22"/>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2"/>
          <w:szCs w:val="22"/>
          <w:highlight w:val="none"/>
          <w:lang w:val="en"/>
          <w14:textFill>
            <w14:solidFill>
              <w14:schemeClr w14:val="tx1"/>
            </w14:solidFill>
          </w14:textFill>
        </w:rPr>
        <w:t>其他</w:t>
      </w:r>
      <w:r>
        <w:rPr>
          <w:rFonts w:hint="eastAsia" w:ascii="宋体" w:hAnsi="宋体" w:eastAsia="宋体" w:cs="宋体"/>
          <w:color w:val="000000" w:themeColor="text1"/>
          <w:sz w:val="22"/>
          <w:szCs w:val="22"/>
          <w:highlight w:val="none"/>
          <w14:textFill>
            <w14:solidFill>
              <w14:schemeClr w14:val="tx1"/>
            </w14:solidFill>
          </w14:textFill>
        </w:rPr>
        <w:t>技术资料和材料</w:t>
      </w:r>
      <w:r>
        <w:rPr>
          <w:rFonts w:hint="eastAsia" w:ascii="宋体" w:hAnsi="宋体" w:eastAsia="宋体" w:cs="宋体"/>
          <w:color w:val="000000" w:themeColor="text1"/>
          <w:sz w:val="22"/>
          <w:szCs w:val="22"/>
          <w:highlight w:val="none"/>
          <w:lang w:eastAsia="zh-CN"/>
          <w14:textFill>
            <w14:solidFill>
              <w14:schemeClr w14:val="tx1"/>
            </w14:solidFill>
          </w14:textFill>
        </w:rPr>
        <w:t>等</w:t>
      </w:r>
      <w:r>
        <w:rPr>
          <w:rFonts w:hint="eastAsia" w:ascii="宋体" w:hAnsi="宋体" w:eastAsia="宋体" w:cs="宋体"/>
          <w:color w:val="000000" w:themeColor="text1"/>
          <w:sz w:val="22"/>
          <w:szCs w:val="22"/>
          <w:highlight w:val="none"/>
          <w14:textFill>
            <w14:solidFill>
              <w14:schemeClr w14:val="tx1"/>
            </w14:solidFill>
          </w14:textFill>
        </w:rPr>
        <w:t>。</w:t>
      </w:r>
    </w:p>
    <w:p w14:paraId="2F6980D9">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yellow"/>
          <w:lang w:eastAsia="zh-CN"/>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lang w:val="en-US" w:eastAsia="zh-CN"/>
          <w14:textFill>
            <w14:solidFill>
              <w14:schemeClr w14:val="tx1"/>
            </w14:solidFill>
          </w14:textFill>
        </w:rPr>
        <w:t>4</w:t>
      </w:r>
      <w:r>
        <w:rPr>
          <w:rFonts w:hint="eastAsia" w:ascii="宋体" w:hAnsi="宋体" w:eastAsia="宋体" w:cs="宋体"/>
          <w:color w:val="000000" w:themeColor="text1"/>
          <w:sz w:val="22"/>
          <w:szCs w:val="22"/>
          <w:highlight w:val="none"/>
          <w14:textFill>
            <w14:solidFill>
              <w14:schemeClr w14:val="tx1"/>
            </w14:solidFill>
          </w14:textFill>
        </w:rPr>
        <w:t>）“</w:t>
      </w:r>
      <w:r>
        <w:rPr>
          <w:rFonts w:hint="eastAsia" w:ascii="宋体" w:hAnsi="宋体" w:eastAsia="宋体" w:cs="宋体"/>
          <w:color w:val="auto"/>
          <w:sz w:val="22"/>
          <w:szCs w:val="22"/>
          <w:highlight w:val="none"/>
          <w:lang w:val="en-US" w:eastAsia="zh-CN"/>
        </w:rPr>
        <w:t>相关</w:t>
      </w:r>
      <w:r>
        <w:rPr>
          <w:rFonts w:hint="eastAsia" w:ascii="宋体" w:hAnsi="宋体" w:eastAsia="宋体" w:cs="宋体"/>
          <w:color w:val="000000" w:themeColor="text1"/>
          <w:sz w:val="22"/>
          <w:szCs w:val="22"/>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2"/>
          <w:szCs w:val="22"/>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2"/>
          <w:szCs w:val="22"/>
          <w:highlight w:val="none"/>
          <w14:textFill>
            <w14:solidFill>
              <w14:schemeClr w14:val="tx1"/>
            </w14:solidFill>
          </w14:textFill>
        </w:rPr>
        <w:t>技术、管理和</w:t>
      </w:r>
      <w:r>
        <w:rPr>
          <w:rFonts w:hint="eastAsia" w:ascii="宋体" w:hAnsi="宋体" w:eastAsia="宋体" w:cs="宋体"/>
          <w:color w:val="000000" w:themeColor="text1"/>
          <w:sz w:val="22"/>
          <w:szCs w:val="22"/>
          <w:highlight w:val="none"/>
          <w:lang w:val="en"/>
          <w14:textFill>
            <w14:solidFill>
              <w14:schemeClr w14:val="tx1"/>
            </w14:solidFill>
          </w14:textFill>
        </w:rPr>
        <w:t>其他</w:t>
      </w:r>
      <w:r>
        <w:rPr>
          <w:rFonts w:hint="eastAsia" w:ascii="宋体" w:hAnsi="宋体" w:eastAsia="宋体" w:cs="宋体"/>
          <w:color w:val="000000" w:themeColor="text1"/>
          <w:sz w:val="22"/>
          <w:szCs w:val="22"/>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2"/>
          <w:szCs w:val="22"/>
          <w:highlight w:val="none"/>
          <w:lang w:eastAsia="zh-CN"/>
          <w14:textFill>
            <w14:solidFill>
              <w14:schemeClr w14:val="tx1"/>
            </w14:solidFill>
          </w14:textFill>
        </w:rPr>
        <w:t>废弃处置、</w:t>
      </w:r>
      <w:r>
        <w:rPr>
          <w:rFonts w:hint="eastAsia" w:ascii="宋体" w:hAnsi="宋体" w:eastAsia="宋体" w:cs="宋体"/>
          <w:color w:val="000000" w:themeColor="text1"/>
          <w:sz w:val="22"/>
          <w:szCs w:val="22"/>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2"/>
          <w:szCs w:val="22"/>
          <w:highlight w:val="none"/>
          <w:lang w:val="en"/>
          <w14:textFill>
            <w14:solidFill>
              <w14:schemeClr w14:val="tx1"/>
            </w14:solidFill>
          </w14:textFill>
        </w:rPr>
        <w:t>其他</w:t>
      </w:r>
      <w:r>
        <w:rPr>
          <w:rFonts w:hint="eastAsia" w:ascii="宋体" w:hAnsi="宋体" w:eastAsia="宋体" w:cs="宋体"/>
          <w:color w:val="000000" w:themeColor="text1"/>
          <w:sz w:val="22"/>
          <w:szCs w:val="22"/>
          <w:highlight w:val="none"/>
          <w14:textFill>
            <w14:solidFill>
              <w14:schemeClr w14:val="tx1"/>
            </w14:solidFill>
          </w14:textFill>
        </w:rPr>
        <w:t>义务。</w:t>
      </w:r>
    </w:p>
    <w:p w14:paraId="6438BDAC">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yellow"/>
          <w:lang w:eastAsia="zh-CN"/>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lang w:val="en-US" w:eastAsia="zh-CN"/>
          <w14:textFill>
            <w14:solidFill>
              <w14:schemeClr w14:val="tx1"/>
            </w14:solidFill>
          </w14:textFill>
        </w:rPr>
        <w:t>5</w:t>
      </w:r>
      <w:r>
        <w:rPr>
          <w:rFonts w:hint="eastAsia" w:ascii="宋体" w:hAnsi="宋体" w:eastAsia="宋体" w:cs="宋体"/>
          <w:color w:val="000000" w:themeColor="text1"/>
          <w:sz w:val="22"/>
          <w:szCs w:val="22"/>
          <w:highlight w:val="none"/>
          <w14:textFill>
            <w14:solidFill>
              <w14:schemeClr w14:val="tx1"/>
            </w14:solidFill>
          </w14:textFill>
        </w:rPr>
        <w:t>）“分包”系指中标</w:t>
      </w:r>
      <w:r>
        <w:rPr>
          <w:rFonts w:hint="eastAsia" w:ascii="宋体" w:hAnsi="宋体" w:eastAsia="宋体" w:cs="宋体"/>
          <w:color w:val="000000" w:themeColor="text1"/>
          <w:sz w:val="22"/>
          <w:szCs w:val="22"/>
          <w:highlight w:val="none"/>
          <w:lang w:eastAsia="zh-CN"/>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成交</w:t>
      </w:r>
      <w:r>
        <w:rPr>
          <w:rFonts w:hint="eastAsia" w:ascii="宋体" w:hAnsi="宋体" w:eastAsia="宋体" w:cs="宋体"/>
          <w:color w:val="000000" w:themeColor="text1"/>
          <w:sz w:val="22"/>
          <w:szCs w:val="22"/>
          <w:highlight w:val="none"/>
          <w:lang w:eastAsia="zh-CN"/>
          <w14:textFill>
            <w14:solidFill>
              <w14:schemeClr w14:val="tx1"/>
            </w14:solidFill>
          </w14:textFill>
        </w:rPr>
        <w:t>）投标人</w:t>
      </w:r>
      <w:r>
        <w:rPr>
          <w:rFonts w:hint="eastAsia" w:ascii="宋体" w:hAnsi="宋体" w:eastAsia="宋体" w:cs="宋体"/>
          <w:color w:val="000000" w:themeColor="text1"/>
          <w:sz w:val="22"/>
          <w:szCs w:val="22"/>
          <w:highlight w:val="none"/>
          <w14:textFill>
            <w14:solidFill>
              <w14:schemeClr w14:val="tx1"/>
            </w14:solidFill>
          </w14:textFill>
        </w:rPr>
        <w:t>按采购文件、投标（响应）文件的规定，根据分包意向协议，将中标</w:t>
      </w:r>
      <w:r>
        <w:rPr>
          <w:rFonts w:hint="eastAsia" w:ascii="宋体" w:hAnsi="宋体" w:eastAsia="宋体" w:cs="宋体"/>
          <w:color w:val="000000" w:themeColor="text1"/>
          <w:sz w:val="22"/>
          <w:szCs w:val="22"/>
          <w:highlight w:val="none"/>
          <w:lang w:eastAsia="zh-CN"/>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成交</w:t>
      </w:r>
      <w:r>
        <w:rPr>
          <w:rFonts w:hint="eastAsia" w:ascii="宋体" w:hAnsi="宋体" w:eastAsia="宋体" w:cs="宋体"/>
          <w:color w:val="000000" w:themeColor="text1"/>
          <w:sz w:val="22"/>
          <w:szCs w:val="22"/>
          <w:highlight w:val="none"/>
          <w:lang w:eastAsia="zh-CN"/>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项目中的部分履约内容，分给具有相应资质条件的</w:t>
      </w:r>
      <w:r>
        <w:rPr>
          <w:rFonts w:hint="eastAsia" w:ascii="宋体" w:hAnsi="宋体" w:eastAsia="宋体" w:cs="宋体"/>
          <w:color w:val="000000" w:themeColor="text1"/>
          <w:sz w:val="22"/>
          <w:szCs w:val="22"/>
          <w:highlight w:val="none"/>
          <w:lang w:eastAsia="zh-CN"/>
          <w14:textFill>
            <w14:solidFill>
              <w14:schemeClr w14:val="tx1"/>
            </w14:solidFill>
          </w14:textFill>
        </w:rPr>
        <w:t>投标人</w:t>
      </w:r>
      <w:r>
        <w:rPr>
          <w:rFonts w:hint="eastAsia" w:ascii="宋体" w:hAnsi="宋体" w:eastAsia="宋体" w:cs="宋体"/>
          <w:color w:val="000000" w:themeColor="text1"/>
          <w:sz w:val="22"/>
          <w:szCs w:val="22"/>
          <w:highlight w:val="none"/>
          <w14:textFill>
            <w14:solidFill>
              <w14:schemeClr w14:val="tx1"/>
            </w14:solidFill>
          </w14:textFill>
        </w:rPr>
        <w:t>履行合同的行为。</w:t>
      </w:r>
    </w:p>
    <w:p w14:paraId="65DB8F5B">
      <w:pPr>
        <w:keepNext w:val="0"/>
        <w:keepLines w:val="0"/>
        <w:pageBreakBefore w:val="0"/>
        <w:tabs>
          <w:tab w:val="left" w:pos="570"/>
          <w:tab w:val="left" w:pos="9240"/>
          <w:tab w:val="left" w:pos="9555"/>
        </w:tabs>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lang w:val="en-US" w:eastAsia="zh-CN"/>
          <w14:textFill>
            <w14:solidFill>
              <w14:schemeClr w14:val="tx1"/>
            </w14:solidFill>
          </w14:textFill>
        </w:rPr>
        <w:t>6</w:t>
      </w:r>
      <w:r>
        <w:rPr>
          <w:rFonts w:hint="eastAsia" w:ascii="宋体" w:hAnsi="宋体" w:eastAsia="宋体" w:cs="宋体"/>
          <w:color w:val="000000" w:themeColor="text1"/>
          <w:sz w:val="22"/>
          <w:szCs w:val="22"/>
          <w:highlight w:val="none"/>
          <w14:textFill>
            <w14:solidFill>
              <w14:schemeClr w14:val="tx1"/>
            </w14:solidFill>
          </w14:textFill>
        </w:rPr>
        <w:t>）</w:t>
      </w:r>
      <w:r>
        <w:rPr>
          <w:rFonts w:hint="eastAsia" w:ascii="宋体" w:hAnsi="宋体" w:eastAsia="宋体" w:cs="宋体"/>
          <w:sz w:val="22"/>
          <w:szCs w:val="22"/>
        </w:rPr>
        <w:t>“联合体”系指</w:t>
      </w:r>
      <w:r>
        <w:rPr>
          <w:rFonts w:hint="eastAsia" w:ascii="宋体" w:hAnsi="宋体" w:eastAsia="宋体" w:cs="宋体"/>
          <w:sz w:val="22"/>
          <w:szCs w:val="22"/>
          <w:lang w:eastAsia="zh-CN"/>
        </w:rPr>
        <w:t>由</w:t>
      </w:r>
      <w:r>
        <w:rPr>
          <w:rFonts w:hint="eastAsia" w:ascii="宋体" w:hAnsi="宋体" w:eastAsia="宋体" w:cs="宋体"/>
          <w:sz w:val="22"/>
          <w:szCs w:val="22"/>
        </w:rPr>
        <w:t>两个以上的自然人、法人或者</w:t>
      </w:r>
      <w:r>
        <w:rPr>
          <w:rFonts w:hint="eastAsia" w:ascii="宋体" w:hAnsi="宋体" w:eastAsia="宋体" w:cs="宋体"/>
          <w:sz w:val="22"/>
          <w:szCs w:val="22"/>
          <w:lang w:val="en-US" w:eastAsia="zh-CN"/>
        </w:rPr>
        <w:t>非法人</w:t>
      </w:r>
      <w:r>
        <w:rPr>
          <w:rFonts w:hint="eastAsia" w:ascii="宋体" w:hAnsi="宋体" w:eastAsia="宋体" w:cs="宋体"/>
          <w:sz w:val="22"/>
          <w:szCs w:val="22"/>
        </w:rPr>
        <w:t>组织组成，</w:t>
      </w:r>
      <w:r>
        <w:rPr>
          <w:rFonts w:hint="eastAsia" w:ascii="宋体" w:hAnsi="宋体" w:eastAsia="宋体" w:cs="宋体"/>
          <w:sz w:val="22"/>
          <w:szCs w:val="22"/>
          <w:lang w:eastAsia="zh-CN"/>
        </w:rPr>
        <w:t>以一个投标人的身份共同参加政府采购的主体</w:t>
      </w:r>
      <w:r>
        <w:rPr>
          <w:rFonts w:hint="eastAsia" w:ascii="宋体" w:hAnsi="宋体" w:eastAsia="宋体" w:cs="宋体"/>
          <w:color w:val="000000" w:themeColor="text1"/>
          <w:sz w:val="22"/>
          <w:szCs w:val="22"/>
          <w:highlight w:val="none"/>
          <w:lang w:eastAsia="zh-CN"/>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2"/>
          <w:szCs w:val="22"/>
          <w:highlight w:val="none"/>
          <w:lang w:eastAsia="zh-CN"/>
          <w14:textFill>
            <w14:solidFill>
              <w14:schemeClr w14:val="tx1"/>
            </w14:solidFill>
          </w14:textFill>
        </w:rPr>
        <w:t>甲方</w:t>
      </w:r>
      <w:r>
        <w:rPr>
          <w:rFonts w:hint="eastAsia" w:ascii="宋体" w:hAnsi="宋体" w:eastAsia="宋体" w:cs="宋体"/>
          <w:color w:val="000000" w:themeColor="text1"/>
          <w:sz w:val="22"/>
          <w:szCs w:val="22"/>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2"/>
          <w:szCs w:val="22"/>
          <w:highlight w:val="none"/>
          <w14:textFill>
            <w14:solidFill>
              <w14:schemeClr w14:val="tx1"/>
            </w14:solidFill>
          </w14:textFill>
        </w:rPr>
        <w:t>政府采购合同专用条款</w:t>
      </w:r>
      <w:r>
        <w:rPr>
          <w:rFonts w:hint="eastAsia" w:ascii="宋体" w:hAnsi="宋体" w:eastAsia="宋体" w:cs="宋体"/>
          <w:color w:val="000000" w:themeColor="text1"/>
          <w:sz w:val="22"/>
          <w:szCs w:val="22"/>
          <w:highlight w:val="none"/>
          <w14:textFill>
            <w14:solidFill>
              <w14:schemeClr w14:val="tx1"/>
            </w14:solidFill>
          </w14:textFill>
        </w:rPr>
        <w:t>】。</w:t>
      </w:r>
    </w:p>
    <w:p w14:paraId="384D6515">
      <w:pPr>
        <w:keepNext w:val="0"/>
        <w:keepLines w:val="0"/>
        <w:pageBreakBefore w:val="0"/>
        <w:tabs>
          <w:tab w:val="left" w:pos="570"/>
          <w:tab w:val="left" w:pos="9240"/>
          <w:tab w:val="left" w:pos="9555"/>
        </w:tabs>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lang w:val="en-US" w:eastAsia="zh-CN"/>
          <w14:textFill>
            <w14:solidFill>
              <w14:schemeClr w14:val="tx1"/>
            </w14:solidFill>
          </w14:textFill>
        </w:rPr>
        <w:t>7</w:t>
      </w:r>
      <w:r>
        <w:rPr>
          <w:rFonts w:hint="eastAsia" w:ascii="宋体" w:hAnsi="宋体" w:eastAsia="宋体" w:cs="宋体"/>
          <w:color w:val="000000" w:themeColor="text1"/>
          <w:sz w:val="22"/>
          <w:szCs w:val="22"/>
          <w:highlight w:val="none"/>
          <w14:textFill>
            <w14:solidFill>
              <w14:schemeClr w14:val="tx1"/>
            </w14:solidFill>
          </w14:textFill>
        </w:rPr>
        <w:t>）其他术语解释，见【</w:t>
      </w:r>
      <w:r>
        <w:rPr>
          <w:rFonts w:hint="eastAsia" w:ascii="宋体" w:hAnsi="宋体" w:eastAsia="宋体" w:cs="宋体"/>
          <w:b/>
          <w:bCs/>
          <w:color w:val="000000" w:themeColor="text1"/>
          <w:sz w:val="22"/>
          <w:szCs w:val="22"/>
          <w:highlight w:val="none"/>
          <w14:textFill>
            <w14:solidFill>
              <w14:schemeClr w14:val="tx1"/>
            </w14:solidFill>
          </w14:textFill>
        </w:rPr>
        <w:t>政府采购合同专用条款</w:t>
      </w:r>
      <w:r>
        <w:rPr>
          <w:rFonts w:hint="eastAsia" w:ascii="宋体" w:hAnsi="宋体" w:eastAsia="宋体" w:cs="宋体"/>
          <w:color w:val="000000" w:themeColor="text1"/>
          <w:sz w:val="22"/>
          <w:szCs w:val="22"/>
          <w:highlight w:val="none"/>
          <w14:textFill>
            <w14:solidFill>
              <w14:schemeClr w14:val="tx1"/>
            </w14:solidFill>
          </w14:textFill>
        </w:rPr>
        <w:t>】。</w:t>
      </w:r>
    </w:p>
    <w:p w14:paraId="382B0EED">
      <w:pPr>
        <w:keepNext w:val="0"/>
        <w:keepLines w:val="0"/>
        <w:pageBreakBefore w:val="0"/>
        <w:numPr>
          <w:ilvl w:val="0"/>
          <w:numId w:val="10"/>
        </w:numPr>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14:textFill>
            <w14:solidFill>
              <w14:schemeClr w14:val="tx1"/>
            </w14:solidFill>
          </w14:textFill>
        </w:rPr>
        <w:t>合同标的及金额</w:t>
      </w:r>
    </w:p>
    <w:p w14:paraId="3B1C0EB9">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b/>
          <w:bCs/>
          <w:i/>
          <w:iCs/>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2</w:t>
      </w:r>
      <w:r>
        <w:rPr>
          <w:rFonts w:hint="eastAsia" w:ascii="宋体" w:hAnsi="宋体" w:eastAsia="宋体" w:cs="宋体"/>
          <w:color w:val="000000" w:themeColor="text1"/>
          <w:sz w:val="22"/>
          <w:szCs w:val="22"/>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2"/>
          <w:szCs w:val="22"/>
          <w:highlight w:val="none"/>
          <w:lang w:eastAsia="zh-CN"/>
          <w14:textFill>
            <w14:solidFill>
              <w14:schemeClr w14:val="tx1"/>
            </w14:solidFill>
          </w14:textFill>
        </w:rPr>
        <w:t>价款</w:t>
      </w:r>
      <w:r>
        <w:rPr>
          <w:rFonts w:hint="eastAsia" w:ascii="宋体" w:hAnsi="宋体" w:eastAsia="宋体" w:cs="宋体"/>
          <w:color w:val="000000" w:themeColor="text1"/>
          <w:sz w:val="22"/>
          <w:szCs w:val="22"/>
          <w:highlight w:val="none"/>
          <w14:textFill>
            <w14:solidFill>
              <w14:schemeClr w14:val="tx1"/>
            </w14:solidFill>
          </w14:textFill>
        </w:rPr>
        <w:t>中，甲方不再另行支付</w:t>
      </w:r>
      <w:r>
        <w:rPr>
          <w:rFonts w:hint="eastAsia" w:ascii="宋体" w:hAnsi="宋体" w:eastAsia="宋体" w:cs="宋体"/>
          <w:color w:val="000000" w:themeColor="text1"/>
          <w:sz w:val="22"/>
          <w:szCs w:val="22"/>
          <w:highlight w:val="none"/>
          <w:lang w:val="en"/>
          <w14:textFill>
            <w14:solidFill>
              <w14:schemeClr w14:val="tx1"/>
            </w14:solidFill>
          </w14:textFill>
        </w:rPr>
        <w:t>其他</w:t>
      </w:r>
      <w:r>
        <w:rPr>
          <w:rFonts w:hint="eastAsia" w:ascii="宋体" w:hAnsi="宋体" w:eastAsia="宋体" w:cs="宋体"/>
          <w:color w:val="000000" w:themeColor="text1"/>
          <w:sz w:val="22"/>
          <w:szCs w:val="22"/>
          <w:highlight w:val="none"/>
          <w14:textFill>
            <w14:solidFill>
              <w14:schemeClr w14:val="tx1"/>
            </w14:solidFill>
          </w14:textFill>
        </w:rPr>
        <w:t>任何费用。</w:t>
      </w:r>
    </w:p>
    <w:p w14:paraId="3474E1CF">
      <w:pPr>
        <w:keepNext w:val="0"/>
        <w:keepLines w:val="0"/>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b/>
          <w:color w:val="000000" w:themeColor="text1"/>
          <w:sz w:val="22"/>
          <w:szCs w:val="22"/>
          <w:highlight w:val="none"/>
          <w14:textFill>
            <w14:solidFill>
              <w14:schemeClr w14:val="tx1"/>
            </w14:solidFill>
          </w14:textFill>
        </w:rPr>
      </w:pPr>
      <w:r>
        <w:rPr>
          <w:rFonts w:hint="eastAsia" w:ascii="宋体" w:hAnsi="宋体" w:eastAsia="宋体" w:cs="宋体"/>
          <w:b/>
          <w:color w:val="000000" w:themeColor="text1"/>
          <w:sz w:val="22"/>
          <w:szCs w:val="22"/>
          <w:highlight w:val="none"/>
          <w:lang w:eastAsia="zh-CN"/>
          <w14:textFill>
            <w14:solidFill>
              <w14:schemeClr w14:val="tx1"/>
            </w14:solidFill>
          </w14:textFill>
        </w:rPr>
        <w:t>3</w:t>
      </w:r>
      <w:r>
        <w:rPr>
          <w:rFonts w:hint="eastAsia" w:ascii="宋体" w:hAnsi="宋体" w:eastAsia="宋体" w:cs="宋体"/>
          <w:b/>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2"/>
          <w:szCs w:val="22"/>
          <w:highlight w:val="none"/>
          <w14:textFill>
            <w14:solidFill>
              <w14:schemeClr w14:val="tx1"/>
            </w14:solidFill>
          </w14:textFill>
        </w:rPr>
        <w:t>履行合同的时间、地点和方式</w:t>
      </w:r>
    </w:p>
    <w:p w14:paraId="0AEA8B59">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3</w:t>
      </w:r>
      <w:r>
        <w:rPr>
          <w:rFonts w:hint="eastAsia" w:ascii="宋体" w:hAnsi="宋体" w:eastAsia="宋体" w:cs="宋体"/>
          <w:color w:val="000000" w:themeColor="text1"/>
          <w:sz w:val="22"/>
          <w:szCs w:val="22"/>
          <w:highlight w:val="none"/>
          <w14:textFill>
            <w14:solidFill>
              <w14:schemeClr w14:val="tx1"/>
            </w14:solidFill>
          </w14:textFill>
        </w:rPr>
        <w:t xml:space="preserve">.1 </w:t>
      </w:r>
      <w:r>
        <w:rPr>
          <w:rFonts w:hint="eastAsia" w:ascii="宋体" w:hAnsi="宋体" w:eastAsia="宋体" w:cs="宋体"/>
          <w:sz w:val="22"/>
          <w:szCs w:val="22"/>
        </w:rPr>
        <w:t>乙方应当在约定的时间、地点</w:t>
      </w:r>
      <w:r>
        <w:rPr>
          <w:rFonts w:hint="eastAsia" w:ascii="宋体" w:hAnsi="宋体" w:eastAsia="宋体" w:cs="宋体"/>
          <w:sz w:val="22"/>
          <w:szCs w:val="22"/>
          <w:lang w:eastAsia="zh-CN"/>
        </w:rPr>
        <w:t>，按照约定</w:t>
      </w:r>
      <w:r>
        <w:rPr>
          <w:rFonts w:hint="eastAsia" w:ascii="宋体" w:hAnsi="宋体" w:eastAsia="宋体" w:cs="宋体"/>
          <w:sz w:val="22"/>
          <w:szCs w:val="22"/>
        </w:rPr>
        <w:t>方式履行合同。</w:t>
      </w:r>
    </w:p>
    <w:p w14:paraId="59832645">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000000" w:themeColor="text1"/>
          <w:sz w:val="22"/>
          <w:szCs w:val="22"/>
          <w:highlight w:val="none"/>
          <w14:textFill>
            <w14:solidFill>
              <w14:schemeClr w14:val="tx1"/>
            </w14:solidFill>
          </w14:textFill>
        </w:rPr>
      </w:pPr>
      <w:r>
        <w:rPr>
          <w:rFonts w:hint="eastAsia" w:ascii="宋体" w:hAnsi="宋体" w:eastAsia="宋体" w:cs="宋体"/>
          <w:b/>
          <w:bCs/>
          <w:color w:val="000000" w:themeColor="text1"/>
          <w:sz w:val="22"/>
          <w:szCs w:val="22"/>
          <w:highlight w:val="none"/>
          <w:lang w:eastAsia="zh-CN"/>
          <w14:textFill>
            <w14:solidFill>
              <w14:schemeClr w14:val="tx1"/>
            </w14:solidFill>
          </w14:textFill>
        </w:rPr>
        <w:t>4</w:t>
      </w:r>
      <w:r>
        <w:rPr>
          <w:rFonts w:hint="eastAsia" w:ascii="宋体" w:hAnsi="宋体" w:eastAsia="宋体" w:cs="宋体"/>
          <w:b/>
          <w:bCs/>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2"/>
          <w:szCs w:val="22"/>
          <w:highlight w:val="none"/>
          <w14:textFill>
            <w14:solidFill>
              <w14:schemeClr w14:val="tx1"/>
            </w14:solidFill>
          </w14:textFill>
        </w:rPr>
        <w:t>甲方的权利和义务</w:t>
      </w:r>
    </w:p>
    <w:p w14:paraId="0D84C3CF">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4</w:t>
      </w:r>
      <w:r>
        <w:rPr>
          <w:rFonts w:hint="eastAsia" w:ascii="宋体" w:hAnsi="宋体" w:eastAsia="宋体" w:cs="宋体"/>
          <w:color w:val="000000" w:themeColor="text1"/>
          <w:sz w:val="22"/>
          <w:szCs w:val="22"/>
          <w:highlight w:val="none"/>
          <w14:textFill>
            <w14:solidFill>
              <w14:schemeClr w14:val="tx1"/>
            </w14:solidFill>
          </w14:textFill>
        </w:rPr>
        <w:t>.1 签署合同后，甲方</w:t>
      </w:r>
      <w:r>
        <w:rPr>
          <w:rFonts w:hint="eastAsia" w:ascii="宋体" w:hAnsi="宋体" w:eastAsia="宋体" w:cs="宋体"/>
          <w:color w:val="000000" w:themeColor="text1"/>
          <w:sz w:val="22"/>
          <w:szCs w:val="22"/>
          <w:highlight w:val="none"/>
          <w:lang w:eastAsia="zh-CN"/>
          <w14:textFill>
            <w14:solidFill>
              <w14:schemeClr w14:val="tx1"/>
            </w14:solidFill>
          </w14:textFill>
        </w:rPr>
        <w:t>应</w:t>
      </w:r>
      <w:r>
        <w:rPr>
          <w:rFonts w:hint="eastAsia" w:ascii="宋体" w:hAnsi="宋体" w:eastAsia="宋体" w:cs="宋体"/>
          <w:color w:val="000000" w:themeColor="text1"/>
          <w:sz w:val="22"/>
          <w:szCs w:val="22"/>
          <w:highlight w:val="none"/>
          <w14:textFill>
            <w14:solidFill>
              <w14:schemeClr w14:val="tx1"/>
            </w14:solidFill>
          </w14:textFill>
        </w:rPr>
        <w:t>确定</w:t>
      </w:r>
      <w:r>
        <w:rPr>
          <w:rFonts w:hint="eastAsia" w:ascii="宋体" w:hAnsi="宋体" w:eastAsia="宋体" w:cs="宋体"/>
          <w:color w:val="000000" w:themeColor="text1"/>
          <w:sz w:val="22"/>
          <w:szCs w:val="22"/>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2"/>
          <w:szCs w:val="22"/>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0C87D601">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4</w:t>
      </w:r>
      <w:r>
        <w:rPr>
          <w:rFonts w:hint="eastAsia" w:ascii="宋体" w:hAnsi="宋体" w:eastAsia="宋体" w:cs="宋体"/>
          <w:color w:val="000000" w:themeColor="text1"/>
          <w:sz w:val="22"/>
          <w:szCs w:val="22"/>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770F832B">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4</w:t>
      </w:r>
      <w:r>
        <w:rPr>
          <w:rFonts w:hint="eastAsia" w:ascii="宋体" w:hAnsi="宋体" w:eastAsia="宋体" w:cs="宋体"/>
          <w:color w:val="000000" w:themeColor="text1"/>
          <w:sz w:val="22"/>
          <w:szCs w:val="22"/>
          <w:highlight w:val="none"/>
          <w14:textFill>
            <w14:solidFill>
              <w14:schemeClr w14:val="tx1"/>
            </w14:solidFill>
          </w14:textFill>
        </w:rPr>
        <w:t>.3 甲方有权要求乙方对缺陷部分予以修复，并按合同约定享有货物保修及其他合同约定的权利。</w:t>
      </w:r>
    </w:p>
    <w:p w14:paraId="5488FF6B">
      <w:pPr>
        <w:keepNext w:val="0"/>
        <w:keepLines w:val="0"/>
        <w:pageBreakBefore w:val="0"/>
        <w:kinsoku/>
        <w:wordWrap/>
        <w:overflowPunct/>
        <w:topLinePunct w:val="0"/>
        <w:bidi w:val="0"/>
        <w:snapToGrid w:val="0"/>
        <w:spacing w:line="240" w:lineRule="auto"/>
        <w:ind w:firstLine="440" w:firstLineChars="200"/>
        <w:textAlignment w:val="auto"/>
        <w:outlineLvl w:val="9"/>
        <w:rPr>
          <w:rFonts w:hint="eastAsia" w:ascii="宋体" w:hAnsi="宋体" w:eastAsia="宋体" w:cs="宋体"/>
          <w:sz w:val="22"/>
          <w:szCs w:val="22"/>
          <w:lang w:val="en-US" w:eastAsia="zh-CN"/>
        </w:rPr>
      </w:pPr>
      <w:r>
        <w:rPr>
          <w:rFonts w:hint="eastAsia" w:ascii="宋体" w:hAnsi="宋体" w:eastAsia="宋体" w:cs="宋体"/>
          <w:color w:val="000000" w:themeColor="text1"/>
          <w:sz w:val="22"/>
          <w:szCs w:val="22"/>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2"/>
          <w:szCs w:val="22"/>
          <w:highlight w:val="none"/>
          <w:lang w:eastAsia="zh-CN"/>
        </w:rPr>
        <w:t>未</w:t>
      </w:r>
      <w:r>
        <w:rPr>
          <w:rFonts w:hint="eastAsia" w:ascii="宋体" w:hAnsi="宋体" w:eastAsia="宋体" w:cs="宋体"/>
          <w:color w:val="000000" w:themeColor="text1"/>
          <w:sz w:val="22"/>
          <w:szCs w:val="22"/>
          <w:highlight w:val="none"/>
          <w:lang w:val="en-US" w:eastAsia="zh-CN"/>
          <w14:textFill>
            <w14:solidFill>
              <w14:schemeClr w14:val="tx1"/>
            </w14:solidFill>
          </w14:textFill>
        </w:rPr>
        <w:t>在</w:t>
      </w:r>
      <w:r>
        <w:rPr>
          <w:rFonts w:hint="eastAsia" w:ascii="宋体" w:hAnsi="宋体" w:eastAsia="宋体" w:cs="宋体"/>
          <w:b/>
          <w:bCs/>
          <w:sz w:val="22"/>
          <w:szCs w:val="22"/>
          <w:highlight w:val="none"/>
        </w:rPr>
        <w:t>【政府采购合同专用条款】</w:t>
      </w:r>
      <w:r>
        <w:rPr>
          <w:rFonts w:hint="eastAsia" w:ascii="宋体" w:hAnsi="宋体" w:eastAsia="宋体" w:cs="宋体"/>
          <w:b w:val="0"/>
          <w:bCs w:val="0"/>
          <w:sz w:val="22"/>
          <w:szCs w:val="22"/>
          <w:highlight w:val="none"/>
          <w:lang w:eastAsia="zh-CN"/>
        </w:rPr>
        <w:t>约定的期限内对乙方履约提出任何异议或者向乙方作出任何说明的，</w:t>
      </w:r>
      <w:r>
        <w:rPr>
          <w:rFonts w:hint="eastAsia" w:ascii="宋体" w:hAnsi="宋体" w:eastAsia="宋体" w:cs="宋体"/>
          <w:color w:val="000000" w:themeColor="text1"/>
          <w:sz w:val="22"/>
          <w:szCs w:val="22"/>
          <w:highlight w:val="none"/>
          <w:lang w:val="en-US" w:eastAsia="zh-CN"/>
          <w14:textFill>
            <w14:solidFill>
              <w14:schemeClr w14:val="tx1"/>
            </w14:solidFill>
          </w14:textFill>
        </w:rPr>
        <w:t>视为验收通过。</w:t>
      </w:r>
    </w:p>
    <w:p w14:paraId="364DC8E6">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4</w:t>
      </w:r>
      <w:r>
        <w:rPr>
          <w:rFonts w:hint="eastAsia" w:ascii="宋体" w:hAnsi="宋体" w:eastAsia="宋体" w:cs="宋体"/>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lang w:val="en-US" w:eastAsia="zh-CN"/>
          <w14:textFill>
            <w14:solidFill>
              <w14:schemeClr w14:val="tx1"/>
            </w14:solidFill>
          </w14:textFill>
        </w:rPr>
        <w:t>5</w:t>
      </w:r>
      <w:r>
        <w:rPr>
          <w:rFonts w:hint="eastAsia" w:ascii="宋体" w:hAnsi="宋体" w:eastAsia="宋体" w:cs="宋体"/>
          <w:color w:val="000000" w:themeColor="text1"/>
          <w:sz w:val="22"/>
          <w:szCs w:val="22"/>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2"/>
          <w:szCs w:val="22"/>
          <w:highlight w:val="none"/>
          <w:lang w:eastAsia="zh-CN"/>
          <w14:textFill>
            <w14:solidFill>
              <w14:schemeClr w14:val="tx1"/>
            </w14:solidFill>
          </w14:textFill>
        </w:rPr>
        <w:t>及</w:t>
      </w:r>
      <w:r>
        <w:rPr>
          <w:rFonts w:hint="eastAsia" w:ascii="宋体" w:hAnsi="宋体" w:eastAsia="宋体" w:cs="宋体"/>
          <w:color w:val="000000" w:themeColor="text1"/>
          <w:sz w:val="22"/>
          <w:szCs w:val="22"/>
          <w:highlight w:val="none"/>
          <w14:textFill>
            <w14:solidFill>
              <w14:schemeClr w14:val="tx1"/>
            </w14:solidFill>
          </w14:textFill>
        </w:rPr>
        <w:t>时向乙方支付</w:t>
      </w:r>
      <w:r>
        <w:rPr>
          <w:rFonts w:hint="eastAsia" w:ascii="宋体" w:hAnsi="宋体" w:eastAsia="宋体" w:cs="宋体"/>
          <w:color w:val="000000" w:themeColor="text1"/>
          <w:sz w:val="22"/>
          <w:szCs w:val="22"/>
          <w:highlight w:val="none"/>
          <w:lang w:eastAsia="zh-CN"/>
          <w14:textFill>
            <w14:solidFill>
              <w14:schemeClr w14:val="tx1"/>
            </w14:solidFill>
          </w14:textFill>
        </w:rPr>
        <w:t>合同价款，不得以内部人员变更、履行内部付款流程等为由，拒绝或迟延支付。</w:t>
      </w:r>
    </w:p>
    <w:p w14:paraId="50048E18">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4</w:t>
      </w:r>
      <w:r>
        <w:rPr>
          <w:rFonts w:hint="eastAsia" w:ascii="宋体" w:hAnsi="宋体" w:eastAsia="宋体" w:cs="宋体"/>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lang w:val="en-US" w:eastAsia="zh-CN"/>
          <w14:textFill>
            <w14:solidFill>
              <w14:schemeClr w14:val="tx1"/>
            </w14:solidFill>
          </w14:textFill>
        </w:rPr>
        <w:t>6</w:t>
      </w:r>
      <w:r>
        <w:rPr>
          <w:rFonts w:hint="eastAsia" w:ascii="宋体" w:hAnsi="宋体" w:eastAsia="宋体" w:cs="宋体"/>
          <w:color w:val="000000" w:themeColor="text1"/>
          <w:sz w:val="22"/>
          <w:szCs w:val="22"/>
          <w:highlight w:val="none"/>
          <w14:textFill>
            <w14:solidFill>
              <w14:schemeClr w14:val="tx1"/>
            </w14:solidFill>
          </w14:textFill>
        </w:rPr>
        <w:t xml:space="preserve"> 国家法律法规规定</w:t>
      </w:r>
      <w:r>
        <w:rPr>
          <w:rFonts w:hint="eastAsia" w:ascii="宋体" w:hAnsi="宋体" w:eastAsia="宋体" w:cs="宋体"/>
          <w:color w:val="000000" w:themeColor="text1"/>
          <w:sz w:val="22"/>
          <w:szCs w:val="22"/>
          <w:highlight w:val="none"/>
          <w:lang w:eastAsia="zh-CN"/>
          <w14:textFill>
            <w14:solidFill>
              <w14:schemeClr w14:val="tx1"/>
            </w14:solidFill>
          </w14:textFill>
        </w:rPr>
        <w:t>及</w:t>
      </w:r>
      <w:r>
        <w:rPr>
          <w:rFonts w:hint="eastAsia" w:ascii="宋体" w:hAnsi="宋体" w:eastAsia="宋体" w:cs="宋体"/>
          <w:b/>
          <w:bCs/>
          <w:sz w:val="22"/>
          <w:szCs w:val="22"/>
          <w:highlight w:val="none"/>
        </w:rPr>
        <w:t>【政府采购合同专用条款】</w:t>
      </w:r>
      <w:r>
        <w:rPr>
          <w:rFonts w:hint="eastAsia" w:ascii="宋体" w:hAnsi="宋体" w:eastAsia="宋体" w:cs="宋体"/>
          <w:color w:val="000000" w:themeColor="text1"/>
          <w:sz w:val="22"/>
          <w:szCs w:val="22"/>
          <w:highlight w:val="none"/>
          <w:lang w:eastAsia="zh-CN"/>
          <w14:textFill>
            <w14:solidFill>
              <w14:schemeClr w14:val="tx1"/>
            </w14:solidFill>
          </w14:textFill>
        </w:rPr>
        <w:t>约定应</w:t>
      </w:r>
      <w:r>
        <w:rPr>
          <w:rFonts w:hint="eastAsia" w:ascii="宋体" w:hAnsi="宋体" w:eastAsia="宋体" w:cs="宋体"/>
          <w:color w:val="000000" w:themeColor="text1"/>
          <w:sz w:val="22"/>
          <w:szCs w:val="22"/>
          <w:highlight w:val="none"/>
          <w14:textFill>
            <w14:solidFill>
              <w14:schemeClr w14:val="tx1"/>
            </w14:solidFill>
          </w14:textFill>
        </w:rPr>
        <w:t>由甲方承担的其他义务和责任。</w:t>
      </w:r>
    </w:p>
    <w:p w14:paraId="7329997B">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000000" w:themeColor="text1"/>
          <w:sz w:val="22"/>
          <w:szCs w:val="22"/>
          <w:highlight w:val="none"/>
          <w14:textFill>
            <w14:solidFill>
              <w14:schemeClr w14:val="tx1"/>
            </w14:solidFill>
          </w14:textFill>
        </w:rPr>
      </w:pPr>
      <w:r>
        <w:rPr>
          <w:rFonts w:hint="eastAsia" w:ascii="宋体" w:hAnsi="宋体" w:eastAsia="宋体" w:cs="宋体"/>
          <w:b/>
          <w:bCs/>
          <w:color w:val="000000" w:themeColor="text1"/>
          <w:sz w:val="22"/>
          <w:szCs w:val="22"/>
          <w:highlight w:val="none"/>
          <w:lang w:eastAsia="zh-CN"/>
          <w14:textFill>
            <w14:solidFill>
              <w14:schemeClr w14:val="tx1"/>
            </w14:solidFill>
          </w14:textFill>
        </w:rPr>
        <w:t>5</w:t>
      </w:r>
      <w:r>
        <w:rPr>
          <w:rFonts w:hint="eastAsia" w:ascii="宋体" w:hAnsi="宋体" w:eastAsia="宋体" w:cs="宋体"/>
          <w:b/>
          <w:bCs/>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2"/>
          <w:szCs w:val="22"/>
          <w:highlight w:val="none"/>
          <w14:textFill>
            <w14:solidFill>
              <w14:schemeClr w14:val="tx1"/>
            </w14:solidFill>
          </w14:textFill>
        </w:rPr>
        <w:t>乙方的权利和义务</w:t>
      </w:r>
    </w:p>
    <w:p w14:paraId="0973E061">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5</w:t>
      </w:r>
      <w:r>
        <w:rPr>
          <w:rFonts w:hint="eastAsia" w:ascii="宋体" w:hAnsi="宋体" w:eastAsia="宋体" w:cs="宋体"/>
          <w:color w:val="000000" w:themeColor="text1"/>
          <w:sz w:val="22"/>
          <w:szCs w:val="22"/>
          <w:highlight w:val="none"/>
          <w14:textFill>
            <w14:solidFill>
              <w14:schemeClr w14:val="tx1"/>
            </w14:solidFill>
          </w14:textFill>
        </w:rPr>
        <w:t>.1 签署合同后，乙方</w:t>
      </w:r>
      <w:r>
        <w:rPr>
          <w:rFonts w:hint="eastAsia" w:ascii="宋体" w:hAnsi="宋体" w:eastAsia="宋体" w:cs="宋体"/>
          <w:color w:val="000000" w:themeColor="text1"/>
          <w:sz w:val="22"/>
          <w:szCs w:val="22"/>
          <w:highlight w:val="none"/>
          <w:lang w:eastAsia="zh-CN"/>
          <w14:textFill>
            <w14:solidFill>
              <w14:schemeClr w14:val="tx1"/>
            </w14:solidFill>
          </w14:textFill>
        </w:rPr>
        <w:t>应</w:t>
      </w:r>
      <w:r>
        <w:rPr>
          <w:rFonts w:hint="eastAsia" w:ascii="宋体" w:hAnsi="宋体" w:eastAsia="宋体" w:cs="宋体"/>
          <w:color w:val="000000" w:themeColor="text1"/>
          <w:sz w:val="22"/>
          <w:szCs w:val="22"/>
          <w:highlight w:val="none"/>
          <w14:textFill>
            <w14:solidFill>
              <w14:schemeClr w14:val="tx1"/>
            </w14:solidFill>
          </w14:textFill>
        </w:rPr>
        <w:t>确定</w:t>
      </w:r>
      <w:r>
        <w:rPr>
          <w:rFonts w:hint="eastAsia" w:ascii="宋体" w:hAnsi="宋体" w:eastAsia="宋体" w:cs="宋体"/>
          <w:color w:val="000000" w:themeColor="text1"/>
          <w:sz w:val="22"/>
          <w:szCs w:val="22"/>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2"/>
          <w:szCs w:val="22"/>
          <w:highlight w:val="none"/>
          <w14:textFill>
            <w14:solidFill>
              <w14:schemeClr w14:val="tx1"/>
            </w14:solidFill>
          </w14:textFill>
        </w:rPr>
        <w:t>，负责与本合同有关的事务。</w:t>
      </w:r>
    </w:p>
    <w:p w14:paraId="425F88A1">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5</w:t>
      </w:r>
      <w:r>
        <w:rPr>
          <w:rFonts w:hint="eastAsia" w:ascii="宋体" w:hAnsi="宋体" w:eastAsia="宋体" w:cs="宋体"/>
          <w:color w:val="000000" w:themeColor="text1"/>
          <w:sz w:val="22"/>
          <w:szCs w:val="22"/>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2"/>
          <w:szCs w:val="22"/>
          <w:highlight w:val="none"/>
          <w:lang w:eastAsia="zh-CN"/>
          <w14:textFill>
            <w14:solidFill>
              <w14:schemeClr w14:val="tx1"/>
            </w14:solidFill>
          </w14:textFill>
        </w:rPr>
        <w:t>及相关</w:t>
      </w:r>
      <w:r>
        <w:rPr>
          <w:rFonts w:hint="eastAsia" w:ascii="宋体" w:hAnsi="宋体" w:eastAsia="宋体" w:cs="宋体"/>
          <w:color w:val="000000" w:themeColor="text1"/>
          <w:sz w:val="22"/>
          <w:szCs w:val="22"/>
          <w:highlight w:val="none"/>
          <w14:textFill>
            <w14:solidFill>
              <w14:schemeClr w14:val="tx1"/>
            </w14:solidFill>
          </w14:textFill>
        </w:rPr>
        <w:t>服务符合合同</w:t>
      </w:r>
      <w:r>
        <w:rPr>
          <w:rFonts w:hint="eastAsia" w:ascii="宋体" w:hAnsi="宋体" w:eastAsia="宋体" w:cs="宋体"/>
          <w:color w:val="000000" w:themeColor="text1"/>
          <w:sz w:val="22"/>
          <w:szCs w:val="22"/>
          <w:highlight w:val="none"/>
          <w:lang w:eastAsia="zh-CN"/>
          <w14:textFill>
            <w14:solidFill>
              <w14:schemeClr w14:val="tx1"/>
            </w14:solidFill>
          </w14:textFill>
        </w:rPr>
        <w:t>有关</w:t>
      </w:r>
      <w:r>
        <w:rPr>
          <w:rFonts w:hint="eastAsia" w:ascii="宋体" w:hAnsi="宋体" w:eastAsia="宋体" w:cs="宋体"/>
          <w:color w:val="000000" w:themeColor="text1"/>
          <w:sz w:val="22"/>
          <w:szCs w:val="22"/>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2"/>
          <w:szCs w:val="22"/>
          <w:highlight w:val="none"/>
          <w:lang w:eastAsia="zh-CN"/>
          <w14:textFill>
            <w14:solidFill>
              <w14:schemeClr w14:val="tx1"/>
            </w14:solidFill>
          </w14:textFill>
        </w:rPr>
        <w:t>及验收</w:t>
      </w:r>
      <w:r>
        <w:rPr>
          <w:rFonts w:hint="eastAsia" w:ascii="宋体" w:hAnsi="宋体" w:eastAsia="宋体" w:cs="宋体"/>
          <w:color w:val="000000" w:themeColor="text1"/>
          <w:sz w:val="22"/>
          <w:szCs w:val="22"/>
          <w:highlight w:val="none"/>
          <w14:textFill>
            <w14:solidFill>
              <w14:schemeClr w14:val="tx1"/>
            </w14:solidFill>
          </w14:textFill>
        </w:rPr>
        <w:t>，并负责项目实施过程中的所有协调工作。</w:t>
      </w:r>
    </w:p>
    <w:p w14:paraId="6CF7581C">
      <w:pPr>
        <w:pStyle w:val="12"/>
        <w:keepNext w:val="0"/>
        <w:keepLines w:val="0"/>
        <w:pageBreakBefore w:val="0"/>
        <w:kinsoku/>
        <w:wordWrap/>
        <w:overflowPunct/>
        <w:topLinePunct w:val="0"/>
        <w:bidi w:val="0"/>
        <w:spacing w:line="240" w:lineRule="auto"/>
        <w:ind w:firstLine="389" w:firstLineChars="176"/>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5</w:t>
      </w:r>
      <w:r>
        <w:rPr>
          <w:rFonts w:hint="eastAsia" w:ascii="宋体" w:hAnsi="宋体" w:eastAsia="宋体" w:cs="宋体"/>
          <w:color w:val="000000" w:themeColor="text1"/>
          <w:sz w:val="22"/>
          <w:szCs w:val="22"/>
          <w:highlight w:val="none"/>
          <w14:textFill>
            <w14:solidFill>
              <w14:schemeClr w14:val="tx1"/>
            </w14:solidFill>
          </w14:textFill>
        </w:rPr>
        <w:t>.3乙方有权根据合同约定向甲方收取</w:t>
      </w:r>
      <w:r>
        <w:rPr>
          <w:rFonts w:hint="eastAsia" w:ascii="宋体" w:hAnsi="宋体" w:eastAsia="宋体" w:cs="宋体"/>
          <w:color w:val="000000" w:themeColor="text1"/>
          <w:sz w:val="22"/>
          <w:szCs w:val="22"/>
          <w:highlight w:val="none"/>
          <w:lang w:eastAsia="zh-CN"/>
          <w14:textFill>
            <w14:solidFill>
              <w14:schemeClr w14:val="tx1"/>
            </w14:solidFill>
          </w14:textFill>
        </w:rPr>
        <w:t>合同价款</w:t>
      </w:r>
      <w:r>
        <w:rPr>
          <w:rFonts w:hint="eastAsia" w:ascii="宋体" w:hAnsi="宋体" w:eastAsia="宋体" w:cs="宋体"/>
          <w:color w:val="000000" w:themeColor="text1"/>
          <w:sz w:val="22"/>
          <w:szCs w:val="22"/>
          <w:highlight w:val="none"/>
          <w14:textFill>
            <w14:solidFill>
              <w14:schemeClr w14:val="tx1"/>
            </w14:solidFill>
          </w14:textFill>
        </w:rPr>
        <w:t>。</w:t>
      </w:r>
    </w:p>
    <w:p w14:paraId="5094FBD3">
      <w:pPr>
        <w:pStyle w:val="12"/>
        <w:keepNext w:val="0"/>
        <w:keepLines w:val="0"/>
        <w:pageBreakBefore w:val="0"/>
        <w:kinsoku/>
        <w:wordWrap/>
        <w:overflowPunct/>
        <w:topLinePunct w:val="0"/>
        <w:bidi w:val="0"/>
        <w:spacing w:line="240" w:lineRule="auto"/>
        <w:ind w:firstLine="389" w:firstLineChars="176"/>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5</w:t>
      </w:r>
      <w:r>
        <w:rPr>
          <w:rFonts w:hint="eastAsia" w:ascii="宋体" w:hAnsi="宋体" w:eastAsia="宋体" w:cs="宋体"/>
          <w:color w:val="000000" w:themeColor="text1"/>
          <w:sz w:val="22"/>
          <w:szCs w:val="22"/>
          <w:highlight w:val="none"/>
          <w14:textFill>
            <w14:solidFill>
              <w14:schemeClr w14:val="tx1"/>
            </w14:solidFill>
          </w14:textFill>
        </w:rPr>
        <w:t>.4国家法律法规规定</w:t>
      </w:r>
      <w:r>
        <w:rPr>
          <w:rFonts w:hint="eastAsia" w:ascii="宋体" w:hAnsi="宋体" w:eastAsia="宋体" w:cs="宋体"/>
          <w:color w:val="000000" w:themeColor="text1"/>
          <w:sz w:val="22"/>
          <w:szCs w:val="22"/>
          <w:highlight w:val="none"/>
          <w:lang w:eastAsia="zh-CN"/>
          <w14:textFill>
            <w14:solidFill>
              <w14:schemeClr w14:val="tx1"/>
            </w14:solidFill>
          </w14:textFill>
        </w:rPr>
        <w:t>及</w:t>
      </w:r>
      <w:r>
        <w:rPr>
          <w:rFonts w:hint="eastAsia" w:ascii="宋体" w:hAnsi="宋体" w:eastAsia="宋体" w:cs="宋体"/>
          <w:b/>
          <w:bCs/>
          <w:sz w:val="22"/>
          <w:szCs w:val="22"/>
          <w:highlight w:val="none"/>
        </w:rPr>
        <w:t>【政府采购合同专用条款】</w:t>
      </w:r>
      <w:r>
        <w:rPr>
          <w:rFonts w:hint="eastAsia" w:ascii="宋体" w:hAnsi="宋体" w:eastAsia="宋体" w:cs="宋体"/>
          <w:b w:val="0"/>
          <w:bCs w:val="0"/>
          <w:sz w:val="22"/>
          <w:szCs w:val="22"/>
          <w:highlight w:val="none"/>
          <w:lang w:eastAsia="zh-CN"/>
        </w:rPr>
        <w:t>约定应</w:t>
      </w:r>
      <w:r>
        <w:rPr>
          <w:rFonts w:hint="eastAsia" w:ascii="宋体" w:hAnsi="宋体" w:eastAsia="宋体" w:cs="宋体"/>
          <w:color w:val="000000" w:themeColor="text1"/>
          <w:sz w:val="22"/>
          <w:szCs w:val="22"/>
          <w:highlight w:val="none"/>
          <w14:textFill>
            <w14:solidFill>
              <w14:schemeClr w14:val="tx1"/>
            </w14:solidFill>
          </w14:textFill>
        </w:rPr>
        <w:t>由乙方承担的其他义务和责任。</w:t>
      </w:r>
    </w:p>
    <w:p w14:paraId="65016E6B">
      <w:pPr>
        <w:keepNext w:val="0"/>
        <w:keepLines w:val="0"/>
        <w:pageBreakBefore w:val="0"/>
        <w:numPr>
          <w:ilvl w:val="0"/>
          <w:numId w:val="11"/>
        </w:numPr>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000000" w:themeColor="text1"/>
          <w:sz w:val="22"/>
          <w:szCs w:val="22"/>
          <w:highlight w:val="none"/>
          <w14:textFill>
            <w14:solidFill>
              <w14:schemeClr w14:val="tx1"/>
            </w14:solidFill>
          </w14:textFill>
        </w:rPr>
      </w:pPr>
      <w:r>
        <w:rPr>
          <w:rFonts w:hint="eastAsia" w:ascii="宋体" w:hAnsi="宋体" w:eastAsia="宋体" w:cs="宋体"/>
          <w:b/>
          <w:bCs/>
          <w:color w:val="000000" w:themeColor="text1"/>
          <w:sz w:val="22"/>
          <w:szCs w:val="22"/>
          <w:highlight w:val="none"/>
          <w14:textFill>
            <w14:solidFill>
              <w14:schemeClr w14:val="tx1"/>
            </w14:solidFill>
          </w14:textFill>
        </w:rPr>
        <w:t>合同履</w:t>
      </w:r>
      <w:r>
        <w:rPr>
          <w:rFonts w:hint="eastAsia" w:ascii="宋体" w:hAnsi="宋体" w:eastAsia="宋体" w:cs="宋体"/>
          <w:b/>
          <w:bCs/>
          <w:color w:val="000000" w:themeColor="text1"/>
          <w:sz w:val="22"/>
          <w:szCs w:val="22"/>
          <w:highlight w:val="none"/>
          <w:lang w:val="en-US" w:eastAsia="zh-CN"/>
          <w14:textFill>
            <w14:solidFill>
              <w14:schemeClr w14:val="tx1"/>
            </w14:solidFill>
          </w14:textFill>
        </w:rPr>
        <w:t>行</w:t>
      </w:r>
    </w:p>
    <w:p w14:paraId="0FF37E6D">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6</w:t>
      </w:r>
      <w:r>
        <w:rPr>
          <w:rFonts w:hint="eastAsia" w:ascii="宋体" w:hAnsi="宋体" w:eastAsia="宋体" w:cs="宋体"/>
          <w:color w:val="000000" w:themeColor="text1"/>
          <w:sz w:val="22"/>
          <w:szCs w:val="22"/>
          <w:highlight w:val="none"/>
          <w14:textFill>
            <w14:solidFill>
              <w14:schemeClr w14:val="tx1"/>
            </w14:solidFill>
          </w14:textFill>
        </w:rPr>
        <w:t>.1 甲乙双方应当按照</w:t>
      </w:r>
      <w:r>
        <w:rPr>
          <w:rFonts w:hint="eastAsia" w:ascii="宋体" w:hAnsi="宋体" w:eastAsia="宋体" w:cs="宋体"/>
          <w:b/>
          <w:bCs/>
          <w:sz w:val="22"/>
          <w:szCs w:val="22"/>
          <w:highlight w:val="none"/>
        </w:rPr>
        <w:t>【政府采购合同专用条款】</w:t>
      </w:r>
      <w:r>
        <w:rPr>
          <w:rFonts w:hint="eastAsia" w:ascii="宋体" w:hAnsi="宋体" w:eastAsia="宋体" w:cs="宋体"/>
          <w:color w:val="000000" w:themeColor="text1"/>
          <w:sz w:val="22"/>
          <w:szCs w:val="22"/>
          <w:highlight w:val="none"/>
          <w14:textFill>
            <w14:solidFill>
              <w14:schemeClr w14:val="tx1"/>
            </w14:solidFill>
          </w14:textFill>
        </w:rPr>
        <w:t>约定顺序履行合同义务；如果没有先后顺序的，应当同时履行。</w:t>
      </w:r>
    </w:p>
    <w:p w14:paraId="1824907A">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sz w:val="22"/>
          <w:szCs w:val="22"/>
        </w:rPr>
      </w:pPr>
      <w:r>
        <w:rPr>
          <w:rFonts w:hint="eastAsia" w:ascii="宋体" w:hAnsi="宋体" w:eastAsia="宋体" w:cs="宋体"/>
          <w:color w:val="000000" w:themeColor="text1"/>
          <w:sz w:val="22"/>
          <w:szCs w:val="22"/>
          <w:highlight w:val="none"/>
          <w:lang w:eastAsia="zh-CN"/>
          <w14:textFill>
            <w14:solidFill>
              <w14:schemeClr w14:val="tx1"/>
            </w14:solidFill>
          </w14:textFill>
        </w:rPr>
        <w:t>6</w:t>
      </w:r>
      <w:r>
        <w:rPr>
          <w:rFonts w:hint="eastAsia" w:ascii="宋体" w:hAnsi="宋体" w:eastAsia="宋体" w:cs="宋体"/>
          <w:color w:val="000000" w:themeColor="text1"/>
          <w:sz w:val="22"/>
          <w:szCs w:val="22"/>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3A678420">
      <w:pPr>
        <w:keepNext w:val="0"/>
        <w:keepLines w:val="0"/>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b/>
          <w:bCs/>
          <w:color w:val="000000" w:themeColor="text1"/>
          <w:sz w:val="22"/>
          <w:szCs w:val="22"/>
          <w:highlight w:val="none"/>
          <w14:textFill>
            <w14:solidFill>
              <w14:schemeClr w14:val="tx1"/>
            </w14:solidFill>
          </w14:textFill>
        </w:rPr>
      </w:pPr>
      <w:r>
        <w:rPr>
          <w:rFonts w:hint="eastAsia" w:ascii="宋体" w:hAnsi="宋体" w:eastAsia="宋体" w:cs="宋体"/>
          <w:b/>
          <w:bCs/>
          <w:color w:val="000000" w:themeColor="text1"/>
          <w:sz w:val="22"/>
          <w:szCs w:val="22"/>
          <w:highlight w:val="none"/>
          <w:lang w:eastAsia="zh-CN"/>
          <w14:textFill>
            <w14:solidFill>
              <w14:schemeClr w14:val="tx1"/>
            </w14:solidFill>
          </w14:textFill>
        </w:rPr>
        <w:t>7</w:t>
      </w:r>
      <w:r>
        <w:rPr>
          <w:rFonts w:hint="eastAsia" w:ascii="宋体" w:hAnsi="宋体" w:eastAsia="宋体" w:cs="宋体"/>
          <w:b/>
          <w:bCs/>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2"/>
          <w:szCs w:val="22"/>
          <w:highlight w:val="none"/>
          <w14:textFill>
            <w14:solidFill>
              <w14:schemeClr w14:val="tx1"/>
            </w14:solidFill>
          </w14:textFill>
        </w:rPr>
        <w:t>货物包装、运输</w:t>
      </w:r>
      <w:r>
        <w:rPr>
          <w:rFonts w:hint="eastAsia" w:ascii="宋体" w:hAnsi="宋体" w:eastAsia="宋体" w:cs="宋体"/>
          <w:b/>
          <w:bCs/>
          <w:color w:val="000000" w:themeColor="text1"/>
          <w:sz w:val="22"/>
          <w:szCs w:val="22"/>
          <w:highlight w:val="none"/>
          <w:lang w:eastAsia="zh-CN"/>
          <w14:textFill>
            <w14:solidFill>
              <w14:schemeClr w14:val="tx1"/>
            </w14:solidFill>
          </w14:textFill>
        </w:rPr>
        <w:t>、</w:t>
      </w:r>
      <w:r>
        <w:rPr>
          <w:rFonts w:hint="eastAsia" w:ascii="宋体" w:hAnsi="宋体" w:eastAsia="宋体" w:cs="宋体"/>
          <w:b/>
          <w:bCs/>
          <w:color w:val="000000" w:themeColor="text1"/>
          <w:sz w:val="22"/>
          <w:szCs w:val="22"/>
          <w:highlight w:val="none"/>
          <w14:textFill>
            <w14:solidFill>
              <w14:schemeClr w14:val="tx1"/>
            </w14:solidFill>
          </w14:textFill>
        </w:rPr>
        <w:t>保险</w:t>
      </w:r>
      <w:r>
        <w:rPr>
          <w:rFonts w:hint="eastAsia" w:ascii="宋体" w:hAnsi="宋体" w:eastAsia="宋体" w:cs="宋体"/>
          <w:b/>
          <w:bCs/>
          <w:color w:val="000000" w:themeColor="text1"/>
          <w:sz w:val="22"/>
          <w:szCs w:val="22"/>
          <w:highlight w:val="none"/>
          <w:lang w:eastAsia="zh-CN"/>
          <w14:textFill>
            <w14:solidFill>
              <w14:schemeClr w14:val="tx1"/>
            </w14:solidFill>
          </w14:textFill>
        </w:rPr>
        <w:t>和交付</w:t>
      </w:r>
      <w:r>
        <w:rPr>
          <w:rFonts w:hint="eastAsia" w:ascii="宋体" w:hAnsi="宋体" w:eastAsia="宋体" w:cs="宋体"/>
          <w:b/>
          <w:bCs/>
          <w:color w:val="000000" w:themeColor="text1"/>
          <w:sz w:val="22"/>
          <w:szCs w:val="22"/>
          <w:highlight w:val="none"/>
          <w14:textFill>
            <w14:solidFill>
              <w14:schemeClr w14:val="tx1"/>
            </w14:solidFill>
          </w14:textFill>
        </w:rPr>
        <w:t>要求</w:t>
      </w:r>
    </w:p>
    <w:p w14:paraId="5E6F958E">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7</w:t>
      </w:r>
      <w:r>
        <w:rPr>
          <w:rFonts w:hint="eastAsia" w:ascii="宋体" w:hAnsi="宋体" w:eastAsia="宋体" w:cs="宋体"/>
          <w:color w:val="000000" w:themeColor="text1"/>
          <w:sz w:val="22"/>
          <w:szCs w:val="22"/>
          <w:highlight w:val="none"/>
          <w14:textFill>
            <w14:solidFill>
              <w14:schemeClr w14:val="tx1"/>
            </w14:solidFill>
          </w14:textFill>
        </w:rPr>
        <w:t>.1 本合同</w:t>
      </w:r>
      <w:r>
        <w:rPr>
          <w:rFonts w:hint="eastAsia" w:ascii="宋体" w:hAnsi="宋体" w:eastAsia="宋体" w:cs="宋体"/>
          <w:bCs/>
          <w:color w:val="000000" w:themeColor="text1"/>
          <w:sz w:val="22"/>
          <w:szCs w:val="22"/>
          <w:highlight w:val="none"/>
          <w14:textFill>
            <w14:solidFill>
              <w14:schemeClr w14:val="tx1"/>
            </w14:solidFill>
          </w14:textFill>
        </w:rPr>
        <w:t>涉及商品包装</w:t>
      </w:r>
      <w:r>
        <w:rPr>
          <w:rFonts w:hint="eastAsia" w:ascii="宋体" w:hAnsi="宋体" w:eastAsia="宋体" w:cs="宋体"/>
          <w:bCs/>
          <w:color w:val="000000" w:themeColor="text1"/>
          <w:sz w:val="22"/>
          <w:szCs w:val="22"/>
          <w:highlight w:val="none"/>
          <w:lang w:eastAsia="zh-CN"/>
          <w14:textFill>
            <w14:solidFill>
              <w14:schemeClr w14:val="tx1"/>
            </w14:solidFill>
          </w14:textFill>
        </w:rPr>
        <w:t>、</w:t>
      </w:r>
      <w:r>
        <w:rPr>
          <w:rFonts w:hint="eastAsia" w:ascii="宋体" w:hAnsi="宋体" w:eastAsia="宋体" w:cs="宋体"/>
          <w:bCs/>
          <w:color w:val="000000" w:themeColor="text1"/>
          <w:sz w:val="22"/>
          <w:szCs w:val="22"/>
          <w:highlight w:val="none"/>
          <w14:textFill>
            <w14:solidFill>
              <w14:schemeClr w14:val="tx1"/>
            </w14:solidFill>
          </w14:textFill>
        </w:rPr>
        <w:t>快递包装的，</w:t>
      </w:r>
      <w:r>
        <w:rPr>
          <w:rFonts w:hint="eastAsia" w:ascii="宋体" w:hAnsi="宋体" w:eastAsia="宋体" w:cs="宋体"/>
          <w:color w:val="000000" w:themeColor="text1"/>
          <w:sz w:val="22"/>
          <w:szCs w:val="22"/>
          <w:highlight w:val="none"/>
          <w14:textFill>
            <w14:solidFill>
              <w14:schemeClr w14:val="tx1"/>
            </w14:solidFill>
          </w14:textFill>
        </w:rPr>
        <w:t>除</w:t>
      </w:r>
      <w:r>
        <w:rPr>
          <w:rFonts w:hint="eastAsia" w:ascii="宋体" w:hAnsi="宋体" w:eastAsia="宋体" w:cs="宋体"/>
          <w:b/>
          <w:color w:val="000000" w:themeColor="text1"/>
          <w:sz w:val="22"/>
          <w:szCs w:val="22"/>
          <w:highlight w:val="none"/>
          <w14:textFill>
            <w14:solidFill>
              <w14:schemeClr w14:val="tx1"/>
            </w14:solidFill>
          </w14:textFill>
        </w:rPr>
        <w:t>【政府采购合同专用条款】</w:t>
      </w:r>
      <w:r>
        <w:rPr>
          <w:rFonts w:hint="eastAsia" w:ascii="宋体" w:hAnsi="宋体" w:eastAsia="宋体" w:cs="宋体"/>
          <w:bCs/>
          <w:color w:val="000000" w:themeColor="text1"/>
          <w:sz w:val="22"/>
          <w:szCs w:val="22"/>
          <w:highlight w:val="none"/>
          <w14:textFill>
            <w14:solidFill>
              <w14:schemeClr w14:val="tx1"/>
            </w14:solidFill>
          </w14:textFill>
        </w:rPr>
        <w:t>另有</w:t>
      </w:r>
      <w:r>
        <w:rPr>
          <w:rFonts w:hint="eastAsia" w:ascii="宋体" w:hAnsi="宋体" w:eastAsia="宋体" w:cs="宋体"/>
          <w:bCs/>
          <w:color w:val="000000" w:themeColor="text1"/>
          <w:sz w:val="22"/>
          <w:szCs w:val="22"/>
          <w:highlight w:val="none"/>
          <w:lang w:eastAsia="zh-CN"/>
          <w14:textFill>
            <w14:solidFill>
              <w14:schemeClr w14:val="tx1"/>
            </w14:solidFill>
          </w14:textFill>
        </w:rPr>
        <w:t>约</w:t>
      </w:r>
      <w:r>
        <w:rPr>
          <w:rFonts w:hint="eastAsia" w:ascii="宋体" w:hAnsi="宋体" w:eastAsia="宋体" w:cs="宋体"/>
          <w:bCs/>
          <w:color w:val="000000" w:themeColor="text1"/>
          <w:sz w:val="22"/>
          <w:szCs w:val="22"/>
          <w:highlight w:val="none"/>
          <w14:textFill>
            <w14:solidFill>
              <w14:schemeClr w14:val="tx1"/>
            </w14:solidFill>
          </w14:textFill>
        </w:rPr>
        <w:t>定</w:t>
      </w:r>
      <w:r>
        <w:rPr>
          <w:rFonts w:hint="eastAsia" w:ascii="宋体" w:hAnsi="宋体" w:eastAsia="宋体" w:cs="宋体"/>
          <w:bCs/>
          <w:color w:val="000000" w:themeColor="text1"/>
          <w:sz w:val="22"/>
          <w:szCs w:val="22"/>
          <w:highlight w:val="none"/>
          <w:lang w:eastAsia="zh-CN"/>
          <w14:textFill>
            <w14:solidFill>
              <w14:schemeClr w14:val="tx1"/>
            </w14:solidFill>
          </w14:textFill>
        </w:rPr>
        <w:t>外</w:t>
      </w:r>
      <w:r>
        <w:rPr>
          <w:rFonts w:hint="eastAsia" w:ascii="宋体" w:hAnsi="宋体" w:eastAsia="宋体" w:cs="宋体"/>
          <w:bCs/>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2"/>
          <w:szCs w:val="22"/>
          <w:highlight w:val="none"/>
          <w14:textFill>
            <w14:solidFill>
              <w14:schemeClr w14:val="tx1"/>
            </w14:solidFill>
          </w14:textFill>
        </w:rPr>
        <w:t>【政府采购合同专用条款】</w:t>
      </w:r>
      <w:r>
        <w:rPr>
          <w:rFonts w:hint="eastAsia" w:ascii="宋体" w:hAnsi="宋体" w:eastAsia="宋体" w:cs="宋体"/>
          <w:b w:val="0"/>
          <w:bCs/>
          <w:color w:val="000000" w:themeColor="text1"/>
          <w:sz w:val="22"/>
          <w:szCs w:val="22"/>
          <w:highlight w:val="none"/>
          <w:lang w:eastAsia="zh-CN"/>
          <w14:textFill>
            <w14:solidFill>
              <w14:schemeClr w14:val="tx1"/>
            </w14:solidFill>
          </w14:textFill>
        </w:rPr>
        <w:t>约定的</w:t>
      </w:r>
      <w:r>
        <w:rPr>
          <w:rFonts w:hint="eastAsia" w:ascii="宋体" w:hAnsi="宋体" w:eastAsia="宋体" w:cs="宋体"/>
          <w:color w:val="000000" w:themeColor="text1"/>
          <w:sz w:val="22"/>
          <w:szCs w:val="22"/>
          <w:highlight w:val="none"/>
          <w14:textFill>
            <w14:solidFill>
              <w14:schemeClr w14:val="tx1"/>
            </w14:solidFill>
          </w14:textFill>
        </w:rPr>
        <w:t>指定现场。</w:t>
      </w:r>
    </w:p>
    <w:p w14:paraId="456FF82B">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7</w:t>
      </w:r>
      <w:r>
        <w:rPr>
          <w:rFonts w:hint="eastAsia" w:ascii="宋体" w:hAnsi="宋体" w:eastAsia="宋体" w:cs="宋体"/>
          <w:color w:val="000000" w:themeColor="text1"/>
          <w:sz w:val="22"/>
          <w:szCs w:val="22"/>
          <w:highlight w:val="none"/>
          <w14:textFill>
            <w14:solidFill>
              <w14:schemeClr w14:val="tx1"/>
            </w14:solidFill>
          </w14:textFill>
        </w:rPr>
        <w:t>.2 除</w:t>
      </w:r>
      <w:r>
        <w:rPr>
          <w:rFonts w:hint="eastAsia" w:ascii="宋体" w:hAnsi="宋体" w:eastAsia="宋体" w:cs="宋体"/>
          <w:b/>
          <w:color w:val="000000" w:themeColor="text1"/>
          <w:sz w:val="22"/>
          <w:szCs w:val="22"/>
          <w:highlight w:val="none"/>
          <w14:textFill>
            <w14:solidFill>
              <w14:schemeClr w14:val="tx1"/>
            </w14:solidFill>
          </w14:textFill>
        </w:rPr>
        <w:t>【政府采购合同专用条款】</w:t>
      </w:r>
      <w:r>
        <w:rPr>
          <w:rFonts w:hint="eastAsia" w:ascii="宋体" w:hAnsi="宋体" w:eastAsia="宋体" w:cs="宋体"/>
          <w:bCs/>
          <w:color w:val="000000" w:themeColor="text1"/>
          <w:sz w:val="22"/>
          <w:szCs w:val="22"/>
          <w:highlight w:val="none"/>
          <w14:textFill>
            <w14:solidFill>
              <w14:schemeClr w14:val="tx1"/>
            </w14:solidFill>
          </w14:textFill>
        </w:rPr>
        <w:t>另有</w:t>
      </w:r>
      <w:r>
        <w:rPr>
          <w:rFonts w:hint="eastAsia" w:ascii="宋体" w:hAnsi="宋体" w:eastAsia="宋体" w:cs="宋体"/>
          <w:bCs/>
          <w:color w:val="000000" w:themeColor="text1"/>
          <w:sz w:val="22"/>
          <w:szCs w:val="22"/>
          <w:highlight w:val="none"/>
          <w:lang w:eastAsia="zh-CN"/>
          <w14:textFill>
            <w14:solidFill>
              <w14:schemeClr w14:val="tx1"/>
            </w14:solidFill>
          </w14:textFill>
        </w:rPr>
        <w:t>约</w:t>
      </w:r>
      <w:r>
        <w:rPr>
          <w:rFonts w:hint="eastAsia" w:ascii="宋体" w:hAnsi="宋体" w:eastAsia="宋体" w:cs="宋体"/>
          <w:bCs/>
          <w:color w:val="000000" w:themeColor="text1"/>
          <w:sz w:val="22"/>
          <w:szCs w:val="22"/>
          <w:highlight w:val="none"/>
          <w14:textFill>
            <w14:solidFill>
              <w14:schemeClr w14:val="tx1"/>
            </w14:solidFill>
          </w14:textFill>
        </w:rPr>
        <w:t>定</w:t>
      </w:r>
      <w:r>
        <w:rPr>
          <w:rFonts w:hint="eastAsia" w:ascii="宋体" w:hAnsi="宋体" w:eastAsia="宋体" w:cs="宋体"/>
          <w:bCs/>
          <w:color w:val="000000" w:themeColor="text1"/>
          <w:sz w:val="22"/>
          <w:szCs w:val="22"/>
          <w:highlight w:val="none"/>
          <w:lang w:eastAsia="zh-CN"/>
          <w14:textFill>
            <w14:solidFill>
              <w14:schemeClr w14:val="tx1"/>
            </w14:solidFill>
          </w14:textFill>
        </w:rPr>
        <w:t>外</w:t>
      </w:r>
      <w:r>
        <w:rPr>
          <w:rFonts w:hint="eastAsia" w:ascii="宋体" w:hAnsi="宋体" w:eastAsia="宋体" w:cs="宋体"/>
          <w:bCs/>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2"/>
          <w:szCs w:val="22"/>
          <w:highlight w:val="none"/>
          <w:lang w:eastAsia="zh-CN"/>
          <w14:textFill>
            <w14:solidFill>
              <w14:schemeClr w14:val="tx1"/>
            </w14:solidFill>
          </w14:textFill>
        </w:rPr>
        <w:t>，并装卸、交付至甲方</w:t>
      </w:r>
      <w:r>
        <w:rPr>
          <w:rFonts w:hint="eastAsia" w:ascii="宋体" w:hAnsi="宋体" w:eastAsia="宋体" w:cs="宋体"/>
          <w:color w:val="000000" w:themeColor="text1"/>
          <w:sz w:val="22"/>
          <w:szCs w:val="22"/>
          <w:highlight w:val="none"/>
          <w14:textFill>
            <w14:solidFill>
              <w14:schemeClr w14:val="tx1"/>
            </w14:solidFill>
          </w14:textFill>
        </w:rPr>
        <w:t>的一切运输事项，相关费用应</w:t>
      </w:r>
      <w:r>
        <w:rPr>
          <w:rFonts w:hint="eastAsia" w:ascii="宋体" w:hAnsi="宋体" w:eastAsia="宋体" w:cs="宋体"/>
          <w:color w:val="000000" w:themeColor="text1"/>
          <w:sz w:val="22"/>
          <w:szCs w:val="22"/>
          <w:highlight w:val="none"/>
          <w:lang w:eastAsia="zh-CN"/>
          <w14:textFill>
            <w14:solidFill>
              <w14:schemeClr w14:val="tx1"/>
            </w14:solidFill>
          </w14:textFill>
        </w:rPr>
        <w:t>包含</w:t>
      </w:r>
      <w:r>
        <w:rPr>
          <w:rFonts w:hint="eastAsia" w:ascii="宋体" w:hAnsi="宋体" w:eastAsia="宋体" w:cs="宋体"/>
          <w:color w:val="000000" w:themeColor="text1"/>
          <w:sz w:val="22"/>
          <w:szCs w:val="22"/>
          <w:highlight w:val="none"/>
          <w14:textFill>
            <w14:solidFill>
              <w14:schemeClr w14:val="tx1"/>
            </w14:solidFill>
          </w14:textFill>
        </w:rPr>
        <w:t>在合同</w:t>
      </w:r>
      <w:r>
        <w:rPr>
          <w:rFonts w:hint="eastAsia" w:ascii="宋体" w:hAnsi="宋体" w:eastAsia="宋体" w:cs="宋体"/>
          <w:color w:val="000000" w:themeColor="text1"/>
          <w:sz w:val="22"/>
          <w:szCs w:val="22"/>
          <w:highlight w:val="none"/>
          <w:lang w:eastAsia="zh-CN"/>
          <w14:textFill>
            <w14:solidFill>
              <w14:schemeClr w14:val="tx1"/>
            </w14:solidFill>
          </w14:textFill>
        </w:rPr>
        <w:t>价款</w:t>
      </w:r>
      <w:r>
        <w:rPr>
          <w:rFonts w:hint="eastAsia" w:ascii="宋体" w:hAnsi="宋体" w:eastAsia="宋体" w:cs="宋体"/>
          <w:color w:val="000000" w:themeColor="text1"/>
          <w:sz w:val="22"/>
          <w:szCs w:val="22"/>
          <w:highlight w:val="none"/>
          <w14:textFill>
            <w14:solidFill>
              <w14:schemeClr w14:val="tx1"/>
            </w14:solidFill>
          </w14:textFill>
        </w:rPr>
        <w:t>中。</w:t>
      </w:r>
    </w:p>
    <w:p w14:paraId="1580F5D5">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7</w:t>
      </w:r>
      <w:r>
        <w:rPr>
          <w:rFonts w:hint="eastAsia" w:ascii="宋体" w:hAnsi="宋体" w:eastAsia="宋体" w:cs="宋体"/>
          <w:color w:val="000000" w:themeColor="text1"/>
          <w:sz w:val="22"/>
          <w:szCs w:val="22"/>
          <w:highlight w:val="none"/>
          <w14:textFill>
            <w14:solidFill>
              <w14:schemeClr w14:val="tx1"/>
            </w14:solidFill>
          </w14:textFill>
        </w:rPr>
        <w:t>.3 货物保险要求按</w:t>
      </w:r>
      <w:r>
        <w:rPr>
          <w:rFonts w:hint="eastAsia" w:ascii="宋体" w:hAnsi="宋体" w:eastAsia="宋体" w:cs="宋体"/>
          <w:b/>
          <w:color w:val="000000" w:themeColor="text1"/>
          <w:sz w:val="22"/>
          <w:szCs w:val="22"/>
          <w:highlight w:val="none"/>
          <w14:textFill>
            <w14:solidFill>
              <w14:schemeClr w14:val="tx1"/>
            </w14:solidFill>
          </w14:textFill>
        </w:rPr>
        <w:t>【政府采购合同专用条款】</w:t>
      </w:r>
      <w:r>
        <w:rPr>
          <w:rFonts w:hint="eastAsia" w:ascii="宋体" w:hAnsi="宋体" w:eastAsia="宋体" w:cs="宋体"/>
          <w:bCs/>
          <w:color w:val="000000" w:themeColor="text1"/>
          <w:sz w:val="22"/>
          <w:szCs w:val="22"/>
          <w:highlight w:val="none"/>
          <w14:textFill>
            <w14:solidFill>
              <w14:schemeClr w14:val="tx1"/>
            </w14:solidFill>
          </w14:textFill>
        </w:rPr>
        <w:t>规定执行</w:t>
      </w:r>
      <w:r>
        <w:rPr>
          <w:rFonts w:hint="eastAsia" w:ascii="宋体" w:hAnsi="宋体" w:eastAsia="宋体" w:cs="宋体"/>
          <w:color w:val="000000" w:themeColor="text1"/>
          <w:sz w:val="22"/>
          <w:szCs w:val="22"/>
          <w:highlight w:val="none"/>
          <w14:textFill>
            <w14:solidFill>
              <w14:schemeClr w14:val="tx1"/>
            </w14:solidFill>
          </w14:textFill>
        </w:rPr>
        <w:t>。</w:t>
      </w:r>
    </w:p>
    <w:p w14:paraId="33ADA217">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7</w:t>
      </w:r>
      <w:r>
        <w:rPr>
          <w:rFonts w:hint="eastAsia" w:ascii="宋体" w:hAnsi="宋体" w:eastAsia="宋体" w:cs="宋体"/>
          <w:color w:val="000000" w:themeColor="text1"/>
          <w:sz w:val="22"/>
          <w:szCs w:val="22"/>
          <w:highlight w:val="none"/>
          <w14:textFill>
            <w14:solidFill>
              <w14:schemeClr w14:val="tx1"/>
            </w14:solidFill>
          </w14:textFill>
        </w:rPr>
        <w:t xml:space="preserve">.4 </w:t>
      </w:r>
      <w:r>
        <w:rPr>
          <w:rFonts w:hint="eastAsia" w:ascii="宋体" w:hAnsi="宋体" w:eastAsia="宋体" w:cs="宋体"/>
          <w:color w:val="000000" w:themeColor="text1"/>
          <w:sz w:val="22"/>
          <w:szCs w:val="22"/>
          <w:highlight w:val="none"/>
          <w:lang w:val="en-US" w:eastAsia="zh-CN"/>
          <w14:textFill>
            <w14:solidFill>
              <w14:schemeClr w14:val="tx1"/>
            </w14:solidFill>
          </w14:textFill>
        </w:rPr>
        <w:t>除采购活动</w:t>
      </w:r>
      <w:r>
        <w:rPr>
          <w:rFonts w:hint="eastAsia" w:ascii="宋体" w:hAnsi="宋体" w:eastAsia="宋体" w:cs="宋体"/>
          <w:color w:val="000000" w:themeColor="text1"/>
          <w:sz w:val="22"/>
          <w:szCs w:val="22"/>
          <w:highlight w:val="none"/>
          <w14:textFill>
            <w14:solidFill>
              <w14:schemeClr w14:val="tx1"/>
            </w14:solidFill>
          </w14:textFill>
        </w:rPr>
        <w:t>对商品包装</w:t>
      </w:r>
      <w:r>
        <w:rPr>
          <w:rFonts w:hint="eastAsia" w:ascii="宋体" w:hAnsi="宋体" w:eastAsia="宋体" w:cs="宋体"/>
          <w:color w:val="000000" w:themeColor="text1"/>
          <w:sz w:val="22"/>
          <w:szCs w:val="22"/>
          <w:highlight w:val="none"/>
          <w:lang w:eastAsia="zh-CN"/>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快递包装</w:t>
      </w:r>
      <w:r>
        <w:rPr>
          <w:rFonts w:hint="eastAsia" w:ascii="宋体" w:hAnsi="宋体" w:eastAsia="宋体" w:cs="宋体"/>
          <w:color w:val="000000" w:themeColor="text1"/>
          <w:sz w:val="22"/>
          <w:szCs w:val="22"/>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2"/>
          <w:szCs w:val="22"/>
          <w:highlight w:val="none"/>
          <w14:textFill>
            <w14:solidFill>
              <w14:schemeClr w14:val="tx1"/>
            </w14:solidFill>
          </w14:textFill>
        </w:rPr>
        <w:t>，乙方提供产品及相关快递服务</w:t>
      </w:r>
      <w:r>
        <w:rPr>
          <w:rFonts w:hint="eastAsia" w:ascii="宋体" w:hAnsi="宋体" w:eastAsia="宋体" w:cs="宋体"/>
          <w:color w:val="000000" w:themeColor="text1"/>
          <w:sz w:val="22"/>
          <w:szCs w:val="22"/>
          <w:highlight w:val="none"/>
          <w:lang w:val="en-US" w:eastAsia="zh-CN"/>
          <w14:textFill>
            <w14:solidFill>
              <w14:schemeClr w14:val="tx1"/>
            </w14:solidFill>
          </w14:textFill>
        </w:rPr>
        <w:t>涉及到</w:t>
      </w:r>
      <w:r>
        <w:rPr>
          <w:rFonts w:hint="eastAsia" w:ascii="宋体" w:hAnsi="宋体" w:eastAsia="宋体" w:cs="宋体"/>
          <w:color w:val="000000" w:themeColor="text1"/>
          <w:sz w:val="22"/>
          <w:szCs w:val="22"/>
          <w:highlight w:val="none"/>
          <w14:textFill>
            <w14:solidFill>
              <w14:schemeClr w14:val="tx1"/>
            </w14:solidFill>
          </w14:textFill>
        </w:rPr>
        <w:t>具体包装要求</w:t>
      </w:r>
      <w:r>
        <w:rPr>
          <w:rFonts w:hint="eastAsia" w:ascii="宋体" w:hAnsi="宋体" w:eastAsia="宋体" w:cs="宋体"/>
          <w:color w:val="000000" w:themeColor="text1"/>
          <w:sz w:val="22"/>
          <w:szCs w:val="22"/>
          <w:highlight w:val="none"/>
          <w:lang w:val="en-US" w:eastAsia="zh-CN"/>
          <w14:textFill>
            <w14:solidFill>
              <w14:schemeClr w14:val="tx1"/>
            </w14:solidFill>
          </w14:textFill>
        </w:rPr>
        <w:t>的，</w:t>
      </w:r>
      <w:r>
        <w:rPr>
          <w:rFonts w:hint="eastAsia" w:ascii="宋体" w:hAnsi="宋体" w:eastAsia="宋体" w:cs="宋体"/>
          <w:color w:val="000000" w:themeColor="text1"/>
          <w:sz w:val="22"/>
          <w:szCs w:val="22"/>
          <w:highlight w:val="none"/>
          <w14:textFill>
            <w14:solidFill>
              <w14:schemeClr w14:val="tx1"/>
            </w14:solidFill>
          </w14:textFill>
        </w:rPr>
        <w:t>应</w:t>
      </w:r>
      <w:r>
        <w:rPr>
          <w:rFonts w:hint="eastAsia" w:ascii="宋体" w:hAnsi="宋体" w:eastAsia="宋体" w:cs="宋体"/>
          <w:color w:val="000000" w:themeColor="text1"/>
          <w:sz w:val="22"/>
          <w:szCs w:val="22"/>
          <w:highlight w:val="none"/>
          <w:lang w:val="en-US" w:eastAsia="zh-CN"/>
          <w14:textFill>
            <w14:solidFill>
              <w14:schemeClr w14:val="tx1"/>
            </w14:solidFill>
          </w14:textFill>
        </w:rPr>
        <w:t>不低于</w:t>
      </w:r>
      <w:r>
        <w:rPr>
          <w:rFonts w:hint="eastAsia" w:ascii="宋体" w:hAnsi="宋体" w:eastAsia="宋体" w:cs="宋体"/>
          <w:color w:val="000000" w:themeColor="text1"/>
          <w:sz w:val="22"/>
          <w:szCs w:val="22"/>
          <w:highlight w:val="none"/>
          <w14:textFill>
            <w14:solidFill>
              <w14:schemeClr w14:val="tx1"/>
            </w14:solidFill>
          </w14:textFill>
        </w:rPr>
        <w:t>《商品包装政府采购需求标准（试行）</w:t>
      </w:r>
      <w:r>
        <w:rPr>
          <w:rFonts w:hint="eastAsia" w:ascii="宋体" w:hAnsi="宋体" w:eastAsia="宋体" w:cs="宋体"/>
          <w:color w:val="000000" w:themeColor="text1"/>
          <w:sz w:val="22"/>
          <w:szCs w:val="22"/>
          <w:highlight w:val="none"/>
          <w:lang w:eastAsia="zh-CN"/>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快递包装政府采购需求标准（试行）》</w:t>
      </w:r>
      <w:r>
        <w:rPr>
          <w:rFonts w:hint="eastAsia" w:ascii="宋体" w:hAnsi="宋体" w:eastAsia="宋体" w:cs="宋体"/>
          <w:color w:val="000000" w:themeColor="text1"/>
          <w:sz w:val="22"/>
          <w:szCs w:val="22"/>
          <w:highlight w:val="none"/>
          <w:lang w:val="en-US" w:eastAsia="zh-CN"/>
          <w14:textFill>
            <w14:solidFill>
              <w14:schemeClr w14:val="tx1"/>
            </w14:solidFill>
          </w14:textFill>
        </w:rPr>
        <w:t>标准</w:t>
      </w:r>
      <w:r>
        <w:rPr>
          <w:rFonts w:hint="eastAsia" w:ascii="宋体" w:hAnsi="宋体" w:eastAsia="宋体" w:cs="宋体"/>
          <w:color w:val="000000" w:themeColor="text1"/>
          <w:sz w:val="22"/>
          <w:szCs w:val="22"/>
          <w:highlight w:val="none"/>
          <w14:textFill>
            <w14:solidFill>
              <w14:schemeClr w14:val="tx1"/>
            </w14:solidFill>
          </w14:textFill>
        </w:rPr>
        <w:t>，并作为履约验收的内容，必要时甲方可以要求乙方在履约验收环节出具检测报告。</w:t>
      </w:r>
    </w:p>
    <w:p w14:paraId="1C57F03D">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val="en-US" w:eastAsia="zh-CN"/>
          <w14:textFill>
            <w14:solidFill>
              <w14:schemeClr w14:val="tx1"/>
            </w14:solidFill>
          </w14:textFill>
        </w:rPr>
        <w:t xml:space="preserve">7.5 </w:t>
      </w:r>
      <w:r>
        <w:rPr>
          <w:rFonts w:hint="eastAsia" w:ascii="宋体" w:hAnsi="宋体" w:eastAsia="宋体" w:cs="宋体"/>
          <w:color w:val="000000"/>
          <w:sz w:val="22"/>
          <w:szCs w:val="22"/>
        </w:rPr>
        <w:t>乙方在运输到达之前</w:t>
      </w:r>
      <w:r>
        <w:rPr>
          <w:rFonts w:hint="eastAsia" w:ascii="宋体" w:hAnsi="宋体" w:eastAsia="宋体" w:cs="宋体"/>
          <w:color w:val="000000"/>
          <w:sz w:val="22"/>
          <w:szCs w:val="22"/>
          <w:lang w:eastAsia="zh-CN"/>
        </w:rPr>
        <w:t>应</w:t>
      </w:r>
      <w:r>
        <w:rPr>
          <w:rFonts w:hint="eastAsia" w:ascii="宋体" w:hAnsi="宋体" w:eastAsia="宋体" w:cs="宋体"/>
          <w:color w:val="000000"/>
          <w:sz w:val="22"/>
          <w:szCs w:val="22"/>
        </w:rPr>
        <w:t>提前通知</w:t>
      </w:r>
      <w:r>
        <w:rPr>
          <w:rFonts w:hint="eastAsia" w:ascii="宋体" w:hAnsi="宋体" w:eastAsia="宋体" w:cs="宋体"/>
          <w:color w:val="000000"/>
          <w:sz w:val="22"/>
          <w:szCs w:val="22"/>
          <w:lang w:eastAsia="zh-CN"/>
        </w:rPr>
        <w:t>甲方</w:t>
      </w:r>
      <w:r>
        <w:rPr>
          <w:rFonts w:hint="eastAsia" w:ascii="宋体" w:hAnsi="宋体" w:eastAsia="宋体" w:cs="宋体"/>
          <w:color w:val="000000"/>
          <w:sz w:val="22"/>
          <w:szCs w:val="22"/>
        </w:rPr>
        <w:t>，并提示货物运输装卸的注意事项</w:t>
      </w:r>
      <w:r>
        <w:rPr>
          <w:rFonts w:hint="eastAsia" w:ascii="宋体" w:hAnsi="宋体" w:eastAsia="宋体" w:cs="宋体"/>
          <w:color w:val="000000"/>
          <w:sz w:val="22"/>
          <w:szCs w:val="22"/>
          <w:lang w:eastAsia="zh-CN"/>
        </w:rPr>
        <w:t>，甲方配合乙方做好货物的接收工作。</w:t>
      </w:r>
    </w:p>
    <w:p w14:paraId="378EB17F">
      <w:pPr>
        <w:pStyle w:val="72"/>
        <w:keepNext w:val="0"/>
        <w:keepLines w:val="0"/>
        <w:pageBreakBefore w:val="0"/>
        <w:kinsoku/>
        <w:wordWrap/>
        <w:overflowPunct/>
        <w:topLinePunct w:val="0"/>
        <w:bidi w:val="0"/>
        <w:spacing w:line="240" w:lineRule="auto"/>
        <w:textAlignment w:val="auto"/>
        <w:outlineLvl w:val="9"/>
        <w:rPr>
          <w:rFonts w:hint="eastAsia" w:ascii="宋体" w:hAnsi="宋体" w:eastAsia="宋体" w:cs="宋体"/>
          <w:sz w:val="22"/>
          <w:szCs w:val="22"/>
          <w:lang w:val="en-US" w:eastAsia="zh-CN"/>
        </w:rPr>
      </w:pPr>
      <w:r>
        <w:rPr>
          <w:rFonts w:hint="eastAsia" w:ascii="宋体" w:hAnsi="宋体" w:eastAsia="宋体" w:cs="宋体"/>
          <w:color w:val="000000" w:themeColor="text1"/>
          <w:kern w:val="2"/>
          <w:sz w:val="22"/>
          <w:szCs w:val="22"/>
          <w:highlight w:val="none"/>
          <w:lang w:val="en-US" w:eastAsia="zh-CN"/>
          <w14:textFill>
            <w14:solidFill>
              <w14:schemeClr w14:val="tx1"/>
            </w14:solidFill>
          </w14:textFill>
        </w:rPr>
        <w:t xml:space="preserve">7.6 </w:t>
      </w:r>
      <w:r>
        <w:rPr>
          <w:rFonts w:hint="eastAsia" w:ascii="宋体" w:hAnsi="宋体" w:eastAsia="宋体" w:cs="宋体"/>
          <w:color w:val="000000"/>
          <w:kern w:val="2"/>
          <w:sz w:val="22"/>
          <w:szCs w:val="22"/>
          <w:highlight w:val="none"/>
        </w:rPr>
        <w:t>如因包装</w:t>
      </w:r>
      <w:r>
        <w:rPr>
          <w:rFonts w:hint="eastAsia" w:ascii="宋体" w:hAnsi="宋体" w:eastAsia="宋体" w:cs="宋体"/>
          <w:color w:val="000000"/>
          <w:kern w:val="2"/>
          <w:sz w:val="22"/>
          <w:szCs w:val="22"/>
          <w:highlight w:val="none"/>
          <w:lang w:eastAsia="zh-CN"/>
        </w:rPr>
        <w:t>、运输</w:t>
      </w:r>
      <w:r>
        <w:rPr>
          <w:rFonts w:hint="eastAsia" w:ascii="宋体" w:hAnsi="宋体" w:eastAsia="宋体" w:cs="宋体"/>
          <w:color w:val="000000"/>
          <w:kern w:val="2"/>
          <w:sz w:val="22"/>
          <w:szCs w:val="22"/>
          <w:highlight w:val="none"/>
        </w:rPr>
        <w:t>问题导致货物</w:t>
      </w:r>
      <w:r>
        <w:rPr>
          <w:rFonts w:hint="eastAsia" w:ascii="宋体" w:hAnsi="宋体" w:eastAsia="宋体" w:cs="宋体"/>
          <w:color w:val="000000" w:themeColor="text1"/>
          <w:kern w:val="2"/>
          <w:sz w:val="22"/>
          <w:szCs w:val="22"/>
          <w:highlight w:val="none"/>
          <w:lang w:eastAsia="zh-CN"/>
          <w14:textFill>
            <w14:solidFill>
              <w14:schemeClr w14:val="tx1"/>
            </w14:solidFill>
          </w14:textFill>
        </w:rPr>
        <w:t>损毁、丢失</w:t>
      </w:r>
      <w:r>
        <w:rPr>
          <w:rFonts w:hint="eastAsia" w:ascii="宋体" w:hAnsi="宋体" w:eastAsia="宋体" w:cs="宋体"/>
          <w:color w:val="000000"/>
          <w:kern w:val="2"/>
          <w:sz w:val="22"/>
          <w:szCs w:val="22"/>
          <w:highlight w:val="none"/>
        </w:rPr>
        <w:t>或者品质下降，</w:t>
      </w:r>
      <w:r>
        <w:rPr>
          <w:rFonts w:hint="eastAsia" w:ascii="宋体" w:hAnsi="宋体" w:eastAsia="宋体" w:cs="宋体"/>
          <w:color w:val="000000"/>
          <w:kern w:val="2"/>
          <w:sz w:val="22"/>
          <w:szCs w:val="22"/>
          <w:highlight w:val="none"/>
          <w:lang w:eastAsia="zh-CN"/>
        </w:rPr>
        <w:t>甲方</w:t>
      </w:r>
      <w:r>
        <w:rPr>
          <w:rFonts w:hint="eastAsia" w:ascii="宋体" w:hAnsi="宋体" w:eastAsia="宋体" w:cs="宋体"/>
          <w:color w:val="000000"/>
          <w:kern w:val="2"/>
          <w:sz w:val="22"/>
          <w:szCs w:val="22"/>
          <w:highlight w:val="none"/>
        </w:rPr>
        <w:t>有权要求降价、换货、拒收部分或整批货物，由此</w:t>
      </w:r>
      <w:r>
        <w:rPr>
          <w:rFonts w:hint="eastAsia" w:ascii="宋体" w:hAnsi="宋体" w:eastAsia="宋体" w:cs="宋体"/>
          <w:color w:val="000000"/>
          <w:kern w:val="2"/>
          <w:sz w:val="22"/>
          <w:szCs w:val="22"/>
          <w:highlight w:val="none"/>
          <w:lang w:eastAsia="zh-CN"/>
        </w:rPr>
        <w:t>产生</w:t>
      </w:r>
      <w:r>
        <w:rPr>
          <w:rFonts w:hint="eastAsia" w:ascii="宋体" w:hAnsi="宋体" w:eastAsia="宋体" w:cs="宋体"/>
          <w:color w:val="000000"/>
          <w:kern w:val="2"/>
          <w:sz w:val="22"/>
          <w:szCs w:val="22"/>
          <w:highlight w:val="none"/>
        </w:rPr>
        <w:t>的费用和损失，均由</w:t>
      </w:r>
      <w:r>
        <w:rPr>
          <w:rFonts w:hint="eastAsia" w:ascii="宋体" w:hAnsi="宋体" w:eastAsia="宋体" w:cs="宋体"/>
          <w:color w:val="000000"/>
          <w:kern w:val="2"/>
          <w:sz w:val="22"/>
          <w:szCs w:val="22"/>
          <w:highlight w:val="none"/>
          <w:lang w:eastAsia="zh-CN"/>
        </w:rPr>
        <w:t>乙方</w:t>
      </w:r>
      <w:r>
        <w:rPr>
          <w:rFonts w:hint="eastAsia" w:ascii="宋体" w:hAnsi="宋体" w:eastAsia="宋体" w:cs="宋体"/>
          <w:color w:val="000000"/>
          <w:kern w:val="2"/>
          <w:sz w:val="22"/>
          <w:szCs w:val="22"/>
          <w:highlight w:val="none"/>
        </w:rPr>
        <w:t>承担。</w:t>
      </w:r>
    </w:p>
    <w:p w14:paraId="58E40CBC">
      <w:pPr>
        <w:keepNext w:val="0"/>
        <w:keepLines w:val="0"/>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b/>
          <w:color w:val="auto"/>
          <w:sz w:val="22"/>
          <w:szCs w:val="22"/>
          <w:highlight w:val="none"/>
        </w:rPr>
      </w:pPr>
      <w:r>
        <w:rPr>
          <w:rFonts w:hint="eastAsia" w:ascii="宋体" w:hAnsi="宋体" w:eastAsia="宋体" w:cs="宋体"/>
          <w:b/>
          <w:color w:val="000000" w:themeColor="text1"/>
          <w:sz w:val="22"/>
          <w:szCs w:val="22"/>
          <w:highlight w:val="none"/>
          <w:lang w:eastAsia="zh-CN"/>
          <w14:textFill>
            <w14:solidFill>
              <w14:schemeClr w14:val="tx1"/>
            </w14:solidFill>
          </w14:textFill>
        </w:rPr>
        <w:t>8</w:t>
      </w:r>
      <w:r>
        <w:rPr>
          <w:rFonts w:hint="eastAsia" w:ascii="宋体" w:hAnsi="宋体" w:eastAsia="宋体" w:cs="宋体"/>
          <w:b/>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b/>
          <w:color w:val="auto"/>
          <w:sz w:val="22"/>
          <w:szCs w:val="22"/>
          <w:highlight w:val="none"/>
        </w:rPr>
        <w:t>质量标准和保证</w:t>
      </w:r>
    </w:p>
    <w:p w14:paraId="440C6ABE">
      <w:pPr>
        <w:pStyle w:val="13"/>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b/>
          <w:color w:val="auto"/>
          <w:sz w:val="22"/>
          <w:szCs w:val="22"/>
          <w:highlight w:val="none"/>
        </w:rPr>
      </w:pPr>
      <w:r>
        <w:rPr>
          <w:rFonts w:hint="eastAsia" w:ascii="宋体" w:hAnsi="宋体" w:eastAsia="宋体" w:cs="宋体"/>
          <w:color w:val="auto"/>
          <w:sz w:val="22"/>
          <w:szCs w:val="22"/>
          <w:highlight w:val="none"/>
          <w:lang w:eastAsia="zh-CN"/>
        </w:rPr>
        <w:t>8</w:t>
      </w:r>
      <w:r>
        <w:rPr>
          <w:rFonts w:hint="eastAsia" w:ascii="宋体" w:hAnsi="宋体" w:eastAsia="宋体" w:cs="宋体"/>
          <w:color w:val="auto"/>
          <w:sz w:val="22"/>
          <w:szCs w:val="22"/>
          <w:highlight w:val="none"/>
        </w:rPr>
        <w:t>.1 质量标准</w:t>
      </w:r>
    </w:p>
    <w:p w14:paraId="3A1CCC85">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（1）本合同下</w:t>
      </w:r>
      <w:r>
        <w:rPr>
          <w:rFonts w:hint="eastAsia" w:ascii="宋体" w:hAnsi="宋体" w:eastAsia="宋体" w:cs="宋体"/>
          <w:color w:val="auto"/>
          <w:sz w:val="22"/>
          <w:szCs w:val="22"/>
          <w:highlight w:val="none"/>
          <w:lang w:eastAsia="zh-CN"/>
        </w:rPr>
        <w:t>提供</w:t>
      </w:r>
      <w:r>
        <w:rPr>
          <w:rFonts w:hint="eastAsia" w:ascii="宋体" w:hAnsi="宋体" w:eastAsia="宋体" w:cs="宋体"/>
          <w:color w:val="auto"/>
          <w:sz w:val="22"/>
          <w:szCs w:val="22"/>
          <w:highlight w:val="none"/>
        </w:rPr>
        <w:t>的货物应符合</w:t>
      </w:r>
      <w:r>
        <w:rPr>
          <w:rFonts w:hint="eastAsia" w:ascii="宋体" w:hAnsi="宋体" w:eastAsia="宋体" w:cs="宋体"/>
          <w:color w:val="auto"/>
          <w:sz w:val="22"/>
          <w:szCs w:val="22"/>
          <w:highlight w:val="none"/>
          <w:lang w:eastAsia="zh-CN"/>
        </w:rPr>
        <w:t>合同</w:t>
      </w:r>
      <w:r>
        <w:rPr>
          <w:rFonts w:hint="eastAsia" w:ascii="宋体" w:hAnsi="宋体" w:eastAsia="宋体" w:cs="宋体"/>
          <w:color w:val="000000"/>
          <w:sz w:val="22"/>
          <w:szCs w:val="22"/>
          <w:lang w:eastAsia="zh-CN"/>
        </w:rPr>
        <w:t>约</w:t>
      </w:r>
      <w:r>
        <w:rPr>
          <w:rFonts w:hint="eastAsia" w:ascii="宋体" w:hAnsi="宋体" w:eastAsia="宋体" w:cs="宋体"/>
          <w:color w:val="000000"/>
          <w:sz w:val="22"/>
          <w:szCs w:val="22"/>
        </w:rPr>
        <w:t>定的</w:t>
      </w:r>
      <w:r>
        <w:rPr>
          <w:rFonts w:hint="eastAsia" w:ascii="宋体" w:hAnsi="宋体" w:eastAsia="宋体" w:cs="宋体"/>
          <w:sz w:val="22"/>
          <w:szCs w:val="22"/>
        </w:rPr>
        <w:t>品牌、规格型号、技术性能、配置、质量、数量等要求。</w:t>
      </w:r>
      <w:r>
        <w:rPr>
          <w:rFonts w:hint="eastAsia" w:ascii="宋体" w:hAnsi="宋体" w:eastAsia="宋体" w:cs="宋体"/>
          <w:color w:val="auto"/>
          <w:sz w:val="22"/>
          <w:szCs w:val="22"/>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2"/>
          <w:szCs w:val="22"/>
          <w:highlight w:val="none"/>
          <w:lang w:eastAsia="zh-CN"/>
        </w:rPr>
        <w:t>。</w:t>
      </w:r>
    </w:p>
    <w:p w14:paraId="2FCD850F">
      <w:pPr>
        <w:pStyle w:val="13"/>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（2）采用中华人民共和国法定计量单位。</w:t>
      </w:r>
    </w:p>
    <w:p w14:paraId="4F56F4E9">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（3）乙方所</w:t>
      </w:r>
      <w:r>
        <w:rPr>
          <w:rFonts w:hint="eastAsia" w:ascii="宋体" w:hAnsi="宋体" w:eastAsia="宋体" w:cs="宋体"/>
          <w:color w:val="auto"/>
          <w:sz w:val="22"/>
          <w:szCs w:val="22"/>
          <w:highlight w:val="none"/>
          <w:lang w:eastAsia="zh-CN"/>
        </w:rPr>
        <w:t>提供</w:t>
      </w:r>
      <w:r>
        <w:rPr>
          <w:rFonts w:hint="eastAsia" w:ascii="宋体" w:hAnsi="宋体" w:eastAsia="宋体" w:cs="宋体"/>
          <w:color w:val="auto"/>
          <w:sz w:val="22"/>
          <w:szCs w:val="22"/>
          <w:highlight w:val="none"/>
        </w:rPr>
        <w:t>的货物应符合国家有关安全、环保、卫生</w:t>
      </w:r>
      <w:r>
        <w:rPr>
          <w:rFonts w:hint="eastAsia" w:ascii="宋体" w:hAnsi="宋体" w:eastAsia="宋体" w:cs="宋体"/>
          <w:color w:val="auto"/>
          <w:sz w:val="22"/>
          <w:szCs w:val="22"/>
          <w:highlight w:val="none"/>
          <w:lang w:eastAsia="zh-CN"/>
        </w:rPr>
        <w:t>的</w:t>
      </w:r>
      <w:r>
        <w:rPr>
          <w:rFonts w:hint="eastAsia" w:ascii="宋体" w:hAnsi="宋体" w:eastAsia="宋体" w:cs="宋体"/>
          <w:color w:val="auto"/>
          <w:sz w:val="22"/>
          <w:szCs w:val="22"/>
          <w:highlight w:val="none"/>
        </w:rPr>
        <w:t>规定。</w:t>
      </w:r>
    </w:p>
    <w:p w14:paraId="43E7FB03">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（4）乙方应向甲方提交所</w:t>
      </w:r>
      <w:r>
        <w:rPr>
          <w:rFonts w:hint="eastAsia" w:ascii="宋体" w:hAnsi="宋体" w:eastAsia="宋体" w:cs="宋体"/>
          <w:color w:val="auto"/>
          <w:sz w:val="22"/>
          <w:szCs w:val="22"/>
          <w:highlight w:val="none"/>
          <w:lang w:eastAsia="zh-CN"/>
        </w:rPr>
        <w:t>提供</w:t>
      </w:r>
      <w:r>
        <w:rPr>
          <w:rFonts w:hint="eastAsia" w:ascii="宋体" w:hAnsi="宋体" w:eastAsia="宋体" w:cs="宋体"/>
          <w:color w:val="auto"/>
          <w:sz w:val="22"/>
          <w:szCs w:val="22"/>
          <w:highlight w:val="none"/>
        </w:rPr>
        <w:t>货物的技术文件，包括相应的中文技术文件，如：产品目录、图纸、操作手册、使用说明、维护手册或服务指南</w:t>
      </w:r>
      <w:r>
        <w:rPr>
          <w:rFonts w:hint="eastAsia" w:ascii="宋体" w:hAnsi="宋体" w:eastAsia="宋体" w:cs="宋体"/>
          <w:color w:val="auto"/>
          <w:sz w:val="22"/>
          <w:szCs w:val="22"/>
          <w:highlight w:val="none"/>
          <w:lang w:eastAsia="zh-CN"/>
        </w:rPr>
        <w:t>等</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eastAsia="zh-CN"/>
        </w:rPr>
        <w:t>上述</w:t>
      </w:r>
      <w:r>
        <w:rPr>
          <w:rFonts w:hint="eastAsia" w:ascii="宋体" w:hAnsi="宋体" w:eastAsia="宋体" w:cs="宋体"/>
          <w:color w:val="auto"/>
          <w:sz w:val="22"/>
          <w:szCs w:val="22"/>
          <w:highlight w:val="none"/>
        </w:rPr>
        <w:t>文件应包装好随货物一同发运。</w:t>
      </w:r>
    </w:p>
    <w:p w14:paraId="7C9CD6E0">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8</w:t>
      </w:r>
      <w:r>
        <w:rPr>
          <w:rFonts w:hint="eastAsia" w:ascii="宋体" w:hAnsi="宋体" w:eastAsia="宋体" w:cs="宋体"/>
          <w:color w:val="auto"/>
          <w:sz w:val="22"/>
          <w:szCs w:val="22"/>
          <w:highlight w:val="none"/>
        </w:rPr>
        <w:t>.2 保证</w:t>
      </w:r>
    </w:p>
    <w:p w14:paraId="54F4ECE4">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（1）乙方应保证</w:t>
      </w:r>
      <w:r>
        <w:rPr>
          <w:rFonts w:hint="eastAsia" w:ascii="宋体" w:hAnsi="宋体" w:eastAsia="宋体" w:cs="宋体"/>
          <w:color w:val="auto"/>
          <w:sz w:val="22"/>
          <w:szCs w:val="22"/>
          <w:highlight w:val="none"/>
          <w:lang w:eastAsia="zh-CN"/>
        </w:rPr>
        <w:t>提供的货物</w:t>
      </w:r>
      <w:r>
        <w:rPr>
          <w:rFonts w:hint="eastAsia" w:ascii="宋体" w:hAnsi="宋体" w:eastAsia="宋体" w:cs="宋体"/>
          <w:color w:val="auto"/>
          <w:sz w:val="22"/>
          <w:szCs w:val="22"/>
          <w:highlight w:val="none"/>
        </w:rPr>
        <w:t>完全符合合同规定的质量、规格和性能要求。乙方应保证货物在正确安装、正常使用和保养条件下，</w:t>
      </w:r>
      <w:r>
        <w:rPr>
          <w:rFonts w:hint="eastAsia" w:ascii="宋体" w:hAnsi="宋体" w:eastAsia="宋体" w:cs="宋体"/>
          <w:sz w:val="22"/>
          <w:szCs w:val="22"/>
        </w:rPr>
        <w:t>在其使用寿命期内具</w:t>
      </w:r>
      <w:r>
        <w:rPr>
          <w:rFonts w:hint="eastAsia" w:ascii="宋体" w:hAnsi="宋体" w:eastAsia="宋体" w:cs="宋体"/>
          <w:sz w:val="22"/>
          <w:szCs w:val="22"/>
          <w:lang w:eastAsia="zh-CN"/>
        </w:rPr>
        <w:t>备合同约定</w:t>
      </w:r>
      <w:r>
        <w:rPr>
          <w:rFonts w:hint="eastAsia" w:ascii="宋体" w:hAnsi="宋体" w:eastAsia="宋体" w:cs="宋体"/>
          <w:sz w:val="22"/>
          <w:szCs w:val="22"/>
        </w:rPr>
        <w:t>的性能</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eastAsia="zh-CN"/>
        </w:rPr>
        <w:t>存在</w:t>
      </w:r>
      <w:r>
        <w:rPr>
          <w:rFonts w:hint="eastAsia" w:ascii="宋体" w:hAnsi="宋体" w:eastAsia="宋体" w:cs="宋体"/>
          <w:color w:val="auto"/>
          <w:sz w:val="22"/>
          <w:szCs w:val="22"/>
          <w:highlight w:val="none"/>
        </w:rPr>
        <w:t>质量保证期的，货物最终交付验收</w:t>
      </w:r>
      <w:r>
        <w:rPr>
          <w:rFonts w:hint="eastAsia" w:ascii="宋体" w:hAnsi="宋体" w:eastAsia="宋体" w:cs="宋体"/>
          <w:color w:val="auto"/>
          <w:sz w:val="22"/>
          <w:szCs w:val="22"/>
          <w:highlight w:val="none"/>
          <w:lang w:eastAsia="zh-CN"/>
        </w:rPr>
        <w:t>合格</w:t>
      </w:r>
      <w:r>
        <w:rPr>
          <w:rFonts w:hint="eastAsia" w:ascii="宋体" w:hAnsi="宋体" w:eastAsia="宋体" w:cs="宋体"/>
          <w:color w:val="auto"/>
          <w:sz w:val="22"/>
          <w:szCs w:val="22"/>
          <w:highlight w:val="none"/>
        </w:rPr>
        <w:t>后</w:t>
      </w:r>
      <w:r>
        <w:rPr>
          <w:rFonts w:hint="eastAsia" w:ascii="宋体" w:hAnsi="宋体" w:eastAsia="宋体" w:cs="宋体"/>
          <w:color w:val="auto"/>
          <w:sz w:val="22"/>
          <w:szCs w:val="22"/>
          <w:highlight w:val="none"/>
          <w:lang w:eastAsia="zh-CN"/>
        </w:rPr>
        <w:t>在</w:t>
      </w:r>
      <w:r>
        <w:rPr>
          <w:rFonts w:hint="eastAsia" w:ascii="宋体" w:hAnsi="宋体" w:eastAsia="宋体" w:cs="宋体"/>
          <w:b/>
          <w:color w:val="auto"/>
          <w:sz w:val="22"/>
          <w:szCs w:val="22"/>
          <w:highlight w:val="none"/>
        </w:rPr>
        <w:t>【政府采购合同专用条款】</w:t>
      </w:r>
      <w:r>
        <w:rPr>
          <w:rFonts w:hint="eastAsia" w:ascii="宋体" w:hAnsi="宋体" w:eastAsia="宋体" w:cs="宋体"/>
          <w:color w:val="auto"/>
          <w:sz w:val="22"/>
          <w:szCs w:val="22"/>
          <w:highlight w:val="none"/>
        </w:rPr>
        <w:t>规定或乙方</w:t>
      </w:r>
      <w:r>
        <w:rPr>
          <w:rFonts w:hint="eastAsia" w:ascii="宋体" w:hAnsi="宋体" w:eastAsia="宋体" w:cs="宋体"/>
          <w:color w:val="auto"/>
          <w:sz w:val="22"/>
          <w:szCs w:val="22"/>
          <w:highlight w:val="none"/>
          <w:lang w:eastAsia="zh-CN"/>
        </w:rPr>
        <w:t>书面</w:t>
      </w:r>
      <w:r>
        <w:rPr>
          <w:rFonts w:hint="eastAsia" w:ascii="宋体" w:hAnsi="宋体" w:eastAsia="宋体" w:cs="宋体"/>
          <w:color w:val="auto"/>
          <w:sz w:val="22"/>
          <w:szCs w:val="22"/>
          <w:highlight w:val="none"/>
        </w:rPr>
        <w:t>承诺（两者以较长的为准）的质量保证期内，本保证保持有效。</w:t>
      </w:r>
    </w:p>
    <w:p w14:paraId="1B49F311">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（2）在质量保证期内所发现的缺陷，甲方应尽快以书面形式通知乙方。</w:t>
      </w:r>
    </w:p>
    <w:p w14:paraId="4072E856">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（3）乙方收到通知后</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应在</w:t>
      </w:r>
      <w:r>
        <w:rPr>
          <w:rFonts w:hint="eastAsia" w:ascii="宋体" w:hAnsi="宋体" w:eastAsia="宋体" w:cs="宋体"/>
          <w:b/>
          <w:color w:val="auto"/>
          <w:sz w:val="22"/>
          <w:szCs w:val="22"/>
          <w:highlight w:val="none"/>
        </w:rPr>
        <w:t>【政府采购合同专用条款】</w:t>
      </w:r>
      <w:r>
        <w:rPr>
          <w:rFonts w:hint="eastAsia" w:ascii="宋体" w:hAnsi="宋体" w:eastAsia="宋体" w:cs="宋体"/>
          <w:color w:val="auto"/>
          <w:sz w:val="22"/>
          <w:szCs w:val="22"/>
          <w:highlight w:val="none"/>
        </w:rPr>
        <w:t>规定的响应时间内以合理的速度免费维修或更换有缺陷的货物或部件。</w:t>
      </w:r>
    </w:p>
    <w:p w14:paraId="73F53180">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2"/>
          <w:szCs w:val="22"/>
          <w:highlight w:val="none"/>
          <w:lang w:val="en-US" w:eastAsia="zh-CN"/>
          <w14:textFill>
            <w14:solidFill>
              <w14:schemeClr w14:val="tx1"/>
            </w14:solidFill>
          </w14:textFill>
        </w:rPr>
        <w:t>5</w:t>
      </w:r>
      <w:r>
        <w:rPr>
          <w:rFonts w:hint="eastAsia" w:ascii="宋体" w:hAnsi="宋体" w:eastAsia="宋体" w:cs="宋体"/>
          <w:color w:val="auto"/>
          <w:sz w:val="22"/>
          <w:szCs w:val="22"/>
          <w:highlight w:val="none"/>
        </w:rPr>
        <w:t>.1条规定以书面形式</w:t>
      </w:r>
      <w:r>
        <w:rPr>
          <w:rFonts w:hint="eastAsia" w:ascii="宋体" w:hAnsi="宋体" w:eastAsia="宋体" w:cs="宋体"/>
          <w:color w:val="000000" w:themeColor="text1"/>
          <w:sz w:val="22"/>
          <w:szCs w:val="22"/>
          <w:highlight w:val="none"/>
          <w:lang w:eastAsia="zh-CN"/>
          <w14:textFill>
            <w14:solidFill>
              <w14:schemeClr w14:val="tx1"/>
            </w14:solidFill>
          </w14:textFill>
        </w:rPr>
        <w:t>追究</w:t>
      </w:r>
      <w:r>
        <w:rPr>
          <w:rFonts w:hint="eastAsia" w:ascii="宋体" w:hAnsi="宋体" w:eastAsia="宋体" w:cs="宋体"/>
          <w:color w:val="auto"/>
          <w:sz w:val="22"/>
          <w:szCs w:val="22"/>
          <w:highlight w:val="none"/>
        </w:rPr>
        <w:t>乙方</w:t>
      </w:r>
      <w:r>
        <w:rPr>
          <w:rFonts w:hint="eastAsia" w:ascii="宋体" w:hAnsi="宋体" w:eastAsia="宋体" w:cs="宋体"/>
          <w:color w:val="000000" w:themeColor="text1"/>
          <w:sz w:val="22"/>
          <w:szCs w:val="22"/>
          <w:highlight w:val="none"/>
          <w:lang w:eastAsia="zh-CN"/>
          <w14:textFill>
            <w14:solidFill>
              <w14:schemeClr w14:val="tx1"/>
            </w14:solidFill>
          </w14:textFill>
        </w:rPr>
        <w:t>的违约责任</w:t>
      </w:r>
      <w:r>
        <w:rPr>
          <w:rFonts w:hint="eastAsia" w:ascii="宋体" w:hAnsi="宋体" w:eastAsia="宋体" w:cs="宋体"/>
          <w:color w:val="auto"/>
          <w:sz w:val="22"/>
          <w:szCs w:val="22"/>
          <w:highlight w:val="none"/>
        </w:rPr>
        <w:t>。</w:t>
      </w:r>
    </w:p>
    <w:p w14:paraId="249A0EF7">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2"/>
          <w:szCs w:val="22"/>
          <w:highlight w:val="none"/>
          <w:lang w:eastAsia="zh-CN"/>
        </w:rPr>
        <w:t>约定</w:t>
      </w:r>
      <w:r>
        <w:rPr>
          <w:rFonts w:hint="eastAsia" w:ascii="宋体" w:hAnsi="宋体" w:eastAsia="宋体" w:cs="宋体"/>
          <w:color w:val="auto"/>
          <w:sz w:val="22"/>
          <w:szCs w:val="22"/>
          <w:highlight w:val="none"/>
        </w:rPr>
        <w:t>对乙方行使的其他权利不受影响。</w:t>
      </w:r>
    </w:p>
    <w:p w14:paraId="1B77E8C1">
      <w:pPr>
        <w:keepNext w:val="0"/>
        <w:keepLines w:val="0"/>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000000" w:themeColor="text1"/>
          <w:sz w:val="22"/>
          <w:szCs w:val="22"/>
          <w:highlight w:val="none"/>
          <w:lang w:eastAsia="zh-CN"/>
          <w14:textFill>
            <w14:solidFill>
              <w14:schemeClr w14:val="tx1"/>
            </w14:solidFill>
          </w14:textFill>
        </w:rPr>
        <w:t>9</w:t>
      </w:r>
      <w:r>
        <w:rPr>
          <w:rFonts w:hint="eastAsia" w:ascii="宋体" w:hAnsi="宋体" w:eastAsia="宋体" w:cs="宋体"/>
          <w:b/>
          <w:bCs/>
          <w:color w:val="auto"/>
          <w:sz w:val="22"/>
          <w:szCs w:val="22"/>
          <w:highlight w:val="none"/>
        </w:rPr>
        <w:t>.</w:t>
      </w:r>
      <w:r>
        <w:rPr>
          <w:rFonts w:hint="eastAsia" w:ascii="宋体" w:hAnsi="宋体" w:eastAsia="宋体" w:cs="宋体"/>
          <w:b/>
          <w:bCs/>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b/>
          <w:bCs/>
          <w:color w:val="auto"/>
          <w:sz w:val="22"/>
          <w:szCs w:val="22"/>
          <w:highlight w:val="none"/>
        </w:rPr>
        <w:t>权利瑕疵担保</w:t>
      </w:r>
    </w:p>
    <w:p w14:paraId="1E92AD03">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9</w:t>
      </w:r>
      <w:r>
        <w:rPr>
          <w:rFonts w:hint="eastAsia" w:ascii="宋体" w:hAnsi="宋体" w:eastAsia="宋体" w:cs="宋体"/>
          <w:color w:val="000000" w:themeColor="text1"/>
          <w:sz w:val="22"/>
          <w:szCs w:val="22"/>
          <w:highlight w:val="none"/>
          <w14:textFill>
            <w14:solidFill>
              <w14:schemeClr w14:val="tx1"/>
            </w14:solidFill>
          </w14:textFill>
        </w:rPr>
        <w:t>.1 乙方保证对其出售的货物享有合法的权利。</w:t>
      </w:r>
    </w:p>
    <w:p w14:paraId="35997874">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9</w:t>
      </w:r>
      <w:r>
        <w:rPr>
          <w:rFonts w:hint="eastAsia" w:ascii="宋体" w:hAnsi="宋体" w:eastAsia="宋体" w:cs="宋体"/>
          <w:color w:val="000000" w:themeColor="text1"/>
          <w:sz w:val="22"/>
          <w:szCs w:val="22"/>
          <w:highlight w:val="none"/>
          <w14:textFill>
            <w14:solidFill>
              <w14:schemeClr w14:val="tx1"/>
            </w14:solidFill>
          </w14:textFill>
        </w:rPr>
        <w:t xml:space="preserve">.2 </w:t>
      </w:r>
      <w:r>
        <w:rPr>
          <w:rFonts w:hint="eastAsia" w:ascii="宋体" w:hAnsi="宋体" w:eastAsia="宋体" w:cs="宋体"/>
          <w:sz w:val="22"/>
          <w:szCs w:val="22"/>
        </w:rPr>
        <w:t>乙方保证在交付的货物上不存在抵押权等担保物权。</w:t>
      </w:r>
    </w:p>
    <w:p w14:paraId="332D749A">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lang w:eastAsia="zh-CN"/>
          <w14:textFill>
            <w14:solidFill>
              <w14:schemeClr w14:val="tx1"/>
            </w14:solidFill>
          </w14:textFill>
        </w:rPr>
        <w:t>9</w:t>
      </w:r>
      <w:r>
        <w:rPr>
          <w:rFonts w:hint="eastAsia" w:ascii="宋体" w:hAnsi="宋体" w:eastAsia="宋体" w:cs="宋体"/>
          <w:color w:val="000000" w:themeColor="text1"/>
          <w:sz w:val="22"/>
          <w:szCs w:val="22"/>
          <w:highlight w:val="none"/>
          <w14:textFill>
            <w14:solidFill>
              <w14:schemeClr w14:val="tx1"/>
            </w14:solidFill>
          </w14:textFill>
        </w:rPr>
        <w:t>.3 如甲方使用</w:t>
      </w:r>
      <w:r>
        <w:rPr>
          <w:rFonts w:hint="eastAsia" w:ascii="宋体" w:hAnsi="宋体" w:eastAsia="宋体" w:cs="宋体"/>
          <w:color w:val="000000" w:themeColor="text1"/>
          <w:sz w:val="22"/>
          <w:szCs w:val="22"/>
          <w:highlight w:val="none"/>
          <w:lang w:val="en-US" w:eastAsia="zh-CN"/>
          <w14:textFill>
            <w14:solidFill>
              <w14:schemeClr w14:val="tx1"/>
            </w14:solidFill>
          </w14:textFill>
        </w:rPr>
        <w:t>上述</w:t>
      </w:r>
      <w:r>
        <w:rPr>
          <w:rFonts w:hint="eastAsia" w:ascii="宋体" w:hAnsi="宋体" w:eastAsia="宋体" w:cs="宋体"/>
          <w:color w:val="000000" w:themeColor="text1"/>
          <w:sz w:val="22"/>
          <w:szCs w:val="22"/>
          <w:highlight w:val="none"/>
          <w14:textFill>
            <w14:solidFill>
              <w14:schemeClr w14:val="tx1"/>
            </w14:solidFill>
          </w14:textFill>
        </w:rPr>
        <w:t>货物构成</w:t>
      </w:r>
      <w:r>
        <w:rPr>
          <w:rFonts w:hint="eastAsia" w:ascii="宋体" w:hAnsi="宋体" w:eastAsia="宋体" w:cs="宋体"/>
          <w:color w:val="000000" w:themeColor="text1"/>
          <w:sz w:val="22"/>
          <w:szCs w:val="22"/>
          <w:highlight w:val="none"/>
          <w:lang w:val="en-US" w:eastAsia="zh-CN"/>
          <w14:textFill>
            <w14:solidFill>
              <w14:schemeClr w14:val="tx1"/>
            </w14:solidFill>
          </w14:textFill>
        </w:rPr>
        <w:t>对第三人</w:t>
      </w:r>
      <w:r>
        <w:rPr>
          <w:rFonts w:hint="eastAsia" w:ascii="宋体" w:hAnsi="宋体" w:eastAsia="宋体" w:cs="宋体"/>
          <w:color w:val="000000" w:themeColor="text1"/>
          <w:sz w:val="22"/>
          <w:szCs w:val="22"/>
          <w:highlight w:val="none"/>
          <w14:textFill>
            <w14:solidFill>
              <w14:schemeClr w14:val="tx1"/>
            </w14:solidFill>
          </w14:textFill>
        </w:rPr>
        <w:t>侵权的，则由乙方承担全部责任。</w:t>
      </w:r>
    </w:p>
    <w:p w14:paraId="6284766B">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000000" w:themeColor="text1"/>
          <w:sz w:val="22"/>
          <w:szCs w:val="22"/>
          <w:highlight w:val="none"/>
          <w14:textFill>
            <w14:solidFill>
              <w14:schemeClr w14:val="tx1"/>
            </w14:solidFill>
          </w14:textFill>
        </w:rPr>
      </w:pPr>
      <w:r>
        <w:rPr>
          <w:rFonts w:hint="eastAsia" w:ascii="宋体" w:hAnsi="宋体" w:eastAsia="宋体" w:cs="宋体"/>
          <w:b/>
          <w:bCs/>
          <w:color w:val="000000" w:themeColor="text1"/>
          <w:sz w:val="22"/>
          <w:szCs w:val="22"/>
          <w:highlight w:val="none"/>
          <w14:textFill>
            <w14:solidFill>
              <w14:schemeClr w14:val="tx1"/>
            </w14:solidFill>
          </w14:textFill>
        </w:rPr>
        <w:t>1</w:t>
      </w:r>
      <w:r>
        <w:rPr>
          <w:rFonts w:hint="eastAsia" w:ascii="宋体" w:hAnsi="宋体" w:eastAsia="宋体" w:cs="宋体"/>
          <w:b/>
          <w:bCs/>
          <w:color w:val="000000" w:themeColor="text1"/>
          <w:sz w:val="22"/>
          <w:szCs w:val="22"/>
          <w:highlight w:val="none"/>
          <w:lang w:eastAsia="zh-CN"/>
          <w14:textFill>
            <w14:solidFill>
              <w14:schemeClr w14:val="tx1"/>
            </w14:solidFill>
          </w14:textFill>
        </w:rPr>
        <w:t>0</w:t>
      </w:r>
      <w:r>
        <w:rPr>
          <w:rFonts w:hint="eastAsia" w:ascii="宋体" w:hAnsi="宋体" w:eastAsia="宋体" w:cs="宋体"/>
          <w:b/>
          <w:bCs/>
          <w:color w:val="000000" w:themeColor="text1"/>
          <w:sz w:val="22"/>
          <w:szCs w:val="22"/>
          <w:highlight w:val="none"/>
          <w14:textFill>
            <w14:solidFill>
              <w14:schemeClr w14:val="tx1"/>
            </w14:solidFill>
          </w14:textFill>
        </w:rPr>
        <w:t>.</w:t>
      </w:r>
      <w:r>
        <w:rPr>
          <w:rFonts w:hint="eastAsia" w:ascii="宋体" w:hAnsi="宋体" w:eastAsia="宋体" w:cs="宋体"/>
          <w:b/>
          <w:bCs/>
          <w:color w:val="000000" w:themeColor="text1"/>
          <w:sz w:val="22"/>
          <w:szCs w:val="22"/>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2"/>
          <w:szCs w:val="22"/>
          <w:highlight w:val="none"/>
          <w14:textFill>
            <w14:solidFill>
              <w14:schemeClr w14:val="tx1"/>
            </w14:solidFill>
          </w14:textFill>
        </w:rPr>
        <w:t>知识产权保护</w:t>
      </w:r>
    </w:p>
    <w:p w14:paraId="2487C665">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000000" w:themeColor="text1"/>
          <w:sz w:val="22"/>
          <w:szCs w:val="22"/>
          <w:highlight w:val="none"/>
          <w14:textFill>
            <w14:solidFill>
              <w14:schemeClr w14:val="tx1"/>
            </w14:solidFill>
          </w14:textFill>
        </w:rPr>
        <w:t>1</w:t>
      </w:r>
      <w:r>
        <w:rPr>
          <w:rFonts w:hint="eastAsia" w:ascii="宋体" w:hAnsi="宋体" w:eastAsia="宋体" w:cs="宋体"/>
          <w:color w:val="000000" w:themeColor="text1"/>
          <w:sz w:val="22"/>
          <w:szCs w:val="22"/>
          <w:highlight w:val="none"/>
          <w:lang w:eastAsia="zh-CN"/>
          <w14:textFill>
            <w14:solidFill>
              <w14:schemeClr w14:val="tx1"/>
            </w14:solidFill>
          </w14:textFill>
        </w:rPr>
        <w:t>0</w:t>
      </w:r>
      <w:r>
        <w:rPr>
          <w:rFonts w:hint="eastAsia" w:ascii="宋体" w:hAnsi="宋体" w:eastAsia="宋体" w:cs="宋体"/>
          <w:color w:val="000000" w:themeColor="text1"/>
          <w:sz w:val="22"/>
          <w:szCs w:val="22"/>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2"/>
          <w:szCs w:val="22"/>
          <w:highlight w:val="none"/>
        </w:rPr>
        <w:t>何第三人的知识产权等权利。</w:t>
      </w:r>
      <w:bookmarkStart w:id="97" w:name="_Hlk163047038"/>
      <w:r>
        <w:rPr>
          <w:rFonts w:hint="eastAsia" w:ascii="宋体" w:hAnsi="宋体" w:eastAsia="宋体" w:cs="宋体"/>
          <w:sz w:val="22"/>
          <w:szCs w:val="22"/>
        </w:rPr>
        <w:t>因违反前述约定对第三人构成侵权的，应当由乙方向第三人承担法律责任；甲方依法向第三人赔偿后，有权向乙方追偿。甲方有其他损失的，乙方应当赔偿</w:t>
      </w:r>
      <w:bookmarkEnd w:id="97"/>
      <w:r>
        <w:rPr>
          <w:rFonts w:hint="eastAsia" w:ascii="宋体" w:hAnsi="宋体" w:eastAsia="宋体" w:cs="宋体"/>
          <w:color w:val="auto"/>
          <w:sz w:val="22"/>
          <w:szCs w:val="22"/>
          <w:highlight w:val="none"/>
        </w:rPr>
        <w:t>。</w:t>
      </w:r>
    </w:p>
    <w:p w14:paraId="03525DC6">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1</w:t>
      </w:r>
      <w:r>
        <w:rPr>
          <w:rFonts w:hint="eastAsia" w:ascii="宋体" w:hAnsi="宋体" w:eastAsia="宋体" w:cs="宋体"/>
          <w:b/>
          <w:bCs/>
          <w:color w:val="auto"/>
          <w:sz w:val="22"/>
          <w:szCs w:val="22"/>
          <w:highlight w:val="none"/>
          <w:lang w:eastAsia="zh-CN"/>
        </w:rPr>
        <w:t>1</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bCs/>
          <w:color w:val="auto"/>
          <w:sz w:val="22"/>
          <w:szCs w:val="22"/>
          <w:highlight w:val="none"/>
        </w:rPr>
        <w:t>保密义务</w:t>
      </w:r>
    </w:p>
    <w:p w14:paraId="3A7ABF0A">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sz w:val="22"/>
          <w:szCs w:val="22"/>
        </w:rPr>
      </w:pPr>
      <w:r>
        <w:rPr>
          <w:rFonts w:hint="eastAsia" w:ascii="宋体" w:hAnsi="宋体" w:eastAsia="宋体" w:cs="宋体"/>
          <w:sz w:val="22"/>
          <w:szCs w:val="22"/>
          <w:lang w:val="en-US" w:eastAsia="zh-CN"/>
        </w:rPr>
        <w:t xml:space="preserve">11.1 </w:t>
      </w:r>
      <w:r>
        <w:rPr>
          <w:rFonts w:hint="eastAsia" w:ascii="宋体" w:hAnsi="宋体" w:eastAsia="宋体" w:cs="宋体"/>
          <w:sz w:val="22"/>
          <w:szCs w:val="22"/>
        </w:rPr>
        <w:t>甲、乙双方</w:t>
      </w:r>
      <w:r>
        <w:rPr>
          <w:rFonts w:hint="eastAsia" w:ascii="宋体" w:hAnsi="宋体" w:eastAsia="宋体" w:cs="宋体"/>
          <w:sz w:val="22"/>
          <w:szCs w:val="22"/>
          <w:lang w:eastAsia="zh-CN"/>
        </w:rPr>
        <w:t>对</w:t>
      </w:r>
      <w:r>
        <w:rPr>
          <w:rFonts w:hint="eastAsia" w:ascii="宋体" w:hAnsi="宋体" w:eastAsia="宋体" w:cs="宋体"/>
          <w:sz w:val="22"/>
          <w:szCs w:val="22"/>
        </w:rPr>
        <w:t>采购和合同履行过程中所获悉的</w:t>
      </w:r>
      <w:r>
        <w:rPr>
          <w:rFonts w:hint="eastAsia" w:ascii="宋体" w:hAnsi="宋体" w:eastAsia="宋体" w:cs="宋体"/>
          <w:sz w:val="22"/>
          <w:szCs w:val="22"/>
          <w:lang w:eastAsia="zh-CN"/>
        </w:rPr>
        <w:t>国家秘密、工作秘密、</w:t>
      </w:r>
      <w:r>
        <w:rPr>
          <w:rFonts w:hint="eastAsia" w:ascii="宋体" w:hAnsi="宋体" w:eastAsia="宋体" w:cs="宋体"/>
          <w:sz w:val="22"/>
          <w:szCs w:val="22"/>
        </w:rPr>
        <w:t>商业秘密或者其他应当保密的信息，均有保密义务</w:t>
      </w:r>
      <w:r>
        <w:rPr>
          <w:rFonts w:hint="eastAsia" w:ascii="宋体" w:hAnsi="宋体" w:eastAsia="宋体" w:cs="宋体"/>
          <w:sz w:val="22"/>
          <w:szCs w:val="22"/>
          <w:lang w:eastAsia="zh-CN"/>
        </w:rPr>
        <w:t>且不受合同有效期所限，直至该信息成为公开信息</w:t>
      </w:r>
      <w:r>
        <w:rPr>
          <w:rFonts w:hint="eastAsia" w:ascii="宋体" w:hAnsi="宋体" w:eastAsia="宋体" w:cs="宋体"/>
          <w:sz w:val="22"/>
          <w:szCs w:val="22"/>
        </w:rPr>
        <w:t>。泄露、不正当地使用</w:t>
      </w:r>
      <w:r>
        <w:rPr>
          <w:rFonts w:hint="eastAsia" w:ascii="宋体" w:hAnsi="宋体" w:eastAsia="宋体" w:cs="宋体"/>
          <w:sz w:val="22"/>
          <w:szCs w:val="22"/>
          <w:lang w:eastAsia="zh-CN"/>
        </w:rPr>
        <w:t>国家秘密、工作秘密、</w:t>
      </w:r>
      <w:r>
        <w:rPr>
          <w:rFonts w:hint="eastAsia" w:ascii="宋体" w:hAnsi="宋体" w:eastAsia="宋体" w:cs="宋体"/>
          <w:sz w:val="22"/>
          <w:szCs w:val="22"/>
        </w:rPr>
        <w:t>商业秘密或者</w:t>
      </w:r>
      <w:r>
        <w:rPr>
          <w:rFonts w:hint="eastAsia" w:ascii="宋体" w:hAnsi="宋体" w:eastAsia="宋体" w:cs="宋体"/>
          <w:sz w:val="22"/>
          <w:szCs w:val="22"/>
          <w:lang w:eastAsia="zh-CN"/>
        </w:rPr>
        <w:t>其他应当保密的</w:t>
      </w:r>
      <w:r>
        <w:rPr>
          <w:rFonts w:hint="eastAsia" w:ascii="宋体" w:hAnsi="宋体" w:eastAsia="宋体" w:cs="宋体"/>
          <w:sz w:val="22"/>
          <w:szCs w:val="22"/>
        </w:rPr>
        <w:t>信息，应当承担</w:t>
      </w:r>
      <w:r>
        <w:rPr>
          <w:rFonts w:hint="eastAsia" w:ascii="宋体" w:hAnsi="宋体" w:eastAsia="宋体" w:cs="宋体"/>
          <w:sz w:val="22"/>
          <w:szCs w:val="22"/>
          <w:lang w:eastAsia="zh-CN"/>
        </w:rPr>
        <w:t>相应</w:t>
      </w:r>
      <w:r>
        <w:rPr>
          <w:rFonts w:hint="eastAsia" w:ascii="宋体" w:hAnsi="宋体" w:eastAsia="宋体" w:cs="宋体"/>
          <w:sz w:val="22"/>
          <w:szCs w:val="22"/>
        </w:rPr>
        <w:t>责任。其他应当保密的信息由双方在</w:t>
      </w:r>
      <w:r>
        <w:rPr>
          <w:rFonts w:hint="eastAsia" w:ascii="宋体" w:hAnsi="宋体" w:eastAsia="宋体" w:cs="宋体"/>
          <w:b/>
          <w:bCs/>
          <w:sz w:val="22"/>
          <w:szCs w:val="22"/>
        </w:rPr>
        <w:t>【政府采购合同专用条款】</w:t>
      </w:r>
      <w:r>
        <w:rPr>
          <w:rFonts w:hint="eastAsia" w:ascii="宋体" w:hAnsi="宋体" w:eastAsia="宋体" w:cs="宋体"/>
          <w:sz w:val="22"/>
          <w:szCs w:val="22"/>
        </w:rPr>
        <w:t>中约定。</w:t>
      </w:r>
    </w:p>
    <w:p w14:paraId="2E0B8238">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1</w:t>
      </w:r>
      <w:r>
        <w:rPr>
          <w:rFonts w:hint="eastAsia" w:ascii="宋体" w:hAnsi="宋体" w:eastAsia="宋体" w:cs="宋体"/>
          <w:b/>
          <w:bCs/>
          <w:color w:val="auto"/>
          <w:sz w:val="22"/>
          <w:szCs w:val="22"/>
          <w:highlight w:val="none"/>
          <w:lang w:eastAsia="zh-CN"/>
        </w:rPr>
        <w:t>2</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bCs/>
          <w:color w:val="auto"/>
          <w:sz w:val="22"/>
          <w:szCs w:val="22"/>
          <w:highlight w:val="none"/>
        </w:rPr>
        <w:t>合同价款支付</w:t>
      </w:r>
    </w:p>
    <w:p w14:paraId="7531F2E2">
      <w:pPr>
        <w:keepNext w:val="0"/>
        <w:keepLines w:val="0"/>
        <w:pageBreakBefore w:val="0"/>
        <w:kinsoku/>
        <w:wordWrap/>
        <w:overflowPunct/>
        <w:topLinePunct w:val="0"/>
        <w:autoSpaceDE/>
        <w:autoSpaceDN/>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2</w:t>
      </w:r>
      <w:r>
        <w:rPr>
          <w:rFonts w:hint="eastAsia" w:ascii="宋体" w:hAnsi="宋体" w:eastAsia="宋体" w:cs="宋体"/>
          <w:color w:val="auto"/>
          <w:sz w:val="22"/>
          <w:szCs w:val="22"/>
          <w:highlight w:val="none"/>
        </w:rPr>
        <w:t xml:space="preserve">.1 </w:t>
      </w:r>
      <w:r>
        <w:rPr>
          <w:rFonts w:hint="eastAsia" w:ascii="宋体" w:hAnsi="宋体" w:eastAsia="宋体" w:cs="宋体"/>
          <w:color w:val="auto"/>
          <w:sz w:val="22"/>
          <w:szCs w:val="22"/>
          <w:highlight w:val="none"/>
          <w:lang w:eastAsia="zh-CN"/>
        </w:rPr>
        <w:t>合同价款支付</w:t>
      </w:r>
      <w:r>
        <w:rPr>
          <w:rFonts w:hint="eastAsia" w:ascii="宋体" w:hAnsi="宋体" w:eastAsia="宋体" w:cs="宋体"/>
          <w:color w:val="auto"/>
          <w:sz w:val="22"/>
          <w:szCs w:val="22"/>
          <w:highlight w:val="none"/>
        </w:rPr>
        <w:t>按照国库集中支付</w:t>
      </w:r>
      <w:r>
        <w:rPr>
          <w:rFonts w:hint="eastAsia" w:ascii="宋体" w:hAnsi="宋体" w:eastAsia="宋体" w:cs="宋体"/>
          <w:color w:val="auto"/>
          <w:sz w:val="22"/>
          <w:szCs w:val="22"/>
          <w:highlight w:val="none"/>
          <w:lang w:eastAsia="zh-CN"/>
        </w:rPr>
        <w:t>制度及财政管理相关</w:t>
      </w:r>
      <w:r>
        <w:rPr>
          <w:rFonts w:hint="eastAsia" w:ascii="宋体" w:hAnsi="宋体" w:eastAsia="宋体" w:cs="宋体"/>
          <w:color w:val="auto"/>
          <w:sz w:val="22"/>
          <w:szCs w:val="22"/>
          <w:highlight w:val="none"/>
        </w:rPr>
        <w:t>规定执行。</w:t>
      </w:r>
    </w:p>
    <w:p w14:paraId="04B5C669">
      <w:pPr>
        <w:keepNext w:val="0"/>
        <w:keepLines w:val="0"/>
        <w:pageBreakBefore w:val="0"/>
        <w:kinsoku/>
        <w:wordWrap/>
        <w:overflowPunct/>
        <w:topLinePunct w:val="0"/>
        <w:bidi w:val="0"/>
        <w:spacing w:before="0" w:after="0" w:line="240" w:lineRule="auto"/>
        <w:ind w:firstLine="440" w:firstLineChars="200"/>
        <w:textAlignment w:val="auto"/>
        <w:outlineLvl w:val="9"/>
        <w:rPr>
          <w:rFonts w:hint="eastAsia" w:ascii="宋体" w:hAnsi="宋体" w:eastAsia="宋体" w:cs="宋体"/>
          <w:color w:val="auto"/>
          <w:sz w:val="22"/>
          <w:szCs w:val="22"/>
          <w:highlight w:val="none"/>
          <w:lang w:eastAsia="zh-CN"/>
        </w:rPr>
      </w:pPr>
      <w:r>
        <w:rPr>
          <w:rFonts w:hint="eastAsia" w:ascii="宋体" w:hAnsi="宋体" w:eastAsia="宋体" w:cs="宋体"/>
          <w:b w:val="0"/>
          <w:bCs w:val="0"/>
          <w:color w:val="auto"/>
          <w:sz w:val="22"/>
          <w:szCs w:val="22"/>
          <w:highlight w:val="none"/>
          <w:lang w:val="en-US" w:eastAsia="zh-CN"/>
        </w:rPr>
        <w:t xml:space="preserve">12.2 </w:t>
      </w:r>
      <w:r>
        <w:rPr>
          <w:rFonts w:hint="eastAsia" w:ascii="宋体" w:hAnsi="宋体" w:eastAsia="宋体" w:cs="宋体"/>
          <w:b w:val="0"/>
          <w:bCs w:val="0"/>
          <w:color w:val="auto"/>
          <w:kern w:val="2"/>
          <w:sz w:val="22"/>
          <w:szCs w:val="22"/>
          <w:highlight w:val="none"/>
        </w:rPr>
        <w:t>对于满足合同约定支付条件的，</w:t>
      </w:r>
      <w:r>
        <w:rPr>
          <w:rFonts w:hint="eastAsia" w:ascii="宋体" w:hAnsi="宋体" w:eastAsia="宋体" w:cs="宋体"/>
          <w:b w:val="0"/>
          <w:bCs w:val="0"/>
          <w:color w:val="auto"/>
          <w:kern w:val="2"/>
          <w:sz w:val="22"/>
          <w:szCs w:val="22"/>
          <w:highlight w:val="none"/>
          <w:lang w:val="en-US" w:eastAsia="zh-CN"/>
        </w:rPr>
        <w:t>甲方</w:t>
      </w:r>
      <w:r>
        <w:rPr>
          <w:rFonts w:hint="eastAsia" w:ascii="宋体" w:hAnsi="宋体" w:eastAsia="宋体" w:cs="宋体"/>
          <w:b w:val="0"/>
          <w:bCs w:val="0"/>
          <w:i w:val="0"/>
          <w:iCs w:val="0"/>
          <w:caps w:val="0"/>
          <w:color w:val="auto"/>
          <w:spacing w:val="0"/>
          <w:sz w:val="22"/>
          <w:szCs w:val="22"/>
          <w:highlight w:val="none"/>
          <w:shd w:val="clear"/>
          <w:vertAlign w:val="baseline"/>
        </w:rPr>
        <w:t>原则上应当自收到发票后10个工作日内</w:t>
      </w:r>
      <w:r>
        <w:rPr>
          <w:rFonts w:hint="eastAsia" w:ascii="宋体" w:hAnsi="宋体" w:eastAsia="宋体" w:cs="宋体"/>
          <w:b w:val="0"/>
          <w:bCs w:val="0"/>
          <w:color w:val="auto"/>
          <w:kern w:val="2"/>
          <w:sz w:val="22"/>
          <w:szCs w:val="22"/>
          <w:highlight w:val="none"/>
        </w:rPr>
        <w:t>将资金支付到合同约定的</w:t>
      </w:r>
      <w:r>
        <w:rPr>
          <w:rFonts w:hint="eastAsia" w:ascii="宋体" w:hAnsi="宋体" w:eastAsia="宋体" w:cs="宋体"/>
          <w:b w:val="0"/>
          <w:bCs w:val="0"/>
          <w:color w:val="auto"/>
          <w:kern w:val="2"/>
          <w:sz w:val="22"/>
          <w:szCs w:val="22"/>
          <w:highlight w:val="none"/>
          <w:lang w:eastAsia="zh-CN"/>
        </w:rPr>
        <w:t>乙方</w:t>
      </w:r>
      <w:r>
        <w:rPr>
          <w:rFonts w:hint="eastAsia" w:ascii="宋体" w:hAnsi="宋体" w:eastAsia="宋体" w:cs="宋体"/>
          <w:b w:val="0"/>
          <w:bCs w:val="0"/>
          <w:color w:val="auto"/>
          <w:kern w:val="2"/>
          <w:sz w:val="22"/>
          <w:szCs w:val="22"/>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2"/>
          <w:szCs w:val="22"/>
          <w:highlight w:val="none"/>
          <w:lang w:val="en-US" w:eastAsia="zh-CN"/>
        </w:rPr>
        <w:t>乙方</w:t>
      </w:r>
      <w:r>
        <w:rPr>
          <w:rFonts w:hint="eastAsia" w:ascii="宋体" w:hAnsi="宋体" w:eastAsia="宋体" w:cs="宋体"/>
          <w:b w:val="0"/>
          <w:bCs w:val="0"/>
          <w:color w:val="auto"/>
          <w:kern w:val="2"/>
          <w:sz w:val="22"/>
          <w:szCs w:val="22"/>
          <w:highlight w:val="none"/>
        </w:rPr>
        <w:t>付款的条件。具体合同价款支付时间在【</w:t>
      </w:r>
      <w:r>
        <w:rPr>
          <w:rFonts w:hint="eastAsia" w:ascii="宋体" w:hAnsi="宋体" w:eastAsia="宋体" w:cs="宋体"/>
          <w:b/>
          <w:bCs/>
          <w:color w:val="auto"/>
          <w:kern w:val="2"/>
          <w:sz w:val="22"/>
          <w:szCs w:val="22"/>
          <w:highlight w:val="none"/>
        </w:rPr>
        <w:t>政府采购合同专用条款</w:t>
      </w:r>
      <w:r>
        <w:rPr>
          <w:rFonts w:hint="eastAsia" w:ascii="宋体" w:hAnsi="宋体" w:eastAsia="宋体" w:cs="宋体"/>
          <w:b w:val="0"/>
          <w:bCs w:val="0"/>
          <w:color w:val="auto"/>
          <w:kern w:val="2"/>
          <w:sz w:val="22"/>
          <w:szCs w:val="22"/>
          <w:highlight w:val="none"/>
        </w:rPr>
        <w:t>】中</w:t>
      </w:r>
      <w:r>
        <w:rPr>
          <w:rFonts w:hint="eastAsia" w:ascii="宋体" w:hAnsi="宋体" w:eastAsia="宋体" w:cs="宋体"/>
          <w:b w:val="0"/>
          <w:bCs w:val="0"/>
          <w:color w:val="auto"/>
          <w:kern w:val="2"/>
          <w:sz w:val="22"/>
          <w:szCs w:val="22"/>
          <w:highlight w:val="none"/>
          <w:lang w:eastAsia="zh-CN"/>
        </w:rPr>
        <w:t>约</w:t>
      </w:r>
      <w:r>
        <w:rPr>
          <w:rFonts w:hint="eastAsia" w:ascii="宋体" w:hAnsi="宋体" w:eastAsia="宋体" w:cs="宋体"/>
          <w:b w:val="0"/>
          <w:bCs w:val="0"/>
          <w:color w:val="auto"/>
          <w:kern w:val="2"/>
          <w:sz w:val="22"/>
          <w:szCs w:val="22"/>
          <w:highlight w:val="none"/>
        </w:rPr>
        <w:t>定。</w:t>
      </w:r>
    </w:p>
    <w:p w14:paraId="57130324">
      <w:pPr>
        <w:pStyle w:val="12"/>
        <w:keepNext w:val="0"/>
        <w:keepLines w:val="0"/>
        <w:pageBreakBefore w:val="0"/>
        <w:kinsoku/>
        <w:wordWrap/>
        <w:overflowPunct/>
        <w:topLinePunct w:val="0"/>
        <w:bidi w:val="0"/>
        <w:spacing w:line="240" w:lineRule="auto"/>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1</w:t>
      </w:r>
      <w:r>
        <w:rPr>
          <w:rFonts w:hint="eastAsia" w:ascii="宋体" w:hAnsi="宋体" w:eastAsia="宋体" w:cs="宋体"/>
          <w:b/>
          <w:bCs/>
          <w:color w:val="auto"/>
          <w:sz w:val="22"/>
          <w:szCs w:val="22"/>
          <w:highlight w:val="none"/>
          <w:lang w:eastAsia="zh-CN"/>
        </w:rPr>
        <w:t>3</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bCs/>
          <w:color w:val="auto"/>
          <w:sz w:val="22"/>
          <w:szCs w:val="22"/>
          <w:highlight w:val="none"/>
        </w:rPr>
        <w:t>履约保证金</w:t>
      </w:r>
    </w:p>
    <w:p w14:paraId="16046389">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3</w:t>
      </w:r>
      <w:r>
        <w:rPr>
          <w:rFonts w:hint="eastAsia" w:ascii="宋体" w:hAnsi="宋体" w:eastAsia="宋体" w:cs="宋体"/>
          <w:color w:val="auto"/>
          <w:sz w:val="22"/>
          <w:szCs w:val="22"/>
          <w:highlight w:val="none"/>
        </w:rPr>
        <w:t xml:space="preserve">.1 </w:t>
      </w:r>
      <w:r>
        <w:rPr>
          <w:rFonts w:hint="eastAsia" w:ascii="宋体" w:hAnsi="宋体" w:eastAsia="宋体" w:cs="宋体"/>
          <w:sz w:val="22"/>
          <w:szCs w:val="22"/>
        </w:rPr>
        <w:t>乙方应当以支票、汇票、本票或者金融机构、担保机构出具的保函等非现金形式提交。</w:t>
      </w:r>
    </w:p>
    <w:p w14:paraId="6A646AA8">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3</w:t>
      </w:r>
      <w:r>
        <w:rPr>
          <w:rFonts w:hint="eastAsia" w:ascii="宋体" w:hAnsi="宋体" w:eastAsia="宋体" w:cs="宋体"/>
          <w:color w:val="auto"/>
          <w:sz w:val="22"/>
          <w:szCs w:val="22"/>
          <w:highlight w:val="none"/>
        </w:rPr>
        <w:t>.2 如果乙方</w:t>
      </w:r>
      <w:r>
        <w:rPr>
          <w:rFonts w:hint="eastAsia" w:ascii="宋体" w:hAnsi="宋体" w:eastAsia="宋体" w:cs="宋体"/>
          <w:color w:val="auto"/>
          <w:sz w:val="22"/>
          <w:szCs w:val="22"/>
          <w:highlight w:val="none"/>
          <w:lang w:eastAsia="zh-CN"/>
        </w:rPr>
        <w:t>出现</w:t>
      </w:r>
      <w:r>
        <w:rPr>
          <w:rFonts w:hint="eastAsia" w:ascii="宋体" w:hAnsi="宋体" w:eastAsia="宋体" w:cs="宋体"/>
          <w:b/>
          <w:bCs/>
          <w:sz w:val="22"/>
          <w:szCs w:val="22"/>
          <w:highlight w:val="none"/>
        </w:rPr>
        <w:t>【政府采购合同专用条款】</w:t>
      </w:r>
      <w:r>
        <w:rPr>
          <w:rFonts w:hint="eastAsia" w:ascii="宋体" w:hAnsi="宋体" w:eastAsia="宋体" w:cs="宋体"/>
          <w:b w:val="0"/>
          <w:bCs w:val="0"/>
          <w:sz w:val="22"/>
          <w:szCs w:val="22"/>
          <w:highlight w:val="none"/>
          <w:lang w:eastAsia="zh-CN"/>
        </w:rPr>
        <w:t>约定</w:t>
      </w:r>
      <w:r>
        <w:rPr>
          <w:rFonts w:hint="eastAsia" w:ascii="宋体" w:hAnsi="宋体" w:eastAsia="宋体" w:cs="宋体"/>
          <w:b w:val="0"/>
          <w:bCs w:val="0"/>
          <w:sz w:val="22"/>
          <w:szCs w:val="22"/>
          <w:lang w:eastAsia="zh-CN"/>
        </w:rPr>
        <w:t>情形的</w:t>
      </w:r>
      <w:r>
        <w:rPr>
          <w:rFonts w:hint="eastAsia" w:ascii="宋体" w:hAnsi="宋体" w:eastAsia="宋体" w:cs="宋体"/>
          <w:color w:val="auto"/>
          <w:sz w:val="22"/>
          <w:szCs w:val="22"/>
          <w:highlight w:val="none"/>
        </w:rPr>
        <w:t>，履约保证金不予退还；如果乙方未能按合同约定全面履行义务，甲方有权从履约保证金中取得补偿或赔偿，</w:t>
      </w:r>
      <w:r>
        <w:rPr>
          <w:rFonts w:hint="eastAsia" w:ascii="宋体" w:hAnsi="宋体" w:eastAsia="宋体" w:cs="宋体"/>
          <w:color w:val="auto"/>
          <w:sz w:val="22"/>
          <w:szCs w:val="22"/>
          <w:highlight w:val="none"/>
          <w:lang w:eastAsia="zh-CN"/>
        </w:rPr>
        <w:t>且</w:t>
      </w:r>
      <w:r>
        <w:rPr>
          <w:rFonts w:hint="eastAsia" w:ascii="宋体" w:hAnsi="宋体" w:eastAsia="宋体" w:cs="宋体"/>
          <w:color w:val="auto"/>
          <w:sz w:val="22"/>
          <w:szCs w:val="22"/>
          <w:highlight w:val="none"/>
        </w:rPr>
        <w:t>不影响甲方要求乙方承担合同约定的超过履约保证金的违约责任的权利。</w:t>
      </w:r>
    </w:p>
    <w:p w14:paraId="4305D79F">
      <w:pPr>
        <w:keepNext w:val="0"/>
        <w:keepLines w:val="0"/>
        <w:pageBreakBefore w:val="0"/>
        <w:kinsoku/>
        <w:wordWrap/>
        <w:overflowPunct/>
        <w:topLinePunct w:val="0"/>
        <w:bidi w:val="0"/>
        <w:spacing w:line="240" w:lineRule="auto"/>
        <w:ind w:firstLine="420"/>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3</w:t>
      </w:r>
      <w:r>
        <w:rPr>
          <w:rFonts w:hint="eastAsia" w:ascii="宋体" w:hAnsi="宋体" w:eastAsia="宋体" w:cs="宋体"/>
          <w:color w:val="auto"/>
          <w:sz w:val="22"/>
          <w:szCs w:val="22"/>
          <w:highlight w:val="none"/>
        </w:rPr>
        <w:t>.3 甲方在项目通过验收后按照</w:t>
      </w:r>
      <w:r>
        <w:rPr>
          <w:rFonts w:hint="eastAsia" w:ascii="宋体" w:hAnsi="宋体" w:eastAsia="宋体" w:cs="宋体"/>
          <w:b/>
          <w:color w:val="auto"/>
          <w:sz w:val="22"/>
          <w:szCs w:val="22"/>
          <w:highlight w:val="none"/>
        </w:rPr>
        <w:t>【政府采购合同专用条款】</w:t>
      </w:r>
      <w:r>
        <w:rPr>
          <w:rFonts w:hint="eastAsia" w:ascii="宋体" w:hAnsi="宋体" w:eastAsia="宋体" w:cs="宋体"/>
          <w:color w:val="auto"/>
          <w:sz w:val="22"/>
          <w:szCs w:val="22"/>
          <w:highlight w:val="none"/>
        </w:rPr>
        <w:t>规定的时间内将履约保证金退还乙方；逾期退还的，乙方可要求甲方支付违约金，违约金按照</w:t>
      </w:r>
      <w:r>
        <w:rPr>
          <w:rFonts w:hint="eastAsia" w:ascii="宋体" w:hAnsi="宋体" w:eastAsia="宋体" w:cs="宋体"/>
          <w:b/>
          <w:color w:val="auto"/>
          <w:sz w:val="22"/>
          <w:szCs w:val="22"/>
          <w:highlight w:val="none"/>
        </w:rPr>
        <w:t>【政府采购合同专用条款】</w:t>
      </w:r>
      <w:r>
        <w:rPr>
          <w:rFonts w:hint="eastAsia" w:ascii="宋体" w:hAnsi="宋体" w:eastAsia="宋体" w:cs="宋体"/>
          <w:color w:val="auto"/>
          <w:sz w:val="22"/>
          <w:szCs w:val="22"/>
          <w:highlight w:val="none"/>
        </w:rPr>
        <w:t>规定支付。</w:t>
      </w:r>
    </w:p>
    <w:p w14:paraId="0AD8329B">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color w:val="auto"/>
          <w:sz w:val="22"/>
          <w:szCs w:val="22"/>
          <w:highlight w:val="none"/>
        </w:rPr>
      </w:pPr>
      <w:r>
        <w:rPr>
          <w:rFonts w:hint="eastAsia" w:ascii="宋体" w:hAnsi="宋体" w:eastAsia="宋体" w:cs="宋体"/>
          <w:b/>
          <w:bCs/>
          <w:color w:val="auto"/>
          <w:sz w:val="22"/>
          <w:szCs w:val="22"/>
          <w:highlight w:val="none"/>
        </w:rPr>
        <w:t>1</w:t>
      </w:r>
      <w:r>
        <w:rPr>
          <w:rFonts w:hint="eastAsia" w:ascii="宋体" w:hAnsi="宋体" w:eastAsia="宋体" w:cs="宋体"/>
          <w:b/>
          <w:bCs/>
          <w:color w:val="auto"/>
          <w:sz w:val="22"/>
          <w:szCs w:val="22"/>
          <w:highlight w:val="none"/>
          <w:lang w:eastAsia="zh-CN"/>
        </w:rPr>
        <w:t>4</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color w:val="auto"/>
          <w:sz w:val="22"/>
          <w:szCs w:val="22"/>
          <w:highlight w:val="none"/>
        </w:rPr>
        <w:t>售后服务</w:t>
      </w:r>
    </w:p>
    <w:p w14:paraId="00322463">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4</w:t>
      </w:r>
      <w:r>
        <w:rPr>
          <w:rFonts w:hint="eastAsia" w:ascii="宋体" w:hAnsi="宋体" w:eastAsia="宋体" w:cs="宋体"/>
          <w:color w:val="auto"/>
          <w:sz w:val="22"/>
          <w:szCs w:val="22"/>
          <w:highlight w:val="none"/>
        </w:rPr>
        <w:t>.1 除项目不涉及或采购活动中明确约定无须承担外，乙方还应提供下列服务：</w:t>
      </w:r>
    </w:p>
    <w:p w14:paraId="5B805E54">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（1）货物的现场移动、安装、调试、启动监督及技术支持；</w:t>
      </w:r>
    </w:p>
    <w:p w14:paraId="13187F30">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（2）提供货物组装和维修所需的专用工具和辅助材料；</w:t>
      </w:r>
    </w:p>
    <w:p w14:paraId="0B98F100">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（3）在</w:t>
      </w:r>
      <w:r>
        <w:rPr>
          <w:rFonts w:hint="eastAsia" w:ascii="宋体" w:hAnsi="宋体" w:eastAsia="宋体" w:cs="宋体"/>
          <w:b/>
          <w:bCs/>
          <w:sz w:val="22"/>
          <w:szCs w:val="22"/>
          <w:highlight w:val="none"/>
        </w:rPr>
        <w:t>【政府采购合同专用条款】</w:t>
      </w:r>
      <w:r>
        <w:rPr>
          <w:rFonts w:hint="eastAsia" w:ascii="宋体" w:hAnsi="宋体" w:eastAsia="宋体" w:cs="宋体"/>
          <w:color w:val="auto"/>
          <w:sz w:val="22"/>
          <w:szCs w:val="22"/>
          <w:highlight w:val="none"/>
          <w:lang w:eastAsia="zh-CN"/>
        </w:rPr>
        <w:t>约定</w:t>
      </w:r>
      <w:r>
        <w:rPr>
          <w:rFonts w:hint="eastAsia" w:ascii="宋体" w:hAnsi="宋体" w:eastAsia="宋体" w:cs="宋体"/>
          <w:color w:val="auto"/>
          <w:sz w:val="22"/>
          <w:szCs w:val="22"/>
          <w:highlight w:val="none"/>
        </w:rPr>
        <w:t>的期限内对所有的货物实施运行监督、维修，但前提条件是该服务并不能免除乙方在质量保证期内所承担的义务；</w:t>
      </w:r>
    </w:p>
    <w:p w14:paraId="3CCD2086">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（4）在制造商</w:t>
      </w:r>
      <w:r>
        <w:rPr>
          <w:rFonts w:hint="eastAsia" w:ascii="宋体" w:hAnsi="宋体" w:eastAsia="宋体" w:cs="宋体"/>
          <w:color w:val="auto"/>
          <w:sz w:val="22"/>
          <w:szCs w:val="22"/>
          <w:highlight w:val="none"/>
          <w:lang w:eastAsia="zh-CN"/>
        </w:rPr>
        <w:t>所在地</w:t>
      </w:r>
      <w:r>
        <w:rPr>
          <w:rFonts w:hint="eastAsia" w:ascii="宋体" w:hAnsi="宋体" w:eastAsia="宋体" w:cs="宋体"/>
          <w:color w:val="auto"/>
          <w:sz w:val="22"/>
          <w:szCs w:val="22"/>
          <w:highlight w:val="none"/>
        </w:rPr>
        <w:t>或</w:t>
      </w:r>
      <w:r>
        <w:rPr>
          <w:rFonts w:hint="eastAsia" w:ascii="宋体" w:hAnsi="宋体" w:eastAsia="宋体" w:cs="宋体"/>
          <w:color w:val="auto"/>
          <w:sz w:val="22"/>
          <w:szCs w:val="22"/>
          <w:highlight w:val="none"/>
          <w:lang w:eastAsia="zh-CN"/>
        </w:rPr>
        <w:t>指定</w:t>
      </w:r>
      <w:r>
        <w:rPr>
          <w:rFonts w:hint="eastAsia" w:ascii="宋体" w:hAnsi="宋体" w:eastAsia="宋体" w:cs="宋体"/>
          <w:color w:val="auto"/>
          <w:sz w:val="22"/>
          <w:szCs w:val="22"/>
          <w:highlight w:val="none"/>
        </w:rPr>
        <w:t>现场就货物的安装、启动、运营、维护</w:t>
      </w:r>
      <w:r>
        <w:rPr>
          <w:rFonts w:hint="eastAsia" w:ascii="宋体" w:hAnsi="宋体" w:eastAsia="宋体" w:cs="宋体"/>
          <w:color w:val="auto"/>
          <w:sz w:val="22"/>
          <w:szCs w:val="22"/>
          <w:highlight w:val="none"/>
          <w:lang w:eastAsia="zh-CN"/>
        </w:rPr>
        <w:t>、废弃处置等</w:t>
      </w:r>
      <w:r>
        <w:rPr>
          <w:rFonts w:hint="eastAsia" w:ascii="宋体" w:hAnsi="宋体" w:eastAsia="宋体" w:cs="宋体"/>
          <w:color w:val="auto"/>
          <w:sz w:val="22"/>
          <w:szCs w:val="22"/>
          <w:highlight w:val="none"/>
        </w:rPr>
        <w:t>对甲方操作人员进行培训</w:t>
      </w:r>
      <w:r>
        <w:rPr>
          <w:rFonts w:hint="eastAsia" w:ascii="宋体" w:hAnsi="宋体" w:eastAsia="宋体" w:cs="宋体"/>
          <w:sz w:val="22"/>
          <w:szCs w:val="22"/>
          <w:lang w:eastAsia="zh-CN"/>
        </w:rPr>
        <w:t>；</w:t>
      </w:r>
    </w:p>
    <w:p w14:paraId="2D6FCFB1">
      <w:pPr>
        <w:pStyle w:val="72"/>
        <w:keepNext w:val="0"/>
        <w:keepLines w:val="0"/>
        <w:pageBreakBefore w:val="0"/>
        <w:kinsoku/>
        <w:wordWrap/>
        <w:overflowPunct/>
        <w:topLinePunct w:val="0"/>
        <w:bidi w:val="0"/>
        <w:spacing w:line="240" w:lineRule="auto"/>
        <w:textAlignment w:val="auto"/>
        <w:outlineLvl w:val="9"/>
        <w:rPr>
          <w:rFonts w:hint="eastAsia" w:ascii="宋体" w:hAnsi="宋体" w:eastAsia="宋体" w:cs="宋体"/>
          <w:sz w:val="22"/>
          <w:szCs w:val="22"/>
        </w:rPr>
      </w:pPr>
      <w:r>
        <w:rPr>
          <w:rFonts w:hint="eastAsia" w:ascii="宋体" w:hAnsi="宋体" w:eastAsia="宋体" w:cs="宋体"/>
          <w:sz w:val="22"/>
          <w:szCs w:val="22"/>
        </w:rPr>
        <w:t>（5）依照法律、行政法规的规定或者按照</w:t>
      </w:r>
      <w:r>
        <w:rPr>
          <w:rFonts w:hint="eastAsia" w:ascii="宋体" w:hAnsi="宋体" w:eastAsia="宋体" w:cs="宋体"/>
          <w:b/>
          <w:bCs/>
          <w:sz w:val="22"/>
          <w:szCs w:val="22"/>
        </w:rPr>
        <w:t>【政府采购合同专用条款】</w:t>
      </w:r>
      <w:r>
        <w:rPr>
          <w:rFonts w:hint="eastAsia" w:ascii="宋体" w:hAnsi="宋体" w:eastAsia="宋体" w:cs="宋体"/>
          <w:sz w:val="22"/>
          <w:szCs w:val="22"/>
        </w:rPr>
        <w:t>约定，货物在有效使用年限届满后应予回收的，乙方负有自行或者委托第三人对货物予以回收的义务；</w:t>
      </w:r>
    </w:p>
    <w:p w14:paraId="3C9345B8">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6</w:t>
      </w:r>
      <w:r>
        <w:rPr>
          <w:rFonts w:hint="eastAsia" w:ascii="宋体" w:hAnsi="宋体" w:eastAsia="宋体" w:cs="宋体"/>
          <w:color w:val="auto"/>
          <w:sz w:val="22"/>
          <w:szCs w:val="22"/>
          <w:highlight w:val="none"/>
        </w:rPr>
        <w:t>）</w:t>
      </w:r>
      <w:r>
        <w:rPr>
          <w:rFonts w:hint="eastAsia" w:ascii="宋体" w:hAnsi="宋体" w:eastAsia="宋体" w:cs="宋体"/>
          <w:b/>
          <w:color w:val="auto"/>
          <w:sz w:val="22"/>
          <w:szCs w:val="22"/>
          <w:highlight w:val="none"/>
        </w:rPr>
        <w:t>【政府采购合同专用条款】</w:t>
      </w:r>
      <w:r>
        <w:rPr>
          <w:rFonts w:hint="eastAsia" w:ascii="宋体" w:hAnsi="宋体" w:eastAsia="宋体" w:cs="宋体"/>
          <w:color w:val="auto"/>
          <w:sz w:val="22"/>
          <w:szCs w:val="22"/>
          <w:highlight w:val="none"/>
        </w:rPr>
        <w:t>规定由乙方提供的其他服务。</w:t>
      </w:r>
    </w:p>
    <w:p w14:paraId="1899D048">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en-US" w:eastAsia="zh-CN"/>
        </w:rPr>
        <w:t>4</w:t>
      </w:r>
      <w:r>
        <w:rPr>
          <w:rFonts w:hint="eastAsia" w:ascii="宋体" w:hAnsi="宋体" w:eastAsia="宋体" w:cs="宋体"/>
          <w:color w:val="auto"/>
          <w:sz w:val="22"/>
          <w:szCs w:val="22"/>
          <w:highlight w:val="none"/>
        </w:rPr>
        <w:t>.2 乙方提供的</w:t>
      </w:r>
      <w:r>
        <w:rPr>
          <w:rFonts w:hint="eastAsia" w:ascii="宋体" w:hAnsi="宋体" w:eastAsia="宋体" w:cs="宋体"/>
          <w:color w:val="auto"/>
          <w:sz w:val="22"/>
          <w:szCs w:val="22"/>
          <w:highlight w:val="none"/>
          <w:lang w:eastAsia="zh-CN"/>
        </w:rPr>
        <w:t>售后</w:t>
      </w:r>
      <w:r>
        <w:rPr>
          <w:rFonts w:hint="eastAsia" w:ascii="宋体" w:hAnsi="宋体" w:eastAsia="宋体" w:cs="宋体"/>
          <w:color w:val="auto"/>
          <w:sz w:val="22"/>
          <w:szCs w:val="22"/>
          <w:highlight w:val="none"/>
        </w:rPr>
        <w:t>服务的费用</w:t>
      </w:r>
      <w:r>
        <w:rPr>
          <w:rFonts w:hint="eastAsia" w:ascii="宋体" w:hAnsi="宋体" w:eastAsia="宋体" w:cs="宋体"/>
          <w:color w:val="auto"/>
          <w:sz w:val="22"/>
          <w:szCs w:val="22"/>
          <w:highlight w:val="none"/>
          <w:lang w:val="en-US" w:eastAsia="zh-CN"/>
        </w:rPr>
        <w:t>已</w:t>
      </w:r>
      <w:r>
        <w:rPr>
          <w:rFonts w:hint="eastAsia" w:ascii="宋体" w:hAnsi="宋体" w:eastAsia="宋体" w:cs="宋体"/>
          <w:color w:val="auto"/>
          <w:sz w:val="22"/>
          <w:szCs w:val="22"/>
          <w:highlight w:val="none"/>
        </w:rPr>
        <w:t>包含在合同价款中，甲方不再另行支付。</w:t>
      </w:r>
    </w:p>
    <w:p w14:paraId="6EE4DC02">
      <w:pPr>
        <w:keepNext w:val="0"/>
        <w:keepLines w:val="0"/>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1</w:t>
      </w:r>
      <w:r>
        <w:rPr>
          <w:rFonts w:hint="eastAsia" w:ascii="宋体" w:hAnsi="宋体" w:eastAsia="宋体" w:cs="宋体"/>
          <w:b/>
          <w:bCs/>
          <w:color w:val="auto"/>
          <w:sz w:val="22"/>
          <w:szCs w:val="22"/>
          <w:highlight w:val="none"/>
          <w:lang w:eastAsia="zh-CN"/>
        </w:rPr>
        <w:t>5</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bCs/>
          <w:color w:val="auto"/>
          <w:sz w:val="22"/>
          <w:szCs w:val="22"/>
          <w:highlight w:val="none"/>
        </w:rPr>
        <w:t>违约责任</w:t>
      </w:r>
    </w:p>
    <w:p w14:paraId="5F2C81DB">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w:t>
      </w:r>
      <w:r>
        <w:rPr>
          <w:rFonts w:hint="eastAsia" w:ascii="宋体" w:hAnsi="宋体" w:eastAsia="宋体" w:cs="宋体"/>
          <w:bCs/>
          <w:color w:val="auto"/>
          <w:sz w:val="22"/>
          <w:szCs w:val="22"/>
          <w:highlight w:val="none"/>
          <w:lang w:eastAsia="zh-CN"/>
        </w:rPr>
        <w:t>5</w:t>
      </w:r>
      <w:r>
        <w:rPr>
          <w:rFonts w:hint="eastAsia" w:ascii="宋体" w:hAnsi="宋体" w:eastAsia="宋体" w:cs="宋体"/>
          <w:bCs/>
          <w:color w:val="auto"/>
          <w:sz w:val="22"/>
          <w:szCs w:val="22"/>
          <w:highlight w:val="none"/>
        </w:rPr>
        <w:t>.1质量瑕疵的</w:t>
      </w:r>
      <w:r>
        <w:rPr>
          <w:rFonts w:hint="eastAsia" w:ascii="宋体" w:hAnsi="宋体" w:eastAsia="宋体" w:cs="宋体"/>
          <w:bCs/>
          <w:color w:val="auto"/>
          <w:sz w:val="22"/>
          <w:szCs w:val="22"/>
          <w:highlight w:val="none"/>
          <w:lang w:eastAsia="zh-CN"/>
        </w:rPr>
        <w:t>违约责任</w:t>
      </w:r>
    </w:p>
    <w:p w14:paraId="61C9C432">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w:t>
      </w:r>
      <w:r>
        <w:rPr>
          <w:rFonts w:hint="eastAsia" w:ascii="宋体" w:hAnsi="宋体" w:eastAsia="宋体" w:cs="宋体"/>
          <w:color w:val="auto"/>
          <w:sz w:val="22"/>
          <w:szCs w:val="22"/>
          <w:highlight w:val="none"/>
          <w:lang w:eastAsia="zh-CN"/>
        </w:rPr>
        <w:t>提供</w:t>
      </w:r>
      <w:r>
        <w:rPr>
          <w:rFonts w:hint="eastAsia" w:ascii="宋体" w:hAnsi="宋体" w:eastAsia="宋体" w:cs="宋体"/>
          <w:color w:val="auto"/>
          <w:sz w:val="22"/>
          <w:szCs w:val="22"/>
          <w:highlight w:val="none"/>
        </w:rPr>
        <w:t>的产品不符合</w:t>
      </w:r>
      <w:r>
        <w:rPr>
          <w:rFonts w:hint="eastAsia" w:ascii="宋体" w:hAnsi="宋体" w:eastAsia="宋体" w:cs="宋体"/>
          <w:color w:val="auto"/>
          <w:sz w:val="22"/>
          <w:szCs w:val="22"/>
          <w:highlight w:val="none"/>
          <w:lang w:eastAsia="zh-CN"/>
        </w:rPr>
        <w:t>合同约定的</w:t>
      </w:r>
      <w:r>
        <w:rPr>
          <w:rFonts w:hint="eastAsia" w:ascii="宋体" w:hAnsi="宋体" w:eastAsia="宋体" w:cs="宋体"/>
          <w:color w:val="auto"/>
          <w:sz w:val="22"/>
          <w:szCs w:val="22"/>
          <w:highlight w:val="none"/>
        </w:rPr>
        <w:t>质量标准或存在产品质量缺陷，</w:t>
      </w:r>
      <w:r>
        <w:rPr>
          <w:rFonts w:hint="eastAsia" w:ascii="宋体" w:hAnsi="宋体" w:eastAsia="宋体" w:cs="宋体"/>
          <w:color w:val="auto"/>
          <w:sz w:val="22"/>
          <w:szCs w:val="22"/>
          <w:highlight w:val="none"/>
          <w:lang w:eastAsia="zh-CN"/>
        </w:rPr>
        <w:t>甲方有权要求乙方根据</w:t>
      </w:r>
      <w:r>
        <w:rPr>
          <w:rFonts w:hint="eastAsia" w:ascii="宋体" w:hAnsi="宋体" w:eastAsia="宋体" w:cs="宋体"/>
          <w:b/>
          <w:color w:val="auto"/>
          <w:sz w:val="22"/>
          <w:szCs w:val="22"/>
          <w:highlight w:val="none"/>
        </w:rPr>
        <w:t>【政府采购合同专用条款】</w:t>
      </w:r>
      <w:r>
        <w:rPr>
          <w:rFonts w:hint="eastAsia" w:ascii="宋体" w:hAnsi="宋体" w:eastAsia="宋体" w:cs="宋体"/>
          <w:b w:val="0"/>
          <w:bCs/>
          <w:color w:val="auto"/>
          <w:sz w:val="22"/>
          <w:szCs w:val="22"/>
          <w:highlight w:val="none"/>
          <w:lang w:eastAsia="zh-CN"/>
        </w:rPr>
        <w:t>要求</w:t>
      </w:r>
      <w:r>
        <w:rPr>
          <w:rFonts w:hint="eastAsia" w:ascii="宋体" w:hAnsi="宋体" w:eastAsia="宋体" w:cs="宋体"/>
          <w:color w:val="auto"/>
          <w:sz w:val="22"/>
          <w:szCs w:val="22"/>
          <w:highlight w:val="none"/>
          <w:lang w:eastAsia="zh-CN"/>
        </w:rPr>
        <w:t>及时修理、重作、更换，并承担由此给甲</w:t>
      </w:r>
      <w:r>
        <w:rPr>
          <w:rFonts w:hint="eastAsia" w:ascii="宋体" w:hAnsi="宋体" w:eastAsia="宋体" w:cs="宋体"/>
          <w:color w:val="auto"/>
          <w:sz w:val="22"/>
          <w:szCs w:val="22"/>
          <w:highlight w:val="none"/>
        </w:rPr>
        <w:t>方</w:t>
      </w:r>
      <w:r>
        <w:rPr>
          <w:rFonts w:hint="eastAsia" w:ascii="宋体" w:hAnsi="宋体" w:eastAsia="宋体" w:cs="宋体"/>
          <w:color w:val="auto"/>
          <w:sz w:val="22"/>
          <w:szCs w:val="22"/>
          <w:highlight w:val="none"/>
          <w:lang w:eastAsia="zh-CN"/>
        </w:rPr>
        <w:t>造成的损失</w:t>
      </w:r>
      <w:r>
        <w:rPr>
          <w:rFonts w:hint="eastAsia" w:ascii="宋体" w:hAnsi="宋体" w:eastAsia="宋体" w:cs="宋体"/>
          <w:color w:val="auto"/>
          <w:sz w:val="22"/>
          <w:szCs w:val="22"/>
          <w:highlight w:val="none"/>
        </w:rPr>
        <w:t>。</w:t>
      </w:r>
    </w:p>
    <w:p w14:paraId="7E96159F">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w:t>
      </w:r>
      <w:r>
        <w:rPr>
          <w:rFonts w:hint="eastAsia" w:ascii="宋体" w:hAnsi="宋体" w:eastAsia="宋体" w:cs="宋体"/>
          <w:bCs/>
          <w:color w:val="auto"/>
          <w:sz w:val="22"/>
          <w:szCs w:val="22"/>
          <w:highlight w:val="none"/>
          <w:lang w:eastAsia="zh-CN"/>
        </w:rPr>
        <w:t>5</w:t>
      </w:r>
      <w:r>
        <w:rPr>
          <w:rFonts w:hint="eastAsia" w:ascii="宋体" w:hAnsi="宋体" w:eastAsia="宋体" w:cs="宋体"/>
          <w:bCs/>
          <w:color w:val="auto"/>
          <w:sz w:val="22"/>
          <w:szCs w:val="22"/>
          <w:highlight w:val="none"/>
        </w:rPr>
        <w:t>.2 迟延交货的违约责任</w:t>
      </w:r>
    </w:p>
    <w:p w14:paraId="27CA0D7A">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（1）乙方应按照本合同规定的时间、地点交货和提供</w:t>
      </w:r>
      <w:r>
        <w:rPr>
          <w:rFonts w:hint="eastAsia" w:ascii="宋体" w:hAnsi="宋体" w:eastAsia="宋体" w:cs="宋体"/>
          <w:color w:val="auto"/>
          <w:sz w:val="22"/>
          <w:szCs w:val="22"/>
          <w:highlight w:val="none"/>
          <w:lang w:eastAsia="zh-CN"/>
        </w:rPr>
        <w:t>相关</w:t>
      </w:r>
      <w:r>
        <w:rPr>
          <w:rFonts w:hint="eastAsia" w:ascii="宋体" w:hAnsi="宋体" w:eastAsia="宋体" w:cs="宋体"/>
          <w:color w:val="auto"/>
          <w:sz w:val="22"/>
          <w:szCs w:val="22"/>
          <w:highlight w:val="none"/>
        </w:rPr>
        <w:t>服务。在履行合同过程中，如果乙方遇到可能</w:t>
      </w:r>
      <w:r>
        <w:rPr>
          <w:rFonts w:hint="eastAsia" w:ascii="宋体" w:hAnsi="宋体" w:eastAsia="宋体" w:cs="宋体"/>
          <w:color w:val="auto"/>
          <w:sz w:val="22"/>
          <w:szCs w:val="22"/>
          <w:highlight w:val="none"/>
          <w:lang w:eastAsia="zh-CN"/>
        </w:rPr>
        <w:t>影响</w:t>
      </w:r>
      <w:r>
        <w:rPr>
          <w:rFonts w:hint="eastAsia" w:ascii="宋体" w:hAnsi="宋体" w:eastAsia="宋体" w:cs="宋体"/>
          <w:color w:val="auto"/>
          <w:sz w:val="22"/>
          <w:szCs w:val="22"/>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2"/>
          <w:szCs w:val="22"/>
          <w:highlight w:val="none"/>
          <w:lang w:eastAsia="zh-CN"/>
        </w:rPr>
        <w:t>长</w:t>
      </w:r>
      <w:r>
        <w:rPr>
          <w:rFonts w:hint="eastAsia" w:ascii="宋体" w:hAnsi="宋体" w:eastAsia="宋体" w:cs="宋体"/>
          <w:color w:val="auto"/>
          <w:sz w:val="22"/>
          <w:szCs w:val="22"/>
          <w:highlight w:val="none"/>
        </w:rPr>
        <w:t>交货时间或延期提供服务。</w:t>
      </w:r>
    </w:p>
    <w:p w14:paraId="4DE4A883">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（2）如果乙方没有按照合同规定的时间交货和提供</w:t>
      </w:r>
      <w:r>
        <w:rPr>
          <w:rFonts w:hint="eastAsia" w:ascii="宋体" w:hAnsi="宋体" w:eastAsia="宋体" w:cs="宋体"/>
          <w:color w:val="auto"/>
          <w:sz w:val="22"/>
          <w:szCs w:val="22"/>
          <w:highlight w:val="none"/>
          <w:lang w:eastAsia="zh-CN"/>
        </w:rPr>
        <w:t>相关</w:t>
      </w:r>
      <w:r>
        <w:rPr>
          <w:rFonts w:hint="eastAsia" w:ascii="宋体" w:hAnsi="宋体" w:eastAsia="宋体" w:cs="宋体"/>
          <w:color w:val="auto"/>
          <w:sz w:val="22"/>
          <w:szCs w:val="22"/>
          <w:highlight w:val="none"/>
        </w:rPr>
        <w:t>服务，甲方有权从货款中扣除误期赔偿费而不影响合同项下的其他补救方法，赔偿费按</w:t>
      </w:r>
      <w:r>
        <w:rPr>
          <w:rFonts w:hint="eastAsia" w:ascii="宋体" w:hAnsi="宋体" w:eastAsia="宋体" w:cs="宋体"/>
          <w:b/>
          <w:color w:val="auto"/>
          <w:sz w:val="22"/>
          <w:szCs w:val="22"/>
          <w:highlight w:val="none"/>
        </w:rPr>
        <w:t>【政府采购合同专用条款】</w:t>
      </w:r>
      <w:r>
        <w:rPr>
          <w:rFonts w:hint="eastAsia" w:ascii="宋体" w:hAnsi="宋体" w:eastAsia="宋体" w:cs="宋体"/>
          <w:color w:val="auto"/>
          <w:sz w:val="22"/>
          <w:szCs w:val="22"/>
          <w:highlight w:val="none"/>
        </w:rPr>
        <w:t>规定执行。如果涉及公共利益，且赔偿金额无法弥补公共利益损失，</w:t>
      </w:r>
      <w:r>
        <w:rPr>
          <w:rFonts w:hint="eastAsia" w:ascii="宋体" w:hAnsi="宋体" w:eastAsia="宋体" w:cs="宋体"/>
          <w:color w:val="auto"/>
          <w:sz w:val="22"/>
          <w:szCs w:val="22"/>
          <w:highlight w:val="none"/>
          <w:lang w:eastAsia="zh-CN"/>
        </w:rPr>
        <w:t>甲方</w:t>
      </w:r>
      <w:r>
        <w:rPr>
          <w:rFonts w:hint="eastAsia" w:ascii="宋体" w:hAnsi="宋体" w:eastAsia="宋体" w:cs="宋体"/>
          <w:color w:val="auto"/>
          <w:sz w:val="22"/>
          <w:szCs w:val="22"/>
          <w:highlight w:val="none"/>
        </w:rPr>
        <w:t>可要求继续履行或者</w:t>
      </w:r>
      <w:r>
        <w:rPr>
          <w:rFonts w:hint="eastAsia" w:ascii="宋体" w:hAnsi="宋体" w:eastAsia="宋体" w:cs="宋体"/>
          <w:color w:val="auto"/>
          <w:sz w:val="22"/>
          <w:szCs w:val="22"/>
          <w:highlight w:val="none"/>
          <w:lang w:eastAsia="zh-CN"/>
        </w:rPr>
        <w:t>采取其他补救措施</w:t>
      </w:r>
      <w:r>
        <w:rPr>
          <w:rFonts w:hint="eastAsia" w:ascii="宋体" w:hAnsi="宋体" w:eastAsia="宋体" w:cs="宋体"/>
          <w:color w:val="auto"/>
          <w:sz w:val="22"/>
          <w:szCs w:val="22"/>
          <w:highlight w:val="none"/>
        </w:rPr>
        <w:t>。</w:t>
      </w:r>
    </w:p>
    <w:p w14:paraId="77FDB52B">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5</w:t>
      </w:r>
      <w:r>
        <w:rPr>
          <w:rFonts w:hint="eastAsia" w:ascii="宋体" w:hAnsi="宋体" w:eastAsia="宋体" w:cs="宋体"/>
          <w:color w:val="auto"/>
          <w:sz w:val="22"/>
          <w:szCs w:val="22"/>
          <w:highlight w:val="none"/>
        </w:rPr>
        <w:t>.3 迟延支付的违约责任</w:t>
      </w:r>
    </w:p>
    <w:p w14:paraId="668963EC">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甲方存在迟延支付乙方合同款项的，应当承担</w:t>
      </w:r>
      <w:r>
        <w:rPr>
          <w:rFonts w:hint="eastAsia" w:ascii="宋体" w:hAnsi="宋体" w:eastAsia="宋体" w:cs="宋体"/>
          <w:b/>
          <w:bCs/>
          <w:color w:val="auto"/>
          <w:sz w:val="22"/>
          <w:szCs w:val="22"/>
          <w:highlight w:val="none"/>
        </w:rPr>
        <w:t>【政府采购合同专用条款】</w:t>
      </w:r>
      <w:r>
        <w:rPr>
          <w:rFonts w:hint="eastAsia" w:ascii="宋体" w:hAnsi="宋体" w:eastAsia="宋体" w:cs="宋体"/>
          <w:color w:val="auto"/>
          <w:sz w:val="22"/>
          <w:szCs w:val="22"/>
          <w:highlight w:val="none"/>
        </w:rPr>
        <w:t>规定的逾期付款利息。</w:t>
      </w:r>
    </w:p>
    <w:p w14:paraId="76E0F25C">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bCs/>
          <w:color w:val="auto"/>
          <w:sz w:val="22"/>
          <w:szCs w:val="22"/>
          <w:highlight w:val="none"/>
        </w:rPr>
        <w:t>1</w:t>
      </w:r>
      <w:r>
        <w:rPr>
          <w:rFonts w:hint="eastAsia" w:ascii="宋体" w:hAnsi="宋体" w:eastAsia="宋体" w:cs="宋体"/>
          <w:bCs/>
          <w:color w:val="auto"/>
          <w:sz w:val="22"/>
          <w:szCs w:val="22"/>
          <w:highlight w:val="none"/>
          <w:lang w:eastAsia="zh-CN"/>
        </w:rPr>
        <w:t>5</w:t>
      </w:r>
      <w:r>
        <w:rPr>
          <w:rFonts w:hint="eastAsia" w:ascii="宋体" w:hAnsi="宋体" w:eastAsia="宋体" w:cs="宋体"/>
          <w:bCs/>
          <w:color w:val="auto"/>
          <w:sz w:val="22"/>
          <w:szCs w:val="22"/>
          <w:highlight w:val="none"/>
        </w:rPr>
        <w:t>.4其他违约责任根据项目实际需要按</w:t>
      </w:r>
      <w:r>
        <w:rPr>
          <w:rFonts w:hint="eastAsia" w:ascii="宋体" w:hAnsi="宋体" w:eastAsia="宋体" w:cs="宋体"/>
          <w:b/>
          <w:bCs/>
          <w:color w:val="auto"/>
          <w:sz w:val="22"/>
          <w:szCs w:val="22"/>
          <w:highlight w:val="none"/>
        </w:rPr>
        <w:t>【政府采购合同专用条款】</w:t>
      </w:r>
      <w:r>
        <w:rPr>
          <w:rFonts w:hint="eastAsia" w:ascii="宋体" w:hAnsi="宋体" w:eastAsia="宋体" w:cs="宋体"/>
          <w:color w:val="auto"/>
          <w:sz w:val="22"/>
          <w:szCs w:val="22"/>
          <w:highlight w:val="none"/>
        </w:rPr>
        <w:t>规定执行。</w:t>
      </w:r>
    </w:p>
    <w:p w14:paraId="41087A3F">
      <w:pPr>
        <w:keepNext w:val="0"/>
        <w:keepLines w:val="0"/>
        <w:pageBreakBefore w:val="0"/>
        <w:numPr>
          <w:ilvl w:val="0"/>
          <w:numId w:val="12"/>
        </w:numPr>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合同变更</w:t>
      </w:r>
      <w:r>
        <w:rPr>
          <w:rFonts w:hint="eastAsia" w:ascii="宋体" w:hAnsi="宋体" w:eastAsia="宋体" w:cs="宋体"/>
          <w:b/>
          <w:color w:val="auto"/>
          <w:sz w:val="22"/>
          <w:szCs w:val="22"/>
          <w:highlight w:val="none"/>
          <w:lang w:eastAsia="zh-CN"/>
        </w:rPr>
        <w:t>、中止与终止</w:t>
      </w:r>
    </w:p>
    <w:p w14:paraId="3245D38F">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en-US" w:eastAsia="zh-CN"/>
        </w:rPr>
        <w:t>6</w:t>
      </w:r>
      <w:r>
        <w:rPr>
          <w:rFonts w:hint="eastAsia" w:ascii="宋体" w:hAnsi="宋体" w:eastAsia="宋体" w:cs="宋体"/>
          <w:color w:val="auto"/>
          <w:sz w:val="22"/>
          <w:szCs w:val="22"/>
          <w:highlight w:val="none"/>
        </w:rPr>
        <w:t>.1合同的</w:t>
      </w:r>
      <w:r>
        <w:rPr>
          <w:rFonts w:hint="eastAsia" w:ascii="宋体" w:hAnsi="宋体" w:eastAsia="宋体" w:cs="宋体"/>
          <w:color w:val="auto"/>
          <w:sz w:val="22"/>
          <w:szCs w:val="22"/>
          <w:highlight w:val="none"/>
          <w:lang w:eastAsia="zh-CN"/>
        </w:rPr>
        <w:t>变更</w:t>
      </w:r>
    </w:p>
    <w:p w14:paraId="2B7CC231">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政府采购合同履行中，</w:t>
      </w:r>
      <w:r>
        <w:rPr>
          <w:rFonts w:hint="eastAsia" w:ascii="宋体" w:hAnsi="宋体" w:eastAsia="宋体" w:cs="宋体"/>
          <w:color w:val="auto"/>
          <w:sz w:val="22"/>
          <w:szCs w:val="22"/>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2"/>
          <w:szCs w:val="22"/>
          <w:highlight w:val="none"/>
          <w:lang w:eastAsia="zh-CN"/>
        </w:rPr>
        <w:t>一致后</w:t>
      </w:r>
      <w:r>
        <w:rPr>
          <w:rFonts w:hint="eastAsia" w:ascii="宋体" w:hAnsi="宋体" w:eastAsia="宋体" w:cs="宋体"/>
          <w:color w:val="auto"/>
          <w:sz w:val="22"/>
          <w:szCs w:val="22"/>
          <w:highlight w:val="none"/>
        </w:rPr>
        <w:t>签订补充协议。</w:t>
      </w:r>
    </w:p>
    <w:p w14:paraId="3B995392">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en-US" w:eastAsia="zh-CN"/>
        </w:rPr>
        <w:t>6</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合同的中止</w:t>
      </w:r>
    </w:p>
    <w:p w14:paraId="4BDF88A6">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（1）合同履行过程中因</w:t>
      </w:r>
      <w:r>
        <w:rPr>
          <w:rFonts w:hint="eastAsia" w:ascii="宋体" w:hAnsi="宋体" w:eastAsia="宋体" w:cs="宋体"/>
          <w:color w:val="auto"/>
          <w:sz w:val="22"/>
          <w:szCs w:val="22"/>
          <w:highlight w:val="none"/>
          <w:lang w:eastAsia="zh-CN"/>
        </w:rPr>
        <w:t>投标人</w:t>
      </w:r>
      <w:r>
        <w:rPr>
          <w:rFonts w:hint="eastAsia" w:ascii="宋体" w:hAnsi="宋体" w:eastAsia="宋体" w:cs="宋体"/>
          <w:color w:val="auto"/>
          <w:sz w:val="22"/>
          <w:szCs w:val="22"/>
          <w:highlight w:val="none"/>
        </w:rPr>
        <w:t>就采购文件、采购过程或结果提起投诉的，甲方认为有必要的，</w:t>
      </w:r>
      <w:r>
        <w:rPr>
          <w:rFonts w:hint="eastAsia" w:ascii="宋体" w:hAnsi="宋体" w:eastAsia="宋体" w:cs="宋体"/>
          <w:color w:val="auto"/>
          <w:sz w:val="22"/>
          <w:szCs w:val="22"/>
          <w:highlight w:val="none"/>
          <w:lang w:eastAsia="zh-CN"/>
        </w:rPr>
        <w:t>可以</w:t>
      </w:r>
      <w:r>
        <w:rPr>
          <w:rFonts w:hint="eastAsia" w:ascii="宋体" w:hAnsi="宋体" w:eastAsia="宋体" w:cs="宋体"/>
          <w:color w:val="auto"/>
          <w:sz w:val="22"/>
          <w:szCs w:val="22"/>
          <w:highlight w:val="none"/>
        </w:rPr>
        <w:t>中止合同的履行。</w:t>
      </w:r>
    </w:p>
    <w:p w14:paraId="1DDF663A">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val="en-US" w:eastAsia="zh-CN"/>
        </w:rPr>
        <w:t>合同履行过程中，</w:t>
      </w:r>
      <w:r>
        <w:rPr>
          <w:rFonts w:hint="eastAsia" w:ascii="宋体" w:hAnsi="宋体" w:eastAsia="宋体" w:cs="宋体"/>
          <w:color w:val="auto"/>
          <w:sz w:val="22"/>
          <w:szCs w:val="22"/>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2"/>
          <w:szCs w:val="22"/>
          <w:highlight w:val="none"/>
          <w:lang w:eastAsia="zh-CN"/>
        </w:rPr>
        <w:t>，乙方有义务及时告知甲方</w:t>
      </w:r>
      <w:r>
        <w:rPr>
          <w:rFonts w:hint="eastAsia" w:ascii="宋体" w:hAnsi="宋体" w:eastAsia="宋体" w:cs="宋体"/>
          <w:color w:val="auto"/>
          <w:sz w:val="22"/>
          <w:szCs w:val="22"/>
          <w:highlight w:val="none"/>
        </w:rPr>
        <w:t>。甲方</w:t>
      </w:r>
      <w:r>
        <w:rPr>
          <w:rFonts w:hint="eastAsia" w:ascii="宋体" w:hAnsi="宋体" w:eastAsia="宋体" w:cs="宋体"/>
          <w:color w:val="auto"/>
          <w:sz w:val="22"/>
          <w:szCs w:val="22"/>
          <w:highlight w:val="none"/>
          <w:lang w:eastAsia="zh-CN"/>
        </w:rPr>
        <w:t>有权</w:t>
      </w:r>
      <w:r>
        <w:rPr>
          <w:rFonts w:hint="eastAsia" w:ascii="宋体" w:hAnsi="宋体" w:eastAsia="宋体" w:cs="宋体"/>
          <w:color w:val="auto"/>
          <w:sz w:val="22"/>
          <w:szCs w:val="22"/>
          <w:highlight w:val="none"/>
        </w:rPr>
        <w:t>以书面形式通知乙方中止合同</w:t>
      </w:r>
      <w:r>
        <w:rPr>
          <w:rFonts w:hint="eastAsia" w:ascii="宋体" w:hAnsi="宋体" w:eastAsia="宋体" w:cs="宋体"/>
          <w:color w:val="auto"/>
          <w:sz w:val="22"/>
          <w:szCs w:val="22"/>
          <w:highlight w:val="none"/>
          <w:lang w:eastAsia="zh-CN"/>
        </w:rPr>
        <w:t>并要求乙方在合理期限内消除相关情形或者提供适当担保。</w:t>
      </w:r>
      <w:r>
        <w:rPr>
          <w:rFonts w:hint="eastAsia" w:ascii="宋体" w:hAnsi="宋体" w:eastAsia="宋体" w:cs="宋体"/>
          <w:color w:val="auto"/>
          <w:sz w:val="22"/>
          <w:szCs w:val="22"/>
          <w:highlight w:val="none"/>
        </w:rPr>
        <w:t>乙方提供适当担保的，</w:t>
      </w:r>
      <w:r>
        <w:rPr>
          <w:rFonts w:hint="eastAsia" w:ascii="宋体" w:hAnsi="宋体" w:eastAsia="宋体" w:cs="宋体"/>
          <w:color w:val="auto"/>
          <w:sz w:val="22"/>
          <w:szCs w:val="22"/>
          <w:highlight w:val="none"/>
          <w:lang w:eastAsia="zh-CN"/>
        </w:rPr>
        <w:t>合同继续</w:t>
      </w:r>
      <w:r>
        <w:rPr>
          <w:rFonts w:hint="eastAsia" w:ascii="宋体" w:hAnsi="宋体" w:eastAsia="宋体" w:cs="宋体"/>
          <w:color w:val="auto"/>
          <w:sz w:val="22"/>
          <w:szCs w:val="22"/>
          <w:highlight w:val="none"/>
        </w:rPr>
        <w:t>履行</w:t>
      </w:r>
      <w:r>
        <w:rPr>
          <w:rFonts w:hint="eastAsia" w:ascii="宋体" w:hAnsi="宋体" w:eastAsia="宋体" w:cs="宋体"/>
          <w:color w:val="auto"/>
          <w:sz w:val="22"/>
          <w:szCs w:val="22"/>
          <w:highlight w:val="none"/>
          <w:lang w:eastAsia="zh-CN"/>
        </w:rPr>
        <w:t>；乙</w:t>
      </w:r>
      <w:r>
        <w:rPr>
          <w:rFonts w:hint="eastAsia" w:ascii="宋体" w:hAnsi="宋体" w:eastAsia="宋体" w:cs="宋体"/>
          <w:color w:val="auto"/>
          <w:sz w:val="22"/>
          <w:szCs w:val="22"/>
          <w:highlight w:val="none"/>
        </w:rPr>
        <w:t>方在合理期限内未恢复履约能力且未提供适当担保的，视为拒绝</w:t>
      </w:r>
      <w:r>
        <w:rPr>
          <w:rFonts w:hint="eastAsia" w:ascii="宋体" w:hAnsi="宋体" w:eastAsia="宋体" w:cs="宋体"/>
          <w:color w:val="auto"/>
          <w:sz w:val="22"/>
          <w:szCs w:val="22"/>
          <w:highlight w:val="none"/>
          <w:lang w:eastAsia="zh-CN"/>
        </w:rPr>
        <w:t>继续</w:t>
      </w:r>
      <w:r>
        <w:rPr>
          <w:rFonts w:hint="eastAsia" w:ascii="宋体" w:hAnsi="宋体" w:eastAsia="宋体" w:cs="宋体"/>
          <w:color w:val="auto"/>
          <w:sz w:val="22"/>
          <w:szCs w:val="22"/>
          <w:highlight w:val="none"/>
        </w:rPr>
        <w:t>履约，甲方</w:t>
      </w:r>
      <w:r>
        <w:rPr>
          <w:rFonts w:hint="eastAsia" w:ascii="宋体" w:hAnsi="宋体" w:eastAsia="宋体" w:cs="宋体"/>
          <w:color w:val="auto"/>
          <w:sz w:val="22"/>
          <w:szCs w:val="22"/>
          <w:highlight w:val="none"/>
          <w:lang w:eastAsia="zh-CN"/>
        </w:rPr>
        <w:t>有权</w:t>
      </w:r>
      <w:r>
        <w:rPr>
          <w:rFonts w:hint="eastAsia" w:ascii="宋体" w:hAnsi="宋体" w:eastAsia="宋体" w:cs="宋体"/>
          <w:color w:val="auto"/>
          <w:sz w:val="22"/>
          <w:szCs w:val="22"/>
          <w:highlight w:val="none"/>
        </w:rPr>
        <w:t>解除合同并要求乙方承担</w:t>
      </w:r>
      <w:r>
        <w:rPr>
          <w:rFonts w:hint="eastAsia" w:ascii="宋体" w:hAnsi="宋体" w:eastAsia="宋体" w:cs="宋体"/>
          <w:color w:val="auto"/>
          <w:sz w:val="22"/>
          <w:szCs w:val="22"/>
          <w:highlight w:val="none"/>
          <w:lang w:eastAsia="zh-CN"/>
        </w:rPr>
        <w:t>由此给甲方造成的损失</w:t>
      </w:r>
      <w:r>
        <w:rPr>
          <w:rFonts w:hint="eastAsia" w:ascii="宋体" w:hAnsi="宋体" w:eastAsia="宋体" w:cs="宋体"/>
          <w:color w:val="auto"/>
          <w:sz w:val="22"/>
          <w:szCs w:val="22"/>
          <w:highlight w:val="none"/>
        </w:rPr>
        <w:t>。</w:t>
      </w:r>
    </w:p>
    <w:p w14:paraId="791594F3">
      <w:pPr>
        <w:pStyle w:val="72"/>
        <w:keepNext w:val="0"/>
        <w:keepLines w:val="0"/>
        <w:pageBreakBefore w:val="0"/>
        <w:kinsoku/>
        <w:wordWrap/>
        <w:overflowPunct/>
        <w:topLinePunct w:val="0"/>
        <w:bidi w:val="0"/>
        <w:spacing w:line="240" w:lineRule="auto"/>
        <w:jc w:val="both"/>
        <w:textAlignment w:val="auto"/>
        <w:outlineLvl w:val="9"/>
        <w:rPr>
          <w:rFonts w:hint="eastAsia" w:ascii="宋体" w:hAnsi="宋体" w:eastAsia="宋体" w:cs="宋体"/>
          <w:sz w:val="22"/>
          <w:szCs w:val="22"/>
        </w:rPr>
      </w:pPr>
      <w:r>
        <w:rPr>
          <w:rFonts w:hint="eastAsia" w:ascii="宋体" w:hAnsi="宋体" w:eastAsia="宋体" w:cs="宋体"/>
          <w:sz w:val="22"/>
          <w:szCs w:val="22"/>
        </w:rPr>
        <w:t>（3）乙方分立、合并或者变更住所的，应当及时以书面形式告知甲方。乙方没有</w:t>
      </w:r>
      <w:r>
        <w:rPr>
          <w:rFonts w:hint="eastAsia" w:ascii="宋体" w:hAnsi="宋体" w:eastAsia="宋体" w:cs="宋体"/>
          <w:sz w:val="22"/>
          <w:szCs w:val="22"/>
          <w:lang w:eastAsia="zh-CN"/>
        </w:rPr>
        <w:t>及时告知</w:t>
      </w:r>
      <w:r>
        <w:rPr>
          <w:rFonts w:hint="eastAsia" w:ascii="宋体" w:hAnsi="宋体" w:eastAsia="宋体" w:cs="宋体"/>
          <w:sz w:val="22"/>
          <w:szCs w:val="22"/>
        </w:rPr>
        <w:t>甲方，致使</w:t>
      </w:r>
      <w:r>
        <w:rPr>
          <w:rFonts w:hint="eastAsia" w:ascii="宋体" w:hAnsi="宋体" w:eastAsia="宋体" w:cs="宋体"/>
          <w:sz w:val="22"/>
          <w:szCs w:val="22"/>
          <w:lang w:eastAsia="zh-CN"/>
        </w:rPr>
        <w:t>合同</w:t>
      </w:r>
      <w:r>
        <w:rPr>
          <w:rFonts w:hint="eastAsia" w:ascii="宋体" w:hAnsi="宋体" w:eastAsia="宋体" w:cs="宋体"/>
          <w:sz w:val="22"/>
          <w:szCs w:val="22"/>
        </w:rPr>
        <w:t>履行发生困难的，甲方可以中止合同履行并要求乙方承担由此给甲方造成的损失。</w:t>
      </w:r>
    </w:p>
    <w:p w14:paraId="75779C42">
      <w:pPr>
        <w:keepNext w:val="0"/>
        <w:keepLines w:val="0"/>
        <w:pageBreakBefore w:val="0"/>
        <w:kinsoku/>
        <w:wordWrap/>
        <w:overflowPunct/>
        <w:topLinePunct w:val="0"/>
        <w:bidi w:val="0"/>
        <w:snapToGrid w:val="0"/>
        <w:spacing w:line="240" w:lineRule="auto"/>
        <w:ind w:firstLine="440" w:firstLineChars="200"/>
        <w:jc w:val="left"/>
        <w:textAlignment w:val="auto"/>
        <w:outlineLvl w:val="9"/>
        <w:rPr>
          <w:rFonts w:hint="eastAsia" w:ascii="宋体" w:hAnsi="宋体" w:eastAsia="宋体" w:cs="宋体"/>
          <w:sz w:val="22"/>
          <w:szCs w:val="22"/>
        </w:rPr>
      </w:pP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4</w:t>
      </w:r>
      <w:r>
        <w:rPr>
          <w:rFonts w:hint="eastAsia" w:ascii="宋体" w:hAnsi="宋体" w:eastAsia="宋体" w:cs="宋体"/>
          <w:color w:val="auto"/>
          <w:sz w:val="22"/>
          <w:szCs w:val="22"/>
          <w:highlight w:val="none"/>
        </w:rPr>
        <w:t>）甲方不得以行政区划调整、政府换届、机构或者职能调整以及相关责任人更替为由中止合同。</w:t>
      </w:r>
    </w:p>
    <w:p w14:paraId="598B0B3D">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en-US" w:eastAsia="zh-CN"/>
        </w:rPr>
        <w:t>6</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合同的终止</w:t>
      </w:r>
    </w:p>
    <w:p w14:paraId="382D34B8">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（1）合同因有效期限届满而终止；</w:t>
      </w:r>
    </w:p>
    <w:p w14:paraId="02B7165F">
      <w:pPr>
        <w:keepNext w:val="0"/>
        <w:keepLines w:val="0"/>
        <w:pageBreakBefore w:val="0"/>
        <w:kinsoku/>
        <w:wordWrap/>
        <w:overflowPunct/>
        <w:topLinePunct w:val="0"/>
        <w:bidi w:val="0"/>
        <w:snapToGrid w:val="0"/>
        <w:spacing w:line="240" w:lineRule="auto"/>
        <w:ind w:firstLine="440" w:firstLineChars="200"/>
        <w:textAlignment w:val="auto"/>
        <w:outlineLvl w:val="9"/>
        <w:rPr>
          <w:rFonts w:hint="eastAsia" w:ascii="宋体" w:hAnsi="宋体" w:eastAsia="宋体" w:cs="宋体"/>
          <w:sz w:val="22"/>
          <w:szCs w:val="22"/>
          <w:lang w:eastAsia="zh-CN"/>
        </w:rPr>
      </w:pPr>
      <w:r>
        <w:rPr>
          <w:rFonts w:hint="eastAsia" w:ascii="宋体" w:hAnsi="宋体" w:eastAsia="宋体" w:cs="宋体"/>
          <w:color w:val="auto"/>
          <w:sz w:val="22"/>
          <w:szCs w:val="22"/>
          <w:highlight w:val="none"/>
        </w:rPr>
        <w:t>（2）乙方未</w:t>
      </w:r>
      <w:r>
        <w:rPr>
          <w:rFonts w:hint="eastAsia" w:ascii="宋体" w:hAnsi="宋体" w:eastAsia="宋体" w:cs="宋体"/>
          <w:color w:val="auto"/>
          <w:sz w:val="22"/>
          <w:szCs w:val="22"/>
          <w:highlight w:val="none"/>
          <w:lang w:eastAsia="zh-CN"/>
        </w:rPr>
        <w:t>按</w:t>
      </w:r>
      <w:r>
        <w:rPr>
          <w:rFonts w:hint="eastAsia" w:ascii="宋体" w:hAnsi="宋体" w:eastAsia="宋体" w:cs="宋体"/>
          <w:color w:val="auto"/>
          <w:sz w:val="22"/>
          <w:szCs w:val="22"/>
          <w:highlight w:val="none"/>
        </w:rPr>
        <w:t>合同约定履行，构成根本性违约的，甲方有权终止合同</w:t>
      </w:r>
      <w:r>
        <w:rPr>
          <w:rFonts w:hint="eastAsia" w:ascii="宋体" w:hAnsi="宋体" w:eastAsia="宋体" w:cs="宋体"/>
          <w:color w:val="auto"/>
          <w:sz w:val="22"/>
          <w:szCs w:val="22"/>
          <w:highlight w:val="none"/>
          <w:lang w:eastAsia="zh-CN"/>
        </w:rPr>
        <w:t>，</w:t>
      </w:r>
      <w:r>
        <w:rPr>
          <w:rFonts w:hint="eastAsia" w:ascii="宋体" w:hAnsi="宋体" w:eastAsia="宋体" w:cs="宋体"/>
          <w:sz w:val="22"/>
          <w:szCs w:val="22"/>
        </w:rPr>
        <w:t>并追究乙方的违约责</w:t>
      </w:r>
      <w:r>
        <w:rPr>
          <w:rFonts w:hint="eastAsia" w:ascii="宋体" w:hAnsi="宋体" w:eastAsia="宋体" w:cs="宋体"/>
          <w:sz w:val="22"/>
          <w:szCs w:val="22"/>
          <w:lang w:val="en-US" w:eastAsia="zh-CN"/>
        </w:rPr>
        <w:t>任</w:t>
      </w:r>
      <w:r>
        <w:rPr>
          <w:rFonts w:hint="eastAsia" w:ascii="宋体" w:hAnsi="宋体" w:eastAsia="宋体" w:cs="宋体"/>
          <w:color w:val="auto"/>
          <w:sz w:val="22"/>
          <w:szCs w:val="22"/>
          <w:highlight w:val="none"/>
        </w:rPr>
        <w:t>。</w:t>
      </w:r>
    </w:p>
    <w:p w14:paraId="75237D95">
      <w:pPr>
        <w:pStyle w:val="72"/>
        <w:keepNext w:val="0"/>
        <w:keepLines w:val="0"/>
        <w:pageBreakBefore w:val="0"/>
        <w:kinsoku/>
        <w:wordWrap/>
        <w:overflowPunct/>
        <w:topLinePunct w:val="0"/>
        <w:bidi w:val="0"/>
        <w:spacing w:line="240" w:lineRule="auto"/>
        <w:textAlignment w:val="auto"/>
        <w:outlineLvl w:val="9"/>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 xml:space="preserve">16.4 </w:t>
      </w:r>
      <w:r>
        <w:rPr>
          <w:rFonts w:hint="eastAsia" w:ascii="宋体" w:hAnsi="宋体" w:eastAsia="宋体" w:cs="宋体"/>
          <w:color w:val="auto"/>
          <w:kern w:val="2"/>
          <w:sz w:val="22"/>
          <w:szCs w:val="22"/>
          <w:highlight w:val="none"/>
          <w:lang w:val="en-US" w:eastAsia="zh-CN"/>
        </w:rPr>
        <w:t>涉及国家利益、社会公共利益的情形</w:t>
      </w:r>
    </w:p>
    <w:p w14:paraId="677DA675">
      <w:pPr>
        <w:pStyle w:val="72"/>
        <w:keepNext w:val="0"/>
        <w:keepLines w:val="0"/>
        <w:pageBreakBefore w:val="0"/>
        <w:kinsoku/>
        <w:wordWrap/>
        <w:overflowPunct/>
        <w:topLinePunct w:val="0"/>
        <w:bidi w:val="0"/>
        <w:spacing w:line="240" w:lineRule="auto"/>
        <w:jc w:val="both"/>
        <w:textAlignment w:val="auto"/>
        <w:outlineLvl w:val="9"/>
        <w:rPr>
          <w:rFonts w:hint="eastAsia" w:ascii="宋体" w:hAnsi="宋体" w:eastAsia="宋体" w:cs="宋体"/>
          <w:sz w:val="22"/>
          <w:szCs w:val="22"/>
        </w:rPr>
      </w:pPr>
      <w:r>
        <w:rPr>
          <w:rFonts w:hint="eastAsia" w:ascii="宋体" w:hAnsi="宋体" w:eastAsia="宋体" w:cs="宋体"/>
          <w:sz w:val="22"/>
          <w:szCs w:val="22"/>
        </w:rPr>
        <w:t>政府采购合同继续履行将损害国家利益和社会公共利益的，双方当事人</w:t>
      </w:r>
      <w:r>
        <w:rPr>
          <w:rFonts w:hint="eastAsia" w:ascii="宋体" w:hAnsi="宋体" w:eastAsia="宋体" w:cs="宋体"/>
          <w:sz w:val="22"/>
          <w:szCs w:val="22"/>
          <w:highlight w:val="none"/>
          <w:lang w:val="en-US" w:eastAsia="zh-CN"/>
        </w:rPr>
        <w:t>应当变更、</w:t>
      </w:r>
      <w:r>
        <w:rPr>
          <w:rFonts w:hint="eastAsia" w:ascii="宋体" w:hAnsi="宋体" w:eastAsia="宋体" w:cs="宋体"/>
          <w:sz w:val="22"/>
          <w:szCs w:val="22"/>
        </w:rPr>
        <w:t>中止</w:t>
      </w:r>
      <w:r>
        <w:rPr>
          <w:rFonts w:hint="eastAsia" w:ascii="宋体" w:hAnsi="宋体" w:eastAsia="宋体" w:cs="宋体"/>
          <w:sz w:val="22"/>
          <w:szCs w:val="22"/>
          <w:lang w:eastAsia="zh-CN"/>
        </w:rPr>
        <w:t>或者终止</w:t>
      </w:r>
      <w:r>
        <w:rPr>
          <w:rFonts w:hint="eastAsia" w:ascii="宋体" w:hAnsi="宋体" w:eastAsia="宋体" w:cs="宋体"/>
          <w:sz w:val="22"/>
          <w:szCs w:val="22"/>
        </w:rPr>
        <w:t>合同。有过错的一方应当承担赔偿责任，双方都有过错的，各自承担相应的责任。</w:t>
      </w:r>
    </w:p>
    <w:p w14:paraId="2A6DBDB4">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1</w:t>
      </w:r>
      <w:r>
        <w:rPr>
          <w:rFonts w:hint="eastAsia" w:ascii="宋体" w:hAnsi="宋体" w:eastAsia="宋体" w:cs="宋体"/>
          <w:b/>
          <w:bCs/>
          <w:color w:val="auto"/>
          <w:sz w:val="22"/>
          <w:szCs w:val="22"/>
          <w:highlight w:val="none"/>
          <w:lang w:val="en-US" w:eastAsia="zh-CN"/>
        </w:rPr>
        <w:t>7</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bCs/>
          <w:color w:val="auto"/>
          <w:sz w:val="22"/>
          <w:szCs w:val="22"/>
          <w:highlight w:val="none"/>
        </w:rPr>
        <w:t>合同分包</w:t>
      </w:r>
    </w:p>
    <w:p w14:paraId="1C45ACA7">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en-US" w:eastAsia="zh-CN"/>
        </w:rPr>
        <w:t>7</w:t>
      </w:r>
      <w:r>
        <w:rPr>
          <w:rFonts w:hint="eastAsia" w:ascii="宋体" w:hAnsi="宋体" w:eastAsia="宋体" w:cs="宋体"/>
          <w:color w:val="auto"/>
          <w:sz w:val="22"/>
          <w:szCs w:val="22"/>
          <w:highlight w:val="none"/>
        </w:rPr>
        <w:t>.1 乙方不得</w:t>
      </w:r>
      <w:r>
        <w:rPr>
          <w:rFonts w:hint="eastAsia" w:ascii="宋体" w:hAnsi="宋体" w:eastAsia="宋体" w:cs="宋体"/>
          <w:color w:val="auto"/>
          <w:sz w:val="22"/>
          <w:szCs w:val="22"/>
          <w:highlight w:val="none"/>
          <w:lang w:eastAsia="zh-CN"/>
        </w:rPr>
        <w:t>将合同转包给其他投标人。涉及合同分包的，乙方</w:t>
      </w:r>
      <w:r>
        <w:rPr>
          <w:rFonts w:hint="eastAsia" w:ascii="宋体" w:hAnsi="宋体" w:eastAsia="宋体" w:cs="宋体"/>
          <w:color w:val="auto"/>
          <w:sz w:val="22"/>
          <w:szCs w:val="22"/>
          <w:highlight w:val="none"/>
          <w:lang w:val="en-US" w:eastAsia="zh-CN"/>
        </w:rPr>
        <w:t>应</w:t>
      </w:r>
      <w:r>
        <w:rPr>
          <w:rFonts w:hint="eastAsia" w:ascii="宋体" w:hAnsi="宋体" w:eastAsia="宋体" w:cs="宋体"/>
          <w:color w:val="auto"/>
          <w:sz w:val="22"/>
          <w:szCs w:val="22"/>
          <w:highlight w:val="none"/>
          <w:lang w:eastAsia="zh-CN"/>
        </w:rPr>
        <w:t>根据采购文件和投标（响应）文件规定进行</w:t>
      </w:r>
      <w:r>
        <w:rPr>
          <w:rFonts w:hint="eastAsia" w:ascii="宋体" w:hAnsi="宋体" w:eastAsia="宋体" w:cs="宋体"/>
          <w:color w:val="auto"/>
          <w:sz w:val="22"/>
          <w:szCs w:val="22"/>
          <w:highlight w:val="none"/>
        </w:rPr>
        <w:t>合同分包。</w:t>
      </w:r>
    </w:p>
    <w:p w14:paraId="16F6F3F0">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val="en-US" w:eastAsia="zh-CN"/>
        </w:rPr>
        <w:t>7</w:t>
      </w:r>
      <w:r>
        <w:rPr>
          <w:rFonts w:hint="eastAsia" w:ascii="宋体" w:hAnsi="宋体" w:eastAsia="宋体" w:cs="宋体"/>
          <w:color w:val="auto"/>
          <w:sz w:val="22"/>
          <w:szCs w:val="22"/>
          <w:highlight w:val="none"/>
        </w:rPr>
        <w:t>.2 乙方执行政府采购政策向中小企业依法分包的</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乙方应当按采购文件</w:t>
      </w:r>
      <w:r>
        <w:rPr>
          <w:rFonts w:hint="eastAsia" w:ascii="宋体" w:hAnsi="宋体" w:eastAsia="宋体" w:cs="宋体"/>
          <w:color w:val="auto"/>
          <w:sz w:val="22"/>
          <w:szCs w:val="22"/>
          <w:highlight w:val="none"/>
          <w:lang w:eastAsia="zh-CN"/>
        </w:rPr>
        <w:t>和</w:t>
      </w:r>
      <w:r>
        <w:rPr>
          <w:rFonts w:hint="eastAsia" w:ascii="宋体" w:hAnsi="宋体" w:eastAsia="宋体" w:cs="宋体"/>
          <w:color w:val="auto"/>
          <w:sz w:val="22"/>
          <w:szCs w:val="22"/>
          <w:highlight w:val="none"/>
        </w:rPr>
        <w:t>投标（响应）文件签订分包</w:t>
      </w:r>
      <w:r>
        <w:rPr>
          <w:rFonts w:hint="eastAsia" w:ascii="宋体" w:hAnsi="宋体" w:eastAsia="宋体" w:cs="宋体"/>
          <w:color w:val="auto"/>
          <w:sz w:val="22"/>
          <w:szCs w:val="22"/>
          <w:highlight w:val="none"/>
          <w:lang w:eastAsia="zh-CN"/>
        </w:rPr>
        <w:t>意向</w:t>
      </w:r>
      <w:r>
        <w:rPr>
          <w:rFonts w:hint="eastAsia" w:ascii="宋体" w:hAnsi="宋体" w:eastAsia="宋体" w:cs="宋体"/>
          <w:color w:val="auto"/>
          <w:sz w:val="22"/>
          <w:szCs w:val="22"/>
          <w:highlight w:val="none"/>
        </w:rPr>
        <w:t>协议，分包</w:t>
      </w:r>
      <w:r>
        <w:rPr>
          <w:rFonts w:hint="eastAsia" w:ascii="宋体" w:hAnsi="宋体" w:eastAsia="宋体" w:cs="宋体"/>
          <w:color w:val="auto"/>
          <w:sz w:val="22"/>
          <w:szCs w:val="22"/>
          <w:highlight w:val="none"/>
          <w:lang w:eastAsia="zh-CN"/>
        </w:rPr>
        <w:t>意向</w:t>
      </w:r>
      <w:r>
        <w:rPr>
          <w:rFonts w:hint="eastAsia" w:ascii="宋体" w:hAnsi="宋体" w:eastAsia="宋体" w:cs="宋体"/>
          <w:color w:val="auto"/>
          <w:sz w:val="22"/>
          <w:szCs w:val="22"/>
          <w:highlight w:val="none"/>
        </w:rPr>
        <w:t>协议属于本合同组成部分。</w:t>
      </w:r>
    </w:p>
    <w:p w14:paraId="7FE7772E">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lang w:eastAsia="zh-CN"/>
        </w:rPr>
        <w:t>1</w:t>
      </w:r>
      <w:r>
        <w:rPr>
          <w:rFonts w:hint="eastAsia" w:ascii="宋体" w:hAnsi="宋体" w:eastAsia="宋体" w:cs="宋体"/>
          <w:b/>
          <w:bCs/>
          <w:color w:val="auto"/>
          <w:sz w:val="22"/>
          <w:szCs w:val="22"/>
          <w:highlight w:val="none"/>
          <w:lang w:val="en-US" w:eastAsia="zh-CN"/>
        </w:rPr>
        <w:t>8</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bCs/>
          <w:color w:val="auto"/>
          <w:sz w:val="22"/>
          <w:szCs w:val="22"/>
          <w:highlight w:val="none"/>
        </w:rPr>
        <w:t>不可抗力</w:t>
      </w:r>
    </w:p>
    <w:p w14:paraId="4F187150">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1</w:t>
      </w:r>
      <w:r>
        <w:rPr>
          <w:rFonts w:hint="eastAsia" w:ascii="宋体" w:hAnsi="宋体" w:eastAsia="宋体" w:cs="宋体"/>
          <w:color w:val="auto"/>
          <w:sz w:val="22"/>
          <w:szCs w:val="22"/>
          <w:highlight w:val="none"/>
          <w:lang w:val="en-US" w:eastAsia="zh-CN"/>
        </w:rPr>
        <w:t>8</w:t>
      </w:r>
      <w:r>
        <w:rPr>
          <w:rFonts w:hint="eastAsia" w:ascii="宋体" w:hAnsi="宋体" w:eastAsia="宋体" w:cs="宋体"/>
          <w:color w:val="auto"/>
          <w:sz w:val="22"/>
          <w:szCs w:val="22"/>
          <w:highlight w:val="none"/>
        </w:rPr>
        <w:t>.1 不可抗力是指合同双方不能预见、不能避免且不能克服的客观情况。</w:t>
      </w:r>
    </w:p>
    <w:p w14:paraId="411E29F0">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1</w:t>
      </w:r>
      <w:r>
        <w:rPr>
          <w:rFonts w:hint="eastAsia" w:ascii="宋体" w:hAnsi="宋体" w:eastAsia="宋体" w:cs="宋体"/>
          <w:color w:val="auto"/>
          <w:sz w:val="22"/>
          <w:szCs w:val="22"/>
          <w:highlight w:val="none"/>
          <w:lang w:val="en-US" w:eastAsia="zh-CN"/>
        </w:rPr>
        <w:t>8</w:t>
      </w:r>
      <w:r>
        <w:rPr>
          <w:rFonts w:hint="eastAsia" w:ascii="宋体" w:hAnsi="宋体" w:eastAsia="宋体" w:cs="宋体"/>
          <w:color w:val="auto"/>
          <w:sz w:val="22"/>
          <w:szCs w:val="22"/>
          <w:highlight w:val="none"/>
        </w:rPr>
        <w:t>.2 任何一方对由于不可抗力造成的部分或全部不能履行合同不承担违约责任。但迟延履行后发生不可抗力的，不能免除责任。</w:t>
      </w:r>
    </w:p>
    <w:p w14:paraId="5ACAF960">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1</w:t>
      </w:r>
      <w:r>
        <w:rPr>
          <w:rFonts w:hint="eastAsia" w:ascii="宋体" w:hAnsi="宋体" w:eastAsia="宋体" w:cs="宋体"/>
          <w:color w:val="auto"/>
          <w:sz w:val="22"/>
          <w:szCs w:val="22"/>
          <w:highlight w:val="none"/>
          <w:lang w:val="en-US" w:eastAsia="zh-CN"/>
        </w:rPr>
        <w:t>8</w:t>
      </w:r>
      <w:r>
        <w:rPr>
          <w:rFonts w:hint="eastAsia" w:ascii="宋体" w:hAnsi="宋体" w:eastAsia="宋体" w:cs="宋体"/>
          <w:color w:val="auto"/>
          <w:sz w:val="22"/>
          <w:szCs w:val="22"/>
          <w:highlight w:val="none"/>
        </w:rPr>
        <w:t>.3 遇有不可抗力的一方，应及时将事件情况以书面形式</w:t>
      </w:r>
      <w:r>
        <w:rPr>
          <w:rFonts w:hint="eastAsia" w:ascii="宋体" w:hAnsi="宋体" w:eastAsia="宋体" w:cs="宋体"/>
          <w:color w:val="auto"/>
          <w:sz w:val="22"/>
          <w:szCs w:val="22"/>
          <w:highlight w:val="none"/>
          <w:lang w:eastAsia="zh-CN"/>
        </w:rPr>
        <w:t>告</w:t>
      </w:r>
      <w:r>
        <w:rPr>
          <w:rFonts w:hint="eastAsia" w:ascii="宋体" w:hAnsi="宋体" w:eastAsia="宋体" w:cs="宋体"/>
          <w:color w:val="auto"/>
          <w:sz w:val="22"/>
          <w:szCs w:val="22"/>
          <w:highlight w:val="none"/>
        </w:rPr>
        <w:t>知另一方，并在事件发生后及时向另一方提交合同不能履行或部分不能履行或需要延期履行</w:t>
      </w:r>
      <w:r>
        <w:rPr>
          <w:rFonts w:hint="eastAsia" w:ascii="宋体" w:hAnsi="宋体" w:eastAsia="宋体" w:cs="宋体"/>
          <w:color w:val="auto"/>
          <w:sz w:val="22"/>
          <w:szCs w:val="22"/>
          <w:highlight w:val="none"/>
          <w:lang w:eastAsia="zh-CN"/>
        </w:rPr>
        <w:t>的详细</w:t>
      </w:r>
      <w:r>
        <w:rPr>
          <w:rFonts w:hint="eastAsia" w:ascii="宋体" w:hAnsi="宋体" w:eastAsia="宋体" w:cs="宋体"/>
          <w:color w:val="auto"/>
          <w:sz w:val="22"/>
          <w:szCs w:val="22"/>
          <w:highlight w:val="none"/>
        </w:rPr>
        <w:t>报告</w:t>
      </w:r>
      <w:r>
        <w:rPr>
          <w:rFonts w:hint="eastAsia" w:ascii="宋体" w:hAnsi="宋体" w:eastAsia="宋体" w:cs="宋体"/>
          <w:color w:val="auto"/>
          <w:sz w:val="22"/>
          <w:szCs w:val="22"/>
          <w:highlight w:val="none"/>
          <w:lang w:eastAsia="zh-CN"/>
        </w:rPr>
        <w:t>，以</w:t>
      </w:r>
      <w:r>
        <w:rPr>
          <w:rFonts w:hint="eastAsia" w:ascii="宋体" w:hAnsi="宋体" w:eastAsia="宋体" w:cs="宋体"/>
          <w:color w:val="auto"/>
          <w:sz w:val="22"/>
          <w:szCs w:val="22"/>
          <w:highlight w:val="none"/>
          <w:lang w:val="en-US" w:eastAsia="zh-CN"/>
        </w:rPr>
        <w:t>及证明不可抗力发生及其持续时间的证据</w:t>
      </w:r>
      <w:r>
        <w:rPr>
          <w:rFonts w:hint="eastAsia" w:ascii="宋体" w:hAnsi="宋体" w:eastAsia="宋体" w:cs="宋体"/>
          <w:color w:val="auto"/>
          <w:sz w:val="22"/>
          <w:szCs w:val="22"/>
          <w:highlight w:val="none"/>
        </w:rPr>
        <w:t>。</w:t>
      </w:r>
    </w:p>
    <w:p w14:paraId="6778F240">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lang w:val="en-US" w:eastAsia="zh-CN"/>
        </w:rPr>
        <w:t>19</w:t>
      </w:r>
      <w:r>
        <w:rPr>
          <w:rFonts w:hint="eastAsia" w:ascii="宋体" w:hAnsi="宋体" w:eastAsia="宋体" w:cs="宋体"/>
          <w:b/>
          <w:bCs/>
          <w:color w:val="auto"/>
          <w:sz w:val="22"/>
          <w:szCs w:val="22"/>
          <w:highlight w:val="none"/>
        </w:rPr>
        <w:t>.</w:t>
      </w:r>
      <w:r>
        <w:rPr>
          <w:rFonts w:hint="eastAsia" w:ascii="宋体" w:hAnsi="宋体" w:eastAsia="宋体" w:cs="宋体"/>
          <w:b/>
          <w:bCs/>
          <w:color w:val="auto"/>
          <w:sz w:val="22"/>
          <w:szCs w:val="22"/>
          <w:highlight w:val="none"/>
          <w:lang w:val="en-US" w:eastAsia="zh-CN"/>
        </w:rPr>
        <w:t xml:space="preserve"> </w:t>
      </w:r>
      <w:r>
        <w:rPr>
          <w:rFonts w:hint="eastAsia" w:ascii="宋体" w:hAnsi="宋体" w:eastAsia="宋体" w:cs="宋体"/>
          <w:b/>
          <w:bCs/>
          <w:color w:val="auto"/>
          <w:sz w:val="22"/>
          <w:szCs w:val="22"/>
          <w:highlight w:val="none"/>
        </w:rPr>
        <w:t>解决争议的方法</w:t>
      </w:r>
    </w:p>
    <w:p w14:paraId="0C8B2DD7">
      <w:pPr>
        <w:pStyle w:val="72"/>
        <w:keepNext w:val="0"/>
        <w:keepLines w:val="0"/>
        <w:pageBreakBefore w:val="0"/>
        <w:kinsoku/>
        <w:wordWrap/>
        <w:overflowPunct/>
        <w:topLinePunct w:val="0"/>
        <w:bidi w:val="0"/>
        <w:spacing w:line="240" w:lineRule="auto"/>
        <w:jc w:val="both"/>
        <w:textAlignment w:val="auto"/>
        <w:outlineLvl w:val="9"/>
        <w:rPr>
          <w:rFonts w:hint="eastAsia" w:ascii="宋体" w:hAnsi="宋体" w:eastAsia="宋体" w:cs="宋体"/>
          <w:sz w:val="22"/>
          <w:szCs w:val="22"/>
        </w:rPr>
      </w:pPr>
      <w:r>
        <w:rPr>
          <w:rFonts w:hint="eastAsia" w:ascii="宋体" w:hAnsi="宋体" w:eastAsia="宋体" w:cs="宋体"/>
          <w:sz w:val="22"/>
          <w:szCs w:val="22"/>
          <w:lang w:val="en-US" w:eastAsia="zh-CN"/>
        </w:rPr>
        <w:t>19</w:t>
      </w:r>
      <w:r>
        <w:rPr>
          <w:rFonts w:hint="eastAsia" w:ascii="宋体" w:hAnsi="宋体" w:eastAsia="宋体" w:cs="宋体"/>
          <w:sz w:val="22"/>
          <w:szCs w:val="22"/>
        </w:rPr>
        <w:t>.1 因本合同及合同有关事项发生的争议，由</w:t>
      </w:r>
      <w:r>
        <w:rPr>
          <w:rFonts w:hint="eastAsia" w:ascii="宋体" w:hAnsi="宋体" w:eastAsia="宋体" w:cs="宋体"/>
          <w:sz w:val="22"/>
          <w:szCs w:val="22"/>
          <w:lang w:eastAsia="zh-CN"/>
        </w:rPr>
        <w:t>甲乙双</w:t>
      </w:r>
      <w:r>
        <w:rPr>
          <w:rFonts w:hint="eastAsia" w:ascii="宋体" w:hAnsi="宋体" w:eastAsia="宋体" w:cs="宋体"/>
          <w:sz w:val="22"/>
          <w:szCs w:val="22"/>
        </w:rPr>
        <w:t>方友好协商解决。协商不成时，可以</w:t>
      </w:r>
      <w:r>
        <w:rPr>
          <w:rFonts w:hint="eastAsia" w:ascii="宋体" w:hAnsi="宋体" w:eastAsia="宋体" w:cs="宋体"/>
          <w:sz w:val="22"/>
          <w:szCs w:val="22"/>
          <w:lang w:eastAsia="zh-CN"/>
        </w:rPr>
        <w:t>向有关组织申请</w:t>
      </w:r>
      <w:r>
        <w:rPr>
          <w:rFonts w:hint="eastAsia" w:ascii="宋体" w:hAnsi="宋体" w:eastAsia="宋体" w:cs="宋体"/>
          <w:sz w:val="22"/>
          <w:szCs w:val="22"/>
        </w:rPr>
        <w:t>调解。合同一方或</w:t>
      </w:r>
      <w:r>
        <w:rPr>
          <w:rFonts w:hint="eastAsia" w:ascii="宋体" w:hAnsi="宋体" w:eastAsia="宋体" w:cs="宋体"/>
          <w:sz w:val="22"/>
          <w:szCs w:val="22"/>
          <w:lang w:eastAsia="zh-CN"/>
        </w:rPr>
        <w:t>双</w:t>
      </w:r>
      <w:r>
        <w:rPr>
          <w:rFonts w:hint="eastAsia" w:ascii="宋体" w:hAnsi="宋体" w:eastAsia="宋体" w:cs="宋体"/>
          <w:sz w:val="22"/>
          <w:szCs w:val="22"/>
        </w:rPr>
        <w:t>方不愿调解或调解不成的，可以通过仲裁或诉讼的方式解决争议。</w:t>
      </w:r>
    </w:p>
    <w:p w14:paraId="41FFBDE8">
      <w:pPr>
        <w:pStyle w:val="72"/>
        <w:keepNext w:val="0"/>
        <w:keepLines w:val="0"/>
        <w:pageBreakBefore w:val="0"/>
        <w:kinsoku/>
        <w:wordWrap/>
        <w:overflowPunct/>
        <w:topLinePunct w:val="0"/>
        <w:bidi w:val="0"/>
        <w:spacing w:line="240" w:lineRule="auto"/>
        <w:jc w:val="both"/>
        <w:textAlignment w:val="auto"/>
        <w:outlineLvl w:val="9"/>
        <w:rPr>
          <w:rFonts w:hint="eastAsia" w:ascii="宋体" w:hAnsi="宋体" w:eastAsia="宋体" w:cs="宋体"/>
          <w:sz w:val="22"/>
          <w:szCs w:val="22"/>
        </w:rPr>
      </w:pPr>
      <w:r>
        <w:rPr>
          <w:rFonts w:hint="eastAsia" w:ascii="宋体" w:hAnsi="宋体" w:eastAsia="宋体" w:cs="宋体"/>
          <w:sz w:val="22"/>
          <w:szCs w:val="22"/>
          <w:lang w:val="en-US" w:eastAsia="zh-CN"/>
        </w:rPr>
        <w:t>19</w:t>
      </w:r>
      <w:r>
        <w:rPr>
          <w:rFonts w:hint="eastAsia" w:ascii="宋体" w:hAnsi="宋体" w:eastAsia="宋体" w:cs="宋体"/>
          <w:sz w:val="22"/>
          <w:szCs w:val="22"/>
        </w:rPr>
        <w:t>.2 选择仲裁的，应在</w:t>
      </w:r>
      <w:r>
        <w:rPr>
          <w:rFonts w:hint="eastAsia" w:ascii="宋体" w:hAnsi="宋体" w:eastAsia="宋体" w:cs="宋体"/>
          <w:b/>
          <w:bCs/>
          <w:color w:val="auto"/>
          <w:sz w:val="22"/>
          <w:szCs w:val="22"/>
          <w:highlight w:val="none"/>
        </w:rPr>
        <w:t>【政府采购合同专用条款】</w:t>
      </w:r>
      <w:r>
        <w:rPr>
          <w:rFonts w:hint="eastAsia" w:ascii="宋体" w:hAnsi="宋体" w:eastAsia="宋体" w:cs="宋体"/>
          <w:sz w:val="22"/>
          <w:szCs w:val="22"/>
        </w:rPr>
        <w:t>中明确仲裁机构及仲裁地；通过诉讼方式解决的，可以在</w:t>
      </w:r>
      <w:r>
        <w:rPr>
          <w:rFonts w:hint="eastAsia" w:ascii="宋体" w:hAnsi="宋体" w:eastAsia="宋体" w:cs="宋体"/>
          <w:b/>
          <w:bCs/>
          <w:color w:val="auto"/>
          <w:sz w:val="22"/>
          <w:szCs w:val="22"/>
          <w:highlight w:val="none"/>
        </w:rPr>
        <w:t>【政府采购合同专用条款】</w:t>
      </w:r>
      <w:r>
        <w:rPr>
          <w:rFonts w:hint="eastAsia" w:ascii="宋体" w:hAnsi="宋体" w:eastAsia="宋体" w:cs="宋体"/>
          <w:sz w:val="22"/>
          <w:szCs w:val="22"/>
        </w:rPr>
        <w:t>中进一步约定选择与争议有实际联系的地点的人民法院管辖，但管辖法院的约定不得违反级别管辖和专属管辖的规定。</w:t>
      </w:r>
    </w:p>
    <w:p w14:paraId="75378937">
      <w:pPr>
        <w:pStyle w:val="72"/>
        <w:keepNext w:val="0"/>
        <w:keepLines w:val="0"/>
        <w:pageBreakBefore w:val="0"/>
        <w:kinsoku/>
        <w:wordWrap/>
        <w:overflowPunct/>
        <w:topLinePunct w:val="0"/>
        <w:bidi w:val="0"/>
        <w:spacing w:line="240" w:lineRule="auto"/>
        <w:jc w:val="both"/>
        <w:textAlignment w:val="auto"/>
        <w:outlineLvl w:val="9"/>
        <w:rPr>
          <w:rFonts w:hint="eastAsia" w:ascii="宋体" w:hAnsi="宋体" w:eastAsia="宋体" w:cs="宋体"/>
          <w:sz w:val="22"/>
          <w:szCs w:val="22"/>
        </w:rPr>
      </w:pPr>
      <w:r>
        <w:rPr>
          <w:rFonts w:hint="eastAsia" w:ascii="宋体" w:hAnsi="宋体" w:eastAsia="宋体" w:cs="宋体"/>
          <w:sz w:val="22"/>
          <w:szCs w:val="22"/>
          <w:lang w:val="en-US" w:eastAsia="zh-CN"/>
        </w:rPr>
        <w:t>19</w:t>
      </w:r>
      <w:r>
        <w:rPr>
          <w:rFonts w:hint="eastAsia" w:ascii="宋体" w:hAnsi="宋体" w:eastAsia="宋体" w:cs="宋体"/>
          <w:sz w:val="22"/>
          <w:szCs w:val="22"/>
        </w:rPr>
        <w:t>.3 如</w:t>
      </w:r>
      <w:r>
        <w:rPr>
          <w:rFonts w:hint="eastAsia" w:ascii="宋体" w:hAnsi="宋体" w:eastAsia="宋体" w:cs="宋体"/>
          <w:sz w:val="22"/>
          <w:szCs w:val="22"/>
          <w:lang w:eastAsia="zh-CN"/>
        </w:rPr>
        <w:t>甲乙双方</w:t>
      </w:r>
      <w:r>
        <w:rPr>
          <w:rFonts w:hint="eastAsia" w:ascii="宋体" w:hAnsi="宋体" w:eastAsia="宋体" w:cs="宋体"/>
          <w:sz w:val="22"/>
          <w:szCs w:val="22"/>
        </w:rPr>
        <w:t>有争议的事项不影响合同其他部分的履行，在争议解决期间，合同其他部分应</w:t>
      </w:r>
      <w:r>
        <w:rPr>
          <w:rFonts w:hint="eastAsia" w:ascii="宋体" w:hAnsi="宋体" w:eastAsia="宋体" w:cs="宋体"/>
          <w:sz w:val="22"/>
          <w:szCs w:val="22"/>
          <w:lang w:eastAsia="zh-CN"/>
        </w:rPr>
        <w:t>当</w:t>
      </w:r>
      <w:r>
        <w:rPr>
          <w:rFonts w:hint="eastAsia" w:ascii="宋体" w:hAnsi="宋体" w:eastAsia="宋体" w:cs="宋体"/>
          <w:sz w:val="22"/>
          <w:szCs w:val="22"/>
        </w:rPr>
        <w:t>继续履行。</w:t>
      </w:r>
    </w:p>
    <w:p w14:paraId="6EF22B13">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b/>
          <w:color w:val="auto"/>
          <w:sz w:val="22"/>
          <w:szCs w:val="22"/>
          <w:highlight w:val="none"/>
          <w:lang w:val="en-US" w:eastAsia="zh-CN"/>
        </w:rPr>
        <w:t>20</w:t>
      </w:r>
      <w:r>
        <w:rPr>
          <w:rFonts w:hint="eastAsia" w:ascii="宋体" w:hAnsi="宋体" w:eastAsia="宋体" w:cs="宋体"/>
          <w:b/>
          <w:color w:val="auto"/>
          <w:sz w:val="22"/>
          <w:szCs w:val="22"/>
          <w:highlight w:val="none"/>
        </w:rPr>
        <w:t>.</w:t>
      </w:r>
      <w:r>
        <w:rPr>
          <w:rFonts w:hint="eastAsia" w:ascii="宋体" w:hAnsi="宋体" w:eastAsia="宋体" w:cs="宋体"/>
          <w:b/>
          <w:color w:val="auto"/>
          <w:sz w:val="22"/>
          <w:szCs w:val="22"/>
          <w:highlight w:val="none"/>
          <w:lang w:val="en-US" w:eastAsia="zh-CN"/>
        </w:rPr>
        <w:t xml:space="preserve"> </w:t>
      </w:r>
      <w:r>
        <w:rPr>
          <w:rFonts w:hint="eastAsia" w:ascii="宋体" w:hAnsi="宋体" w:eastAsia="宋体" w:cs="宋体"/>
          <w:b/>
          <w:color w:val="auto"/>
          <w:sz w:val="22"/>
          <w:szCs w:val="22"/>
          <w:highlight w:val="none"/>
        </w:rPr>
        <w:t>政府采购政策</w:t>
      </w:r>
    </w:p>
    <w:p w14:paraId="663F09E5">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 xml:space="preserve">20.1 </w:t>
      </w:r>
      <w:r>
        <w:rPr>
          <w:rFonts w:hint="eastAsia" w:ascii="宋体" w:hAnsi="宋体" w:eastAsia="宋体" w:cs="宋体"/>
          <w:sz w:val="22"/>
          <w:szCs w:val="22"/>
          <w:lang w:val="en-GB"/>
        </w:rPr>
        <w:t>本合同应当按照规定执行政府采购政策。</w:t>
      </w:r>
    </w:p>
    <w:p w14:paraId="1AE14887">
      <w:pPr>
        <w:keepNext w:val="0"/>
        <w:keepLines w:val="0"/>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val="en-US" w:eastAsia="zh-CN"/>
        </w:rPr>
        <w:t>0</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 xml:space="preserve"> 本合同依法执行政府采购政策的方式和内容，属于合同履约验收的范围。</w:t>
      </w:r>
      <w:r>
        <w:rPr>
          <w:rFonts w:hint="eastAsia" w:ascii="宋体" w:hAnsi="宋体" w:eastAsia="宋体" w:cs="宋体"/>
          <w:sz w:val="22"/>
          <w:szCs w:val="22"/>
          <w:lang w:eastAsia="zh-CN"/>
        </w:rPr>
        <w:t>甲乙双方</w:t>
      </w:r>
      <w:r>
        <w:rPr>
          <w:rFonts w:hint="eastAsia" w:ascii="宋体" w:hAnsi="宋体" w:eastAsia="宋体" w:cs="宋体"/>
          <w:sz w:val="22"/>
          <w:szCs w:val="22"/>
          <w:lang w:val="en-GB"/>
        </w:rPr>
        <w:t>未按规定要求执行政府采购政策造成损失的</w:t>
      </w:r>
      <w:r>
        <w:rPr>
          <w:rFonts w:hint="eastAsia" w:ascii="宋体" w:hAnsi="宋体" w:eastAsia="宋体" w:cs="宋体"/>
          <w:color w:val="auto"/>
          <w:sz w:val="22"/>
          <w:szCs w:val="22"/>
          <w:highlight w:val="none"/>
        </w:rPr>
        <w:t>，有过错的一方应当承担赔偿责任，双方都有过错的，各自承担相应的责任。</w:t>
      </w:r>
    </w:p>
    <w:p w14:paraId="76BD3F71">
      <w:pPr>
        <w:pStyle w:val="12"/>
        <w:keepNext w:val="0"/>
        <w:keepLines w:val="0"/>
        <w:pageBreakBefore w:val="0"/>
        <w:kinsoku/>
        <w:wordWrap/>
        <w:overflowPunct/>
        <w:topLinePunct w:val="0"/>
        <w:bidi w:val="0"/>
        <w:spacing w:line="240" w:lineRule="auto"/>
        <w:ind w:firstLine="442" w:firstLineChars="200"/>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val="en-US" w:eastAsia="zh-CN"/>
        </w:rPr>
        <w:t>0</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 xml:space="preserve"> 对于</w:t>
      </w:r>
      <w:r>
        <w:rPr>
          <w:rFonts w:hint="eastAsia" w:ascii="宋体" w:hAnsi="宋体" w:eastAsia="宋体" w:cs="宋体"/>
          <w:color w:val="auto"/>
          <w:sz w:val="22"/>
          <w:szCs w:val="22"/>
          <w:highlight w:val="none"/>
          <w:lang w:eastAsia="zh-CN"/>
        </w:rPr>
        <w:t>为落实中小企业支持政策，</w:t>
      </w:r>
      <w:r>
        <w:rPr>
          <w:rFonts w:hint="eastAsia" w:ascii="宋体" w:hAnsi="宋体" w:eastAsia="宋体" w:cs="宋体"/>
          <w:color w:val="auto"/>
          <w:sz w:val="22"/>
          <w:szCs w:val="22"/>
          <w:highlight w:val="none"/>
        </w:rPr>
        <w:t>通过采购项目</w:t>
      </w:r>
      <w:r>
        <w:rPr>
          <w:rFonts w:hint="eastAsia" w:ascii="宋体" w:hAnsi="宋体" w:eastAsia="宋体" w:cs="宋体"/>
          <w:color w:val="auto"/>
          <w:sz w:val="22"/>
          <w:szCs w:val="22"/>
          <w:highlight w:val="none"/>
          <w:lang w:eastAsia="zh-CN"/>
        </w:rPr>
        <w:t>整体</w:t>
      </w:r>
      <w:r>
        <w:rPr>
          <w:rFonts w:hint="eastAsia" w:ascii="宋体" w:hAnsi="宋体" w:eastAsia="宋体" w:cs="宋体"/>
          <w:color w:val="auto"/>
          <w:sz w:val="22"/>
          <w:szCs w:val="22"/>
          <w:highlight w:val="none"/>
        </w:rPr>
        <w:t>预留、</w:t>
      </w:r>
      <w:r>
        <w:rPr>
          <w:rFonts w:hint="eastAsia" w:ascii="宋体" w:hAnsi="宋体" w:eastAsia="宋体" w:cs="宋体"/>
          <w:color w:val="auto"/>
          <w:sz w:val="22"/>
          <w:szCs w:val="22"/>
          <w:highlight w:val="none"/>
          <w:lang w:eastAsia="zh-CN"/>
        </w:rPr>
        <w:t>设置</w:t>
      </w:r>
      <w:r>
        <w:rPr>
          <w:rFonts w:hint="eastAsia" w:ascii="宋体" w:hAnsi="宋体" w:eastAsia="宋体" w:cs="宋体"/>
          <w:color w:val="auto"/>
          <w:sz w:val="22"/>
          <w:szCs w:val="22"/>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21C96C6F">
      <w:pPr>
        <w:keepNext w:val="0"/>
        <w:keepLines w:val="0"/>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2</w:t>
      </w:r>
      <w:r>
        <w:rPr>
          <w:rFonts w:hint="eastAsia" w:ascii="宋体" w:hAnsi="宋体" w:eastAsia="宋体" w:cs="宋体"/>
          <w:b/>
          <w:color w:val="auto"/>
          <w:sz w:val="22"/>
          <w:szCs w:val="22"/>
          <w:highlight w:val="none"/>
          <w:lang w:val="en-US" w:eastAsia="zh-CN"/>
        </w:rPr>
        <w:t>1</w:t>
      </w:r>
      <w:r>
        <w:rPr>
          <w:rFonts w:hint="eastAsia" w:ascii="宋体" w:hAnsi="宋体" w:eastAsia="宋体" w:cs="宋体"/>
          <w:b/>
          <w:color w:val="auto"/>
          <w:sz w:val="22"/>
          <w:szCs w:val="22"/>
          <w:highlight w:val="none"/>
        </w:rPr>
        <w:t>.</w:t>
      </w:r>
      <w:r>
        <w:rPr>
          <w:rFonts w:hint="eastAsia" w:ascii="宋体" w:hAnsi="宋体" w:eastAsia="宋体" w:cs="宋体"/>
          <w:b/>
          <w:color w:val="auto"/>
          <w:sz w:val="22"/>
          <w:szCs w:val="22"/>
          <w:highlight w:val="none"/>
          <w:lang w:val="en-US" w:eastAsia="zh-CN"/>
        </w:rPr>
        <w:t xml:space="preserve"> </w:t>
      </w:r>
      <w:r>
        <w:rPr>
          <w:rFonts w:hint="eastAsia" w:ascii="宋体" w:hAnsi="宋体" w:eastAsia="宋体" w:cs="宋体"/>
          <w:b/>
          <w:color w:val="auto"/>
          <w:sz w:val="22"/>
          <w:szCs w:val="22"/>
          <w:highlight w:val="none"/>
        </w:rPr>
        <w:t>法律适用</w:t>
      </w:r>
    </w:p>
    <w:p w14:paraId="7388E1AA">
      <w:pPr>
        <w:pStyle w:val="72"/>
        <w:keepNext w:val="0"/>
        <w:keepLines w:val="0"/>
        <w:pageBreakBefore w:val="0"/>
        <w:kinsoku/>
        <w:wordWrap/>
        <w:overflowPunct/>
        <w:topLinePunct w:val="0"/>
        <w:bidi w:val="0"/>
        <w:spacing w:line="240" w:lineRule="auto"/>
        <w:jc w:val="both"/>
        <w:textAlignment w:val="auto"/>
        <w:outlineLvl w:val="9"/>
        <w:rPr>
          <w:rFonts w:hint="eastAsia" w:ascii="宋体" w:hAnsi="宋体" w:eastAsia="宋体" w:cs="宋体"/>
          <w:sz w:val="22"/>
          <w:szCs w:val="22"/>
        </w:rPr>
      </w:pPr>
      <w:r>
        <w:rPr>
          <w:rFonts w:hint="eastAsia" w:ascii="宋体" w:hAnsi="宋体" w:eastAsia="宋体" w:cs="宋体"/>
          <w:sz w:val="22"/>
          <w:szCs w:val="22"/>
        </w:rPr>
        <w:t>2</w:t>
      </w:r>
      <w:r>
        <w:rPr>
          <w:rFonts w:hint="eastAsia" w:ascii="宋体" w:hAnsi="宋体" w:eastAsia="宋体" w:cs="宋体"/>
          <w:sz w:val="22"/>
          <w:szCs w:val="22"/>
          <w:lang w:val="en-US" w:eastAsia="zh-CN"/>
        </w:rPr>
        <w:t>1</w:t>
      </w:r>
      <w:r>
        <w:rPr>
          <w:rFonts w:hint="eastAsia" w:ascii="宋体" w:hAnsi="宋体" w:eastAsia="宋体" w:cs="宋体"/>
          <w:sz w:val="22"/>
          <w:szCs w:val="22"/>
        </w:rPr>
        <w:t>.1 本合同的订立、生效、解释、履行及与本合同有关的争议解决，均适用法律、行政法规。</w:t>
      </w:r>
    </w:p>
    <w:p w14:paraId="030BFF2F">
      <w:pPr>
        <w:pStyle w:val="72"/>
        <w:keepNext w:val="0"/>
        <w:keepLines w:val="0"/>
        <w:pageBreakBefore w:val="0"/>
        <w:kinsoku/>
        <w:wordWrap/>
        <w:overflowPunct/>
        <w:topLinePunct w:val="0"/>
        <w:bidi w:val="0"/>
        <w:spacing w:line="240" w:lineRule="auto"/>
        <w:jc w:val="both"/>
        <w:textAlignment w:val="auto"/>
        <w:outlineLvl w:val="9"/>
        <w:rPr>
          <w:rFonts w:hint="eastAsia" w:ascii="宋体" w:hAnsi="宋体" w:eastAsia="宋体" w:cs="宋体"/>
          <w:sz w:val="22"/>
          <w:szCs w:val="22"/>
        </w:rPr>
      </w:pPr>
      <w:r>
        <w:rPr>
          <w:rFonts w:hint="eastAsia" w:ascii="宋体" w:hAnsi="宋体" w:eastAsia="宋体" w:cs="宋体"/>
          <w:sz w:val="22"/>
          <w:szCs w:val="22"/>
        </w:rPr>
        <w:t>2</w:t>
      </w:r>
      <w:r>
        <w:rPr>
          <w:rFonts w:hint="eastAsia" w:ascii="宋体" w:hAnsi="宋体" w:eastAsia="宋体" w:cs="宋体"/>
          <w:sz w:val="22"/>
          <w:szCs w:val="22"/>
          <w:lang w:val="en-US" w:eastAsia="zh-CN"/>
        </w:rPr>
        <w:t>1</w:t>
      </w:r>
      <w:r>
        <w:rPr>
          <w:rFonts w:hint="eastAsia" w:ascii="宋体" w:hAnsi="宋体" w:eastAsia="宋体" w:cs="宋体"/>
          <w:sz w:val="22"/>
          <w:szCs w:val="22"/>
        </w:rPr>
        <w:t>.2 本合同条款与法律、行政法规的强制性规定不一致的，双方当事人应按照法律、行政法规的强制性规定修改本合同的相关条款。</w:t>
      </w:r>
    </w:p>
    <w:p w14:paraId="78DD3954">
      <w:pPr>
        <w:keepNext w:val="0"/>
        <w:keepLines w:val="0"/>
        <w:pageBreakBefore w:val="0"/>
        <w:numPr>
          <w:ilvl w:val="-1"/>
          <w:numId w:val="0"/>
        </w:numPr>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lang w:val="en-US" w:eastAsia="zh-CN"/>
        </w:rPr>
        <w:t xml:space="preserve">22. </w:t>
      </w:r>
      <w:r>
        <w:rPr>
          <w:rFonts w:hint="eastAsia" w:ascii="宋体" w:hAnsi="宋体" w:eastAsia="宋体" w:cs="宋体"/>
          <w:b/>
          <w:color w:val="auto"/>
          <w:sz w:val="22"/>
          <w:szCs w:val="22"/>
          <w:highlight w:val="none"/>
        </w:rPr>
        <w:t>通知</w:t>
      </w:r>
    </w:p>
    <w:p w14:paraId="32FB178B">
      <w:pPr>
        <w:pStyle w:val="72"/>
        <w:keepNext w:val="0"/>
        <w:keepLines w:val="0"/>
        <w:pageBreakBefore w:val="0"/>
        <w:kinsoku/>
        <w:wordWrap/>
        <w:overflowPunct/>
        <w:topLinePunct w:val="0"/>
        <w:bidi w:val="0"/>
        <w:spacing w:line="240" w:lineRule="auto"/>
        <w:jc w:val="both"/>
        <w:textAlignment w:val="auto"/>
        <w:outlineLvl w:val="9"/>
        <w:rPr>
          <w:rFonts w:hint="eastAsia" w:ascii="宋体" w:hAnsi="宋体" w:eastAsia="宋体" w:cs="宋体"/>
          <w:sz w:val="22"/>
          <w:szCs w:val="22"/>
        </w:rPr>
      </w:pPr>
      <w:r>
        <w:rPr>
          <w:rFonts w:hint="eastAsia" w:ascii="宋体" w:hAnsi="宋体" w:eastAsia="宋体" w:cs="宋体"/>
          <w:sz w:val="22"/>
          <w:szCs w:val="22"/>
        </w:rPr>
        <w:t>2</w:t>
      </w:r>
      <w:r>
        <w:rPr>
          <w:rFonts w:hint="eastAsia" w:ascii="宋体" w:hAnsi="宋体" w:eastAsia="宋体" w:cs="宋体"/>
          <w:sz w:val="22"/>
          <w:szCs w:val="22"/>
          <w:lang w:val="en-US" w:eastAsia="zh-CN"/>
        </w:rPr>
        <w:t>2</w:t>
      </w:r>
      <w:r>
        <w:rPr>
          <w:rFonts w:hint="eastAsia" w:ascii="宋体" w:hAnsi="宋体" w:eastAsia="宋体" w:cs="宋体"/>
          <w:sz w:val="22"/>
          <w:szCs w:val="22"/>
        </w:rPr>
        <w:t>.1</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本合同任何一方向对方发出的通知、信件、数据电文等，应当发送至本合同第一部分《政府采购合同协议书》所约定的通讯地址、联系人、联系电话或电子邮箱。</w:t>
      </w:r>
    </w:p>
    <w:p w14:paraId="5F221D4A">
      <w:pPr>
        <w:pStyle w:val="72"/>
        <w:keepNext w:val="0"/>
        <w:keepLines w:val="0"/>
        <w:pageBreakBefore w:val="0"/>
        <w:kinsoku/>
        <w:wordWrap/>
        <w:overflowPunct/>
        <w:topLinePunct w:val="0"/>
        <w:bidi w:val="0"/>
        <w:spacing w:line="240" w:lineRule="auto"/>
        <w:ind w:firstLine="0" w:firstLineChars="0"/>
        <w:jc w:val="both"/>
        <w:textAlignment w:val="auto"/>
        <w:outlineLvl w:val="9"/>
        <w:rPr>
          <w:rFonts w:hint="eastAsia" w:ascii="宋体" w:hAnsi="宋体" w:eastAsia="宋体" w:cs="宋体"/>
          <w:sz w:val="22"/>
          <w:szCs w:val="22"/>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2</w:t>
      </w:r>
      <w:r>
        <w:rPr>
          <w:rFonts w:hint="eastAsia" w:ascii="宋体" w:hAnsi="宋体" w:eastAsia="宋体" w:cs="宋体"/>
          <w:sz w:val="22"/>
          <w:szCs w:val="22"/>
          <w:lang w:val="en-US" w:eastAsia="zh-CN"/>
        </w:rPr>
        <w:t>2</w:t>
      </w:r>
      <w:r>
        <w:rPr>
          <w:rFonts w:hint="eastAsia" w:ascii="宋体" w:hAnsi="宋体" w:eastAsia="宋体" w:cs="宋体"/>
          <w:sz w:val="22"/>
          <w:szCs w:val="22"/>
        </w:rPr>
        <w:t>.2</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一方当事人变更名称、</w:t>
      </w:r>
      <w:r>
        <w:rPr>
          <w:rFonts w:hint="eastAsia" w:ascii="宋体" w:hAnsi="宋体" w:eastAsia="宋体" w:cs="宋体"/>
          <w:sz w:val="22"/>
          <w:szCs w:val="22"/>
          <w:lang w:eastAsia="zh-CN"/>
        </w:rPr>
        <w:t>住所</w:t>
      </w:r>
      <w:r>
        <w:rPr>
          <w:rFonts w:hint="eastAsia" w:ascii="宋体" w:hAnsi="宋体" w:eastAsia="宋体" w:cs="宋体"/>
          <w:sz w:val="22"/>
          <w:szCs w:val="22"/>
        </w:rPr>
        <w:t>、联系人、联系电话或电子邮箱</w:t>
      </w:r>
      <w:r>
        <w:rPr>
          <w:rFonts w:hint="eastAsia" w:ascii="宋体" w:hAnsi="宋体" w:eastAsia="宋体" w:cs="宋体"/>
          <w:sz w:val="22"/>
          <w:szCs w:val="22"/>
          <w:lang w:eastAsia="zh-CN"/>
        </w:rPr>
        <w:t>等信息</w:t>
      </w:r>
      <w:r>
        <w:rPr>
          <w:rFonts w:hint="eastAsia" w:ascii="宋体" w:hAnsi="宋体" w:eastAsia="宋体" w:cs="宋体"/>
          <w:sz w:val="22"/>
          <w:szCs w:val="22"/>
        </w:rPr>
        <w:t>的，应当在变更后3日内及时书面通知对方，对方实际收到变更通知前的送达仍为有效送达。</w:t>
      </w:r>
    </w:p>
    <w:p w14:paraId="4F2CA483">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本合同一方给另一方的通知均应采用书面形式，传真或快递送到本合同中规定的对方的地址和办理签收手续。</w:t>
      </w:r>
    </w:p>
    <w:p w14:paraId="4E0F6048">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4</w:t>
      </w:r>
      <w:r>
        <w:rPr>
          <w:rFonts w:hint="eastAsia" w:ascii="宋体" w:hAnsi="宋体" w:eastAsia="宋体" w:cs="宋体"/>
          <w:color w:val="auto"/>
          <w:sz w:val="22"/>
          <w:szCs w:val="22"/>
          <w:highlight w:val="none"/>
        </w:rPr>
        <w:t>通知以送达之日或通知书中规定的生效之日起生效，两者中以较迟之日为准。</w:t>
      </w:r>
    </w:p>
    <w:p w14:paraId="07C27951">
      <w:pPr>
        <w:keepNext w:val="0"/>
        <w:keepLines w:val="0"/>
        <w:pageBreakBefore w:val="0"/>
        <w:numPr>
          <w:ilvl w:val="0"/>
          <w:numId w:val="13"/>
        </w:numPr>
        <w:kinsoku/>
        <w:wordWrap/>
        <w:overflowPunct/>
        <w:topLinePunct w:val="0"/>
        <w:bidi w:val="0"/>
        <w:adjustRightInd w:val="0"/>
        <w:snapToGrid w:val="0"/>
        <w:spacing w:line="240" w:lineRule="auto"/>
        <w:jc w:val="left"/>
        <w:textAlignment w:val="auto"/>
        <w:outlineLvl w:val="9"/>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合同未尽事项</w:t>
      </w:r>
    </w:p>
    <w:p w14:paraId="15630729">
      <w:pPr>
        <w:keepNext w:val="0"/>
        <w:keepLines w:val="0"/>
        <w:pageBreakBefore w:val="0"/>
        <w:kinsoku/>
        <w:wordWrap/>
        <w:overflowPunct/>
        <w:topLinePunct w:val="0"/>
        <w:bidi w:val="0"/>
        <w:adjustRightInd w:val="0"/>
        <w:snapToGrid w:val="0"/>
        <w:spacing w:line="240" w:lineRule="auto"/>
        <w:ind w:firstLine="440" w:firstLineChars="200"/>
        <w:jc w:val="left"/>
        <w:textAlignment w:val="auto"/>
        <w:outlineLvl w:val="9"/>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2</w:t>
      </w:r>
      <w:r>
        <w:rPr>
          <w:rFonts w:hint="eastAsia" w:ascii="宋体" w:hAnsi="宋体" w:eastAsia="宋体" w:cs="宋体"/>
          <w:bCs/>
          <w:color w:val="auto"/>
          <w:sz w:val="22"/>
          <w:szCs w:val="22"/>
          <w:highlight w:val="none"/>
          <w:lang w:val="en-US" w:eastAsia="zh-CN"/>
        </w:rPr>
        <w:t>3</w:t>
      </w:r>
      <w:r>
        <w:rPr>
          <w:rFonts w:hint="eastAsia" w:ascii="宋体" w:hAnsi="宋体" w:eastAsia="宋体" w:cs="宋体"/>
          <w:bCs/>
          <w:color w:val="auto"/>
          <w:sz w:val="22"/>
          <w:szCs w:val="22"/>
          <w:highlight w:val="none"/>
        </w:rPr>
        <w:t>.1合同未尽事项见</w:t>
      </w:r>
      <w:r>
        <w:rPr>
          <w:rFonts w:hint="eastAsia" w:ascii="宋体" w:hAnsi="宋体" w:eastAsia="宋体" w:cs="宋体"/>
          <w:b/>
          <w:color w:val="auto"/>
          <w:sz w:val="22"/>
          <w:szCs w:val="22"/>
          <w:highlight w:val="none"/>
        </w:rPr>
        <w:t>【政府采购合同专用条款】</w:t>
      </w:r>
      <w:r>
        <w:rPr>
          <w:rFonts w:hint="eastAsia" w:ascii="宋体" w:hAnsi="宋体" w:eastAsia="宋体" w:cs="宋体"/>
          <w:bCs/>
          <w:color w:val="auto"/>
          <w:sz w:val="22"/>
          <w:szCs w:val="22"/>
          <w:highlight w:val="none"/>
        </w:rPr>
        <w:t>。</w:t>
      </w:r>
    </w:p>
    <w:p w14:paraId="38B5DD38">
      <w:pPr>
        <w:keepNext w:val="0"/>
        <w:keepLines w:val="0"/>
        <w:pageBreakBefore w:val="0"/>
        <w:kinsoku/>
        <w:wordWrap/>
        <w:overflowPunct/>
        <w:topLinePunct w:val="0"/>
        <w:bidi w:val="0"/>
        <w:adjustRightInd w:val="0"/>
        <w:snapToGrid w:val="0"/>
        <w:spacing w:line="240" w:lineRule="auto"/>
        <w:ind w:firstLine="0" w:firstLineChars="0"/>
        <w:jc w:val="left"/>
        <w:textAlignment w:val="auto"/>
        <w:outlineLvl w:val="9"/>
        <w:rPr>
          <w:rFonts w:hint="eastAsia" w:ascii="宋体" w:hAnsi="宋体" w:eastAsia="宋体" w:cs="宋体"/>
          <w:color w:val="auto"/>
          <w:sz w:val="24"/>
          <w:szCs w:val="24"/>
        </w:rPr>
      </w:pPr>
      <w:r>
        <w:rPr>
          <w:rFonts w:hint="eastAsia" w:ascii="宋体" w:hAnsi="宋体" w:eastAsia="宋体" w:cs="宋体"/>
          <w:bCs/>
          <w:color w:val="auto"/>
          <w:sz w:val="22"/>
          <w:szCs w:val="22"/>
          <w:highlight w:val="none"/>
          <w:lang w:val="en-US" w:eastAsia="zh-CN"/>
        </w:rPr>
        <w:t xml:space="preserve">    23.2 合同附件与合同正文具有同等的法律效力。</w:t>
      </w:r>
      <w:bookmarkStart w:id="98" w:name="_Toc20313"/>
    </w:p>
    <w:p w14:paraId="579A2F03">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14:paraId="5A330E48">
      <w:pPr>
        <w:keepNext w:val="0"/>
        <w:keepLines w:val="0"/>
        <w:pageBreakBefore w:val="0"/>
        <w:widowControl w:val="0"/>
        <w:kinsoku/>
        <w:wordWrap/>
        <w:overflowPunct/>
        <w:topLinePunct w:val="0"/>
        <w:autoSpaceDE/>
        <w:autoSpaceDN/>
        <w:bidi w:val="0"/>
        <w:adjustRightInd w:val="0"/>
        <w:snapToGrid w:val="0"/>
        <w:spacing w:before="0" w:after="0" w:line="240" w:lineRule="auto"/>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第三节 政府采购合同专用条款</w:t>
      </w:r>
      <w:bookmarkEnd w:id="98"/>
    </w:p>
    <w:tbl>
      <w:tblPr>
        <w:tblStyle w:val="2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2453"/>
        <w:gridCol w:w="4459"/>
      </w:tblGrid>
      <w:tr w14:paraId="4986D4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558EDEF">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10BFC201">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第1.2（</w:t>
            </w:r>
            <w:r>
              <w:rPr>
                <w:rFonts w:hint="eastAsia" w:ascii="宋体" w:hAnsi="宋体" w:eastAsia="宋体" w:cs="宋体"/>
                <w:sz w:val="22"/>
                <w:szCs w:val="22"/>
                <w:lang w:val="en-US" w:eastAsia="zh-CN"/>
              </w:rPr>
              <w:t>6</w:t>
            </w:r>
            <w:r>
              <w:rPr>
                <w:rFonts w:hint="eastAsia" w:ascii="宋体" w:hAnsi="宋体" w:eastAsia="宋体" w:cs="宋体"/>
                <w:sz w:val="22"/>
                <w:szCs w:val="22"/>
              </w:rPr>
              <w:t>）项</w:t>
            </w:r>
          </w:p>
        </w:tc>
        <w:tc>
          <w:tcPr>
            <w:tcW w:w="2453" w:type="dxa"/>
            <w:vAlign w:val="center"/>
          </w:tcPr>
          <w:p w14:paraId="28F2BD63">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lang w:eastAsia="zh-CN"/>
              </w:rPr>
              <w:t>联合体具体要求</w:t>
            </w:r>
          </w:p>
        </w:tc>
        <w:tc>
          <w:tcPr>
            <w:tcW w:w="4459" w:type="dxa"/>
            <w:vAlign w:val="center"/>
          </w:tcPr>
          <w:p w14:paraId="1EBE93CA">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2EAF3E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3FC90C78">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32F4154A">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kern w:val="2"/>
                <w:sz w:val="22"/>
                <w:szCs w:val="22"/>
                <w:lang w:val="en-US" w:eastAsia="zh-CN" w:bidi="ar-SA"/>
              </w:rPr>
            </w:pPr>
            <w:r>
              <w:rPr>
                <w:rFonts w:hint="eastAsia" w:ascii="宋体" w:hAnsi="宋体" w:eastAsia="宋体" w:cs="宋体"/>
                <w:sz w:val="22"/>
                <w:szCs w:val="22"/>
              </w:rPr>
              <w:t>第1.2（</w:t>
            </w:r>
            <w:r>
              <w:rPr>
                <w:rFonts w:hint="eastAsia" w:ascii="宋体" w:hAnsi="宋体" w:eastAsia="宋体" w:cs="宋体"/>
                <w:sz w:val="22"/>
                <w:szCs w:val="22"/>
                <w:lang w:val="en-US" w:eastAsia="zh-CN"/>
              </w:rPr>
              <w:t>7</w:t>
            </w:r>
            <w:r>
              <w:rPr>
                <w:rFonts w:hint="eastAsia" w:ascii="宋体" w:hAnsi="宋体" w:eastAsia="宋体" w:cs="宋体"/>
                <w:sz w:val="22"/>
                <w:szCs w:val="22"/>
              </w:rPr>
              <w:t>）项</w:t>
            </w:r>
          </w:p>
        </w:tc>
        <w:tc>
          <w:tcPr>
            <w:tcW w:w="2453" w:type="dxa"/>
            <w:vAlign w:val="center"/>
          </w:tcPr>
          <w:p w14:paraId="4EA9294B">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kern w:val="2"/>
                <w:sz w:val="22"/>
                <w:szCs w:val="22"/>
                <w:lang w:val="en-US" w:eastAsia="zh-CN" w:bidi="ar-SA"/>
              </w:rPr>
            </w:pPr>
            <w:r>
              <w:rPr>
                <w:rFonts w:hint="eastAsia" w:ascii="宋体" w:hAnsi="宋体" w:eastAsia="宋体" w:cs="宋体"/>
                <w:sz w:val="22"/>
                <w:szCs w:val="22"/>
              </w:rPr>
              <w:t>其他术语解释</w:t>
            </w:r>
          </w:p>
        </w:tc>
        <w:tc>
          <w:tcPr>
            <w:tcW w:w="4459" w:type="dxa"/>
            <w:vAlign w:val="center"/>
          </w:tcPr>
          <w:p w14:paraId="480484E3">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kern w:val="2"/>
                <w:sz w:val="22"/>
                <w:szCs w:val="22"/>
                <w:lang w:val="en-US" w:eastAsia="zh-CN" w:bidi="ar-SA"/>
              </w:rPr>
            </w:pPr>
          </w:p>
        </w:tc>
      </w:tr>
      <w:tr w14:paraId="6C0094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46CCC94">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75627E39">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eastAsia="zh-CN"/>
              </w:rPr>
              <w:t>第</w:t>
            </w:r>
            <w:r>
              <w:rPr>
                <w:rFonts w:hint="eastAsia" w:ascii="宋体" w:hAnsi="宋体" w:eastAsia="宋体" w:cs="宋体"/>
                <w:sz w:val="22"/>
                <w:szCs w:val="22"/>
                <w:lang w:val="en-US" w:eastAsia="zh-CN"/>
              </w:rPr>
              <w:t>4.4款</w:t>
            </w:r>
          </w:p>
        </w:tc>
        <w:tc>
          <w:tcPr>
            <w:tcW w:w="2453" w:type="dxa"/>
            <w:vAlign w:val="center"/>
          </w:tcPr>
          <w:p w14:paraId="2C68CEC5">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履约验收中甲方提出异议或作出说明的期限</w:t>
            </w:r>
          </w:p>
        </w:tc>
        <w:tc>
          <w:tcPr>
            <w:tcW w:w="4459" w:type="dxa"/>
            <w:vAlign w:val="center"/>
          </w:tcPr>
          <w:p w14:paraId="5F2F0007">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kern w:val="2"/>
                <w:sz w:val="22"/>
                <w:szCs w:val="22"/>
                <w:lang w:val="en-US" w:eastAsia="zh-CN" w:bidi="ar-SA"/>
              </w:rPr>
            </w:pPr>
          </w:p>
        </w:tc>
      </w:tr>
      <w:tr w14:paraId="6EC9CF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06C1FF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615F9F6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lang w:eastAsia="zh-CN"/>
              </w:rPr>
              <w:t>第</w:t>
            </w:r>
            <w:r>
              <w:rPr>
                <w:rFonts w:hint="eastAsia" w:ascii="宋体" w:hAnsi="宋体" w:eastAsia="宋体" w:cs="宋体"/>
                <w:sz w:val="22"/>
                <w:szCs w:val="22"/>
                <w:lang w:val="en-US" w:eastAsia="zh-CN"/>
              </w:rPr>
              <w:t>4.6款</w:t>
            </w:r>
          </w:p>
        </w:tc>
        <w:tc>
          <w:tcPr>
            <w:tcW w:w="2453" w:type="dxa"/>
            <w:vAlign w:val="center"/>
          </w:tcPr>
          <w:p w14:paraId="10265D49">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约定甲方承担的其他义务和责任</w:t>
            </w:r>
          </w:p>
        </w:tc>
        <w:tc>
          <w:tcPr>
            <w:tcW w:w="4459" w:type="dxa"/>
            <w:vAlign w:val="center"/>
          </w:tcPr>
          <w:p w14:paraId="19CBE566">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kern w:val="2"/>
                <w:sz w:val="22"/>
                <w:szCs w:val="22"/>
                <w:lang w:val="en-US" w:eastAsia="zh-CN" w:bidi="ar-SA"/>
              </w:rPr>
            </w:pPr>
          </w:p>
        </w:tc>
      </w:tr>
      <w:tr w14:paraId="00D80C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7689E09">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第二节</w:t>
            </w:r>
          </w:p>
          <w:p w14:paraId="62C48CB1">
            <w:pPr>
              <w:pageBreakBefore w:val="0"/>
              <w:kinsoku/>
              <w:wordWrap/>
              <w:overflowPunct/>
              <w:topLinePunct w:val="0"/>
              <w:bidi w:val="0"/>
              <w:snapToGrid w:val="0"/>
              <w:spacing w:line="240" w:lineRule="auto"/>
              <w:jc w:val="center"/>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eastAsia="zh-CN"/>
              </w:rPr>
              <w:t>第</w:t>
            </w:r>
            <w:r>
              <w:rPr>
                <w:rFonts w:hint="eastAsia" w:ascii="宋体" w:hAnsi="宋体" w:eastAsia="宋体" w:cs="宋体"/>
                <w:sz w:val="22"/>
                <w:szCs w:val="22"/>
                <w:lang w:val="en-US" w:eastAsia="zh-CN"/>
              </w:rPr>
              <w:t>5.4款</w:t>
            </w:r>
          </w:p>
        </w:tc>
        <w:tc>
          <w:tcPr>
            <w:tcW w:w="2453" w:type="dxa"/>
            <w:vAlign w:val="center"/>
          </w:tcPr>
          <w:p w14:paraId="292FF50F">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约定乙方承担的其他义务和责任</w:t>
            </w:r>
          </w:p>
        </w:tc>
        <w:tc>
          <w:tcPr>
            <w:tcW w:w="4459" w:type="dxa"/>
            <w:vAlign w:val="center"/>
          </w:tcPr>
          <w:p w14:paraId="1800239D">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kern w:val="2"/>
                <w:sz w:val="22"/>
                <w:szCs w:val="22"/>
                <w:lang w:val="en-US" w:eastAsia="zh-CN" w:bidi="ar-SA"/>
              </w:rPr>
            </w:pPr>
          </w:p>
        </w:tc>
      </w:tr>
      <w:tr w14:paraId="4782F5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F8DF51B">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第二节</w:t>
            </w:r>
          </w:p>
          <w:p w14:paraId="55EE1F75">
            <w:pPr>
              <w:pageBreakBefore w:val="0"/>
              <w:kinsoku/>
              <w:wordWrap/>
              <w:overflowPunct/>
              <w:topLinePunct w:val="0"/>
              <w:bidi w:val="0"/>
              <w:snapToGrid w:val="0"/>
              <w:spacing w:line="240" w:lineRule="auto"/>
              <w:jc w:val="center"/>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第</w:t>
            </w:r>
            <w:r>
              <w:rPr>
                <w:rFonts w:hint="eastAsia" w:ascii="宋体" w:hAnsi="宋体" w:eastAsia="宋体" w:cs="宋体"/>
                <w:sz w:val="22"/>
                <w:szCs w:val="22"/>
                <w:lang w:val="en-US" w:eastAsia="zh-CN"/>
              </w:rPr>
              <w:t>6.1款</w:t>
            </w:r>
          </w:p>
        </w:tc>
        <w:tc>
          <w:tcPr>
            <w:tcW w:w="2453" w:type="dxa"/>
            <w:vAlign w:val="center"/>
          </w:tcPr>
          <w:p w14:paraId="6966FEA4">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履行合同义务的顺序</w:t>
            </w:r>
          </w:p>
        </w:tc>
        <w:tc>
          <w:tcPr>
            <w:tcW w:w="4459" w:type="dxa"/>
            <w:vAlign w:val="center"/>
          </w:tcPr>
          <w:p w14:paraId="27E9396F">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kern w:val="2"/>
                <w:sz w:val="22"/>
                <w:szCs w:val="22"/>
                <w:lang w:val="en-US" w:eastAsia="zh-CN" w:bidi="ar-SA"/>
              </w:rPr>
            </w:pPr>
          </w:p>
        </w:tc>
      </w:tr>
      <w:tr w14:paraId="2A47D8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12FD687C">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1566845B">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w:t>
            </w:r>
            <w:r>
              <w:rPr>
                <w:rFonts w:hint="eastAsia" w:ascii="宋体" w:hAnsi="宋体" w:eastAsia="宋体" w:cs="宋体"/>
                <w:sz w:val="22"/>
                <w:szCs w:val="22"/>
                <w:lang w:val="en-US" w:eastAsia="zh-CN"/>
              </w:rPr>
              <w:t>7</w:t>
            </w:r>
            <w:r>
              <w:rPr>
                <w:rFonts w:hint="eastAsia" w:ascii="宋体" w:hAnsi="宋体" w:eastAsia="宋体" w:cs="宋体"/>
                <w:sz w:val="22"/>
                <w:szCs w:val="22"/>
              </w:rPr>
              <w:t>.1</w:t>
            </w:r>
            <w:r>
              <w:rPr>
                <w:rFonts w:hint="eastAsia" w:ascii="宋体" w:hAnsi="宋体" w:eastAsia="宋体" w:cs="宋体"/>
                <w:sz w:val="22"/>
                <w:szCs w:val="22"/>
                <w:lang w:val="en-US" w:eastAsia="zh-CN"/>
              </w:rPr>
              <w:t>款</w:t>
            </w:r>
          </w:p>
        </w:tc>
        <w:tc>
          <w:tcPr>
            <w:tcW w:w="2453" w:type="dxa"/>
            <w:vAlign w:val="center"/>
          </w:tcPr>
          <w:p w14:paraId="2CF2BEF1">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rPr>
              <w:t>包装</w:t>
            </w:r>
            <w:r>
              <w:rPr>
                <w:rFonts w:hint="eastAsia" w:ascii="宋体" w:hAnsi="宋体" w:eastAsia="宋体" w:cs="宋体"/>
                <w:sz w:val="22"/>
                <w:szCs w:val="22"/>
                <w:lang w:eastAsia="zh-CN"/>
              </w:rPr>
              <w:t>特殊要求</w:t>
            </w:r>
          </w:p>
        </w:tc>
        <w:tc>
          <w:tcPr>
            <w:tcW w:w="4459" w:type="dxa"/>
            <w:vAlign w:val="center"/>
          </w:tcPr>
          <w:p w14:paraId="260E7C18">
            <w:pPr>
              <w:pageBreakBefore w:val="0"/>
              <w:kinsoku/>
              <w:wordWrap/>
              <w:overflowPunct/>
              <w:topLinePunct w:val="0"/>
              <w:bidi w:val="0"/>
              <w:spacing w:line="240" w:lineRule="auto"/>
              <w:textAlignment w:val="auto"/>
              <w:outlineLvl w:val="9"/>
              <w:rPr>
                <w:rFonts w:hint="eastAsia" w:ascii="宋体" w:hAnsi="宋体" w:eastAsia="宋体" w:cs="宋体"/>
                <w:sz w:val="22"/>
                <w:szCs w:val="22"/>
              </w:rPr>
            </w:pPr>
          </w:p>
        </w:tc>
      </w:tr>
      <w:tr w14:paraId="790E75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07239C0E">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p>
        </w:tc>
        <w:tc>
          <w:tcPr>
            <w:tcW w:w="2453" w:type="dxa"/>
            <w:vAlign w:val="center"/>
          </w:tcPr>
          <w:p w14:paraId="44E12546">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指定现场</w:t>
            </w:r>
          </w:p>
        </w:tc>
        <w:tc>
          <w:tcPr>
            <w:tcW w:w="4459" w:type="dxa"/>
            <w:vAlign w:val="center"/>
          </w:tcPr>
          <w:p w14:paraId="36F110AC">
            <w:pPr>
              <w:pageBreakBefore w:val="0"/>
              <w:kinsoku/>
              <w:wordWrap/>
              <w:overflowPunct/>
              <w:topLinePunct w:val="0"/>
              <w:bidi w:val="0"/>
              <w:spacing w:line="240" w:lineRule="auto"/>
              <w:textAlignment w:val="auto"/>
              <w:outlineLvl w:val="9"/>
              <w:rPr>
                <w:rFonts w:hint="eastAsia" w:ascii="宋体" w:hAnsi="宋体" w:eastAsia="宋体" w:cs="宋体"/>
                <w:sz w:val="22"/>
                <w:szCs w:val="22"/>
              </w:rPr>
            </w:pPr>
          </w:p>
        </w:tc>
      </w:tr>
      <w:tr w14:paraId="37DD08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79D7EA01">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68F0B1A4">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w:t>
            </w:r>
            <w:r>
              <w:rPr>
                <w:rFonts w:hint="eastAsia" w:ascii="宋体" w:hAnsi="宋体" w:eastAsia="宋体" w:cs="宋体"/>
                <w:sz w:val="22"/>
                <w:szCs w:val="22"/>
                <w:lang w:val="en-US" w:eastAsia="zh-CN"/>
              </w:rPr>
              <w:t>7</w:t>
            </w:r>
            <w:r>
              <w:rPr>
                <w:rFonts w:hint="eastAsia" w:ascii="宋体" w:hAnsi="宋体" w:eastAsia="宋体" w:cs="宋体"/>
                <w:sz w:val="22"/>
                <w:szCs w:val="22"/>
              </w:rPr>
              <w:t>.2</w:t>
            </w:r>
            <w:r>
              <w:rPr>
                <w:rFonts w:hint="eastAsia" w:ascii="宋体" w:hAnsi="宋体" w:eastAsia="宋体" w:cs="宋体"/>
                <w:sz w:val="22"/>
                <w:szCs w:val="22"/>
                <w:lang w:val="en-US" w:eastAsia="zh-CN"/>
              </w:rPr>
              <w:t>款</w:t>
            </w:r>
          </w:p>
        </w:tc>
        <w:tc>
          <w:tcPr>
            <w:tcW w:w="2453" w:type="dxa"/>
            <w:vAlign w:val="center"/>
          </w:tcPr>
          <w:p w14:paraId="1202F456">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运输特殊要求</w:t>
            </w:r>
          </w:p>
        </w:tc>
        <w:tc>
          <w:tcPr>
            <w:tcW w:w="4459" w:type="dxa"/>
            <w:vAlign w:val="center"/>
          </w:tcPr>
          <w:p w14:paraId="2D46D460">
            <w:pPr>
              <w:pageBreakBefore w:val="0"/>
              <w:kinsoku/>
              <w:wordWrap/>
              <w:overflowPunct/>
              <w:topLinePunct w:val="0"/>
              <w:bidi w:val="0"/>
              <w:spacing w:line="240" w:lineRule="auto"/>
              <w:textAlignment w:val="auto"/>
              <w:outlineLvl w:val="9"/>
              <w:rPr>
                <w:rFonts w:hint="eastAsia" w:ascii="宋体" w:hAnsi="宋体" w:eastAsia="宋体" w:cs="宋体"/>
                <w:sz w:val="22"/>
                <w:szCs w:val="22"/>
              </w:rPr>
            </w:pPr>
          </w:p>
        </w:tc>
      </w:tr>
      <w:tr w14:paraId="198ECF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2A6647CD">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60CA4E29">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w:t>
            </w:r>
            <w:r>
              <w:rPr>
                <w:rFonts w:hint="eastAsia" w:ascii="宋体" w:hAnsi="宋体" w:eastAsia="宋体" w:cs="宋体"/>
                <w:sz w:val="22"/>
                <w:szCs w:val="22"/>
                <w:lang w:val="en-US" w:eastAsia="zh-CN"/>
              </w:rPr>
              <w:t>7</w:t>
            </w:r>
            <w:r>
              <w:rPr>
                <w:rFonts w:hint="eastAsia" w:ascii="宋体" w:hAnsi="宋体" w:eastAsia="宋体" w:cs="宋体"/>
                <w:sz w:val="22"/>
                <w:szCs w:val="22"/>
              </w:rPr>
              <w:t>.3</w:t>
            </w:r>
            <w:r>
              <w:rPr>
                <w:rFonts w:hint="eastAsia" w:ascii="宋体" w:hAnsi="宋体" w:eastAsia="宋体" w:cs="宋体"/>
                <w:sz w:val="22"/>
                <w:szCs w:val="22"/>
                <w:lang w:val="en-US" w:eastAsia="zh-CN"/>
              </w:rPr>
              <w:t>款</w:t>
            </w:r>
          </w:p>
        </w:tc>
        <w:tc>
          <w:tcPr>
            <w:tcW w:w="2453" w:type="dxa"/>
            <w:vAlign w:val="center"/>
          </w:tcPr>
          <w:p w14:paraId="404FACE9">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保险要求</w:t>
            </w:r>
          </w:p>
        </w:tc>
        <w:tc>
          <w:tcPr>
            <w:tcW w:w="4459" w:type="dxa"/>
            <w:vAlign w:val="center"/>
          </w:tcPr>
          <w:p w14:paraId="7C0430E2">
            <w:pPr>
              <w:pageBreakBefore w:val="0"/>
              <w:kinsoku/>
              <w:wordWrap/>
              <w:overflowPunct/>
              <w:topLinePunct w:val="0"/>
              <w:bidi w:val="0"/>
              <w:spacing w:line="240" w:lineRule="auto"/>
              <w:textAlignment w:val="auto"/>
              <w:outlineLvl w:val="9"/>
              <w:rPr>
                <w:rFonts w:hint="eastAsia" w:ascii="宋体" w:hAnsi="宋体" w:eastAsia="宋体" w:cs="宋体"/>
                <w:sz w:val="22"/>
                <w:szCs w:val="22"/>
              </w:rPr>
            </w:pPr>
          </w:p>
        </w:tc>
      </w:tr>
      <w:tr w14:paraId="39F2DD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AD27D22">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5DF6D81E">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w:t>
            </w:r>
            <w:r>
              <w:rPr>
                <w:rFonts w:hint="eastAsia" w:ascii="宋体" w:hAnsi="宋体" w:eastAsia="宋体" w:cs="宋体"/>
                <w:sz w:val="22"/>
                <w:szCs w:val="22"/>
                <w:lang w:val="en-US" w:eastAsia="zh-CN"/>
              </w:rPr>
              <w:t>8</w:t>
            </w:r>
            <w:r>
              <w:rPr>
                <w:rFonts w:hint="eastAsia" w:ascii="宋体" w:hAnsi="宋体" w:eastAsia="宋体" w:cs="宋体"/>
                <w:sz w:val="22"/>
                <w:szCs w:val="22"/>
              </w:rPr>
              <w:t>.2（1）项</w:t>
            </w:r>
          </w:p>
        </w:tc>
        <w:tc>
          <w:tcPr>
            <w:tcW w:w="2453" w:type="dxa"/>
            <w:vAlign w:val="center"/>
          </w:tcPr>
          <w:p w14:paraId="36CD2D28">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rPr>
              <w:t>质量保证期</w:t>
            </w:r>
          </w:p>
        </w:tc>
        <w:tc>
          <w:tcPr>
            <w:tcW w:w="4459" w:type="dxa"/>
            <w:vAlign w:val="center"/>
          </w:tcPr>
          <w:p w14:paraId="5D2FFD69">
            <w:pPr>
              <w:pageBreakBefore w:val="0"/>
              <w:kinsoku/>
              <w:wordWrap/>
              <w:overflowPunct/>
              <w:topLinePunct w:val="0"/>
              <w:autoSpaceDE w:val="0"/>
              <w:autoSpaceDN w:val="0"/>
              <w:bidi w:val="0"/>
              <w:adjustRightInd w:val="0"/>
              <w:snapToGrid w:val="0"/>
              <w:spacing w:line="240" w:lineRule="auto"/>
              <w:ind w:firstLine="440" w:firstLineChars="200"/>
              <w:jc w:val="left"/>
              <w:textAlignment w:val="auto"/>
              <w:outlineLvl w:val="9"/>
              <w:rPr>
                <w:rFonts w:hint="eastAsia" w:ascii="宋体" w:hAnsi="宋体" w:eastAsia="宋体" w:cs="宋体"/>
                <w:sz w:val="22"/>
                <w:szCs w:val="22"/>
              </w:rPr>
            </w:pPr>
          </w:p>
        </w:tc>
      </w:tr>
      <w:tr w14:paraId="00134C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E74B13">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1231714D">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w:t>
            </w:r>
            <w:r>
              <w:rPr>
                <w:rFonts w:hint="eastAsia" w:ascii="宋体" w:hAnsi="宋体" w:eastAsia="宋体" w:cs="宋体"/>
                <w:sz w:val="22"/>
                <w:szCs w:val="22"/>
                <w:lang w:val="en-US" w:eastAsia="zh-CN"/>
              </w:rPr>
              <w:t>8</w:t>
            </w:r>
            <w:r>
              <w:rPr>
                <w:rFonts w:hint="eastAsia" w:ascii="宋体" w:hAnsi="宋体" w:eastAsia="宋体" w:cs="宋体"/>
                <w:sz w:val="22"/>
                <w:szCs w:val="22"/>
              </w:rPr>
              <w:t>.2（3）项</w:t>
            </w:r>
          </w:p>
        </w:tc>
        <w:tc>
          <w:tcPr>
            <w:tcW w:w="2453" w:type="dxa"/>
            <w:vAlign w:val="center"/>
          </w:tcPr>
          <w:p w14:paraId="5EC61FD5">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lang w:eastAsia="zh-CN"/>
              </w:rPr>
              <w:t>货物质量缺陷</w:t>
            </w:r>
          </w:p>
          <w:p w14:paraId="4E7D504D">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rPr>
              <w:t>响应时间</w:t>
            </w:r>
          </w:p>
        </w:tc>
        <w:tc>
          <w:tcPr>
            <w:tcW w:w="4459" w:type="dxa"/>
            <w:vAlign w:val="center"/>
          </w:tcPr>
          <w:p w14:paraId="1CD68F53">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73A8D0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C00141F">
            <w:pPr>
              <w:pageBreakBefore w:val="0"/>
              <w:kinsoku/>
              <w:wordWrap/>
              <w:overflowPunct/>
              <w:topLinePunct w:val="0"/>
              <w:bidi w:val="0"/>
              <w:snapToGrid w:val="0"/>
              <w:spacing w:line="240" w:lineRule="auto"/>
              <w:jc w:val="center"/>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第二节</w:t>
            </w:r>
          </w:p>
          <w:p w14:paraId="3F4608BD">
            <w:pPr>
              <w:pStyle w:val="72"/>
              <w:pageBreakBefore w:val="0"/>
              <w:kinsoku/>
              <w:wordWrap/>
              <w:overflowPunct/>
              <w:topLinePunct w:val="0"/>
              <w:bidi w:val="0"/>
              <w:spacing w:line="240" w:lineRule="auto"/>
              <w:ind w:firstLine="0" w:firstLineChars="0"/>
              <w:jc w:val="center"/>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第11.1款</w:t>
            </w:r>
          </w:p>
        </w:tc>
        <w:tc>
          <w:tcPr>
            <w:tcW w:w="2453" w:type="dxa"/>
            <w:vAlign w:val="center"/>
          </w:tcPr>
          <w:p w14:paraId="4B4D87A9">
            <w:pPr>
              <w:pageBreakBefore w:val="0"/>
              <w:kinsoku/>
              <w:wordWrap/>
              <w:overflowPunct/>
              <w:topLinePunct w:val="0"/>
              <w:bidi w:val="0"/>
              <w:adjustRightInd w:val="0"/>
              <w:snapToGrid w:val="0"/>
              <w:spacing w:line="240" w:lineRule="auto"/>
              <w:jc w:val="both"/>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其他应当保密的信息</w:t>
            </w:r>
          </w:p>
        </w:tc>
        <w:tc>
          <w:tcPr>
            <w:tcW w:w="4459" w:type="dxa"/>
            <w:vAlign w:val="center"/>
          </w:tcPr>
          <w:p w14:paraId="228E37CF">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410173B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46D8CE7D">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3477E1BD">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第1</w:t>
            </w:r>
            <w:r>
              <w:rPr>
                <w:rFonts w:hint="eastAsia" w:ascii="宋体" w:hAnsi="宋体" w:eastAsia="宋体" w:cs="宋体"/>
                <w:sz w:val="22"/>
                <w:szCs w:val="22"/>
                <w:lang w:val="en-US" w:eastAsia="zh-CN"/>
              </w:rPr>
              <w:t>2</w:t>
            </w:r>
            <w:r>
              <w:rPr>
                <w:rFonts w:hint="eastAsia" w:ascii="宋体" w:hAnsi="宋体" w:eastAsia="宋体" w:cs="宋体"/>
                <w:sz w:val="22"/>
                <w:szCs w:val="22"/>
              </w:rPr>
              <w:t>.2款</w:t>
            </w:r>
          </w:p>
        </w:tc>
        <w:tc>
          <w:tcPr>
            <w:tcW w:w="2453" w:type="dxa"/>
            <w:vAlign w:val="center"/>
          </w:tcPr>
          <w:p w14:paraId="22B8D6F7">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eastAsia="zh-CN"/>
              </w:rPr>
            </w:pPr>
            <w:r>
              <w:rPr>
                <w:rFonts w:hint="eastAsia" w:ascii="宋体" w:hAnsi="宋体" w:eastAsia="宋体" w:cs="宋体"/>
                <w:sz w:val="22"/>
                <w:szCs w:val="22"/>
              </w:rPr>
              <w:t>合同价款支付</w:t>
            </w:r>
            <w:r>
              <w:rPr>
                <w:rFonts w:hint="eastAsia" w:ascii="宋体" w:hAnsi="宋体" w:eastAsia="宋体" w:cs="宋体"/>
                <w:sz w:val="22"/>
                <w:szCs w:val="22"/>
                <w:lang w:eastAsia="zh-CN"/>
              </w:rPr>
              <w:t>时间</w:t>
            </w:r>
          </w:p>
        </w:tc>
        <w:tc>
          <w:tcPr>
            <w:tcW w:w="4459" w:type="dxa"/>
            <w:vAlign w:val="center"/>
          </w:tcPr>
          <w:p w14:paraId="39E6846C">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6A7CDC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F3DE89A">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7B28422C">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w:t>
            </w:r>
            <w:r>
              <w:rPr>
                <w:rFonts w:hint="eastAsia" w:ascii="宋体" w:hAnsi="宋体" w:eastAsia="宋体" w:cs="宋体"/>
                <w:sz w:val="22"/>
                <w:szCs w:val="22"/>
                <w:lang w:val="en-US" w:eastAsia="zh-CN"/>
              </w:rPr>
              <w:t>13.2</w:t>
            </w:r>
            <w:r>
              <w:rPr>
                <w:rFonts w:hint="eastAsia" w:ascii="宋体" w:hAnsi="宋体" w:eastAsia="宋体" w:cs="宋体"/>
                <w:sz w:val="22"/>
                <w:szCs w:val="22"/>
              </w:rPr>
              <w:t>款</w:t>
            </w:r>
          </w:p>
        </w:tc>
        <w:tc>
          <w:tcPr>
            <w:tcW w:w="2453" w:type="dxa"/>
            <w:vAlign w:val="center"/>
          </w:tcPr>
          <w:p w14:paraId="31D70626">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履约保证金不予退还的情形</w:t>
            </w:r>
          </w:p>
        </w:tc>
        <w:tc>
          <w:tcPr>
            <w:tcW w:w="4459" w:type="dxa"/>
            <w:vAlign w:val="center"/>
          </w:tcPr>
          <w:p w14:paraId="61BEFDB0">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7C8495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FFCC4F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04761DC2">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w:t>
            </w:r>
            <w:r>
              <w:rPr>
                <w:rFonts w:hint="eastAsia" w:ascii="宋体" w:hAnsi="宋体" w:eastAsia="宋体" w:cs="宋体"/>
                <w:sz w:val="22"/>
                <w:szCs w:val="22"/>
                <w:lang w:val="en-US" w:eastAsia="zh-CN"/>
              </w:rPr>
              <w:t>13.3</w:t>
            </w:r>
            <w:r>
              <w:rPr>
                <w:rFonts w:hint="eastAsia" w:ascii="宋体" w:hAnsi="宋体" w:eastAsia="宋体" w:cs="宋体"/>
                <w:sz w:val="22"/>
                <w:szCs w:val="22"/>
              </w:rPr>
              <w:t>款</w:t>
            </w:r>
          </w:p>
        </w:tc>
        <w:tc>
          <w:tcPr>
            <w:tcW w:w="2453" w:type="dxa"/>
            <w:vAlign w:val="center"/>
          </w:tcPr>
          <w:p w14:paraId="1E41D6FB">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rPr>
              <w:t>履约保证金退还时间及</w:t>
            </w:r>
            <w:r>
              <w:rPr>
                <w:rFonts w:hint="eastAsia" w:ascii="宋体" w:hAnsi="宋体" w:eastAsia="宋体" w:cs="宋体"/>
                <w:sz w:val="22"/>
                <w:szCs w:val="22"/>
                <w:lang w:eastAsia="zh-CN"/>
              </w:rPr>
              <w:t>逾期退还的</w:t>
            </w:r>
            <w:r>
              <w:rPr>
                <w:rFonts w:hint="eastAsia" w:ascii="宋体" w:hAnsi="宋体" w:eastAsia="宋体" w:cs="宋体"/>
                <w:sz w:val="22"/>
                <w:szCs w:val="22"/>
              </w:rPr>
              <w:t>违约金</w:t>
            </w:r>
          </w:p>
        </w:tc>
        <w:tc>
          <w:tcPr>
            <w:tcW w:w="4459" w:type="dxa"/>
            <w:vAlign w:val="center"/>
          </w:tcPr>
          <w:p w14:paraId="4A0CC530">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0B261F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5796ABAD">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316DA07B">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第1</w:t>
            </w:r>
            <w:r>
              <w:rPr>
                <w:rFonts w:hint="eastAsia" w:ascii="宋体" w:hAnsi="宋体" w:eastAsia="宋体" w:cs="宋体"/>
                <w:sz w:val="22"/>
                <w:szCs w:val="22"/>
                <w:lang w:val="en-US" w:eastAsia="zh-CN"/>
              </w:rPr>
              <w:t>4</w:t>
            </w:r>
            <w:r>
              <w:rPr>
                <w:rFonts w:hint="eastAsia" w:ascii="宋体" w:hAnsi="宋体" w:eastAsia="宋体" w:cs="宋体"/>
                <w:sz w:val="22"/>
                <w:szCs w:val="22"/>
              </w:rPr>
              <w:t>.1（</w:t>
            </w:r>
            <w:r>
              <w:rPr>
                <w:rFonts w:hint="eastAsia" w:ascii="宋体" w:hAnsi="宋体" w:eastAsia="宋体" w:cs="宋体"/>
                <w:sz w:val="22"/>
                <w:szCs w:val="22"/>
                <w:lang w:val="en-US" w:eastAsia="zh-CN"/>
              </w:rPr>
              <w:t>3</w:t>
            </w:r>
            <w:r>
              <w:rPr>
                <w:rFonts w:hint="eastAsia" w:ascii="宋体" w:hAnsi="宋体" w:eastAsia="宋体" w:cs="宋体"/>
                <w:sz w:val="22"/>
                <w:szCs w:val="22"/>
              </w:rPr>
              <w:t>）项</w:t>
            </w:r>
          </w:p>
        </w:tc>
        <w:tc>
          <w:tcPr>
            <w:tcW w:w="2453" w:type="dxa"/>
            <w:vAlign w:val="center"/>
          </w:tcPr>
          <w:p w14:paraId="63075AAC">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运行监督、维修期限</w:t>
            </w:r>
          </w:p>
        </w:tc>
        <w:tc>
          <w:tcPr>
            <w:tcW w:w="4459" w:type="dxa"/>
            <w:vAlign w:val="center"/>
          </w:tcPr>
          <w:p w14:paraId="096E5451">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69F042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7E38032A">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78CC04C7">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第1</w:t>
            </w:r>
            <w:r>
              <w:rPr>
                <w:rFonts w:hint="eastAsia" w:ascii="宋体" w:hAnsi="宋体" w:eastAsia="宋体" w:cs="宋体"/>
                <w:sz w:val="22"/>
                <w:szCs w:val="22"/>
                <w:lang w:val="en-US" w:eastAsia="zh-CN"/>
              </w:rPr>
              <w:t>4</w:t>
            </w:r>
            <w:r>
              <w:rPr>
                <w:rFonts w:hint="eastAsia" w:ascii="宋体" w:hAnsi="宋体" w:eastAsia="宋体" w:cs="宋体"/>
                <w:sz w:val="22"/>
                <w:szCs w:val="22"/>
              </w:rPr>
              <w:t>.1（</w:t>
            </w:r>
            <w:r>
              <w:rPr>
                <w:rFonts w:hint="eastAsia" w:ascii="宋体" w:hAnsi="宋体" w:eastAsia="宋体" w:cs="宋体"/>
                <w:sz w:val="22"/>
                <w:szCs w:val="22"/>
                <w:lang w:val="en-US" w:eastAsia="zh-CN"/>
              </w:rPr>
              <w:t>5</w:t>
            </w:r>
            <w:r>
              <w:rPr>
                <w:rFonts w:hint="eastAsia" w:ascii="宋体" w:hAnsi="宋体" w:eastAsia="宋体" w:cs="宋体"/>
                <w:sz w:val="22"/>
                <w:szCs w:val="22"/>
              </w:rPr>
              <w:t>）项</w:t>
            </w:r>
          </w:p>
        </w:tc>
        <w:tc>
          <w:tcPr>
            <w:tcW w:w="2453" w:type="dxa"/>
            <w:vAlign w:val="center"/>
          </w:tcPr>
          <w:p w14:paraId="76AE5F65">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货物回收的约定</w:t>
            </w:r>
          </w:p>
        </w:tc>
        <w:tc>
          <w:tcPr>
            <w:tcW w:w="4459" w:type="dxa"/>
            <w:vAlign w:val="center"/>
          </w:tcPr>
          <w:p w14:paraId="1C24741A">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24F0C0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C15E9F2">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26D940A0">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第1</w:t>
            </w:r>
            <w:r>
              <w:rPr>
                <w:rFonts w:hint="eastAsia" w:ascii="宋体" w:hAnsi="宋体" w:eastAsia="宋体" w:cs="宋体"/>
                <w:sz w:val="22"/>
                <w:szCs w:val="22"/>
                <w:lang w:val="en-US" w:eastAsia="zh-CN"/>
              </w:rPr>
              <w:t>4</w:t>
            </w:r>
            <w:r>
              <w:rPr>
                <w:rFonts w:hint="eastAsia" w:ascii="宋体" w:hAnsi="宋体" w:eastAsia="宋体" w:cs="宋体"/>
                <w:sz w:val="22"/>
                <w:szCs w:val="22"/>
              </w:rPr>
              <w:t>.1（</w:t>
            </w:r>
            <w:r>
              <w:rPr>
                <w:rFonts w:hint="eastAsia" w:ascii="宋体" w:hAnsi="宋体" w:eastAsia="宋体" w:cs="宋体"/>
                <w:sz w:val="22"/>
                <w:szCs w:val="22"/>
                <w:lang w:val="en-US" w:eastAsia="zh-CN"/>
              </w:rPr>
              <w:t>6</w:t>
            </w:r>
            <w:r>
              <w:rPr>
                <w:rFonts w:hint="eastAsia" w:ascii="宋体" w:hAnsi="宋体" w:eastAsia="宋体" w:cs="宋体"/>
                <w:sz w:val="22"/>
                <w:szCs w:val="22"/>
              </w:rPr>
              <w:t>）项</w:t>
            </w:r>
          </w:p>
        </w:tc>
        <w:tc>
          <w:tcPr>
            <w:tcW w:w="2453" w:type="dxa"/>
            <w:vAlign w:val="center"/>
          </w:tcPr>
          <w:p w14:paraId="4C03E4EE">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rPr>
              <w:t>乙方提供的其他服务</w:t>
            </w:r>
          </w:p>
        </w:tc>
        <w:tc>
          <w:tcPr>
            <w:tcW w:w="4459" w:type="dxa"/>
            <w:vAlign w:val="center"/>
          </w:tcPr>
          <w:p w14:paraId="112B530B">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6D5481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FECE1A6">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43CED0F2">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lang w:val="en-US" w:eastAsia="zh-CN"/>
              </w:rPr>
            </w:pPr>
            <w:r>
              <w:rPr>
                <w:rFonts w:hint="eastAsia" w:ascii="宋体" w:hAnsi="宋体" w:eastAsia="宋体" w:cs="宋体"/>
                <w:sz w:val="22"/>
                <w:szCs w:val="22"/>
              </w:rPr>
              <w:t>第1</w:t>
            </w:r>
            <w:r>
              <w:rPr>
                <w:rFonts w:hint="eastAsia" w:ascii="宋体" w:hAnsi="宋体" w:eastAsia="宋体" w:cs="宋体"/>
                <w:sz w:val="22"/>
                <w:szCs w:val="22"/>
                <w:lang w:val="en-US" w:eastAsia="zh-CN"/>
              </w:rPr>
              <w:t>5</w:t>
            </w:r>
            <w:r>
              <w:rPr>
                <w:rFonts w:hint="eastAsia" w:ascii="宋体" w:hAnsi="宋体" w:eastAsia="宋体" w:cs="宋体"/>
                <w:sz w:val="22"/>
                <w:szCs w:val="22"/>
              </w:rPr>
              <w:t>.</w:t>
            </w:r>
            <w:r>
              <w:rPr>
                <w:rFonts w:hint="eastAsia" w:ascii="宋体" w:hAnsi="宋体" w:eastAsia="宋体" w:cs="宋体"/>
                <w:sz w:val="22"/>
                <w:szCs w:val="22"/>
                <w:lang w:val="en-US" w:eastAsia="zh-CN"/>
              </w:rPr>
              <w:t>1款</w:t>
            </w:r>
          </w:p>
        </w:tc>
        <w:tc>
          <w:tcPr>
            <w:tcW w:w="2453" w:type="dxa"/>
            <w:vAlign w:val="center"/>
          </w:tcPr>
          <w:p w14:paraId="6660BF13">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color w:val="auto"/>
                <w:sz w:val="22"/>
                <w:szCs w:val="22"/>
                <w:highlight w:val="none"/>
                <w:lang w:eastAsia="zh-CN"/>
              </w:rPr>
              <w:t>修理、重作、更换相关具体规定</w:t>
            </w:r>
          </w:p>
        </w:tc>
        <w:tc>
          <w:tcPr>
            <w:tcW w:w="4459" w:type="dxa"/>
            <w:vAlign w:val="center"/>
          </w:tcPr>
          <w:p w14:paraId="2A9CD73B">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p>
        </w:tc>
      </w:tr>
      <w:tr w14:paraId="082889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A6D2D5A">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7B6B13C7">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第1</w:t>
            </w:r>
            <w:r>
              <w:rPr>
                <w:rFonts w:hint="eastAsia" w:ascii="宋体" w:hAnsi="宋体" w:eastAsia="宋体" w:cs="宋体"/>
                <w:sz w:val="22"/>
                <w:szCs w:val="22"/>
                <w:lang w:val="en-US" w:eastAsia="zh-CN"/>
              </w:rPr>
              <w:t>5</w:t>
            </w:r>
            <w:r>
              <w:rPr>
                <w:rFonts w:hint="eastAsia" w:ascii="宋体" w:hAnsi="宋体" w:eastAsia="宋体" w:cs="宋体"/>
                <w:sz w:val="22"/>
                <w:szCs w:val="22"/>
              </w:rPr>
              <w:t>.2（2）项</w:t>
            </w:r>
          </w:p>
        </w:tc>
        <w:tc>
          <w:tcPr>
            <w:tcW w:w="2453" w:type="dxa"/>
            <w:vAlign w:val="center"/>
          </w:tcPr>
          <w:p w14:paraId="10D473EF">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rPr>
              <w:t>迟延交货赔偿费</w:t>
            </w:r>
          </w:p>
        </w:tc>
        <w:tc>
          <w:tcPr>
            <w:tcW w:w="4459" w:type="dxa"/>
            <w:vAlign w:val="center"/>
          </w:tcPr>
          <w:p w14:paraId="39A4B64F">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u w:val="single"/>
              </w:rPr>
            </w:pPr>
          </w:p>
        </w:tc>
      </w:tr>
      <w:tr w14:paraId="6EA06E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713A2EF">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11431AD2">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第1</w:t>
            </w:r>
            <w:r>
              <w:rPr>
                <w:rFonts w:hint="eastAsia" w:ascii="宋体" w:hAnsi="宋体" w:eastAsia="宋体" w:cs="宋体"/>
                <w:sz w:val="22"/>
                <w:szCs w:val="22"/>
                <w:lang w:val="en-US" w:eastAsia="zh-CN"/>
              </w:rPr>
              <w:t>5</w:t>
            </w:r>
            <w:r>
              <w:rPr>
                <w:rFonts w:hint="eastAsia" w:ascii="宋体" w:hAnsi="宋体" w:eastAsia="宋体" w:cs="宋体"/>
                <w:sz w:val="22"/>
                <w:szCs w:val="22"/>
              </w:rPr>
              <w:t>.</w:t>
            </w:r>
            <w:r>
              <w:rPr>
                <w:rFonts w:hint="eastAsia" w:ascii="宋体" w:hAnsi="宋体" w:eastAsia="宋体" w:cs="宋体"/>
                <w:sz w:val="22"/>
                <w:szCs w:val="22"/>
                <w:lang w:val="en-US" w:eastAsia="zh-CN"/>
              </w:rPr>
              <w:t>3款</w:t>
            </w:r>
          </w:p>
        </w:tc>
        <w:tc>
          <w:tcPr>
            <w:tcW w:w="2453" w:type="dxa"/>
            <w:vAlign w:val="center"/>
          </w:tcPr>
          <w:p w14:paraId="568FCBDE">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rPr>
              <w:t>逾期付款利息</w:t>
            </w:r>
          </w:p>
        </w:tc>
        <w:tc>
          <w:tcPr>
            <w:tcW w:w="4459" w:type="dxa"/>
            <w:vAlign w:val="center"/>
          </w:tcPr>
          <w:p w14:paraId="2E945428">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u w:val="single"/>
              </w:rPr>
            </w:pPr>
          </w:p>
        </w:tc>
      </w:tr>
      <w:tr w14:paraId="2C2F49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E7AB09E">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5EDBA866">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第1</w:t>
            </w:r>
            <w:r>
              <w:rPr>
                <w:rFonts w:hint="eastAsia" w:ascii="宋体" w:hAnsi="宋体" w:eastAsia="宋体" w:cs="宋体"/>
                <w:sz w:val="22"/>
                <w:szCs w:val="22"/>
                <w:lang w:val="en-US" w:eastAsia="zh-CN"/>
              </w:rPr>
              <w:t>5</w:t>
            </w:r>
            <w:r>
              <w:rPr>
                <w:rFonts w:hint="eastAsia" w:ascii="宋体" w:hAnsi="宋体" w:eastAsia="宋体" w:cs="宋体"/>
                <w:sz w:val="22"/>
                <w:szCs w:val="22"/>
              </w:rPr>
              <w:t>.4</w:t>
            </w:r>
            <w:r>
              <w:rPr>
                <w:rFonts w:hint="eastAsia" w:ascii="宋体" w:hAnsi="宋体" w:eastAsia="宋体" w:cs="宋体"/>
                <w:sz w:val="22"/>
                <w:szCs w:val="22"/>
                <w:lang w:val="en-US" w:eastAsia="zh-CN"/>
              </w:rPr>
              <w:t>款</w:t>
            </w:r>
          </w:p>
        </w:tc>
        <w:tc>
          <w:tcPr>
            <w:tcW w:w="2453" w:type="dxa"/>
            <w:tcBorders>
              <w:left w:val="single" w:color="auto" w:sz="2" w:space="0"/>
              <w:bottom w:val="single" w:color="auto" w:sz="2" w:space="0"/>
              <w:right w:val="single" w:color="auto" w:sz="2" w:space="0"/>
            </w:tcBorders>
            <w:vAlign w:val="center"/>
          </w:tcPr>
          <w:p w14:paraId="65CCEC59">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rPr>
              <w:t>其他违约责任</w:t>
            </w:r>
          </w:p>
        </w:tc>
        <w:tc>
          <w:tcPr>
            <w:tcW w:w="4459" w:type="dxa"/>
            <w:tcBorders>
              <w:left w:val="single" w:color="auto" w:sz="2" w:space="0"/>
              <w:bottom w:val="single" w:color="auto" w:sz="2" w:space="0"/>
            </w:tcBorders>
            <w:vAlign w:val="center"/>
          </w:tcPr>
          <w:p w14:paraId="688B4CC3">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u w:val="single"/>
              </w:rPr>
            </w:pPr>
          </w:p>
        </w:tc>
      </w:tr>
      <w:tr w14:paraId="21234C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47FB9B7D">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30AB4202">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w:t>
            </w:r>
            <w:r>
              <w:rPr>
                <w:rFonts w:hint="eastAsia" w:ascii="宋体" w:hAnsi="宋体" w:eastAsia="宋体" w:cs="宋体"/>
                <w:sz w:val="22"/>
                <w:szCs w:val="22"/>
                <w:lang w:val="en-US" w:eastAsia="zh-CN"/>
              </w:rPr>
              <w:t>19</w:t>
            </w:r>
            <w:r>
              <w:rPr>
                <w:rFonts w:hint="eastAsia" w:ascii="宋体" w:hAnsi="宋体" w:eastAsia="宋体" w:cs="宋体"/>
                <w:sz w:val="22"/>
                <w:szCs w:val="22"/>
              </w:rPr>
              <w:t>.2</w:t>
            </w:r>
            <w:r>
              <w:rPr>
                <w:rFonts w:hint="eastAsia" w:ascii="宋体" w:hAnsi="宋体" w:eastAsia="宋体" w:cs="宋体"/>
                <w:sz w:val="22"/>
                <w:szCs w:val="22"/>
                <w:lang w:val="en-US" w:eastAsia="zh-CN"/>
              </w:rPr>
              <w:t>款</w:t>
            </w:r>
          </w:p>
        </w:tc>
        <w:tc>
          <w:tcPr>
            <w:tcW w:w="2453" w:type="dxa"/>
            <w:tcBorders>
              <w:top w:val="single" w:color="auto" w:sz="2" w:space="0"/>
              <w:left w:val="single" w:color="auto" w:sz="2" w:space="0"/>
              <w:right w:val="single" w:color="auto" w:sz="2" w:space="0"/>
            </w:tcBorders>
            <w:vAlign w:val="center"/>
          </w:tcPr>
          <w:p w14:paraId="718C5327">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sz w:val="22"/>
                <w:szCs w:val="22"/>
                <w:lang w:val="en-US" w:eastAsia="zh-CN"/>
              </w:rPr>
              <w:t>解决争议的方法</w:t>
            </w:r>
          </w:p>
        </w:tc>
        <w:tc>
          <w:tcPr>
            <w:tcW w:w="4459" w:type="dxa"/>
            <w:tcBorders>
              <w:top w:val="single" w:color="auto" w:sz="2" w:space="0"/>
              <w:left w:val="single" w:color="auto" w:sz="2" w:space="0"/>
            </w:tcBorders>
            <w:vAlign w:val="center"/>
          </w:tcPr>
          <w:p w14:paraId="63FAC438">
            <w:pPr>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val="0"/>
                <w:bCs w:val="0"/>
                <w:iCs/>
                <w:sz w:val="22"/>
                <w:szCs w:val="22"/>
              </w:rPr>
            </w:pPr>
            <w:r>
              <w:rPr>
                <w:rFonts w:hint="eastAsia" w:ascii="宋体" w:hAnsi="宋体" w:eastAsia="宋体" w:cs="宋体"/>
                <w:b w:val="0"/>
                <w:bCs w:val="0"/>
                <w:iCs/>
                <w:sz w:val="22"/>
                <w:szCs w:val="22"/>
              </w:rPr>
              <w:t>因本合同及合同有关事项发生的争议，按下列第</w:t>
            </w:r>
            <w:r>
              <w:rPr>
                <w:rFonts w:hint="eastAsia" w:ascii="宋体" w:hAnsi="宋体" w:eastAsia="宋体" w:cs="宋体"/>
                <w:b w:val="0"/>
                <w:bCs w:val="0"/>
                <w:iCs/>
                <w:sz w:val="22"/>
                <w:szCs w:val="22"/>
                <w:u w:val="single"/>
              </w:rPr>
              <w:t xml:space="preserve">   </w:t>
            </w:r>
            <w:r>
              <w:rPr>
                <w:rFonts w:hint="eastAsia" w:ascii="宋体" w:hAnsi="宋体" w:eastAsia="宋体" w:cs="宋体"/>
                <w:b w:val="0"/>
                <w:bCs w:val="0"/>
                <w:iCs/>
                <w:sz w:val="22"/>
                <w:szCs w:val="22"/>
              </w:rPr>
              <w:t>种方式解决：</w:t>
            </w:r>
          </w:p>
          <w:p w14:paraId="679BC7E2">
            <w:pPr>
              <w:pageBreakBefore w:val="0"/>
              <w:kinsoku/>
              <w:wordWrap/>
              <w:overflowPunct/>
              <w:topLinePunct w:val="0"/>
              <w:autoSpaceDE w:val="0"/>
              <w:autoSpaceDN w:val="0"/>
              <w:bidi w:val="0"/>
              <w:adjustRightInd w:val="0"/>
              <w:snapToGrid w:val="0"/>
              <w:spacing w:line="240" w:lineRule="auto"/>
              <w:jc w:val="left"/>
              <w:textAlignment w:val="auto"/>
              <w:outlineLvl w:val="9"/>
              <w:rPr>
                <w:rFonts w:hint="eastAsia" w:ascii="宋体" w:hAnsi="宋体" w:eastAsia="宋体" w:cs="宋体"/>
                <w:b w:val="0"/>
                <w:bCs w:val="0"/>
                <w:iCs/>
                <w:sz w:val="22"/>
                <w:szCs w:val="22"/>
              </w:rPr>
            </w:pPr>
            <w:r>
              <w:rPr>
                <w:rFonts w:hint="eastAsia" w:ascii="宋体" w:hAnsi="宋体" w:eastAsia="宋体" w:cs="宋体"/>
                <w:b w:val="0"/>
                <w:bCs w:val="0"/>
                <w:iCs/>
                <w:sz w:val="22"/>
                <w:szCs w:val="22"/>
              </w:rPr>
              <w:t>（1）向</w:t>
            </w:r>
            <w:r>
              <w:rPr>
                <w:rFonts w:hint="eastAsia" w:ascii="宋体" w:hAnsi="宋体" w:eastAsia="宋体" w:cs="宋体"/>
                <w:b w:val="0"/>
                <w:bCs w:val="0"/>
                <w:iCs/>
                <w:sz w:val="22"/>
                <w:szCs w:val="22"/>
                <w:u w:val="single"/>
              </w:rPr>
              <w:t xml:space="preserve">                    </w:t>
            </w:r>
            <w:r>
              <w:rPr>
                <w:rFonts w:hint="eastAsia" w:ascii="宋体" w:hAnsi="宋体" w:eastAsia="宋体" w:cs="宋体"/>
                <w:b w:val="0"/>
                <w:bCs w:val="0"/>
                <w:iCs/>
                <w:sz w:val="22"/>
                <w:szCs w:val="22"/>
              </w:rPr>
              <w:t>仲裁委员会申请仲裁，仲裁地点为</w:t>
            </w:r>
            <w:r>
              <w:rPr>
                <w:rFonts w:hint="eastAsia" w:ascii="宋体" w:hAnsi="宋体" w:eastAsia="宋体" w:cs="宋体"/>
                <w:b w:val="0"/>
                <w:bCs w:val="0"/>
                <w:iCs/>
                <w:sz w:val="22"/>
                <w:szCs w:val="22"/>
                <w:u w:val="single"/>
              </w:rPr>
              <w:t xml:space="preserve">           </w:t>
            </w:r>
            <w:r>
              <w:rPr>
                <w:rFonts w:hint="eastAsia" w:ascii="宋体" w:hAnsi="宋体" w:eastAsia="宋体" w:cs="宋体"/>
                <w:b w:val="0"/>
                <w:bCs w:val="0"/>
                <w:iCs/>
                <w:sz w:val="22"/>
                <w:szCs w:val="22"/>
              </w:rPr>
              <w:t>；</w:t>
            </w:r>
          </w:p>
          <w:p w14:paraId="032F1F8D">
            <w:pPr>
              <w:pageBreakBefore w:val="0"/>
              <w:kinsoku/>
              <w:wordWrap/>
              <w:overflowPunct/>
              <w:topLinePunct w:val="0"/>
              <w:bidi w:val="0"/>
              <w:adjustRightInd w:val="0"/>
              <w:snapToGrid w:val="0"/>
              <w:spacing w:line="240" w:lineRule="auto"/>
              <w:ind w:firstLine="0" w:firstLineChars="0"/>
              <w:jc w:val="left"/>
              <w:textAlignment w:val="auto"/>
              <w:outlineLvl w:val="9"/>
              <w:rPr>
                <w:rFonts w:hint="eastAsia" w:ascii="宋体" w:hAnsi="宋体" w:eastAsia="宋体" w:cs="宋体"/>
                <w:sz w:val="22"/>
                <w:szCs w:val="22"/>
                <w:u w:val="single"/>
              </w:rPr>
            </w:pPr>
            <w:r>
              <w:rPr>
                <w:rFonts w:hint="eastAsia" w:ascii="宋体" w:hAnsi="宋体" w:eastAsia="宋体" w:cs="宋体"/>
                <w:b w:val="0"/>
                <w:bCs w:val="0"/>
                <w:iCs/>
                <w:sz w:val="22"/>
                <w:szCs w:val="22"/>
              </w:rPr>
              <w:t>（2）向</w:t>
            </w:r>
            <w:r>
              <w:rPr>
                <w:rFonts w:hint="eastAsia" w:ascii="宋体" w:hAnsi="宋体" w:eastAsia="宋体" w:cs="宋体"/>
                <w:b w:val="0"/>
                <w:bCs w:val="0"/>
                <w:iCs/>
                <w:sz w:val="22"/>
                <w:szCs w:val="22"/>
                <w:u w:val="single"/>
              </w:rPr>
              <w:t xml:space="preserve">                    </w:t>
            </w:r>
            <w:r>
              <w:rPr>
                <w:rFonts w:hint="eastAsia" w:ascii="宋体" w:hAnsi="宋体" w:eastAsia="宋体" w:cs="宋体"/>
                <w:b w:val="0"/>
                <w:bCs w:val="0"/>
                <w:iCs/>
                <w:sz w:val="22"/>
                <w:szCs w:val="22"/>
              </w:rPr>
              <w:t>人民法院起诉。</w:t>
            </w:r>
          </w:p>
        </w:tc>
      </w:tr>
      <w:tr w14:paraId="04DE4F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3AA71692">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第二节</w:t>
            </w:r>
          </w:p>
          <w:p w14:paraId="2489A023">
            <w:pPr>
              <w:pageBreakBefore w:val="0"/>
              <w:kinsoku/>
              <w:wordWrap/>
              <w:overflowPunct/>
              <w:topLinePunct w:val="0"/>
              <w:bidi w:val="0"/>
              <w:adjustRightInd w:val="0"/>
              <w:snapToGrid w:val="0"/>
              <w:spacing w:line="240" w:lineRule="auto"/>
              <w:jc w:val="center"/>
              <w:textAlignment w:val="auto"/>
              <w:outlineLvl w:val="9"/>
              <w:rPr>
                <w:rFonts w:hint="eastAsia" w:ascii="宋体" w:hAnsi="宋体" w:eastAsia="宋体" w:cs="宋体"/>
                <w:sz w:val="22"/>
                <w:szCs w:val="22"/>
              </w:rPr>
            </w:pPr>
            <w:r>
              <w:rPr>
                <w:rFonts w:hint="eastAsia" w:ascii="宋体" w:hAnsi="宋体" w:eastAsia="宋体" w:cs="宋体"/>
                <w:sz w:val="22"/>
                <w:szCs w:val="22"/>
              </w:rPr>
              <w:t>第2</w:t>
            </w:r>
            <w:r>
              <w:rPr>
                <w:rFonts w:hint="eastAsia" w:ascii="宋体" w:hAnsi="宋体" w:eastAsia="宋体" w:cs="宋体"/>
                <w:sz w:val="22"/>
                <w:szCs w:val="22"/>
                <w:lang w:val="en-US" w:eastAsia="zh-CN"/>
              </w:rPr>
              <w:t>3.1</w:t>
            </w:r>
            <w:r>
              <w:rPr>
                <w:rFonts w:hint="eastAsia" w:ascii="宋体" w:hAnsi="宋体" w:eastAsia="宋体" w:cs="宋体"/>
                <w:sz w:val="22"/>
                <w:szCs w:val="22"/>
                <w:lang w:eastAsia="zh-CN"/>
              </w:rPr>
              <w:t>款</w:t>
            </w:r>
          </w:p>
        </w:tc>
        <w:tc>
          <w:tcPr>
            <w:tcW w:w="2453" w:type="dxa"/>
            <w:vAlign w:val="center"/>
          </w:tcPr>
          <w:p w14:paraId="76920DA1">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rPr>
            </w:pPr>
            <w:r>
              <w:rPr>
                <w:rFonts w:hint="eastAsia" w:ascii="宋体" w:hAnsi="宋体" w:eastAsia="宋体" w:cs="宋体"/>
                <w:bCs/>
                <w:color w:val="auto"/>
                <w:sz w:val="22"/>
                <w:szCs w:val="22"/>
                <w:highlight w:val="none"/>
                <w:lang w:eastAsia="zh-CN"/>
              </w:rPr>
              <w:t>其他专用条款</w:t>
            </w:r>
          </w:p>
        </w:tc>
        <w:tc>
          <w:tcPr>
            <w:tcW w:w="4459" w:type="dxa"/>
            <w:vAlign w:val="center"/>
          </w:tcPr>
          <w:p w14:paraId="61A43827">
            <w:pPr>
              <w:pageBreakBefore w:val="0"/>
              <w:kinsoku/>
              <w:wordWrap/>
              <w:overflowPunct/>
              <w:topLinePunct w:val="0"/>
              <w:bidi w:val="0"/>
              <w:adjustRightInd w:val="0"/>
              <w:snapToGrid w:val="0"/>
              <w:spacing w:line="240" w:lineRule="auto"/>
              <w:jc w:val="left"/>
              <w:textAlignment w:val="auto"/>
              <w:outlineLvl w:val="9"/>
              <w:rPr>
                <w:rFonts w:hint="eastAsia" w:ascii="宋体" w:hAnsi="宋体" w:eastAsia="宋体" w:cs="宋体"/>
                <w:sz w:val="22"/>
                <w:szCs w:val="22"/>
                <w:lang w:val="en-US" w:eastAsia="zh-CN"/>
              </w:rPr>
            </w:pPr>
          </w:p>
        </w:tc>
      </w:tr>
    </w:tbl>
    <w:p w14:paraId="6ACB476F">
      <w:pPr>
        <w:pageBreakBefore w:val="0"/>
        <w:kinsoku/>
        <w:wordWrap/>
        <w:overflowPunct/>
        <w:topLinePunct w:val="0"/>
        <w:autoSpaceDE w:val="0"/>
        <w:autoSpaceDN w:val="0"/>
        <w:bidi w:val="0"/>
        <w:adjustRightInd w:val="0"/>
        <w:snapToGrid w:val="0"/>
        <w:spacing w:line="240" w:lineRule="auto"/>
        <w:ind w:firstLine="482"/>
        <w:textAlignment w:val="auto"/>
        <w:outlineLvl w:val="9"/>
        <w:rPr>
          <w:rFonts w:hint="eastAsia" w:ascii="宋体" w:hAnsi="宋体" w:eastAsia="宋体" w:cs="宋体"/>
          <w:color w:val="auto"/>
          <w:sz w:val="22"/>
          <w:szCs w:val="22"/>
        </w:rPr>
      </w:pPr>
    </w:p>
    <w:p w14:paraId="0B5DAB6E">
      <w:pPr>
        <w:pageBreakBefore w:val="0"/>
        <w:kinsoku/>
        <w:wordWrap/>
        <w:overflowPunct/>
        <w:topLinePunct w:val="0"/>
        <w:autoSpaceDE w:val="0"/>
        <w:autoSpaceDN w:val="0"/>
        <w:bidi w:val="0"/>
        <w:adjustRightInd w:val="0"/>
        <w:snapToGrid w:val="0"/>
        <w:spacing w:line="240" w:lineRule="auto"/>
        <w:textAlignment w:val="auto"/>
        <w:outlineLvl w:val="9"/>
        <w:rPr>
          <w:rFonts w:hint="eastAsia" w:ascii="宋体" w:hAnsi="宋体" w:eastAsia="宋体" w:cs="宋体"/>
          <w:color w:val="auto"/>
          <w:sz w:val="22"/>
          <w:szCs w:val="22"/>
          <w:lang w:val="zh-CN"/>
        </w:rPr>
      </w:pPr>
      <w:r>
        <w:rPr>
          <w:rFonts w:hint="eastAsia" w:ascii="宋体" w:hAnsi="宋体" w:eastAsia="宋体" w:cs="宋体"/>
          <w:color w:val="auto"/>
          <w:sz w:val="22"/>
          <w:szCs w:val="22"/>
        </w:rPr>
        <w:br w:type="page"/>
      </w:r>
    </w:p>
    <w:p w14:paraId="2FA760FA">
      <w:pPr>
        <w:pageBreakBefore w:val="0"/>
        <w:kinsoku/>
        <w:wordWrap/>
        <w:overflowPunct/>
        <w:topLinePunct w:val="0"/>
        <w:bidi w:val="0"/>
        <w:spacing w:line="240" w:lineRule="auto"/>
        <w:jc w:val="center"/>
        <w:outlineLvl w:val="0"/>
        <w:rPr>
          <w:rFonts w:hint="eastAsia" w:ascii="宋体" w:hAnsi="宋体" w:eastAsia="宋体" w:cs="宋体"/>
          <w:b/>
          <w:color w:val="auto"/>
          <w:kern w:val="44"/>
          <w:sz w:val="40"/>
          <w:szCs w:val="18"/>
          <w:highlight w:val="none"/>
          <w:lang w:val="zh-CN" w:eastAsia="zh-CN" w:bidi="ar-SA"/>
        </w:rPr>
      </w:pPr>
      <w:bookmarkStart w:id="99" w:name="_Toc247085870"/>
      <w:bookmarkStart w:id="100" w:name="_Toc152045785"/>
      <w:bookmarkStart w:id="101" w:name="_Toc16884"/>
      <w:bookmarkStart w:id="102" w:name="_Toc1819"/>
      <w:bookmarkStart w:id="103" w:name="_Toc144974854"/>
      <w:bookmarkStart w:id="104" w:name="_Toc152042574"/>
      <w:bookmarkStart w:id="105" w:name="_Toc179632804"/>
      <w:bookmarkStart w:id="106" w:name="_Toc29761"/>
      <w:bookmarkStart w:id="107" w:name="_Toc246996353"/>
      <w:bookmarkStart w:id="108" w:name="_Toc246997096"/>
      <w:bookmarkStart w:id="109" w:name="_Toc15771"/>
      <w:r>
        <w:rPr>
          <w:rStyle w:val="62"/>
          <w:rFonts w:hint="eastAsia" w:ascii="宋体" w:hAnsi="宋体" w:eastAsia="宋体" w:cs="宋体"/>
          <w:color w:val="auto"/>
          <w:highlight w:val="none"/>
        </w:rPr>
        <w:t>第</w:t>
      </w:r>
      <w:r>
        <w:rPr>
          <w:rStyle w:val="62"/>
          <w:rFonts w:hint="eastAsia" w:ascii="宋体" w:hAnsi="宋体" w:eastAsia="宋体" w:cs="宋体"/>
          <w:color w:val="auto"/>
          <w:highlight w:val="none"/>
          <w:lang w:eastAsia="zh-CN"/>
        </w:rPr>
        <w:t>五</w:t>
      </w:r>
      <w:r>
        <w:rPr>
          <w:rStyle w:val="62"/>
          <w:rFonts w:hint="eastAsia" w:ascii="宋体" w:hAnsi="宋体" w:eastAsia="宋体" w:cs="宋体"/>
          <w:color w:val="auto"/>
          <w:highlight w:val="none"/>
        </w:rPr>
        <w:t xml:space="preserve">章 </w:t>
      </w:r>
      <w:bookmarkEnd w:id="99"/>
      <w:bookmarkEnd w:id="100"/>
      <w:bookmarkEnd w:id="101"/>
      <w:bookmarkEnd w:id="102"/>
      <w:bookmarkEnd w:id="103"/>
      <w:bookmarkEnd w:id="104"/>
      <w:bookmarkEnd w:id="105"/>
      <w:bookmarkEnd w:id="106"/>
      <w:bookmarkEnd w:id="107"/>
      <w:bookmarkEnd w:id="108"/>
      <w:r>
        <w:rPr>
          <w:rFonts w:hint="eastAsia" w:ascii="宋体" w:hAnsi="宋体" w:eastAsia="宋体" w:cs="宋体"/>
          <w:b/>
          <w:color w:val="auto"/>
          <w:kern w:val="44"/>
          <w:sz w:val="40"/>
          <w:szCs w:val="18"/>
          <w:highlight w:val="none"/>
          <w:lang w:val="zh-CN" w:eastAsia="zh-CN" w:bidi="ar-SA"/>
        </w:rPr>
        <w:t>技术需求</w:t>
      </w:r>
      <w:bookmarkEnd w:id="109"/>
    </w:p>
    <w:p w14:paraId="0CF4F6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1、技术需求：</w:t>
      </w:r>
    </w:p>
    <w:tbl>
      <w:tblPr>
        <w:tblStyle w:val="21"/>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67"/>
        <w:gridCol w:w="714"/>
        <w:gridCol w:w="828"/>
        <w:gridCol w:w="6334"/>
      </w:tblGrid>
      <w:tr w14:paraId="1592A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blHeader/>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D460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品种名称</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F136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2477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93E7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参数</w:t>
            </w:r>
          </w:p>
        </w:tc>
      </w:tr>
      <w:tr w14:paraId="37E59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4CF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警察男春秋常服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F21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1E220">
            <w:pPr>
              <w:keepNext w:val="0"/>
              <w:keepLines w:val="0"/>
              <w:widowControl/>
              <w:suppressLineNumbers w:val="0"/>
              <w:jc w:val="center"/>
              <w:textAlignment w:val="center"/>
              <w:rPr>
                <w:rFonts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209</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DDE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参数：毛涤单面哔叽：毛70%、涤26%（含导电纤维）、氨纶4%,质量:193g/㎡,12.5tex×2/12.5tex×2（Nm80/2×Nm80/2）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执行标准：《GA261-2009警服 男春秋、冬常服》</w:t>
            </w:r>
          </w:p>
        </w:tc>
      </w:tr>
      <w:tr w14:paraId="00AA2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774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警察女春秋常服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BDE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91E8F">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82</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7B91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参数：毛涤单面哔叽：毛70%、涤26%（含导电纤维）、氨纶4%,质量:193g/㎡,12.5tex×2/12.5tex×2（Nm80/2×Nm80/2）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执行标准：《GA262-2009警服 女春秋、冬常服》</w:t>
            </w:r>
          </w:p>
        </w:tc>
      </w:tr>
      <w:tr w14:paraId="1286B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39A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警察男春秋执勤服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A8C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386B5">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1949</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CE7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参数：毛涤单面哔叽：毛70%、涤26%（含导电纤维）、氨纶4%,质量:193g/㎡,12.5tex×2/12.5tex×2（Nm80/2×Nm80/2）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执行标准：《GA563-2009 警服 春秋执勤服》</w:t>
            </w:r>
          </w:p>
        </w:tc>
      </w:tr>
      <w:tr w14:paraId="04312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668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高警男春秋执勤服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82B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E0434">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45</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D38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参数：毛涤单面哔叽：毛70%、涤26%（含导电纤维）、氨纶4%,质量:193g/㎡,12.5tex×2/12.5tex×2（Nm80/2×Nm80/2）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执行标准：《GA567-2009 警服 高级警官执勤服》</w:t>
            </w:r>
          </w:p>
        </w:tc>
      </w:tr>
      <w:tr w14:paraId="2A32A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5F9E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警察女春秋执勤服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D9C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D4BEC">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337</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E885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参数：毛涤单面哔叽：毛70%、涤26%（含导电纤维）、氨纶4%,质量:193g/㎡,12.5tex×2/12.5tex×2（Nm80/2×Nm80/2）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执行标准：《GA563-2009 警服 春秋执勤服》</w:t>
            </w:r>
          </w:p>
        </w:tc>
      </w:tr>
      <w:tr w14:paraId="23B7E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969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高警女春秋执勤服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537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9BC44">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5</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F66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参数：毛涤单面哔叽：毛70%、涤26%（含导电纤维）、氨纶4%,质量:193g/㎡,12.5tex×2/12.5tex×2（Nm80/2×Nm80/2）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执行标准：《GA567-2009 警服 高级警官执勤服》</w:t>
            </w:r>
          </w:p>
        </w:tc>
      </w:tr>
      <w:tr w14:paraId="33340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EC1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警察男冬常服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16E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158DD">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103</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018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参数：毛涤缎背哔叽：毛70%、涤26%（含导电纤维）、氨纶4%,质量:236g/㎡,12.5tex×2/12.5tex×2（Nm80/2×Nm80/2）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执行标准：《GA261-2009警服 男春秋、冬常服》</w:t>
            </w:r>
          </w:p>
        </w:tc>
      </w:tr>
      <w:tr w14:paraId="3F0FC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3B8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警察女冬常服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862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66219">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28</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826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参数：毛涤缎背哔叽：毛70%、涤26%（含导电纤维）、氨纶4%,质量:236g/㎡,12.5tex×2/12.5tex×2（Nm80/2×Nm80/2）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执行标准：《GA262-2009警服 女春秋、冬常服》</w:t>
            </w:r>
          </w:p>
        </w:tc>
      </w:tr>
      <w:tr w14:paraId="5E0EE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1F7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男单裤（春秋）</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16F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343053">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7136</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CB1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参数：毛涤单面哔叽：毛70%、涤26%（含导电纤维）、氨纶4%,质量:193g/㎡,12.5tex×2/12.5tex×2（Nm80/2×Nm80/2）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执行标准：《GA261-2009警服 男春秋、冬常服》</w:t>
            </w:r>
          </w:p>
        </w:tc>
      </w:tr>
      <w:tr w14:paraId="32483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2CC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男单裤（冬）</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96E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699AE">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1920</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866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参数：毛涤缎背哔叽：毛70%、涤26%（含导电纤维）、氨纶4%,质量:236g/㎡,12.5tex×2/12.5tex×2（Nm80/2×Nm80/2）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执行标准：《GA261-2009警服 男春秋、冬常服》</w:t>
            </w:r>
          </w:p>
        </w:tc>
      </w:tr>
      <w:tr w14:paraId="1DB39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94E7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女单裤（春秋）</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302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A7EE1">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397</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30D2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参数：毛涤单面哔叽：毛70%、涤26%（含导电纤维）、氨纶4%,质量:193g/㎡,12.5tex×2/12.5tex×2（Nm80/2×Nm80/2）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执行标准：《GA262-2009警服 女春秋、冬常服》</w:t>
            </w:r>
          </w:p>
        </w:tc>
      </w:tr>
      <w:tr w14:paraId="157C9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9A7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女单裤（冬）</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D557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5F1D7">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262</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30E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参数：毛涤缎背哔叽：毛70%、涤26%（含导电纤维）、氨纶4%,质量:236g/㎡,12.5tex×2/12.5tex×2（Nm80/2×Nm80/2）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执行标准：《GA262-2009警服 女春秋、冬常服》</w:t>
            </w:r>
          </w:p>
        </w:tc>
      </w:tr>
      <w:tr w14:paraId="39CA6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697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女单裤（夏）</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490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0E579">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602</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B6F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参数：毛涤素花呢，毛50%，涤50%（含导电纤维）,质量：145g/㎡，9.1tex×2/16.7tex(Nm110/2×60)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执行标准：《GA258-2009 警服 单裤》</w:t>
            </w:r>
          </w:p>
        </w:tc>
      </w:tr>
      <w:tr w14:paraId="7B4B4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1C6A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男单裤（夏）</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324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E444E">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3911</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5B4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参数：毛涤素花呢，毛50%，涤50%（含导电纤维）,质量：145g/㎡，9.1tex×2/16.7tex(Nm110/2×60)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执行标准：《GA258-2009 警服 单裤》</w:t>
            </w:r>
          </w:p>
        </w:tc>
      </w:tr>
      <w:tr w14:paraId="7D5BD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D7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警察女裙</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703D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F7832">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58</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C28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参数：毛涤素花呢，毛50%，涤50%（含导电纤维）,质量：145g/㎡，9.1tex×2/16.7tex(Nm110/2×60)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执行标准：《GA257-2009 警服 裙子》</w:t>
            </w:r>
          </w:p>
        </w:tc>
      </w:tr>
      <w:tr w14:paraId="4CC70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B28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警察男内穿衬衣</w:t>
            </w:r>
            <w:r>
              <w:rPr>
                <w:rFonts w:hint="default" w:ascii="Arial" w:hAnsi="Arial" w:eastAsia="宋体" w:cs="Arial"/>
                <w:i w:val="0"/>
                <w:iCs w:val="0"/>
                <w:color w:val="000000"/>
                <w:kern w:val="0"/>
                <w:sz w:val="22"/>
                <w:szCs w:val="22"/>
                <w:u w:val="none"/>
                <w:lang w:val="en-US" w:eastAsia="zh-CN" w:bidi="ar"/>
              </w:rPr>
              <w:t>(2019</w:t>
            </w:r>
            <w:r>
              <w:rPr>
                <w:rFonts w:hint="eastAsia" w:ascii="宋体" w:hAnsi="宋体" w:eastAsia="宋体" w:cs="宋体"/>
                <w:i w:val="0"/>
                <w:iCs w:val="0"/>
                <w:color w:val="000000"/>
                <w:kern w:val="0"/>
                <w:sz w:val="22"/>
                <w:szCs w:val="22"/>
                <w:u w:val="none"/>
                <w:lang w:val="en-US" w:eastAsia="zh-CN" w:bidi="ar"/>
              </w:rPr>
              <w:t>款</w:t>
            </w:r>
            <w:r>
              <w:rPr>
                <w:rFonts w:hint="default" w:ascii="Arial" w:hAnsi="Arial" w:eastAsia="宋体" w:cs="Arial"/>
                <w:i w:val="0"/>
                <w:iCs w:val="0"/>
                <w:color w:val="000000"/>
                <w:kern w:val="0"/>
                <w:sz w:val="22"/>
                <w:szCs w:val="22"/>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E704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1AB3C">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1348</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B0B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参数：涤棉莱赛尔斜纹布，含量48%聚酯纤维、40%棉、12%莱赛尔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执行标准：《GA254-2022 警服 内穿衬衣》</w:t>
            </w:r>
          </w:p>
        </w:tc>
      </w:tr>
      <w:tr w14:paraId="13856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D37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警察女内穿衬衣</w:t>
            </w:r>
            <w:r>
              <w:rPr>
                <w:rFonts w:hint="default" w:ascii="Arial" w:hAnsi="Arial" w:eastAsia="宋体" w:cs="Arial"/>
                <w:i w:val="0"/>
                <w:iCs w:val="0"/>
                <w:color w:val="000000"/>
                <w:kern w:val="0"/>
                <w:sz w:val="22"/>
                <w:szCs w:val="22"/>
                <w:u w:val="none"/>
                <w:lang w:val="en-US" w:eastAsia="zh-CN" w:bidi="ar"/>
              </w:rPr>
              <w:t>(2019</w:t>
            </w:r>
            <w:r>
              <w:rPr>
                <w:rFonts w:hint="eastAsia" w:ascii="宋体" w:hAnsi="宋体" w:eastAsia="宋体" w:cs="宋体"/>
                <w:i w:val="0"/>
                <w:iCs w:val="0"/>
                <w:color w:val="000000"/>
                <w:kern w:val="0"/>
                <w:sz w:val="22"/>
                <w:szCs w:val="22"/>
                <w:u w:val="none"/>
                <w:lang w:val="en-US" w:eastAsia="zh-CN" w:bidi="ar"/>
              </w:rPr>
              <w:t>款</w:t>
            </w:r>
            <w:r>
              <w:rPr>
                <w:rFonts w:hint="default" w:ascii="Arial" w:hAnsi="Arial" w:eastAsia="宋体" w:cs="Arial"/>
                <w:i w:val="0"/>
                <w:iCs w:val="0"/>
                <w:color w:val="000000"/>
                <w:kern w:val="0"/>
                <w:sz w:val="22"/>
                <w:szCs w:val="22"/>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1D6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D066C">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268</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C53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参数：涤棉莱赛尔斜纹布，含量48%聚酯纤维、40%棉、12%莱赛尔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执行标准：《GA254-2022 警服 内穿衬衣》</w:t>
            </w:r>
          </w:p>
        </w:tc>
      </w:tr>
      <w:tr w14:paraId="4D185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792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高级警官男内穿衬衣</w:t>
            </w:r>
            <w:r>
              <w:rPr>
                <w:rFonts w:hint="default" w:ascii="Arial" w:hAnsi="Arial" w:eastAsia="宋体" w:cs="Arial"/>
                <w:i w:val="0"/>
                <w:iCs w:val="0"/>
                <w:color w:val="000000"/>
                <w:kern w:val="0"/>
                <w:sz w:val="22"/>
                <w:szCs w:val="22"/>
                <w:u w:val="none"/>
                <w:lang w:val="en-US" w:eastAsia="zh-CN" w:bidi="ar"/>
              </w:rPr>
              <w:t>(2019</w:t>
            </w:r>
            <w:r>
              <w:rPr>
                <w:rFonts w:hint="eastAsia" w:ascii="宋体" w:hAnsi="宋体" w:eastAsia="宋体" w:cs="宋体"/>
                <w:i w:val="0"/>
                <w:iCs w:val="0"/>
                <w:color w:val="000000"/>
                <w:kern w:val="0"/>
                <w:sz w:val="22"/>
                <w:szCs w:val="22"/>
                <w:u w:val="none"/>
                <w:lang w:val="en-US" w:eastAsia="zh-CN" w:bidi="ar"/>
              </w:rPr>
              <w:t>款</w:t>
            </w:r>
            <w:r>
              <w:rPr>
                <w:rFonts w:hint="default" w:ascii="Arial" w:hAnsi="Arial" w:eastAsia="宋体" w:cs="Arial"/>
                <w:i w:val="0"/>
                <w:iCs w:val="0"/>
                <w:color w:val="000000"/>
                <w:kern w:val="0"/>
                <w:sz w:val="22"/>
                <w:szCs w:val="22"/>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84B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F57E5">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99</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C7F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参数：涤棉莱赛尔斜纹布，含量48%聚酯纤维、40%棉、12%莱赛尔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执行标准：《GA254-2022 警服 内穿衬衣》</w:t>
            </w:r>
          </w:p>
        </w:tc>
      </w:tr>
      <w:tr w14:paraId="25677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F30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高级警官女内穿衬衣</w:t>
            </w:r>
            <w:r>
              <w:rPr>
                <w:rFonts w:hint="default" w:ascii="Arial" w:hAnsi="Arial" w:eastAsia="宋体" w:cs="Arial"/>
                <w:i w:val="0"/>
                <w:iCs w:val="0"/>
                <w:color w:val="000000"/>
                <w:kern w:val="0"/>
                <w:sz w:val="22"/>
                <w:szCs w:val="22"/>
                <w:u w:val="none"/>
                <w:lang w:val="en-US" w:eastAsia="zh-CN" w:bidi="ar"/>
              </w:rPr>
              <w:t>(2019</w:t>
            </w:r>
            <w:r>
              <w:rPr>
                <w:rFonts w:hint="eastAsia" w:ascii="宋体" w:hAnsi="宋体" w:eastAsia="宋体" w:cs="宋体"/>
                <w:i w:val="0"/>
                <w:iCs w:val="0"/>
                <w:color w:val="000000"/>
                <w:kern w:val="0"/>
                <w:sz w:val="22"/>
                <w:szCs w:val="22"/>
                <w:u w:val="none"/>
                <w:lang w:val="en-US" w:eastAsia="zh-CN" w:bidi="ar"/>
              </w:rPr>
              <w:t>款</w:t>
            </w:r>
            <w:r>
              <w:rPr>
                <w:rFonts w:hint="default" w:ascii="Arial" w:hAnsi="Arial" w:eastAsia="宋体" w:cs="Arial"/>
                <w:i w:val="0"/>
                <w:iCs w:val="0"/>
                <w:color w:val="000000"/>
                <w:kern w:val="0"/>
                <w:sz w:val="22"/>
                <w:szCs w:val="22"/>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DD7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5E19F">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8</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796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参数：涤棉莱赛尔斜纹布，含量48%聚酯纤维、40%棉、12%莱赛尔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执行标准：《GA254-2022 警服 内穿衬衣》</w:t>
            </w:r>
          </w:p>
        </w:tc>
      </w:tr>
      <w:tr w14:paraId="3FFF2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49F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高级警官男长袖制式衬衣</w:t>
            </w:r>
            <w:r>
              <w:rPr>
                <w:rFonts w:hint="default" w:ascii="Arial" w:hAnsi="Arial" w:eastAsia="宋体" w:cs="Arial"/>
                <w:i w:val="0"/>
                <w:iCs w:val="0"/>
                <w:color w:val="000000"/>
                <w:kern w:val="0"/>
                <w:sz w:val="22"/>
                <w:szCs w:val="22"/>
                <w:u w:val="none"/>
                <w:lang w:val="en-US" w:eastAsia="zh-CN" w:bidi="ar"/>
              </w:rPr>
              <w:t>(2019</w:t>
            </w:r>
            <w:r>
              <w:rPr>
                <w:rFonts w:hint="eastAsia" w:ascii="宋体" w:hAnsi="宋体" w:eastAsia="宋体" w:cs="宋体"/>
                <w:i w:val="0"/>
                <w:iCs w:val="0"/>
                <w:color w:val="000000"/>
                <w:kern w:val="0"/>
                <w:sz w:val="22"/>
                <w:szCs w:val="22"/>
                <w:u w:val="none"/>
                <w:lang w:val="en-US" w:eastAsia="zh-CN" w:bidi="ar"/>
              </w:rPr>
              <w:t>款</w:t>
            </w:r>
            <w:r>
              <w:rPr>
                <w:rFonts w:hint="default" w:ascii="Arial" w:hAnsi="Arial" w:eastAsia="宋体" w:cs="Arial"/>
                <w:i w:val="0"/>
                <w:iCs w:val="0"/>
                <w:color w:val="000000"/>
                <w:kern w:val="0"/>
                <w:sz w:val="22"/>
                <w:szCs w:val="22"/>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C75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716E7">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41</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4BB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参数：涤棉麻平纹布，含量 聚酯纤维70%、棉20%、大麻10%，含导电纤维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执行标准：《GA255-2022 警服 长袖制式衬衣》</w:t>
            </w:r>
          </w:p>
        </w:tc>
      </w:tr>
      <w:tr w14:paraId="6E80E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5E0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高级警官女长袖制式衬衣</w:t>
            </w:r>
            <w:r>
              <w:rPr>
                <w:rFonts w:hint="default" w:ascii="Arial" w:hAnsi="Arial" w:eastAsia="宋体" w:cs="Arial"/>
                <w:i w:val="0"/>
                <w:iCs w:val="0"/>
                <w:color w:val="000000"/>
                <w:kern w:val="0"/>
                <w:sz w:val="22"/>
                <w:szCs w:val="22"/>
                <w:u w:val="none"/>
                <w:lang w:val="en-US" w:eastAsia="zh-CN" w:bidi="ar"/>
              </w:rPr>
              <w:t>(2019</w:t>
            </w:r>
            <w:r>
              <w:rPr>
                <w:rFonts w:hint="eastAsia" w:ascii="宋体" w:hAnsi="宋体" w:eastAsia="宋体" w:cs="宋体"/>
                <w:i w:val="0"/>
                <w:iCs w:val="0"/>
                <w:color w:val="000000"/>
                <w:kern w:val="0"/>
                <w:sz w:val="22"/>
                <w:szCs w:val="22"/>
                <w:u w:val="none"/>
                <w:lang w:val="en-US" w:eastAsia="zh-CN" w:bidi="ar"/>
              </w:rPr>
              <w:t>款</w:t>
            </w:r>
            <w:r>
              <w:rPr>
                <w:rFonts w:hint="default" w:ascii="Arial" w:hAnsi="Arial" w:eastAsia="宋体" w:cs="Arial"/>
                <w:i w:val="0"/>
                <w:iCs w:val="0"/>
                <w:color w:val="000000"/>
                <w:kern w:val="0"/>
                <w:sz w:val="22"/>
                <w:szCs w:val="22"/>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E3F3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5031F">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4</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C4A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参数：涤棉麻平纹布，含量 聚酯纤维70%、棉20%、大麻10%，含导电纤维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执行标准：《GA255-2022 警服 长袖制式衬衣》</w:t>
            </w:r>
          </w:p>
        </w:tc>
      </w:tr>
      <w:tr w14:paraId="4A4CD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A5A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警察男长袖制式衬衣</w:t>
            </w:r>
            <w:r>
              <w:rPr>
                <w:rFonts w:hint="default" w:ascii="Arial" w:hAnsi="Arial" w:eastAsia="宋体" w:cs="Arial"/>
                <w:i w:val="0"/>
                <w:iCs w:val="0"/>
                <w:color w:val="000000"/>
                <w:kern w:val="0"/>
                <w:sz w:val="22"/>
                <w:szCs w:val="22"/>
                <w:u w:val="none"/>
                <w:lang w:val="en-US" w:eastAsia="zh-CN" w:bidi="ar"/>
              </w:rPr>
              <w:t>(2019</w:t>
            </w:r>
            <w:r>
              <w:rPr>
                <w:rFonts w:hint="eastAsia" w:ascii="宋体" w:hAnsi="宋体" w:eastAsia="宋体" w:cs="宋体"/>
                <w:i w:val="0"/>
                <w:iCs w:val="0"/>
                <w:color w:val="000000"/>
                <w:kern w:val="0"/>
                <w:sz w:val="22"/>
                <w:szCs w:val="22"/>
                <w:u w:val="none"/>
                <w:lang w:val="en-US" w:eastAsia="zh-CN" w:bidi="ar"/>
              </w:rPr>
              <w:t>款</w:t>
            </w:r>
            <w:r>
              <w:rPr>
                <w:rFonts w:hint="default" w:ascii="Arial" w:hAnsi="Arial" w:eastAsia="宋体" w:cs="Arial"/>
                <w:i w:val="0"/>
                <w:iCs w:val="0"/>
                <w:color w:val="000000"/>
                <w:kern w:val="0"/>
                <w:sz w:val="22"/>
                <w:szCs w:val="22"/>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1CB4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1E7DD">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1113</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A43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参数：涤棉麻平纹布，含量 聚酯纤维70%、棉20%、大麻10%，含导电纤维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执行标准：《GA255-2022 警服 长袖制式衬衣》</w:t>
            </w:r>
          </w:p>
        </w:tc>
      </w:tr>
      <w:tr w14:paraId="2C286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4DF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警察女长袖制式衬衣</w:t>
            </w:r>
            <w:r>
              <w:rPr>
                <w:rFonts w:hint="default" w:ascii="Arial" w:hAnsi="Arial" w:eastAsia="宋体" w:cs="Arial"/>
                <w:i w:val="0"/>
                <w:iCs w:val="0"/>
                <w:color w:val="000000"/>
                <w:kern w:val="0"/>
                <w:sz w:val="22"/>
                <w:szCs w:val="22"/>
                <w:u w:val="none"/>
                <w:lang w:val="en-US" w:eastAsia="zh-CN" w:bidi="ar"/>
              </w:rPr>
              <w:t>(2019</w:t>
            </w:r>
            <w:r>
              <w:rPr>
                <w:rFonts w:hint="eastAsia" w:ascii="宋体" w:hAnsi="宋体" w:eastAsia="宋体" w:cs="宋体"/>
                <w:i w:val="0"/>
                <w:iCs w:val="0"/>
                <w:color w:val="000000"/>
                <w:kern w:val="0"/>
                <w:sz w:val="22"/>
                <w:szCs w:val="22"/>
                <w:u w:val="none"/>
                <w:lang w:val="en-US" w:eastAsia="zh-CN" w:bidi="ar"/>
              </w:rPr>
              <w:t>款</w:t>
            </w:r>
            <w:r>
              <w:rPr>
                <w:rFonts w:hint="default" w:ascii="Arial" w:hAnsi="Arial" w:eastAsia="宋体" w:cs="Arial"/>
                <w:i w:val="0"/>
                <w:iCs w:val="0"/>
                <w:color w:val="000000"/>
                <w:kern w:val="0"/>
                <w:sz w:val="22"/>
                <w:szCs w:val="22"/>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9AF8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5E8E2">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196</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7BA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参数：涤棉麻平纹布，含量 聚酯纤维70%、棉20%、大麻10%，含导电纤维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执行标准：《GA255-2022 警服 长袖制式衬衣》</w:t>
            </w:r>
          </w:p>
        </w:tc>
      </w:tr>
      <w:tr w14:paraId="5CB36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7CD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警察男夏执勤服</w:t>
            </w:r>
            <w:r>
              <w:rPr>
                <w:rFonts w:hint="default" w:ascii="Arial" w:hAnsi="Arial" w:eastAsia="宋体" w:cs="Arial"/>
                <w:i w:val="0"/>
                <w:iCs w:val="0"/>
                <w:color w:val="000000"/>
                <w:kern w:val="0"/>
                <w:sz w:val="22"/>
                <w:szCs w:val="22"/>
                <w:u w:val="none"/>
                <w:lang w:val="en-US" w:eastAsia="zh-CN" w:bidi="ar"/>
              </w:rPr>
              <w:t>(2019</w:t>
            </w:r>
            <w:r>
              <w:rPr>
                <w:rFonts w:hint="eastAsia" w:ascii="宋体" w:hAnsi="宋体" w:eastAsia="宋体" w:cs="宋体"/>
                <w:i w:val="0"/>
                <w:iCs w:val="0"/>
                <w:color w:val="000000"/>
                <w:kern w:val="0"/>
                <w:sz w:val="22"/>
                <w:szCs w:val="22"/>
                <w:u w:val="none"/>
                <w:lang w:val="en-US" w:eastAsia="zh-CN" w:bidi="ar"/>
              </w:rPr>
              <w:t>款</w:t>
            </w:r>
            <w:r>
              <w:rPr>
                <w:rFonts w:hint="default" w:ascii="Arial" w:hAnsi="Arial" w:eastAsia="宋体" w:cs="Arial"/>
                <w:i w:val="0"/>
                <w:iCs w:val="0"/>
                <w:color w:val="000000"/>
                <w:kern w:val="0"/>
                <w:sz w:val="22"/>
                <w:szCs w:val="22"/>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BFC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203E4">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1105</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C64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参数：涤棉麻平纹布，含量 聚酯纤维70%、棉20%、大麻10%，含导电纤维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执行标准：《GA568-2022 警服 夏执勤短袖衬衣》</w:t>
            </w:r>
          </w:p>
        </w:tc>
      </w:tr>
      <w:tr w14:paraId="3B6F5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7CA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警察女夏执勤服</w:t>
            </w:r>
            <w:r>
              <w:rPr>
                <w:rFonts w:hint="default" w:ascii="Arial" w:hAnsi="Arial" w:eastAsia="宋体" w:cs="Arial"/>
                <w:i w:val="0"/>
                <w:iCs w:val="0"/>
                <w:color w:val="000000"/>
                <w:kern w:val="0"/>
                <w:sz w:val="22"/>
                <w:szCs w:val="22"/>
                <w:u w:val="none"/>
                <w:lang w:val="en-US" w:eastAsia="zh-CN" w:bidi="ar"/>
              </w:rPr>
              <w:t>(2019</w:t>
            </w:r>
            <w:r>
              <w:rPr>
                <w:rFonts w:hint="eastAsia" w:ascii="宋体" w:hAnsi="宋体" w:eastAsia="宋体" w:cs="宋体"/>
                <w:i w:val="0"/>
                <w:iCs w:val="0"/>
                <w:color w:val="000000"/>
                <w:kern w:val="0"/>
                <w:sz w:val="22"/>
                <w:szCs w:val="22"/>
                <w:u w:val="none"/>
                <w:lang w:val="en-US" w:eastAsia="zh-CN" w:bidi="ar"/>
              </w:rPr>
              <w:t>款</w:t>
            </w:r>
            <w:r>
              <w:rPr>
                <w:rFonts w:hint="default" w:ascii="Arial" w:hAnsi="Arial" w:eastAsia="宋体" w:cs="Arial"/>
                <w:i w:val="0"/>
                <w:iCs w:val="0"/>
                <w:color w:val="000000"/>
                <w:kern w:val="0"/>
                <w:sz w:val="22"/>
                <w:szCs w:val="22"/>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2F1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58755">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118</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2E4F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参数：涤棉麻平纹布，含量 聚酯纤维70%、棉20%、大麻10%，含导电纤维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执行标准：《GA568-2022 警服 夏执勤短袖衬衣》</w:t>
            </w:r>
          </w:p>
        </w:tc>
      </w:tr>
      <w:tr w14:paraId="71AC1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594B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高级警官男夏执勤服</w:t>
            </w:r>
            <w:r>
              <w:rPr>
                <w:rFonts w:hint="default" w:ascii="Arial" w:hAnsi="Arial" w:eastAsia="宋体" w:cs="Arial"/>
                <w:i w:val="0"/>
                <w:iCs w:val="0"/>
                <w:color w:val="000000"/>
                <w:kern w:val="0"/>
                <w:sz w:val="22"/>
                <w:szCs w:val="22"/>
                <w:u w:val="none"/>
                <w:lang w:val="en-US" w:eastAsia="zh-CN" w:bidi="ar"/>
              </w:rPr>
              <w:t>(2019</w:t>
            </w:r>
            <w:r>
              <w:rPr>
                <w:rFonts w:hint="eastAsia" w:ascii="宋体" w:hAnsi="宋体" w:eastAsia="宋体" w:cs="宋体"/>
                <w:i w:val="0"/>
                <w:iCs w:val="0"/>
                <w:color w:val="000000"/>
                <w:kern w:val="0"/>
                <w:sz w:val="22"/>
                <w:szCs w:val="22"/>
                <w:u w:val="none"/>
                <w:lang w:val="en-US" w:eastAsia="zh-CN" w:bidi="ar"/>
              </w:rPr>
              <w:t>款</w:t>
            </w:r>
            <w:r>
              <w:rPr>
                <w:rFonts w:hint="default" w:ascii="Arial" w:hAnsi="Arial" w:eastAsia="宋体" w:cs="Arial"/>
                <w:i w:val="0"/>
                <w:iCs w:val="0"/>
                <w:color w:val="000000"/>
                <w:kern w:val="0"/>
                <w:sz w:val="22"/>
                <w:szCs w:val="22"/>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F45F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DC1F1">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30</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6AF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参数：涤棉麻平纹布，含量 聚酯纤维70%、棉20%、大麻10%，含导电纤维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执行标准：《GA568-2022 警服 夏执勤短袖衬衣》</w:t>
            </w:r>
          </w:p>
        </w:tc>
      </w:tr>
      <w:tr w14:paraId="6E11F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EC2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高级警官女夏执勤服</w:t>
            </w:r>
            <w:r>
              <w:rPr>
                <w:rFonts w:hint="default" w:ascii="Arial" w:hAnsi="Arial" w:eastAsia="宋体" w:cs="Arial"/>
                <w:i w:val="0"/>
                <w:iCs w:val="0"/>
                <w:color w:val="000000"/>
                <w:kern w:val="0"/>
                <w:sz w:val="22"/>
                <w:szCs w:val="22"/>
                <w:u w:val="none"/>
                <w:lang w:val="en-US" w:eastAsia="zh-CN" w:bidi="ar"/>
              </w:rPr>
              <w:t>(2019</w:t>
            </w:r>
            <w:r>
              <w:rPr>
                <w:rFonts w:hint="eastAsia" w:ascii="宋体" w:hAnsi="宋体" w:eastAsia="宋体" w:cs="宋体"/>
                <w:i w:val="0"/>
                <w:iCs w:val="0"/>
                <w:color w:val="000000"/>
                <w:kern w:val="0"/>
                <w:sz w:val="22"/>
                <w:szCs w:val="22"/>
                <w:u w:val="none"/>
                <w:lang w:val="en-US" w:eastAsia="zh-CN" w:bidi="ar"/>
              </w:rPr>
              <w:t>款</w:t>
            </w:r>
            <w:r>
              <w:rPr>
                <w:rFonts w:hint="default" w:ascii="Arial" w:hAnsi="Arial" w:eastAsia="宋体" w:cs="Arial"/>
                <w:i w:val="0"/>
                <w:iCs w:val="0"/>
                <w:color w:val="000000"/>
                <w:kern w:val="0"/>
                <w:sz w:val="22"/>
                <w:szCs w:val="22"/>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7DF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39784">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4</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F41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参数：涤棉麻平纹布，含量 聚酯纤维70%、棉20%、大麻10%，含导电纤维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执行标准：《GA568-2022 警服 夏执勤短袖衬衣》</w:t>
            </w:r>
          </w:p>
        </w:tc>
      </w:tr>
      <w:tr w14:paraId="584B2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5"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56C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警察女多功能服（上衣）</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C5B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81B64">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3657</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4D7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防水透湿复合布：基布110dtex/144f×167dtex/144f,密度：560×350/10cm,二上二下右斜纹;热塑性聚氨酯符合;单位面积质量:210g/㎡，里料：防静电涤纶平纹绸：100%涤纶，68D×68D，密度460×360，质量64g/㎡；内胆：大身絮片200g/㎡，袖子絮片150g/㎡超细纤维絮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执行标准：《GA260-2009 警服 多功能服》</w:t>
            </w:r>
          </w:p>
        </w:tc>
      </w:tr>
      <w:tr w14:paraId="41374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5F1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女警察雨衣（新款）</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A72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B74F4">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5B8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聚氨酯湿法涂层布,面层聚酯机织布：聚酯低弹丝（75D/72F×100D/144F，DTY），经纬纱密度为675根/10cm×365根/10cm，织物组织为二上一下右斜纹；中间层聚氨酯湿法涂层：聚氨酯微多孔涂层，25g/㎡；里层聚氨针织布：20D聚酯单面针织布，28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风雨衣（报批稿）》</w:t>
            </w:r>
          </w:p>
        </w:tc>
      </w:tr>
      <w:tr w14:paraId="5A17C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95C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男圆领毛针织套服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D0E3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B0703">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261</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1E8C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参数：精梳毛丝光针织绒线，Nm48×2,羊毛含量100%,丝光整理,四平针,2股毛纱,密度:横列≥66圈/10CM,纵行≥108圈/10CM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执行标准：《GA763-2008  警服 V领、半高领毛针织套服》</w:t>
            </w:r>
          </w:p>
        </w:tc>
      </w:tr>
      <w:tr w14:paraId="3F7F4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B79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女圆领毛针织套服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0FD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8FF0A">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31</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FDF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参数：精梳毛丝光针织绒线，Nm48×2,羊毛含量100%,丝光整理,四平针,2股毛纱,密度:横列≥66圈/10CM,纵行≥108圈/10CM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执行标准：《GA763-2008  警服 V领、半高领毛针织套服》</w:t>
            </w:r>
          </w:p>
        </w:tc>
      </w:tr>
      <w:tr w14:paraId="36BF9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2AD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男圆领毛针织上衣</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19F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5818B">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1049</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221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参数：精梳毛丝光针织绒线，Nm48×2,羊毛含量100%,丝光整理,四平针,2股毛纱,密度:横列≥66圈/10CM,纵行≥108圈/10CM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执行标准：《GA763-2008  警服 V领、半高领毛针织套服》</w:t>
            </w:r>
          </w:p>
        </w:tc>
      </w:tr>
      <w:tr w14:paraId="16234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AB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女圆领毛针织上衣</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DB0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AD9CD">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222</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467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参数：精梳毛丝光针织绒线，Nm48×2,羊毛含量100%,丝光整理,四平针,2股毛纱,密度:横列≥66圈/10CM,纵行≥108圈/10CM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执行标准：《GA763-2008  警服 V领、半高领毛针织套服》</w:t>
            </w:r>
          </w:p>
        </w:tc>
      </w:tr>
      <w:tr w14:paraId="54C4E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24E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w:t>
            </w:r>
            <w:r>
              <w:rPr>
                <w:rFonts w:hint="default" w:ascii="Arial" w:hAnsi="Arial" w:eastAsia="宋体" w:cs="Arial"/>
                <w:i w:val="0"/>
                <w:iCs w:val="0"/>
                <w:color w:val="000000"/>
                <w:kern w:val="0"/>
                <w:sz w:val="22"/>
                <w:szCs w:val="22"/>
                <w:u w:val="none"/>
                <w:lang w:val="en-US" w:eastAsia="zh-CN" w:bidi="ar"/>
              </w:rPr>
              <w:t>V</w:t>
            </w:r>
            <w:r>
              <w:rPr>
                <w:rFonts w:hint="eastAsia" w:ascii="宋体" w:hAnsi="宋体" w:eastAsia="宋体" w:cs="宋体"/>
                <w:i w:val="0"/>
                <w:iCs w:val="0"/>
                <w:color w:val="000000"/>
                <w:kern w:val="0"/>
                <w:sz w:val="22"/>
                <w:szCs w:val="22"/>
                <w:u w:val="none"/>
                <w:lang w:val="en-US" w:eastAsia="zh-CN" w:bidi="ar"/>
              </w:rPr>
              <w:t>领毛针织套服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0F3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14C20">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94</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E24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参数：精梳毛丝光针织绒线，Nm48×2,羊毛含量100%,丝光整理,四平针,2股毛纱,密度:横列≥66圈/10CM,纵行≥108圈/10CM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执行标准：《GA763-2008  警服 V领、半高领毛针织套服》</w:t>
            </w:r>
          </w:p>
        </w:tc>
      </w:tr>
      <w:tr w14:paraId="4F28E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86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w:t>
            </w:r>
            <w:r>
              <w:rPr>
                <w:rFonts w:hint="default" w:ascii="Arial" w:hAnsi="Arial" w:eastAsia="宋体" w:cs="Arial"/>
                <w:i w:val="0"/>
                <w:iCs w:val="0"/>
                <w:color w:val="000000"/>
                <w:kern w:val="0"/>
                <w:sz w:val="22"/>
                <w:szCs w:val="22"/>
                <w:u w:val="none"/>
                <w:lang w:val="en-US" w:eastAsia="zh-CN" w:bidi="ar"/>
              </w:rPr>
              <w:t>V</w:t>
            </w:r>
            <w:r>
              <w:rPr>
                <w:rFonts w:hint="eastAsia" w:ascii="宋体" w:hAnsi="宋体" w:eastAsia="宋体" w:cs="宋体"/>
                <w:i w:val="0"/>
                <w:iCs w:val="0"/>
                <w:color w:val="000000"/>
                <w:kern w:val="0"/>
                <w:sz w:val="22"/>
                <w:szCs w:val="22"/>
                <w:u w:val="none"/>
                <w:lang w:val="en-US" w:eastAsia="zh-CN" w:bidi="ar"/>
              </w:rPr>
              <w:t>领毛针织套服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28A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FEA58">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24</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2DFA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参数：精梳毛丝光针织绒线，Nm48×2,羊毛含量100%,丝光整理,四平针,2股毛纱,密度:横列≥66圈/10CM,纵行≥108圈/10CM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执行标准：《GA763-2008  警服 V领、半高领毛针织套服》</w:t>
            </w:r>
          </w:p>
        </w:tc>
      </w:tr>
      <w:tr w14:paraId="6AAB4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48A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w:t>
            </w:r>
            <w:r>
              <w:rPr>
                <w:rFonts w:hint="default" w:ascii="Arial" w:hAnsi="Arial" w:eastAsia="宋体" w:cs="Arial"/>
                <w:i w:val="0"/>
                <w:iCs w:val="0"/>
                <w:color w:val="000000"/>
                <w:kern w:val="0"/>
                <w:sz w:val="22"/>
                <w:szCs w:val="22"/>
                <w:u w:val="none"/>
                <w:lang w:val="en-US" w:eastAsia="zh-CN" w:bidi="ar"/>
              </w:rPr>
              <w:t>V</w:t>
            </w:r>
            <w:r>
              <w:rPr>
                <w:rFonts w:hint="eastAsia" w:ascii="宋体" w:hAnsi="宋体" w:eastAsia="宋体" w:cs="宋体"/>
                <w:i w:val="0"/>
                <w:iCs w:val="0"/>
                <w:color w:val="000000"/>
                <w:kern w:val="0"/>
                <w:sz w:val="22"/>
                <w:szCs w:val="22"/>
                <w:u w:val="none"/>
                <w:lang w:val="en-US" w:eastAsia="zh-CN" w:bidi="ar"/>
              </w:rPr>
              <w:t>领毛针织上衣</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09C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6E0FC">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429</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E56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参数：精梳毛丝光针织绒线，Nm48×2,羊毛含量100%,丝光整理,四平针,2股毛纱,密度:横列≥66圈/10CM,纵行≥108圈/10CM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执行标准：《GA763-2008  警服 V领、半高领毛针织套服》</w:t>
            </w:r>
          </w:p>
        </w:tc>
      </w:tr>
      <w:tr w14:paraId="0CFD0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8BE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w:t>
            </w:r>
            <w:r>
              <w:rPr>
                <w:rFonts w:hint="default" w:ascii="Arial" w:hAnsi="Arial" w:eastAsia="宋体" w:cs="Arial"/>
                <w:i w:val="0"/>
                <w:iCs w:val="0"/>
                <w:color w:val="000000"/>
                <w:kern w:val="0"/>
                <w:sz w:val="22"/>
                <w:szCs w:val="22"/>
                <w:u w:val="none"/>
                <w:lang w:val="en-US" w:eastAsia="zh-CN" w:bidi="ar"/>
              </w:rPr>
              <w:t>V</w:t>
            </w:r>
            <w:r>
              <w:rPr>
                <w:rFonts w:hint="eastAsia" w:ascii="宋体" w:hAnsi="宋体" w:eastAsia="宋体" w:cs="宋体"/>
                <w:i w:val="0"/>
                <w:iCs w:val="0"/>
                <w:color w:val="000000"/>
                <w:kern w:val="0"/>
                <w:sz w:val="22"/>
                <w:szCs w:val="22"/>
                <w:u w:val="none"/>
                <w:lang w:val="en-US" w:eastAsia="zh-CN" w:bidi="ar"/>
              </w:rPr>
              <w:t>领毛针织上衣</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108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BD7E0">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188</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6A0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参数：精梳毛丝光针织绒线，Nm48×2,羊毛含量100%,丝光整理,四平针,2股毛纱,密度:横列≥66圈/10CM,纵行≥108圈/10CM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执行标准：《GA763-2008  警服 V领、半高领毛针织套服》</w:t>
            </w:r>
          </w:p>
        </w:tc>
      </w:tr>
      <w:tr w14:paraId="28330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12A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男长袖圆领针织</w:t>
            </w:r>
            <w:r>
              <w:rPr>
                <w:rFonts w:hint="default" w:ascii="Arial" w:hAnsi="Arial" w:eastAsia="宋体" w:cs="Arial"/>
                <w:i w:val="0"/>
                <w:iCs w:val="0"/>
                <w:color w:val="000000"/>
                <w:kern w:val="0"/>
                <w:sz w:val="22"/>
                <w:szCs w:val="22"/>
                <w:u w:val="none"/>
                <w:lang w:val="en-US" w:eastAsia="zh-CN" w:bidi="ar"/>
              </w:rPr>
              <w:t>T</w:t>
            </w:r>
            <w:r>
              <w:rPr>
                <w:rFonts w:hint="eastAsia" w:ascii="宋体" w:hAnsi="宋体" w:eastAsia="宋体" w:cs="宋体"/>
                <w:i w:val="0"/>
                <w:iCs w:val="0"/>
                <w:color w:val="000000"/>
                <w:kern w:val="0"/>
                <w:sz w:val="22"/>
                <w:szCs w:val="22"/>
                <w:u w:val="none"/>
                <w:lang w:val="en-US" w:eastAsia="zh-CN" w:bidi="ar"/>
              </w:rPr>
              <w:t>恤（毛）</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CD8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B3736">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1116</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170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参数：精梳纯毛针织绒线，Nm48×2,羊毛含量100%,丝光整理,四平针,1股毛纱,密度:横列≥78圈/10CM,纵行≥126圈/10CM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执行标准：《GA764-2008 警服 圆领针织T恤衫》</w:t>
            </w:r>
          </w:p>
        </w:tc>
      </w:tr>
      <w:tr w14:paraId="07354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FDD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女长袖圆领针织</w:t>
            </w:r>
            <w:r>
              <w:rPr>
                <w:rFonts w:hint="default" w:ascii="Arial" w:hAnsi="Arial" w:eastAsia="宋体" w:cs="Arial"/>
                <w:i w:val="0"/>
                <w:iCs w:val="0"/>
                <w:color w:val="000000"/>
                <w:kern w:val="0"/>
                <w:sz w:val="22"/>
                <w:szCs w:val="22"/>
                <w:u w:val="none"/>
                <w:lang w:val="en-US" w:eastAsia="zh-CN" w:bidi="ar"/>
              </w:rPr>
              <w:t>T</w:t>
            </w:r>
            <w:r>
              <w:rPr>
                <w:rFonts w:hint="eastAsia" w:ascii="宋体" w:hAnsi="宋体" w:eastAsia="宋体" w:cs="宋体"/>
                <w:i w:val="0"/>
                <w:iCs w:val="0"/>
                <w:color w:val="000000"/>
                <w:kern w:val="0"/>
                <w:sz w:val="22"/>
                <w:szCs w:val="22"/>
                <w:u w:val="none"/>
                <w:lang w:val="en-US" w:eastAsia="zh-CN" w:bidi="ar"/>
              </w:rPr>
              <w:t>恤（毛）</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613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A4E85">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435</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17C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参数：精梳纯毛针织绒线，Nm48×2,羊毛含量100%,丝光整理,四平针,1股毛纱,密度:横列≥78圈/10CM,纵行≥126圈/10CM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执行标准：《GA764-2008 警服 圆领针织T恤衫》</w:t>
            </w:r>
          </w:p>
        </w:tc>
      </w:tr>
      <w:tr w14:paraId="47660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1E3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女长袖圆领针织</w:t>
            </w:r>
            <w:r>
              <w:rPr>
                <w:rFonts w:hint="default" w:ascii="Arial" w:hAnsi="Arial" w:eastAsia="宋体" w:cs="Arial"/>
                <w:i w:val="0"/>
                <w:iCs w:val="0"/>
                <w:color w:val="000000"/>
                <w:kern w:val="0"/>
                <w:sz w:val="22"/>
                <w:szCs w:val="22"/>
                <w:u w:val="none"/>
                <w:lang w:val="en-US" w:eastAsia="zh-CN" w:bidi="ar"/>
              </w:rPr>
              <w:t>T</w:t>
            </w:r>
            <w:r>
              <w:rPr>
                <w:rFonts w:hint="eastAsia" w:ascii="宋体" w:hAnsi="宋体" w:eastAsia="宋体" w:cs="宋体"/>
                <w:i w:val="0"/>
                <w:iCs w:val="0"/>
                <w:color w:val="000000"/>
                <w:kern w:val="0"/>
                <w:sz w:val="22"/>
                <w:szCs w:val="22"/>
                <w:u w:val="none"/>
                <w:lang w:val="en-US" w:eastAsia="zh-CN" w:bidi="ar"/>
              </w:rPr>
              <w:t>恤（棉）</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AE4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C4F5A">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701</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81A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参数：精梳纯棉双面针织布，11.7tex（50s）纯棉，丝光双面布，平方米干燥重量：175g/m2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执行标准：《GB/T 22849-2014针织T恤衫》</w:t>
            </w:r>
          </w:p>
        </w:tc>
      </w:tr>
      <w:tr w14:paraId="6FE1E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4293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男长袖圆领针织</w:t>
            </w:r>
            <w:r>
              <w:rPr>
                <w:rFonts w:hint="default" w:ascii="Arial" w:hAnsi="Arial" w:eastAsia="宋体" w:cs="Arial"/>
                <w:i w:val="0"/>
                <w:iCs w:val="0"/>
                <w:color w:val="000000"/>
                <w:kern w:val="0"/>
                <w:sz w:val="22"/>
                <w:szCs w:val="22"/>
                <w:u w:val="none"/>
                <w:lang w:val="en-US" w:eastAsia="zh-CN" w:bidi="ar"/>
              </w:rPr>
              <w:t>T</w:t>
            </w:r>
            <w:r>
              <w:rPr>
                <w:rFonts w:hint="eastAsia" w:ascii="宋体" w:hAnsi="宋体" w:eastAsia="宋体" w:cs="宋体"/>
                <w:i w:val="0"/>
                <w:iCs w:val="0"/>
                <w:color w:val="000000"/>
                <w:kern w:val="0"/>
                <w:sz w:val="22"/>
                <w:szCs w:val="22"/>
                <w:u w:val="none"/>
                <w:lang w:val="en-US" w:eastAsia="zh-CN" w:bidi="ar"/>
              </w:rPr>
              <w:t>恤（棉）</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63D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1C15A">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2255</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635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参数：精梳纯棉双面针织布，11.7tex（50s）纯棉，丝光双面布，平方米干燥重量：175g/m2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执行标准：《GB/T 22849-2014针织T恤衫》</w:t>
            </w:r>
          </w:p>
        </w:tc>
      </w:tr>
      <w:tr w14:paraId="50FE3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2DE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男短袖圆领针织</w:t>
            </w:r>
            <w:r>
              <w:rPr>
                <w:rFonts w:hint="default" w:ascii="Arial" w:hAnsi="Arial" w:eastAsia="宋体" w:cs="Arial"/>
                <w:i w:val="0"/>
                <w:iCs w:val="0"/>
                <w:color w:val="000000"/>
                <w:kern w:val="0"/>
                <w:sz w:val="22"/>
                <w:szCs w:val="22"/>
                <w:u w:val="none"/>
                <w:lang w:val="en-US" w:eastAsia="zh-CN" w:bidi="ar"/>
              </w:rPr>
              <w:t>T</w:t>
            </w:r>
            <w:r>
              <w:rPr>
                <w:rFonts w:hint="eastAsia" w:ascii="宋体" w:hAnsi="宋体" w:eastAsia="宋体" w:cs="宋体"/>
                <w:i w:val="0"/>
                <w:iCs w:val="0"/>
                <w:color w:val="000000"/>
                <w:kern w:val="0"/>
                <w:sz w:val="22"/>
                <w:szCs w:val="22"/>
                <w:u w:val="none"/>
                <w:lang w:val="en-US" w:eastAsia="zh-CN" w:bidi="ar"/>
              </w:rPr>
              <w:t>恤（棉）</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8D5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3FBB9B">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4261</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259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参数：精梳纯棉双面针织布，8.3tex（70s）纯棉，丝光双面布，平方米干燥重量：150g/m2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执行标准：《GB/T 22849-2014针织T恤衫》</w:t>
            </w:r>
          </w:p>
        </w:tc>
      </w:tr>
      <w:tr w14:paraId="39528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39D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女短袖圆领针织</w:t>
            </w:r>
            <w:r>
              <w:rPr>
                <w:rFonts w:hint="default" w:ascii="Arial" w:hAnsi="Arial" w:eastAsia="宋体" w:cs="Arial"/>
                <w:i w:val="0"/>
                <w:iCs w:val="0"/>
                <w:color w:val="000000"/>
                <w:kern w:val="0"/>
                <w:sz w:val="22"/>
                <w:szCs w:val="22"/>
                <w:u w:val="none"/>
                <w:lang w:val="en-US" w:eastAsia="zh-CN" w:bidi="ar"/>
              </w:rPr>
              <w:t>T</w:t>
            </w:r>
            <w:r>
              <w:rPr>
                <w:rFonts w:hint="eastAsia" w:ascii="宋体" w:hAnsi="宋体" w:eastAsia="宋体" w:cs="宋体"/>
                <w:i w:val="0"/>
                <w:iCs w:val="0"/>
                <w:color w:val="000000"/>
                <w:kern w:val="0"/>
                <w:sz w:val="22"/>
                <w:szCs w:val="22"/>
                <w:u w:val="none"/>
                <w:lang w:val="en-US" w:eastAsia="zh-CN" w:bidi="ar"/>
              </w:rPr>
              <w:t>恤（棉）</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9A7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F3711">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1041</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06E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参数：精梳纯棉双面针织布，8.3tex（70s）纯棉，丝光双面布，平方米干燥重量：150g/m2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执行标准：《GB/T 22849-2014针织T恤衫》</w:t>
            </w:r>
          </w:p>
        </w:tc>
      </w:tr>
      <w:tr w14:paraId="22016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9A5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男短袖圆领针织</w:t>
            </w:r>
            <w:r>
              <w:rPr>
                <w:rFonts w:hint="default" w:ascii="Arial" w:hAnsi="Arial" w:eastAsia="宋体" w:cs="Arial"/>
                <w:i w:val="0"/>
                <w:iCs w:val="0"/>
                <w:color w:val="000000"/>
                <w:kern w:val="0"/>
                <w:sz w:val="22"/>
                <w:szCs w:val="22"/>
                <w:u w:val="none"/>
                <w:lang w:val="en-US" w:eastAsia="zh-CN" w:bidi="ar"/>
              </w:rPr>
              <w:t>T</w:t>
            </w:r>
            <w:r>
              <w:rPr>
                <w:rFonts w:hint="eastAsia" w:ascii="宋体" w:hAnsi="宋体" w:eastAsia="宋体" w:cs="宋体"/>
                <w:i w:val="0"/>
                <w:iCs w:val="0"/>
                <w:color w:val="000000"/>
                <w:kern w:val="0"/>
                <w:sz w:val="22"/>
                <w:szCs w:val="22"/>
                <w:u w:val="none"/>
                <w:lang w:val="en-US" w:eastAsia="zh-CN" w:bidi="ar"/>
              </w:rPr>
              <w:t>恤（毛）</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1EF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6172F">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985</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CE7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参数：精梳纯毛针织绒线，Nm48×2,羊毛含量100%,丝光整理,四平针,1股毛纱,密度:横列≥78圈/10CM,纵行≥126圈/10CM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 764-2008 警服 圆领针织T恤衫》</w:t>
            </w:r>
          </w:p>
        </w:tc>
      </w:tr>
      <w:tr w14:paraId="4C064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BB1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女短袖圆领针织</w:t>
            </w:r>
            <w:r>
              <w:rPr>
                <w:rFonts w:hint="default" w:ascii="Arial" w:hAnsi="Arial" w:eastAsia="宋体" w:cs="Arial"/>
                <w:i w:val="0"/>
                <w:iCs w:val="0"/>
                <w:color w:val="000000"/>
                <w:kern w:val="0"/>
                <w:sz w:val="22"/>
                <w:szCs w:val="22"/>
                <w:u w:val="none"/>
                <w:lang w:val="en-US" w:eastAsia="zh-CN" w:bidi="ar"/>
              </w:rPr>
              <w:t>T</w:t>
            </w:r>
            <w:r>
              <w:rPr>
                <w:rFonts w:hint="eastAsia" w:ascii="宋体" w:hAnsi="宋体" w:eastAsia="宋体" w:cs="宋体"/>
                <w:i w:val="0"/>
                <w:iCs w:val="0"/>
                <w:color w:val="000000"/>
                <w:kern w:val="0"/>
                <w:sz w:val="22"/>
                <w:szCs w:val="22"/>
                <w:u w:val="none"/>
                <w:lang w:val="en-US" w:eastAsia="zh-CN" w:bidi="ar"/>
              </w:rPr>
              <w:t>恤（毛）</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540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2BFA4">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198</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8B9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参数：精梳纯毛针织绒线，Nm48×2,羊毛含量100%,丝光整理,四平针,1股毛纱,密度:横列≥78圈/10CM,纵行≥126圈/10CM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 764-2008 警服 圆领针织T恤衫》</w:t>
            </w:r>
          </w:p>
        </w:tc>
      </w:tr>
      <w:tr w14:paraId="33FEE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A4D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男毛裤</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564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34F84">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411</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E30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参数：精梳毛丝光针织绒线，Nm48×2,羊毛含量100%,丝光整理,四平针,2股毛纱,密度:横列≥66圈/10CM,纵行≥108圈/10CM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 763-2008  警服 V领、半高领毛针织套服》</w:t>
            </w:r>
          </w:p>
        </w:tc>
      </w:tr>
      <w:tr w14:paraId="4725D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8F8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女毛裤</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23A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79065">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102</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A94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参数：精梳毛丝光针织绒线，Nm48×2,羊毛含量100%,丝光整理,四平针,2股毛纱,密度:横列≥66圈/10CM,纵行≥108圈/10CM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 763-2008  警服 V领、半高领毛针织套服》</w:t>
            </w:r>
          </w:p>
        </w:tc>
      </w:tr>
      <w:tr w14:paraId="2CAA4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305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警用冬袜</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067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8F3E7">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12413</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CAD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参数：竹材粘胶短纤维纱线、氨纶包缠丝：18.5tex×3竹纤维+20D氨纶包缠丝，144针单面平纹。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特警战训袜（生产检验稿）》</w:t>
            </w:r>
          </w:p>
        </w:tc>
      </w:tr>
      <w:tr w14:paraId="5EF15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C91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警用夏袜</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31F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28A68">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14942</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6B5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参数：竹材粘胶短纤维纱线、氨纶包缠丝：18.5tex竹纤维+20D氨纶包缠丝，200针单面平纹。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特警战训袜（生产检验稿）》</w:t>
            </w:r>
          </w:p>
        </w:tc>
      </w:tr>
      <w:tr w14:paraId="11BC6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5ED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男警礼服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D0F5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FA2BE7">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240</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081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参数：精梳毛涤贡呢，绵羊毛60%，聚酯纤维19%，山羊绒10%，弹性聚酯纤维（PTT）10%，导电纤维1%，单位面积质量：235g/㎡， GA2112-2023警服 男礼服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执行标准：《GA2112-2003 警服 男礼服》</w:t>
            </w:r>
          </w:p>
        </w:tc>
      </w:tr>
      <w:tr w14:paraId="40BDA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B0B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女警礼服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3E5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E30E1">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32</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B62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参数：精梳毛涤贡呢，绵羊毛60%，聚酯纤维19%，山羊绒10%，弹性聚酯纤维（PTT）10%，导电纤维1%，单位面积质量：235g/㎡， GA2113-2023  警服 女礼服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执行标准：《GA2113-2003 警服 女礼服》</w:t>
            </w:r>
          </w:p>
        </w:tc>
      </w:tr>
      <w:tr w14:paraId="28C19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AE6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男警礼服白衬衫</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EE2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EDB36">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404</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AA5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参数：涤棉莱赛尔斜纹布，含量 48%聚酯纤维、40%棉、12%莱赛尔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 《GA254-2022 警服 内穿衬衣》</w:t>
            </w:r>
          </w:p>
        </w:tc>
      </w:tr>
      <w:tr w14:paraId="3B11D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1EE6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女警礼服白衬衫</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66D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E60AA">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68</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E9B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参数：涤棉莱赛尔斜纹布，含量 48%聚酯纤维、40%棉、12%莱赛尔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执行标准：《GA254-2022 警服 内穿衬衣》</w:t>
            </w:r>
          </w:p>
        </w:tc>
      </w:tr>
      <w:tr w14:paraId="193ED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598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男特警春秋季针织内衣</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FF3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A46E5">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1034</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271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参数：产品主面料采用精梳纯棉丝光针织双面布，规格11.7tex（50s）纯棉，丝光双面布，平方米干燥重量为175g/m2。罗纹采用精梳氨纶棉罗纹，规格为11.7tex(50s)棉，加77dtex(70D)氨纶，1+1罗纹布。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特警战训针织内衣》生产检验稿</w:t>
            </w:r>
          </w:p>
        </w:tc>
      </w:tr>
      <w:tr w14:paraId="7D278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C86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男特警冬季针织内衣</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D289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FB080">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744</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CC9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参数：产品主面料采用精梳纯棉摩毛针织双面布18.2tex（32s）纯棉，双面布，反面摩毛，平方米干燥重量275g/m 2；面料纤维含量100%棉，丝光整理。采用精梳氨纶棉罗纹，18.2tex（32s）棉，加氨纶、1+1罗纹布用作冬季内衣领口、袖口、脚口罗纹。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特警战训针织内衣》生产检验稿</w:t>
            </w:r>
          </w:p>
        </w:tc>
      </w:tr>
      <w:tr w14:paraId="01CDE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A29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男特警毛针织套服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2EA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7AD1B">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613</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320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参数：特警毛针织套服上衣主面料采用精梳毛丝光针织绒线，规格23.8tex×3（Nm42/3）；下裤主面料采用精梳毛丝光针织绒线，规格23.8tex×2（Nm42/2）；100%丝光羊毛（含导电纤维），执行FZ/T71001《纺织品 精梳毛针织绒线》优等品;领口、袖口罗纹采用氨纶包缠丝，规格：氨纶22dtex，锦纶78dtex。执行FZ/T42007-2001《生丝/氨纶包缠丝》标准；粘合衬用作肩袢，规格TC2137-090，执行GA740 《警服材料 机织热熔粘合衬布》。上衣贴布里侧采用涤纶仿丝棉，规格30g/m2。产品表面颜色为藏蓝色。缝纫要求：缝纫线路顺直，距边宽窄一致，无开断线、跳线、毛漏。材料外观、工艺及理化性能指标符合公安部检测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特警战训毛针织套服》（生产检验稿）。</w:t>
            </w:r>
          </w:p>
        </w:tc>
      </w:tr>
      <w:tr w14:paraId="606EB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D4E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男特警针织短裤</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2003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CBE0B0">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2033</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10D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参数：面料：精梳氨纶棉针织罗纹布，丝光棉11.7tex(50s)85%，涤15%。平方米干燥重量：180g/m²。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特警战训针织短裤（生产检验稿）》</w:t>
            </w:r>
          </w:p>
        </w:tc>
      </w:tr>
      <w:tr w14:paraId="1C794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5"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828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女特警春秋季针织内衣</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A04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50596">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217</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800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参数：产品主面料采用精梳纯棉丝光针织双面布，规格11.7tex（50s）纯棉，丝光双面布，平方米干燥重量为175g/m2。罗纹采用精梳氨纶棉罗纹，规格为11.7tex(50s)棉，加77dtex(70D)氨纶，1+1罗纹布。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特警战训针织内衣》（生产检验稿）</w:t>
            </w:r>
          </w:p>
        </w:tc>
      </w:tr>
      <w:tr w14:paraId="2D9B0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B08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女特警冬季针织内衣</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6CE4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C1A021">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202</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B0A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参数：产品主面料采用精梳纯棉摩毛针织双面布18.2tex（32s）纯棉，双面布，反面摩毛，平方米干燥重量275g/m 2；面料纤维含量100%棉，丝光整理。采用精梳氨纶棉罗纹，18.2tex（32s）棉，加氨纶、1+1罗纹布用作冬季内衣领口、袖口、脚口罗纹;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特警战训针织内衣》（生产检验稿）</w:t>
            </w:r>
          </w:p>
        </w:tc>
      </w:tr>
      <w:tr w14:paraId="4431F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265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女特警针织短裤</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C7B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62A54">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185</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880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参数：面料：精梳氨纶棉针织罗纹布，丝光棉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11.7tex(50s)85%，涤15%。平方米干燥重量：180g/m²。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特警战训针织短裤》（生产检验稿）</w:t>
            </w:r>
          </w:p>
        </w:tc>
      </w:tr>
      <w:tr w14:paraId="66365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34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女特警毛针织套服</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06E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7D2FF">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125</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204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参数：特警毛针织套服上衣主面料采用精梳毛丝光针织绒线，规格23.8tex×3（Nm42/3）；下裤主面料采用精梳毛丝光针织绒线，规格23.8tex×2（Nm42/2）；100%丝光羊毛（含导电纤维），执行FZ/T71001《纺织品 精梳毛针织绒线》优等品;领口、袖口罗纹采用氨纶包缠丝，规格：氨纶22dtex，锦纶78dtex。执行FZ/T42007-2001《生丝/氨纶包缠丝》标准；粘合衬用作肩袢，规格TC2137-090，执行GA740 《警服材料 机织热熔粘合衬布》。上衣贴布里侧采用涤纶仿丝棉，规格30g/m2。产品表面颜色为藏蓝色。缝纫要求：缝纫线路顺直，距边宽窄一致，无开断线、跳线、毛漏。材料外观、工艺及理化性能指标符合公安部检测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执行标准：《警服 特警战训毛针织套服》生产检验稿最新标准。</w:t>
            </w:r>
          </w:p>
        </w:tc>
      </w:tr>
      <w:tr w14:paraId="69F3C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7FA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领花</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841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5ECD6">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3D0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参数：1、镍镀层厚度（μm）≥5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2、耐盐雾：48h主要表面无棕色腐蚀物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3、领花体与螺丝焊接抗拉强度（N）：≥80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执行标准：《GA277-2001 警用服饰 领花》</w:t>
            </w:r>
          </w:p>
        </w:tc>
      </w:tr>
      <w:tr w14:paraId="7CDC4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5"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B32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男内腰带</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44F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F11C8">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2254</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2F4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缝纫线为黑色涤纶缝纫线，规格:主(横)腰带规格:1100mm-1300mm 。质量:1.25kg。腰带头为锌合金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执行标准：《GA290-2001 警用服饰 内腰带》</w:t>
            </w:r>
          </w:p>
        </w:tc>
      </w:tr>
      <w:tr w14:paraId="0B1B0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10A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男内腰带(新款)</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28D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AE4CB">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2818</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530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 1、钎子镍镀层厚度（μm）：≥6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2、钎子耐盐雾：48h主要表面无棕色腐蚀物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3、带体与钎子咬合力（N）:≥400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4、钎子压舌咬合力（N）:≥400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5、带体拉伸强力（N）:≥600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6、带体剥离强力（N）:≥60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执行标准：《警用服饰 内腰带》（试行稿）</w:t>
            </w:r>
          </w:p>
        </w:tc>
      </w:tr>
      <w:tr w14:paraId="52174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22B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女内腰带(新款)</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0DD8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F3389">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276</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9BE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 1、钎子镍镀层厚度（μm）：≥6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2、钎子耐盐雾：48h主要表面无棕色腐蚀物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3、带体与钎子咬合力（N）:≥400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4、钎子压舌咬合力（N）:≥400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5、带体拉伸强力（N）:≥600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6、带体剥离强力（N）:≥60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执行标准：《警用服饰 内腰带》（试行稿）</w:t>
            </w:r>
          </w:p>
        </w:tc>
      </w:tr>
      <w:tr w14:paraId="17A2D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A6C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太阳镜</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3225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92BAE">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1494</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7F4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 1、外观质量：《QB 2457-99 太阳镜》中第5.1条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2、球镜顶焦度偏差（D）：±0.12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3、柱镜顶焦度偏差（D）：±0.09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4、棱镜度偏差（△）：±0.25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5、中心透射比（%）：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光透射比τν：8～40，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平均透射比τUVA ≤τν，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平均透射比τUVB ≤0.5τν且≤5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6、交通讯号透射比（%）：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红色信号：≥8，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黄色信号：≥6，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绿色信号：≥6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执行标准：《QB 2457-99 太阳镜》</w:t>
            </w:r>
          </w:p>
        </w:tc>
      </w:tr>
      <w:tr w14:paraId="54862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317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大檐帽</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2BC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FF73A">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2661</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25A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毛涤单面哔叽：毛</w:t>
            </w:r>
            <w:r>
              <w:rPr>
                <w:rFonts w:hint="default" w:ascii="Arial" w:hAnsi="Arial" w:eastAsia="宋体" w:cs="Arial"/>
                <w:i w:val="0"/>
                <w:iCs w:val="0"/>
                <w:color w:val="000000"/>
                <w:kern w:val="0"/>
                <w:sz w:val="22"/>
                <w:szCs w:val="22"/>
                <w:u w:val="none"/>
                <w:lang w:val="en-US" w:eastAsia="zh-CN" w:bidi="ar"/>
              </w:rPr>
              <w:t>70%</w:t>
            </w:r>
            <w:r>
              <w:rPr>
                <w:rFonts w:hint="eastAsia" w:ascii="宋体" w:hAnsi="宋体" w:eastAsia="宋体" w:cs="宋体"/>
                <w:i w:val="0"/>
                <w:iCs w:val="0"/>
                <w:color w:val="000000"/>
                <w:kern w:val="0"/>
                <w:sz w:val="22"/>
                <w:szCs w:val="22"/>
                <w:u w:val="none"/>
                <w:lang w:val="en-US" w:eastAsia="zh-CN" w:bidi="ar"/>
              </w:rPr>
              <w:t>、涤</w:t>
            </w:r>
            <w:r>
              <w:rPr>
                <w:rFonts w:hint="default" w:ascii="Arial" w:hAnsi="Arial" w:eastAsia="宋体" w:cs="Arial"/>
                <w:i w:val="0"/>
                <w:iCs w:val="0"/>
                <w:color w:val="000000"/>
                <w:kern w:val="0"/>
                <w:sz w:val="22"/>
                <w:szCs w:val="22"/>
                <w:u w:val="none"/>
                <w:lang w:val="en-US" w:eastAsia="zh-CN" w:bidi="ar"/>
              </w:rPr>
              <w:t>26%</w:t>
            </w:r>
            <w:r>
              <w:rPr>
                <w:rFonts w:hint="eastAsia" w:ascii="宋体" w:hAnsi="宋体" w:eastAsia="宋体" w:cs="宋体"/>
                <w:i w:val="0"/>
                <w:iCs w:val="0"/>
                <w:color w:val="000000"/>
                <w:kern w:val="0"/>
                <w:sz w:val="22"/>
                <w:szCs w:val="22"/>
                <w:u w:val="none"/>
                <w:lang w:val="en-US" w:eastAsia="zh-CN" w:bidi="ar"/>
              </w:rPr>
              <w:t>（含导电纤维）、氨纶</w:t>
            </w:r>
            <w:r>
              <w:rPr>
                <w:rFonts w:hint="default" w:ascii="Arial" w:hAnsi="Arial" w:eastAsia="宋体" w:cs="Arial"/>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质量</w:t>
            </w:r>
            <w:r>
              <w:rPr>
                <w:rFonts w:hint="default" w:ascii="Arial" w:hAnsi="Arial" w:eastAsia="宋体" w:cs="Arial"/>
                <w:i w:val="0"/>
                <w:iCs w:val="0"/>
                <w:color w:val="000000"/>
                <w:kern w:val="0"/>
                <w:sz w:val="22"/>
                <w:szCs w:val="22"/>
                <w:u w:val="none"/>
                <w:lang w:val="en-US" w:eastAsia="zh-CN" w:bidi="ar"/>
              </w:rPr>
              <w:t>:193g/</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,12.5tex×2/12.5tex×2</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Nm80/2×Nm80/2</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w:t>
            </w:r>
            <w:r>
              <w:rPr>
                <w:rFonts w:hint="default" w:ascii="Arial" w:hAnsi="Arial" w:eastAsia="宋体" w:cs="Arial"/>
                <w:i w:val="0"/>
                <w:iCs w:val="0"/>
                <w:color w:val="000000"/>
                <w:kern w:val="0"/>
                <w:sz w:val="22"/>
                <w:szCs w:val="22"/>
                <w:u w:val="none"/>
                <w:lang w:val="en-US" w:eastAsia="zh-CN" w:bidi="ar"/>
              </w:rPr>
              <w:t xml:space="preserve">GA317-2010 </w:t>
            </w:r>
            <w:r>
              <w:rPr>
                <w:rFonts w:hint="eastAsia" w:ascii="宋体" w:hAnsi="宋体" w:eastAsia="宋体" w:cs="宋体"/>
                <w:i w:val="0"/>
                <w:iCs w:val="0"/>
                <w:color w:val="000000"/>
                <w:kern w:val="0"/>
                <w:sz w:val="22"/>
                <w:szCs w:val="22"/>
                <w:u w:val="none"/>
                <w:lang w:val="en-US" w:eastAsia="zh-CN" w:bidi="ar"/>
              </w:rPr>
              <w:t>警帽</w:t>
            </w:r>
            <w:r>
              <w:rPr>
                <w:rFonts w:hint="default" w:ascii="Arial" w:hAnsi="Arial" w:eastAsia="宋体" w:cs="Arial"/>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大檐帽》</w:t>
            </w:r>
          </w:p>
        </w:tc>
      </w:tr>
      <w:tr w14:paraId="60296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58F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男礼服单皮鞋</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E5A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688B2">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245</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3FD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、耐折性能（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）：裂口长度</w:t>
            </w:r>
            <w:r>
              <w:rPr>
                <w:rFonts w:hint="default" w:ascii="Arial" w:hAnsi="Arial" w:eastAsia="宋体" w:cs="Arial"/>
                <w:i w:val="0"/>
                <w:iCs w:val="0"/>
                <w:color w:val="000000"/>
                <w:kern w:val="0"/>
                <w:sz w:val="22"/>
                <w:szCs w:val="22"/>
                <w:u w:val="none"/>
                <w:lang w:val="en-US" w:eastAsia="zh-CN" w:bidi="ar"/>
              </w:rPr>
              <w:t>≤8.0</w:t>
            </w:r>
            <w:r>
              <w:rPr>
                <w:rFonts w:hint="eastAsia" w:ascii="宋体" w:hAnsi="宋体" w:eastAsia="宋体" w:cs="宋体"/>
                <w:i w:val="0"/>
                <w:iCs w:val="0"/>
                <w:color w:val="000000"/>
                <w:kern w:val="0"/>
                <w:sz w:val="22"/>
                <w:szCs w:val="22"/>
                <w:u w:val="none"/>
                <w:lang w:val="en-US" w:eastAsia="zh-CN" w:bidi="ar"/>
              </w:rPr>
              <w:t>，折后外底无新裂纹，帮面不应出现裂浆、裂面，帮底不应出现开胶</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、耐磨性能（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发泡橡胶外底磨痕长度：</w:t>
            </w:r>
            <w:r>
              <w:rPr>
                <w:rFonts w:hint="default" w:ascii="Arial" w:hAnsi="Arial" w:eastAsia="宋体" w:cs="Arial"/>
                <w:i w:val="0"/>
                <w:iCs w:val="0"/>
                <w:color w:val="000000"/>
                <w:kern w:val="0"/>
                <w:sz w:val="22"/>
                <w:szCs w:val="22"/>
                <w:u w:val="none"/>
                <w:lang w:val="en-US" w:eastAsia="zh-CN" w:bidi="ar"/>
              </w:rPr>
              <w:t>≤8.0</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后跟耐磨橡胶片磨痕长度：</w:t>
            </w:r>
            <w:r>
              <w:rPr>
                <w:rFonts w:hint="default" w:ascii="Arial" w:hAnsi="Arial" w:eastAsia="宋体" w:cs="Arial"/>
                <w:i w:val="0"/>
                <w:iCs w:val="0"/>
                <w:color w:val="000000"/>
                <w:kern w:val="0"/>
                <w:sz w:val="22"/>
                <w:szCs w:val="22"/>
                <w:u w:val="none"/>
                <w:lang w:val="en-US" w:eastAsia="zh-CN" w:bidi="ar"/>
              </w:rPr>
              <w:t>≤5.0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、帮底剥离强度（</w:t>
            </w:r>
            <w:r>
              <w:rPr>
                <w:rFonts w:hint="default" w:ascii="Arial" w:hAnsi="Arial" w:eastAsia="宋体" w:cs="Arial"/>
                <w:i w:val="0"/>
                <w:iCs w:val="0"/>
                <w:color w:val="000000"/>
                <w:kern w:val="0"/>
                <w:sz w:val="22"/>
                <w:szCs w:val="22"/>
                <w:u w:val="none"/>
                <w:lang w:val="en-US" w:eastAsia="zh-CN" w:bidi="ar"/>
              </w:rPr>
              <w:t>N/cm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、防滑性能（动摩擦系数）：</w:t>
            </w:r>
            <w:r>
              <w:rPr>
                <w:rFonts w:hint="default" w:ascii="Arial" w:hAnsi="Arial" w:eastAsia="宋体" w:cs="Arial"/>
                <w:i w:val="0"/>
                <w:iCs w:val="0"/>
                <w:color w:val="000000"/>
                <w:kern w:val="0"/>
                <w:sz w:val="22"/>
                <w:szCs w:val="22"/>
                <w:u w:val="none"/>
                <w:lang w:val="en-US" w:eastAsia="zh-CN" w:bidi="ar"/>
              </w:rPr>
              <w:t>≥0.20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、鞋带断裂强力（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≥300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、鞋带规格（</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780±50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、硬度（度）：</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发泡橡胶外底（邵尔</w:t>
            </w:r>
            <w:r>
              <w:rPr>
                <w:rFonts w:hint="default" w:ascii="Arial" w:hAnsi="Arial" w:eastAsia="宋体" w:cs="Arial"/>
                <w:i w:val="0"/>
                <w:iCs w:val="0"/>
                <w:color w:val="000000"/>
                <w:kern w:val="0"/>
                <w:sz w:val="22"/>
                <w:szCs w:val="22"/>
                <w:u w:val="none"/>
                <w:lang w:val="en-US" w:eastAsia="zh-CN" w:bidi="ar"/>
              </w:rPr>
              <w:t>C</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前掌防滑橡胶片（邵尔</w:t>
            </w:r>
            <w:r>
              <w:rPr>
                <w:rFonts w:hint="default" w:ascii="Arial" w:hAnsi="Arial" w:eastAsia="宋体" w:cs="Arial"/>
                <w:i w:val="0"/>
                <w:iCs w:val="0"/>
                <w:color w:val="000000"/>
                <w:kern w:val="0"/>
                <w:sz w:val="22"/>
                <w:szCs w:val="22"/>
                <w:u w:val="none"/>
                <w:lang w:val="en-US" w:eastAsia="zh-CN" w:bidi="ar"/>
              </w:rPr>
              <w:t>A</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57</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65</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后跟耐磨橡胶片（邵尔</w:t>
            </w:r>
            <w:r>
              <w:rPr>
                <w:rFonts w:hint="default" w:ascii="Arial" w:hAnsi="Arial" w:eastAsia="宋体" w:cs="Arial"/>
                <w:i w:val="0"/>
                <w:iCs w:val="0"/>
                <w:color w:val="000000"/>
                <w:kern w:val="0"/>
                <w:sz w:val="22"/>
                <w:szCs w:val="22"/>
                <w:u w:val="none"/>
                <w:lang w:val="en-US" w:eastAsia="zh-CN" w:bidi="ar"/>
              </w:rPr>
              <w:t>A</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62</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70</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执行标准：《警鞋</w:t>
            </w:r>
            <w:r>
              <w:rPr>
                <w:rFonts w:hint="default" w:ascii="Arial" w:hAnsi="Arial" w:eastAsia="宋体" w:cs="Arial"/>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礼服男皮鞋》（试行稿）</w:t>
            </w:r>
          </w:p>
        </w:tc>
      </w:tr>
      <w:tr w14:paraId="241F6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410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女礼服单皮鞋</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D28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E6CDD9">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36</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9EE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、耐折性能（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）：裂口长度</w:t>
            </w:r>
            <w:r>
              <w:rPr>
                <w:rFonts w:hint="default" w:ascii="Arial" w:hAnsi="Arial" w:eastAsia="宋体" w:cs="Arial"/>
                <w:i w:val="0"/>
                <w:iCs w:val="0"/>
                <w:color w:val="000000"/>
                <w:kern w:val="0"/>
                <w:sz w:val="22"/>
                <w:szCs w:val="22"/>
                <w:u w:val="none"/>
                <w:lang w:val="en-US" w:eastAsia="zh-CN" w:bidi="ar"/>
              </w:rPr>
              <w:t>≤6.5</w:t>
            </w:r>
            <w:r>
              <w:rPr>
                <w:rFonts w:hint="eastAsia" w:ascii="宋体" w:hAnsi="宋体" w:eastAsia="宋体" w:cs="宋体"/>
                <w:i w:val="0"/>
                <w:iCs w:val="0"/>
                <w:color w:val="000000"/>
                <w:kern w:val="0"/>
                <w:sz w:val="22"/>
                <w:szCs w:val="22"/>
                <w:u w:val="none"/>
                <w:lang w:val="en-US" w:eastAsia="zh-CN" w:bidi="ar"/>
              </w:rPr>
              <w:t>，折后外底无新裂纹，帮面不应出现裂浆、裂面，帮底不应出现开胶</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、耐磨性能（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）：外底磨痕长度：</w:t>
            </w:r>
            <w:r>
              <w:rPr>
                <w:rFonts w:hint="default" w:ascii="Arial" w:hAnsi="Arial" w:eastAsia="宋体" w:cs="Arial"/>
                <w:i w:val="0"/>
                <w:iCs w:val="0"/>
                <w:color w:val="000000"/>
                <w:kern w:val="0"/>
                <w:sz w:val="22"/>
                <w:szCs w:val="22"/>
                <w:u w:val="none"/>
                <w:lang w:val="en-US" w:eastAsia="zh-CN" w:bidi="ar"/>
              </w:rPr>
              <w:t>≤8.0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、帮底剥离强度（</w:t>
            </w:r>
            <w:r>
              <w:rPr>
                <w:rFonts w:hint="default" w:ascii="Arial" w:hAnsi="Arial" w:eastAsia="宋体" w:cs="Arial"/>
                <w:i w:val="0"/>
                <w:iCs w:val="0"/>
                <w:color w:val="000000"/>
                <w:kern w:val="0"/>
                <w:sz w:val="22"/>
                <w:szCs w:val="22"/>
                <w:u w:val="none"/>
                <w:lang w:val="en-US" w:eastAsia="zh-CN" w:bidi="ar"/>
              </w:rPr>
              <w:t>N/cm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、鞋带断裂强力（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≥300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、鞋带规格（</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740±50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、天然橡胶含量（</w:t>
            </w:r>
            <w:r>
              <w:rPr>
                <w:rFonts w:hint="default" w:ascii="Arial" w:hAnsi="Arial" w:eastAsia="宋体" w:cs="Arial"/>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）（分包）：</w:t>
            </w:r>
            <w:r>
              <w:rPr>
                <w:rFonts w:hint="default" w:ascii="Arial" w:hAnsi="Arial" w:eastAsia="宋体" w:cs="Arial"/>
                <w:i w:val="0"/>
                <w:iCs w:val="0"/>
                <w:color w:val="000000"/>
                <w:kern w:val="0"/>
                <w:sz w:val="22"/>
                <w:szCs w:val="22"/>
                <w:u w:val="none"/>
                <w:lang w:val="en-US" w:eastAsia="zh-CN" w:bidi="ar"/>
              </w:rPr>
              <w:t>≥30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、硬度（度）：</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前掌（邵尔</w:t>
            </w:r>
            <w:r>
              <w:rPr>
                <w:rFonts w:hint="default" w:ascii="Arial" w:hAnsi="Arial" w:eastAsia="宋体" w:cs="Arial"/>
                <w:i w:val="0"/>
                <w:iCs w:val="0"/>
                <w:color w:val="000000"/>
                <w:kern w:val="0"/>
                <w:sz w:val="22"/>
                <w:szCs w:val="22"/>
                <w:u w:val="none"/>
                <w:lang w:val="en-US" w:eastAsia="zh-CN" w:bidi="ar"/>
              </w:rPr>
              <w:t>A</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60</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65</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后跟（邵尔</w:t>
            </w:r>
            <w:r>
              <w:rPr>
                <w:rFonts w:hint="default" w:ascii="Arial" w:hAnsi="Arial" w:eastAsia="宋体" w:cs="Arial"/>
                <w:i w:val="0"/>
                <w:iCs w:val="0"/>
                <w:color w:val="000000"/>
                <w:kern w:val="0"/>
                <w:sz w:val="22"/>
                <w:szCs w:val="22"/>
                <w:u w:val="none"/>
                <w:lang w:val="en-US" w:eastAsia="zh-CN" w:bidi="ar"/>
              </w:rPr>
              <w:t>A</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80</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执行标准：《警鞋</w:t>
            </w:r>
            <w:r>
              <w:rPr>
                <w:rFonts w:hint="default" w:ascii="Arial" w:hAnsi="Arial" w:eastAsia="宋体" w:cs="Arial"/>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礼服女皮鞋》（试行稿）</w:t>
            </w:r>
          </w:p>
        </w:tc>
      </w:tr>
      <w:tr w14:paraId="75AE2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A27D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警察男单皮鞋</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3BD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D9D98">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3937</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4D4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、耐折性能（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）：裂口长度</w:t>
            </w:r>
            <w:r>
              <w:rPr>
                <w:rFonts w:hint="default" w:ascii="Arial" w:hAnsi="Arial" w:eastAsia="宋体" w:cs="Arial"/>
                <w:i w:val="0"/>
                <w:iCs w:val="0"/>
                <w:color w:val="000000"/>
                <w:kern w:val="0"/>
                <w:sz w:val="22"/>
                <w:szCs w:val="22"/>
                <w:u w:val="none"/>
                <w:lang w:val="en-US" w:eastAsia="zh-CN" w:bidi="ar"/>
              </w:rPr>
              <w:t>≤8.0</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、耐磨性能（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发泡橡胶外底磨痕长度：</w:t>
            </w:r>
            <w:r>
              <w:rPr>
                <w:rFonts w:hint="default" w:ascii="Arial" w:hAnsi="Arial" w:eastAsia="宋体" w:cs="Arial"/>
                <w:i w:val="0"/>
                <w:iCs w:val="0"/>
                <w:color w:val="000000"/>
                <w:kern w:val="0"/>
                <w:sz w:val="22"/>
                <w:szCs w:val="22"/>
                <w:u w:val="none"/>
                <w:lang w:val="en-US" w:eastAsia="zh-CN" w:bidi="ar"/>
              </w:rPr>
              <w:t>≤8.0</w:t>
            </w:r>
            <w:r>
              <w:rPr>
                <w:rFonts w:hint="eastAsia" w:ascii="宋体" w:hAnsi="宋体" w:eastAsia="宋体" w:cs="宋体"/>
                <w:i w:val="0"/>
                <w:iCs w:val="0"/>
                <w:color w:val="000000"/>
                <w:kern w:val="0"/>
                <w:sz w:val="22"/>
                <w:szCs w:val="22"/>
                <w:u w:val="none"/>
                <w:lang w:val="en-US" w:eastAsia="zh-CN" w:bidi="ar"/>
              </w:rPr>
              <w:t>，后跟耐磨橡胶片磨痕长度：</w:t>
            </w:r>
            <w:r>
              <w:rPr>
                <w:rFonts w:hint="default" w:ascii="Arial" w:hAnsi="Arial" w:eastAsia="宋体" w:cs="Arial"/>
                <w:i w:val="0"/>
                <w:iCs w:val="0"/>
                <w:color w:val="000000"/>
                <w:kern w:val="0"/>
                <w:sz w:val="22"/>
                <w:szCs w:val="22"/>
                <w:u w:val="none"/>
                <w:lang w:val="en-US" w:eastAsia="zh-CN" w:bidi="ar"/>
              </w:rPr>
              <w:t>≤5.0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、帮底剥离强度（</w:t>
            </w:r>
            <w:r>
              <w:rPr>
                <w:rFonts w:hint="default" w:ascii="Arial" w:hAnsi="Arial" w:eastAsia="宋体" w:cs="Arial"/>
                <w:i w:val="0"/>
                <w:iCs w:val="0"/>
                <w:color w:val="000000"/>
                <w:kern w:val="0"/>
                <w:sz w:val="22"/>
                <w:szCs w:val="22"/>
                <w:u w:val="none"/>
                <w:lang w:val="en-US" w:eastAsia="zh-CN" w:bidi="ar"/>
              </w:rPr>
              <w:t>N/cm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、硬度（度）：发泡橡胶外底（邵尔</w:t>
            </w:r>
            <w:r>
              <w:rPr>
                <w:rFonts w:hint="default" w:ascii="Arial" w:hAnsi="Arial" w:eastAsia="宋体" w:cs="Arial"/>
                <w:i w:val="0"/>
                <w:iCs w:val="0"/>
                <w:color w:val="000000"/>
                <w:kern w:val="0"/>
                <w:sz w:val="22"/>
                <w:szCs w:val="22"/>
                <w:u w:val="none"/>
                <w:lang w:val="en-US" w:eastAsia="zh-CN" w:bidi="ar"/>
              </w:rPr>
              <w:t>C</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75</w:t>
            </w:r>
            <w:r>
              <w:rPr>
                <w:rFonts w:hint="eastAsia" w:ascii="宋体" w:hAnsi="宋体" w:eastAsia="宋体" w:cs="宋体"/>
                <w:i w:val="0"/>
                <w:iCs w:val="0"/>
                <w:color w:val="000000"/>
                <w:kern w:val="0"/>
                <w:sz w:val="22"/>
                <w:szCs w:val="22"/>
                <w:u w:val="none"/>
                <w:lang w:val="en-US" w:eastAsia="zh-CN" w:bidi="ar"/>
              </w:rPr>
              <w:t>，前掌防滑橡胶片（邵尔</w:t>
            </w:r>
            <w:r>
              <w:rPr>
                <w:rFonts w:hint="default" w:ascii="Arial" w:hAnsi="Arial" w:eastAsia="宋体" w:cs="Arial"/>
                <w:i w:val="0"/>
                <w:iCs w:val="0"/>
                <w:color w:val="000000"/>
                <w:kern w:val="0"/>
                <w:sz w:val="22"/>
                <w:szCs w:val="22"/>
                <w:u w:val="none"/>
                <w:lang w:val="en-US" w:eastAsia="zh-CN" w:bidi="ar"/>
              </w:rPr>
              <w:t>A</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57</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65</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后跟耐磨橡胶片（邵尔</w:t>
            </w:r>
            <w:r>
              <w:rPr>
                <w:rFonts w:hint="default" w:ascii="Arial" w:hAnsi="Arial" w:eastAsia="宋体" w:cs="Arial"/>
                <w:i w:val="0"/>
                <w:iCs w:val="0"/>
                <w:color w:val="000000"/>
                <w:kern w:val="0"/>
                <w:sz w:val="22"/>
                <w:szCs w:val="22"/>
                <w:u w:val="none"/>
                <w:lang w:val="en-US" w:eastAsia="zh-CN" w:bidi="ar"/>
              </w:rPr>
              <w:t>A</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62</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、防滑性能（动摩擦系数）：</w:t>
            </w:r>
            <w:r>
              <w:rPr>
                <w:rFonts w:hint="default" w:ascii="Arial" w:hAnsi="Arial" w:eastAsia="宋体" w:cs="Arial"/>
                <w:i w:val="0"/>
                <w:iCs w:val="0"/>
                <w:color w:val="000000"/>
                <w:kern w:val="0"/>
                <w:sz w:val="22"/>
                <w:szCs w:val="22"/>
                <w:u w:val="none"/>
                <w:lang w:val="en-US" w:eastAsia="zh-CN" w:bidi="ar"/>
              </w:rPr>
              <w:t>≥0.20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、鞋带断裂强力（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≥300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、鞋带规格（</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780±50</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w:t>
            </w:r>
            <w:r>
              <w:rPr>
                <w:rFonts w:hint="default" w:ascii="Arial" w:hAnsi="Arial" w:eastAsia="宋体" w:cs="Arial"/>
                <w:i w:val="0"/>
                <w:iCs w:val="0"/>
                <w:color w:val="000000"/>
                <w:kern w:val="0"/>
                <w:sz w:val="22"/>
                <w:szCs w:val="22"/>
                <w:u w:val="none"/>
                <w:lang w:val="en-US" w:eastAsia="zh-CN" w:bidi="ar"/>
              </w:rPr>
              <w:t xml:space="preserve">GA309-2021 </w:t>
            </w:r>
            <w:r>
              <w:rPr>
                <w:rFonts w:hint="eastAsia" w:ascii="宋体" w:hAnsi="宋体" w:eastAsia="宋体" w:cs="宋体"/>
                <w:i w:val="0"/>
                <w:iCs w:val="0"/>
                <w:color w:val="000000"/>
                <w:kern w:val="0"/>
                <w:sz w:val="22"/>
                <w:szCs w:val="22"/>
                <w:u w:val="none"/>
                <w:lang w:val="en-US" w:eastAsia="zh-CN" w:bidi="ar"/>
              </w:rPr>
              <w:t>警鞋</w:t>
            </w:r>
            <w:r>
              <w:rPr>
                <w:rFonts w:hint="default" w:ascii="Arial" w:hAnsi="Arial" w:eastAsia="宋体" w:cs="Arial"/>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男单皮鞋》</w:t>
            </w:r>
          </w:p>
        </w:tc>
      </w:tr>
      <w:tr w14:paraId="4C881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FE3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警察女单皮鞋</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58C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520B41">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7199</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EF1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、耐折性能（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）：裂口长度</w:t>
            </w:r>
            <w:r>
              <w:rPr>
                <w:rFonts w:hint="default" w:ascii="Arial" w:hAnsi="Arial" w:eastAsia="宋体" w:cs="Arial"/>
                <w:i w:val="0"/>
                <w:iCs w:val="0"/>
                <w:color w:val="000000"/>
                <w:kern w:val="0"/>
                <w:sz w:val="22"/>
                <w:szCs w:val="22"/>
                <w:u w:val="none"/>
                <w:lang w:val="en-US" w:eastAsia="zh-CN" w:bidi="ar"/>
              </w:rPr>
              <w:t>≤6.5                                                                                                                       2</w:t>
            </w:r>
            <w:r>
              <w:rPr>
                <w:rFonts w:hint="eastAsia" w:ascii="宋体" w:hAnsi="宋体" w:eastAsia="宋体" w:cs="宋体"/>
                <w:i w:val="0"/>
                <w:iCs w:val="0"/>
                <w:color w:val="000000"/>
                <w:kern w:val="0"/>
                <w:sz w:val="22"/>
                <w:szCs w:val="22"/>
                <w:u w:val="none"/>
                <w:lang w:val="en-US" w:eastAsia="zh-CN" w:bidi="ar"/>
              </w:rPr>
              <w:t>、耐磨性能（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外底磨痕长度：</w:t>
            </w:r>
            <w:r>
              <w:rPr>
                <w:rFonts w:hint="default" w:ascii="Arial" w:hAnsi="Arial" w:eastAsia="宋体" w:cs="Arial"/>
                <w:i w:val="0"/>
                <w:iCs w:val="0"/>
                <w:color w:val="000000"/>
                <w:kern w:val="0"/>
                <w:sz w:val="22"/>
                <w:szCs w:val="22"/>
                <w:u w:val="none"/>
                <w:lang w:val="en-US" w:eastAsia="zh-CN" w:bidi="ar"/>
              </w:rPr>
              <w:t>≤8.0</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、帮底剥离强度（</w:t>
            </w:r>
            <w:r>
              <w:rPr>
                <w:rFonts w:hint="default" w:ascii="Arial" w:hAnsi="Arial" w:eastAsia="宋体" w:cs="Arial"/>
                <w:i w:val="0"/>
                <w:iCs w:val="0"/>
                <w:color w:val="000000"/>
                <w:kern w:val="0"/>
                <w:sz w:val="22"/>
                <w:szCs w:val="22"/>
                <w:u w:val="none"/>
                <w:lang w:val="en-US" w:eastAsia="zh-CN" w:bidi="ar"/>
              </w:rPr>
              <w:t>N/cm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、硬度（度）：</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前掌（邵尔</w:t>
            </w:r>
            <w:r>
              <w:rPr>
                <w:rFonts w:hint="default" w:ascii="Arial" w:hAnsi="Arial" w:eastAsia="宋体" w:cs="Arial"/>
                <w:i w:val="0"/>
                <w:iCs w:val="0"/>
                <w:color w:val="000000"/>
                <w:kern w:val="0"/>
                <w:sz w:val="22"/>
                <w:szCs w:val="22"/>
                <w:u w:val="none"/>
                <w:lang w:val="en-US" w:eastAsia="zh-CN" w:bidi="ar"/>
              </w:rPr>
              <w:t>A</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60</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65</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后跟（邵尔</w:t>
            </w:r>
            <w:r>
              <w:rPr>
                <w:rFonts w:hint="default" w:ascii="Arial" w:hAnsi="Arial" w:eastAsia="宋体" w:cs="Arial"/>
                <w:i w:val="0"/>
                <w:iCs w:val="0"/>
                <w:color w:val="000000"/>
                <w:kern w:val="0"/>
                <w:sz w:val="22"/>
                <w:szCs w:val="22"/>
                <w:u w:val="none"/>
                <w:lang w:val="en-US" w:eastAsia="zh-CN" w:bidi="ar"/>
              </w:rPr>
              <w:t>A</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80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、鞋带断裂强力（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≥300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、鞋带规格（</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740±50</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w:t>
            </w:r>
            <w:r>
              <w:rPr>
                <w:rFonts w:hint="default" w:ascii="Arial" w:hAnsi="Arial" w:eastAsia="宋体" w:cs="Arial"/>
                <w:i w:val="0"/>
                <w:iCs w:val="0"/>
                <w:color w:val="000000"/>
                <w:kern w:val="0"/>
                <w:sz w:val="22"/>
                <w:szCs w:val="22"/>
                <w:u w:val="none"/>
                <w:lang w:val="en-US" w:eastAsia="zh-CN" w:bidi="ar"/>
              </w:rPr>
              <w:t xml:space="preserve">GA310-2021 </w:t>
            </w:r>
            <w:r>
              <w:rPr>
                <w:rFonts w:hint="eastAsia" w:ascii="宋体" w:hAnsi="宋体" w:eastAsia="宋体" w:cs="宋体"/>
                <w:i w:val="0"/>
                <w:iCs w:val="0"/>
                <w:color w:val="000000"/>
                <w:kern w:val="0"/>
                <w:sz w:val="22"/>
                <w:szCs w:val="22"/>
                <w:u w:val="none"/>
                <w:lang w:val="en-US" w:eastAsia="zh-CN" w:bidi="ar"/>
              </w:rPr>
              <w:t>警鞋</w:t>
            </w:r>
            <w:r>
              <w:rPr>
                <w:rFonts w:hint="default" w:ascii="Arial" w:hAnsi="Arial" w:eastAsia="宋体" w:cs="Arial"/>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女单皮鞋》</w:t>
            </w:r>
          </w:p>
        </w:tc>
      </w:tr>
      <w:tr w14:paraId="56C50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AFA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警察男毛皮鞋</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20E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CCF3C">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1579</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E62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、耐折性能（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）：裂口长度</w:t>
            </w:r>
            <w:r>
              <w:rPr>
                <w:rFonts w:hint="default" w:ascii="Arial" w:hAnsi="Arial" w:eastAsia="宋体" w:cs="Arial"/>
                <w:i w:val="0"/>
                <w:iCs w:val="0"/>
                <w:color w:val="000000"/>
                <w:kern w:val="0"/>
                <w:sz w:val="22"/>
                <w:szCs w:val="22"/>
                <w:u w:val="none"/>
                <w:lang w:val="en-US" w:eastAsia="zh-CN" w:bidi="ar"/>
              </w:rPr>
              <w:t>≤8.0</w:t>
            </w:r>
            <w:r>
              <w:rPr>
                <w:rFonts w:hint="eastAsia" w:ascii="宋体" w:hAnsi="宋体" w:eastAsia="宋体" w:cs="宋体"/>
                <w:i w:val="0"/>
                <w:iCs w:val="0"/>
                <w:color w:val="000000"/>
                <w:kern w:val="0"/>
                <w:sz w:val="22"/>
                <w:szCs w:val="22"/>
                <w:u w:val="none"/>
                <w:lang w:val="en-US" w:eastAsia="zh-CN" w:bidi="ar"/>
              </w:rPr>
              <w:t>，折后外底无新裂纹，帮面不应出现裂浆、裂面，帮底不应出现开胶</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、耐磨性能（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发泡橡胶外底磨痕长度：</w:t>
            </w:r>
            <w:r>
              <w:rPr>
                <w:rFonts w:hint="default" w:ascii="Arial" w:hAnsi="Arial" w:eastAsia="宋体" w:cs="Arial"/>
                <w:i w:val="0"/>
                <w:iCs w:val="0"/>
                <w:color w:val="000000"/>
                <w:kern w:val="0"/>
                <w:sz w:val="22"/>
                <w:szCs w:val="22"/>
                <w:u w:val="none"/>
                <w:lang w:val="en-US" w:eastAsia="zh-CN" w:bidi="ar"/>
              </w:rPr>
              <w:t>≤11.0</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后跟防滑橡胶片磨痕长度：</w:t>
            </w:r>
            <w:r>
              <w:rPr>
                <w:rFonts w:hint="default" w:ascii="Arial" w:hAnsi="Arial" w:eastAsia="宋体" w:cs="Arial"/>
                <w:i w:val="0"/>
                <w:iCs w:val="0"/>
                <w:color w:val="000000"/>
                <w:kern w:val="0"/>
                <w:sz w:val="22"/>
                <w:szCs w:val="22"/>
                <w:u w:val="none"/>
                <w:lang w:val="en-US" w:eastAsia="zh-CN" w:bidi="ar"/>
              </w:rPr>
              <w:t>≤7.5</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、帮底剥离强度（</w:t>
            </w:r>
            <w:r>
              <w:rPr>
                <w:rFonts w:hint="default" w:ascii="Arial" w:hAnsi="Arial" w:eastAsia="宋体" w:cs="Arial"/>
                <w:i w:val="0"/>
                <w:iCs w:val="0"/>
                <w:color w:val="000000"/>
                <w:kern w:val="0"/>
                <w:sz w:val="22"/>
                <w:szCs w:val="22"/>
                <w:u w:val="none"/>
                <w:lang w:val="en-US" w:eastAsia="zh-CN" w:bidi="ar"/>
              </w:rPr>
              <w:t>N/cm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、硬度（度）：</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发泡橡胶外底（邵尔</w:t>
            </w:r>
            <w:r>
              <w:rPr>
                <w:rFonts w:hint="default" w:ascii="Arial" w:hAnsi="Arial" w:eastAsia="宋体" w:cs="Arial"/>
                <w:i w:val="0"/>
                <w:iCs w:val="0"/>
                <w:color w:val="000000"/>
                <w:kern w:val="0"/>
                <w:sz w:val="22"/>
                <w:szCs w:val="22"/>
                <w:u w:val="none"/>
                <w:lang w:val="en-US" w:eastAsia="zh-CN" w:bidi="ar"/>
              </w:rPr>
              <w:t>C</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防滑橡胶片（邵尔</w:t>
            </w:r>
            <w:r>
              <w:rPr>
                <w:rFonts w:hint="default" w:ascii="Arial" w:hAnsi="Arial" w:eastAsia="宋体" w:cs="Arial"/>
                <w:i w:val="0"/>
                <w:iCs w:val="0"/>
                <w:color w:val="000000"/>
                <w:kern w:val="0"/>
                <w:sz w:val="22"/>
                <w:szCs w:val="22"/>
                <w:u w:val="none"/>
                <w:lang w:val="en-US" w:eastAsia="zh-CN" w:bidi="ar"/>
              </w:rPr>
              <w:t>A</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57</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65</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、防滑性能（动摩擦系数）：</w:t>
            </w:r>
            <w:r>
              <w:rPr>
                <w:rFonts w:hint="default" w:ascii="Arial" w:hAnsi="Arial" w:eastAsia="宋体" w:cs="Arial"/>
                <w:i w:val="0"/>
                <w:iCs w:val="0"/>
                <w:color w:val="000000"/>
                <w:kern w:val="0"/>
                <w:sz w:val="22"/>
                <w:szCs w:val="22"/>
                <w:u w:val="none"/>
                <w:lang w:val="en-US" w:eastAsia="zh-CN" w:bidi="ar"/>
              </w:rPr>
              <w:t>≥0.20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、鞋带断裂强力（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≥300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、鞋带规格（</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1500±50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号防水尼龙拉链：平拉强力（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≥650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号防水尼龙拉链：上止强力（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≥110</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w:t>
            </w:r>
            <w:r>
              <w:rPr>
                <w:rFonts w:hint="default" w:ascii="Arial" w:hAnsi="Arial" w:eastAsia="宋体" w:cs="Arial"/>
                <w:i w:val="0"/>
                <w:iCs w:val="0"/>
                <w:color w:val="000000"/>
                <w:kern w:val="0"/>
                <w:sz w:val="22"/>
                <w:szCs w:val="22"/>
                <w:u w:val="none"/>
                <w:lang w:val="en-US" w:eastAsia="zh-CN" w:bidi="ar"/>
              </w:rPr>
              <w:t xml:space="preserve">GA313-2021 </w:t>
            </w:r>
            <w:r>
              <w:rPr>
                <w:rFonts w:hint="eastAsia" w:ascii="宋体" w:hAnsi="宋体" w:eastAsia="宋体" w:cs="宋体"/>
                <w:i w:val="0"/>
                <w:iCs w:val="0"/>
                <w:color w:val="000000"/>
                <w:kern w:val="0"/>
                <w:sz w:val="22"/>
                <w:szCs w:val="22"/>
                <w:u w:val="none"/>
                <w:lang w:val="en-US" w:eastAsia="zh-CN" w:bidi="ar"/>
              </w:rPr>
              <w:t>警鞋</w:t>
            </w:r>
            <w:r>
              <w:rPr>
                <w:rFonts w:hint="default" w:ascii="Arial" w:hAnsi="Arial" w:eastAsia="宋体" w:cs="Arial"/>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男毛皮鞋》</w:t>
            </w:r>
          </w:p>
        </w:tc>
      </w:tr>
      <w:tr w14:paraId="5C0A6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65"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9B89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警察女毛皮鞋</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EA2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6417E">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568</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7A3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、耐折性能（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）：裂口长度</w:t>
            </w:r>
            <w:r>
              <w:rPr>
                <w:rFonts w:hint="default" w:ascii="Arial" w:hAnsi="Arial" w:eastAsia="宋体" w:cs="Arial"/>
                <w:i w:val="0"/>
                <w:iCs w:val="0"/>
                <w:color w:val="000000"/>
                <w:kern w:val="0"/>
                <w:sz w:val="22"/>
                <w:szCs w:val="22"/>
                <w:u w:val="none"/>
                <w:lang w:val="en-US" w:eastAsia="zh-CN" w:bidi="ar"/>
              </w:rPr>
              <w:t>≤8.0</w:t>
            </w:r>
            <w:r>
              <w:rPr>
                <w:rFonts w:hint="eastAsia" w:ascii="宋体" w:hAnsi="宋体" w:eastAsia="宋体" w:cs="宋体"/>
                <w:i w:val="0"/>
                <w:iCs w:val="0"/>
                <w:color w:val="000000"/>
                <w:kern w:val="0"/>
                <w:sz w:val="22"/>
                <w:szCs w:val="22"/>
                <w:u w:val="none"/>
                <w:lang w:val="en-US" w:eastAsia="zh-CN" w:bidi="ar"/>
              </w:rPr>
              <w:t>，折后外底无新裂纹，帮面不应出现裂浆、裂面，帮底不应出现开胶</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、耐磨性能（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发泡橡胶外底磨痕长度：</w:t>
            </w:r>
            <w:r>
              <w:rPr>
                <w:rFonts w:hint="default" w:ascii="Arial" w:hAnsi="Arial" w:eastAsia="宋体" w:cs="Arial"/>
                <w:i w:val="0"/>
                <w:iCs w:val="0"/>
                <w:color w:val="000000"/>
                <w:kern w:val="0"/>
                <w:sz w:val="22"/>
                <w:szCs w:val="22"/>
                <w:u w:val="none"/>
                <w:lang w:val="en-US" w:eastAsia="zh-CN" w:bidi="ar"/>
              </w:rPr>
              <w:t>≤11.0</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后跟防滑橡胶片磨痕长度：</w:t>
            </w:r>
            <w:r>
              <w:rPr>
                <w:rFonts w:hint="default" w:ascii="Arial" w:hAnsi="Arial" w:eastAsia="宋体" w:cs="Arial"/>
                <w:i w:val="0"/>
                <w:iCs w:val="0"/>
                <w:color w:val="000000"/>
                <w:kern w:val="0"/>
                <w:sz w:val="22"/>
                <w:szCs w:val="22"/>
                <w:u w:val="none"/>
                <w:lang w:val="en-US" w:eastAsia="zh-CN" w:bidi="ar"/>
              </w:rPr>
              <w:t>≤7.5</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、帮底剥离强度（</w:t>
            </w:r>
            <w:r>
              <w:rPr>
                <w:rFonts w:hint="default" w:ascii="Arial" w:hAnsi="Arial" w:eastAsia="宋体" w:cs="Arial"/>
                <w:i w:val="0"/>
                <w:iCs w:val="0"/>
                <w:color w:val="000000"/>
                <w:kern w:val="0"/>
                <w:sz w:val="22"/>
                <w:szCs w:val="22"/>
                <w:u w:val="none"/>
                <w:lang w:val="en-US" w:eastAsia="zh-CN" w:bidi="ar"/>
              </w:rPr>
              <w:t>N/cm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、硬度（度）：</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发泡橡胶外底（邵尔</w:t>
            </w:r>
            <w:r>
              <w:rPr>
                <w:rFonts w:hint="default" w:ascii="Arial" w:hAnsi="Arial" w:eastAsia="宋体" w:cs="Arial"/>
                <w:i w:val="0"/>
                <w:iCs w:val="0"/>
                <w:color w:val="000000"/>
                <w:kern w:val="0"/>
                <w:sz w:val="22"/>
                <w:szCs w:val="22"/>
                <w:u w:val="none"/>
                <w:lang w:val="en-US" w:eastAsia="zh-CN" w:bidi="ar"/>
              </w:rPr>
              <w:t>C</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防滑橡胶片（邵尔</w:t>
            </w:r>
            <w:r>
              <w:rPr>
                <w:rFonts w:hint="default" w:ascii="Arial" w:hAnsi="Arial" w:eastAsia="宋体" w:cs="Arial"/>
                <w:i w:val="0"/>
                <w:iCs w:val="0"/>
                <w:color w:val="000000"/>
                <w:kern w:val="0"/>
                <w:sz w:val="22"/>
                <w:szCs w:val="22"/>
                <w:u w:val="none"/>
                <w:lang w:val="en-US" w:eastAsia="zh-CN" w:bidi="ar"/>
              </w:rPr>
              <w:t>A</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57</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65</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、防滑性能（动摩擦系数）：</w:t>
            </w:r>
            <w:r>
              <w:rPr>
                <w:rFonts w:hint="default" w:ascii="Arial" w:hAnsi="Arial" w:eastAsia="宋体" w:cs="Arial"/>
                <w:i w:val="0"/>
                <w:iCs w:val="0"/>
                <w:color w:val="000000"/>
                <w:kern w:val="0"/>
                <w:sz w:val="22"/>
                <w:szCs w:val="22"/>
                <w:u w:val="none"/>
                <w:lang w:val="en-US" w:eastAsia="zh-CN" w:bidi="ar"/>
              </w:rPr>
              <w:t>≥0.20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、鞋带断裂强力（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≥300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、鞋带规格（</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1500±50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号防水尼龙拉链：平拉强力（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 xml:space="preserve">≥650 </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号防水尼龙拉链：上止强力（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≥110</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w:t>
            </w:r>
            <w:r>
              <w:rPr>
                <w:rFonts w:hint="default" w:ascii="Arial" w:hAnsi="Arial" w:eastAsia="宋体" w:cs="Arial"/>
                <w:i w:val="0"/>
                <w:iCs w:val="0"/>
                <w:color w:val="000000"/>
                <w:kern w:val="0"/>
                <w:sz w:val="22"/>
                <w:szCs w:val="22"/>
                <w:u w:val="none"/>
                <w:lang w:val="en-US" w:eastAsia="zh-CN" w:bidi="ar"/>
              </w:rPr>
              <w:t xml:space="preserve">GA314-2021 </w:t>
            </w:r>
            <w:r>
              <w:rPr>
                <w:rFonts w:hint="eastAsia" w:ascii="宋体" w:hAnsi="宋体" w:eastAsia="宋体" w:cs="宋体"/>
                <w:i w:val="0"/>
                <w:iCs w:val="0"/>
                <w:color w:val="000000"/>
                <w:kern w:val="0"/>
                <w:sz w:val="22"/>
                <w:szCs w:val="22"/>
                <w:u w:val="none"/>
                <w:lang w:val="en-US" w:eastAsia="zh-CN" w:bidi="ar"/>
              </w:rPr>
              <w:t>警鞋</w:t>
            </w:r>
            <w:r>
              <w:rPr>
                <w:rFonts w:hint="default" w:ascii="Arial" w:hAnsi="Arial" w:eastAsia="宋体" w:cs="Arial"/>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女毛皮鞋》</w:t>
            </w:r>
          </w:p>
        </w:tc>
      </w:tr>
      <w:tr w14:paraId="24F0F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5"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E1C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春秋作训鞋</w:t>
            </w:r>
            <w:r>
              <w:rPr>
                <w:rFonts w:hint="default" w:ascii="Arial" w:hAnsi="Arial" w:eastAsia="宋体" w:cs="Arial"/>
                <w:i w:val="0"/>
                <w:iCs w:val="0"/>
                <w:color w:val="000000"/>
                <w:kern w:val="0"/>
                <w:sz w:val="22"/>
                <w:szCs w:val="22"/>
                <w:u w:val="none"/>
                <w:lang w:val="en-US" w:eastAsia="zh-CN" w:bidi="ar"/>
              </w:rPr>
              <w:t>(2018</w:t>
            </w:r>
            <w:r>
              <w:rPr>
                <w:rFonts w:hint="eastAsia" w:ascii="宋体" w:hAnsi="宋体" w:eastAsia="宋体" w:cs="宋体"/>
                <w:i w:val="0"/>
                <w:iCs w:val="0"/>
                <w:color w:val="000000"/>
                <w:kern w:val="0"/>
                <w:sz w:val="22"/>
                <w:szCs w:val="22"/>
                <w:u w:val="none"/>
                <w:lang w:val="en-US" w:eastAsia="zh-CN" w:bidi="ar"/>
              </w:rPr>
              <w:t>款</w:t>
            </w:r>
            <w:r>
              <w:rPr>
                <w:rFonts w:hint="default" w:ascii="Arial" w:hAnsi="Arial" w:eastAsia="宋体" w:cs="Arial"/>
                <w:i w:val="0"/>
                <w:iCs w:val="0"/>
                <w:color w:val="000000"/>
                <w:kern w:val="0"/>
                <w:sz w:val="22"/>
                <w:szCs w:val="22"/>
                <w:u w:val="none"/>
                <w:lang w:val="en-US" w:eastAsia="zh-CN" w:bidi="ar"/>
              </w:rPr>
              <w:t xml:space="preserve">) </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59C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1A9B3">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2629</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A7A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男春秋作训鞋：</w:t>
            </w:r>
            <w:r>
              <w:rPr>
                <w:rFonts w:hint="default" w:ascii="Arial" w:hAnsi="Arial" w:eastAsia="宋体" w:cs="Arial"/>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、折后鞋底无裂纹出现，曲折部位无开胶，帮面无龟裂，辅料无开裂脱落</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、外底耐磨性能（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）：磨痕长度：</w:t>
            </w:r>
            <w:r>
              <w:rPr>
                <w:rFonts w:hint="default" w:ascii="Arial" w:hAnsi="Arial" w:eastAsia="宋体" w:cs="Arial"/>
                <w:i w:val="0"/>
                <w:iCs w:val="0"/>
                <w:color w:val="000000"/>
                <w:kern w:val="0"/>
                <w:sz w:val="22"/>
                <w:szCs w:val="22"/>
                <w:u w:val="none"/>
                <w:lang w:val="en-US" w:eastAsia="zh-CN" w:bidi="ar"/>
              </w:rPr>
              <w:t>≤7.0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、硬度（度）：</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橡胶外底（邵尔</w:t>
            </w:r>
            <w:r>
              <w:rPr>
                <w:rFonts w:hint="default" w:ascii="Arial" w:hAnsi="Arial" w:eastAsia="宋体" w:cs="Arial"/>
                <w:i w:val="0"/>
                <w:iCs w:val="0"/>
                <w:color w:val="000000"/>
                <w:kern w:val="0"/>
                <w:sz w:val="22"/>
                <w:szCs w:val="22"/>
                <w:u w:val="none"/>
                <w:lang w:val="en-US" w:eastAsia="zh-CN" w:bidi="ar"/>
              </w:rPr>
              <w:t>A</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63±3</w:t>
            </w:r>
            <w:r>
              <w:rPr>
                <w:rFonts w:hint="eastAsia" w:ascii="宋体" w:hAnsi="宋体" w:eastAsia="宋体" w:cs="宋体"/>
                <w:i w:val="0"/>
                <w:iCs w:val="0"/>
                <w:color w:val="000000"/>
                <w:kern w:val="0"/>
                <w:sz w:val="22"/>
                <w:szCs w:val="22"/>
                <w:u w:val="none"/>
                <w:lang w:val="en-US" w:eastAsia="zh-CN" w:bidi="ar"/>
              </w:rPr>
              <w:t>，中底（邵尔</w:t>
            </w:r>
            <w:r>
              <w:rPr>
                <w:rFonts w:hint="default" w:ascii="Arial" w:hAnsi="Arial" w:eastAsia="宋体" w:cs="Arial"/>
                <w:i w:val="0"/>
                <w:iCs w:val="0"/>
                <w:color w:val="000000"/>
                <w:kern w:val="0"/>
                <w:sz w:val="22"/>
                <w:szCs w:val="22"/>
                <w:u w:val="none"/>
                <w:lang w:val="en-US" w:eastAsia="zh-CN" w:bidi="ar"/>
              </w:rPr>
              <w:t>C</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55±3</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、防滑性能（摩擦系数）：</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干态：</w:t>
            </w:r>
            <w:r>
              <w:rPr>
                <w:rFonts w:hint="default" w:ascii="Arial" w:hAnsi="Arial" w:eastAsia="宋体" w:cs="Arial"/>
                <w:i w:val="0"/>
                <w:iCs w:val="0"/>
                <w:color w:val="000000"/>
                <w:kern w:val="0"/>
                <w:sz w:val="22"/>
                <w:szCs w:val="22"/>
                <w:u w:val="none"/>
                <w:lang w:val="en-US" w:eastAsia="zh-CN" w:bidi="ar"/>
              </w:rPr>
              <w:t>≥0.85</w:t>
            </w:r>
            <w:r>
              <w:rPr>
                <w:rFonts w:hint="eastAsia" w:ascii="宋体" w:hAnsi="宋体" w:eastAsia="宋体" w:cs="宋体"/>
                <w:i w:val="0"/>
                <w:iCs w:val="0"/>
                <w:color w:val="000000"/>
                <w:kern w:val="0"/>
                <w:sz w:val="22"/>
                <w:szCs w:val="22"/>
                <w:u w:val="none"/>
                <w:lang w:val="en-US" w:eastAsia="zh-CN" w:bidi="ar"/>
              </w:rPr>
              <w:t>，湿态：</w:t>
            </w:r>
            <w:r>
              <w:rPr>
                <w:rFonts w:hint="default" w:ascii="Arial" w:hAnsi="Arial" w:eastAsia="宋体" w:cs="Arial"/>
                <w:i w:val="0"/>
                <w:iCs w:val="0"/>
                <w:color w:val="000000"/>
                <w:kern w:val="0"/>
                <w:sz w:val="22"/>
                <w:szCs w:val="22"/>
                <w:u w:val="none"/>
                <w:lang w:val="en-US" w:eastAsia="zh-CN" w:bidi="ar"/>
              </w:rPr>
              <w:t>≥0.30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、可分解有害芳香胺染料（</w:t>
            </w:r>
            <w:r>
              <w:rPr>
                <w:rFonts w:hint="default" w:ascii="Arial" w:hAnsi="Arial" w:eastAsia="宋体" w:cs="Arial"/>
                <w:i w:val="0"/>
                <w:iCs w:val="0"/>
                <w:color w:val="000000"/>
                <w:kern w:val="0"/>
                <w:sz w:val="22"/>
                <w:szCs w:val="22"/>
                <w:u w:val="none"/>
                <w:lang w:val="en-US" w:eastAsia="zh-CN" w:bidi="ar"/>
              </w:rPr>
              <w:t>mg/kg</w:t>
            </w:r>
            <w:r>
              <w:rPr>
                <w:rFonts w:hint="eastAsia" w:ascii="宋体" w:hAnsi="宋体" w:eastAsia="宋体" w:cs="宋体"/>
                <w:i w:val="0"/>
                <w:iCs w:val="0"/>
                <w:color w:val="000000"/>
                <w:kern w:val="0"/>
                <w:sz w:val="22"/>
                <w:szCs w:val="22"/>
                <w:u w:val="none"/>
                <w:lang w:val="en-US" w:eastAsia="zh-CN" w:bidi="ar"/>
              </w:rPr>
              <w:t>）（分包）：</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鞋帮复合帆布：禁用，</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三层复合鞋里网布：禁用</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、游离甲醛含量（</w:t>
            </w:r>
            <w:r>
              <w:rPr>
                <w:rFonts w:hint="default" w:ascii="Arial" w:hAnsi="Arial" w:eastAsia="宋体" w:cs="Arial"/>
                <w:i w:val="0"/>
                <w:iCs w:val="0"/>
                <w:color w:val="000000"/>
                <w:kern w:val="0"/>
                <w:sz w:val="22"/>
                <w:szCs w:val="22"/>
                <w:u w:val="none"/>
                <w:lang w:val="en-US" w:eastAsia="zh-CN" w:bidi="ar"/>
              </w:rPr>
              <w:t>mg/kg</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鞋帮复合帆布：</w:t>
            </w:r>
            <w:r>
              <w:rPr>
                <w:rFonts w:hint="default" w:ascii="Arial" w:hAnsi="Arial" w:eastAsia="宋体" w:cs="Arial"/>
                <w:i w:val="0"/>
                <w:iCs w:val="0"/>
                <w:color w:val="000000"/>
                <w:kern w:val="0"/>
                <w:sz w:val="22"/>
                <w:szCs w:val="22"/>
                <w:u w:val="none"/>
                <w:lang w:val="en-US" w:eastAsia="zh-CN" w:bidi="ar"/>
              </w:rPr>
              <w:t>≤75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三层复合鞋里网布：</w:t>
            </w:r>
            <w:r>
              <w:rPr>
                <w:rFonts w:hint="default" w:ascii="Arial" w:hAnsi="Arial" w:eastAsia="宋体" w:cs="Arial"/>
                <w:i w:val="0"/>
                <w:iCs w:val="0"/>
                <w:color w:val="000000"/>
                <w:kern w:val="0"/>
                <w:sz w:val="22"/>
                <w:szCs w:val="22"/>
                <w:u w:val="none"/>
                <w:lang w:val="en-US" w:eastAsia="zh-CN" w:bidi="ar"/>
              </w:rPr>
              <w:t>≤75</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、鞋带扯断力（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≥600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8</w:t>
            </w:r>
            <w:r>
              <w:rPr>
                <w:rFonts w:hint="eastAsia" w:ascii="宋体" w:hAnsi="宋体" w:eastAsia="宋体" w:cs="宋体"/>
                <w:i w:val="0"/>
                <w:iCs w:val="0"/>
                <w:color w:val="000000"/>
                <w:kern w:val="0"/>
                <w:sz w:val="22"/>
                <w:szCs w:val="22"/>
                <w:u w:val="none"/>
                <w:lang w:val="en-US" w:eastAsia="zh-CN" w:bidi="ar"/>
              </w:rPr>
              <w:t>、鞋带止滑力（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≥16</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女春秋作训鞋：</w:t>
            </w:r>
            <w:r>
              <w:rPr>
                <w:rFonts w:hint="default" w:ascii="Arial" w:hAnsi="Arial" w:eastAsia="宋体" w:cs="Arial"/>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、折后鞋底无裂纹出现，曲折部位无开胶，帮面无龟裂，辅料无开裂脱落</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、外底耐磨性能（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）：磨痕长度</w:t>
            </w:r>
            <w:r>
              <w:rPr>
                <w:rFonts w:hint="default" w:ascii="Arial" w:hAnsi="Arial" w:eastAsia="宋体" w:cs="Arial"/>
                <w:i w:val="0"/>
                <w:iCs w:val="0"/>
                <w:color w:val="000000"/>
                <w:kern w:val="0"/>
                <w:sz w:val="22"/>
                <w:szCs w:val="22"/>
                <w:u w:val="none"/>
                <w:lang w:val="en-US" w:eastAsia="zh-CN" w:bidi="ar"/>
              </w:rPr>
              <w:t>:≤7.0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、硬度（度）：</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橡胶外底（邵尔</w:t>
            </w:r>
            <w:r>
              <w:rPr>
                <w:rFonts w:hint="default" w:ascii="Arial" w:hAnsi="Arial" w:eastAsia="宋体" w:cs="Arial"/>
                <w:i w:val="0"/>
                <w:iCs w:val="0"/>
                <w:color w:val="000000"/>
                <w:kern w:val="0"/>
                <w:sz w:val="22"/>
                <w:szCs w:val="22"/>
                <w:u w:val="none"/>
                <w:lang w:val="en-US" w:eastAsia="zh-CN" w:bidi="ar"/>
              </w:rPr>
              <w:t>A</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63±3</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中底（邵尔</w:t>
            </w:r>
            <w:r>
              <w:rPr>
                <w:rFonts w:hint="default" w:ascii="Arial" w:hAnsi="Arial" w:eastAsia="宋体" w:cs="Arial"/>
                <w:i w:val="0"/>
                <w:iCs w:val="0"/>
                <w:color w:val="000000"/>
                <w:kern w:val="0"/>
                <w:sz w:val="22"/>
                <w:szCs w:val="22"/>
                <w:u w:val="none"/>
                <w:lang w:val="en-US" w:eastAsia="zh-CN" w:bidi="ar"/>
              </w:rPr>
              <w:t>C</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55±3</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、可分解有害芳香胺染料（</w:t>
            </w:r>
            <w:r>
              <w:rPr>
                <w:rFonts w:hint="default" w:ascii="Arial" w:hAnsi="Arial" w:eastAsia="宋体" w:cs="Arial"/>
                <w:i w:val="0"/>
                <w:iCs w:val="0"/>
                <w:color w:val="000000"/>
                <w:kern w:val="0"/>
                <w:sz w:val="22"/>
                <w:szCs w:val="22"/>
                <w:u w:val="none"/>
                <w:lang w:val="en-US" w:eastAsia="zh-CN" w:bidi="ar"/>
              </w:rPr>
              <w:t>mg/kg</w:t>
            </w:r>
            <w:r>
              <w:rPr>
                <w:rFonts w:hint="eastAsia" w:ascii="宋体" w:hAnsi="宋体" w:eastAsia="宋体" w:cs="宋体"/>
                <w:i w:val="0"/>
                <w:iCs w:val="0"/>
                <w:color w:val="000000"/>
                <w:kern w:val="0"/>
                <w:sz w:val="22"/>
                <w:szCs w:val="22"/>
                <w:u w:val="none"/>
                <w:lang w:val="en-US" w:eastAsia="zh-CN" w:bidi="ar"/>
              </w:rPr>
              <w:t>）（分包）：</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鞋帮复合帆布：禁用，</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三层复合鞋里网布：禁用</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、游离甲醛含量（</w:t>
            </w:r>
            <w:r>
              <w:rPr>
                <w:rFonts w:hint="default" w:ascii="Arial" w:hAnsi="Arial" w:eastAsia="宋体" w:cs="Arial"/>
                <w:i w:val="0"/>
                <w:iCs w:val="0"/>
                <w:color w:val="000000"/>
                <w:kern w:val="0"/>
                <w:sz w:val="22"/>
                <w:szCs w:val="22"/>
                <w:u w:val="none"/>
                <w:lang w:val="en-US" w:eastAsia="zh-CN" w:bidi="ar"/>
              </w:rPr>
              <w:t>mg/kg</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鞋帮复合帆布：</w:t>
            </w:r>
            <w:r>
              <w:rPr>
                <w:rFonts w:hint="default" w:ascii="Arial" w:hAnsi="Arial" w:eastAsia="宋体" w:cs="Arial"/>
                <w:i w:val="0"/>
                <w:iCs w:val="0"/>
                <w:color w:val="000000"/>
                <w:kern w:val="0"/>
                <w:sz w:val="22"/>
                <w:szCs w:val="22"/>
                <w:u w:val="none"/>
                <w:lang w:val="en-US" w:eastAsia="zh-CN" w:bidi="ar"/>
              </w:rPr>
              <w:t>≤75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三层复合鞋里网布：</w:t>
            </w:r>
            <w:r>
              <w:rPr>
                <w:rFonts w:hint="default" w:ascii="Arial" w:hAnsi="Arial" w:eastAsia="宋体" w:cs="Arial"/>
                <w:i w:val="0"/>
                <w:iCs w:val="0"/>
                <w:color w:val="000000"/>
                <w:kern w:val="0"/>
                <w:sz w:val="22"/>
                <w:szCs w:val="22"/>
                <w:u w:val="none"/>
                <w:lang w:val="en-US" w:eastAsia="zh-CN" w:bidi="ar"/>
              </w:rPr>
              <w:t>≤75</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、鞋带扯断力（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≥600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、鞋带止滑力（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≥16</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执行标准：《警鞋</w:t>
            </w:r>
            <w:r>
              <w:rPr>
                <w:rFonts w:hint="default" w:ascii="Arial" w:hAnsi="Arial" w:eastAsia="宋体" w:cs="Arial"/>
                <w:i w:val="0"/>
                <w:iCs w:val="0"/>
                <w:color w:val="000000"/>
                <w:kern w:val="0"/>
                <w:sz w:val="22"/>
                <w:szCs w:val="22"/>
                <w:u w:val="none"/>
                <w:lang w:val="en-US" w:eastAsia="zh-CN" w:bidi="ar"/>
              </w:rPr>
              <w:t>2018</w:t>
            </w:r>
            <w:r>
              <w:rPr>
                <w:rFonts w:hint="eastAsia" w:ascii="宋体" w:hAnsi="宋体" w:eastAsia="宋体" w:cs="宋体"/>
                <w:i w:val="0"/>
                <w:iCs w:val="0"/>
                <w:color w:val="000000"/>
                <w:kern w:val="0"/>
                <w:sz w:val="22"/>
                <w:szCs w:val="22"/>
                <w:u w:val="none"/>
                <w:lang w:val="en-US" w:eastAsia="zh-CN" w:bidi="ar"/>
              </w:rPr>
              <w:t>款作训鞋》（试行稿）</w:t>
            </w:r>
          </w:p>
        </w:tc>
      </w:tr>
      <w:tr w14:paraId="12B02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5"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997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夏作训鞋</w:t>
            </w:r>
            <w:r>
              <w:rPr>
                <w:rFonts w:hint="default" w:ascii="Arial" w:hAnsi="Arial" w:eastAsia="宋体" w:cs="Arial"/>
                <w:i w:val="0"/>
                <w:iCs w:val="0"/>
                <w:color w:val="000000"/>
                <w:kern w:val="0"/>
                <w:sz w:val="22"/>
                <w:szCs w:val="22"/>
                <w:u w:val="none"/>
                <w:lang w:val="en-US" w:eastAsia="zh-CN" w:bidi="ar"/>
              </w:rPr>
              <w:t>(2018</w:t>
            </w:r>
            <w:r>
              <w:rPr>
                <w:rFonts w:hint="eastAsia" w:ascii="宋体" w:hAnsi="宋体" w:eastAsia="宋体" w:cs="宋体"/>
                <w:i w:val="0"/>
                <w:iCs w:val="0"/>
                <w:color w:val="000000"/>
                <w:kern w:val="0"/>
                <w:sz w:val="22"/>
                <w:szCs w:val="22"/>
                <w:u w:val="none"/>
                <w:lang w:val="en-US" w:eastAsia="zh-CN" w:bidi="ar"/>
              </w:rPr>
              <w:t>款</w:t>
            </w:r>
            <w:r>
              <w:rPr>
                <w:rFonts w:hint="default" w:ascii="Arial" w:hAnsi="Arial" w:eastAsia="宋体" w:cs="Arial"/>
                <w:i w:val="0"/>
                <w:iCs w:val="0"/>
                <w:color w:val="000000"/>
                <w:kern w:val="0"/>
                <w:sz w:val="22"/>
                <w:szCs w:val="22"/>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82D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F5C98">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3386</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6C7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男夏作训鞋</w:t>
            </w:r>
            <w:r>
              <w:rPr>
                <w:rFonts w:hint="default" w:ascii="Arial" w:hAnsi="Arial" w:eastAsia="宋体" w:cs="Arial"/>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、耐折性能：</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折后鞋底无裂纹出现，曲折部位无开胶，帮面无龟裂，辅料无开裂脱落</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、外底耐磨性能（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）：磨痕长度：</w:t>
            </w:r>
            <w:r>
              <w:rPr>
                <w:rFonts w:hint="default" w:ascii="Arial" w:hAnsi="Arial" w:eastAsia="宋体" w:cs="Arial"/>
                <w:i w:val="0"/>
                <w:iCs w:val="0"/>
                <w:color w:val="000000"/>
                <w:kern w:val="0"/>
                <w:sz w:val="22"/>
                <w:szCs w:val="22"/>
                <w:u w:val="none"/>
                <w:lang w:val="en-US" w:eastAsia="zh-CN" w:bidi="ar"/>
              </w:rPr>
              <w:t>≤7.0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、硬度（度）：橡胶外底（邵尔</w:t>
            </w:r>
            <w:r>
              <w:rPr>
                <w:rFonts w:hint="default" w:ascii="Arial" w:hAnsi="Arial" w:eastAsia="宋体" w:cs="Arial"/>
                <w:i w:val="0"/>
                <w:iCs w:val="0"/>
                <w:color w:val="000000"/>
                <w:kern w:val="0"/>
                <w:sz w:val="22"/>
                <w:szCs w:val="22"/>
                <w:u w:val="none"/>
                <w:lang w:val="en-US" w:eastAsia="zh-CN" w:bidi="ar"/>
              </w:rPr>
              <w:t>A</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63±3</w:t>
            </w:r>
            <w:r>
              <w:rPr>
                <w:rFonts w:hint="eastAsia" w:ascii="宋体" w:hAnsi="宋体" w:eastAsia="宋体" w:cs="宋体"/>
                <w:i w:val="0"/>
                <w:iCs w:val="0"/>
                <w:color w:val="000000"/>
                <w:kern w:val="0"/>
                <w:sz w:val="22"/>
                <w:szCs w:val="22"/>
                <w:u w:val="none"/>
                <w:lang w:val="en-US" w:eastAsia="zh-CN" w:bidi="ar"/>
              </w:rPr>
              <w:t>，中底（邵尔</w:t>
            </w:r>
            <w:r>
              <w:rPr>
                <w:rFonts w:hint="default" w:ascii="Arial" w:hAnsi="Arial" w:eastAsia="宋体" w:cs="Arial"/>
                <w:i w:val="0"/>
                <w:iCs w:val="0"/>
                <w:color w:val="000000"/>
                <w:kern w:val="0"/>
                <w:sz w:val="22"/>
                <w:szCs w:val="22"/>
                <w:u w:val="none"/>
                <w:lang w:val="en-US" w:eastAsia="zh-CN" w:bidi="ar"/>
              </w:rPr>
              <w:t>C</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55±3</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、防滑性能（摩擦系数）：干态：</w:t>
            </w:r>
            <w:r>
              <w:rPr>
                <w:rFonts w:hint="default" w:ascii="Arial" w:hAnsi="Arial" w:eastAsia="宋体" w:cs="Arial"/>
                <w:i w:val="0"/>
                <w:iCs w:val="0"/>
                <w:color w:val="000000"/>
                <w:kern w:val="0"/>
                <w:sz w:val="22"/>
                <w:szCs w:val="22"/>
                <w:u w:val="none"/>
                <w:lang w:val="en-US" w:eastAsia="zh-CN" w:bidi="ar"/>
              </w:rPr>
              <w:t>≥0.85</w:t>
            </w:r>
            <w:r>
              <w:rPr>
                <w:rFonts w:hint="eastAsia" w:ascii="宋体" w:hAnsi="宋体" w:eastAsia="宋体" w:cs="宋体"/>
                <w:i w:val="0"/>
                <w:iCs w:val="0"/>
                <w:color w:val="000000"/>
                <w:kern w:val="0"/>
                <w:sz w:val="22"/>
                <w:szCs w:val="22"/>
                <w:u w:val="none"/>
                <w:lang w:val="en-US" w:eastAsia="zh-CN" w:bidi="ar"/>
              </w:rPr>
              <w:t>，湿态：</w:t>
            </w:r>
            <w:r>
              <w:rPr>
                <w:rFonts w:hint="default" w:ascii="Arial" w:hAnsi="Arial" w:eastAsia="宋体" w:cs="Arial"/>
                <w:i w:val="0"/>
                <w:iCs w:val="0"/>
                <w:color w:val="000000"/>
                <w:kern w:val="0"/>
                <w:sz w:val="22"/>
                <w:szCs w:val="22"/>
                <w:u w:val="none"/>
                <w:lang w:val="en-US" w:eastAsia="zh-CN" w:bidi="ar"/>
              </w:rPr>
              <w:t>≥0.30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、可分解有害芳香胺染料（</w:t>
            </w:r>
            <w:r>
              <w:rPr>
                <w:rFonts w:hint="default" w:ascii="Arial" w:hAnsi="Arial" w:eastAsia="宋体" w:cs="Arial"/>
                <w:i w:val="0"/>
                <w:iCs w:val="0"/>
                <w:color w:val="000000"/>
                <w:kern w:val="0"/>
                <w:sz w:val="22"/>
                <w:szCs w:val="22"/>
                <w:u w:val="none"/>
                <w:lang w:val="en-US" w:eastAsia="zh-CN" w:bidi="ar"/>
              </w:rPr>
              <w:t>mg/kg</w:t>
            </w:r>
            <w:r>
              <w:rPr>
                <w:rFonts w:hint="eastAsia" w:ascii="宋体" w:hAnsi="宋体" w:eastAsia="宋体" w:cs="宋体"/>
                <w:i w:val="0"/>
                <w:iCs w:val="0"/>
                <w:color w:val="000000"/>
                <w:kern w:val="0"/>
                <w:sz w:val="22"/>
                <w:szCs w:val="22"/>
                <w:u w:val="none"/>
                <w:lang w:val="en-US" w:eastAsia="zh-CN" w:bidi="ar"/>
              </w:rPr>
              <w:t>）（分包）：鞋帮三维立体网眼布：禁用，</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三层复合鞋里网布：禁用</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、游离甲醛含量（</w:t>
            </w:r>
            <w:r>
              <w:rPr>
                <w:rFonts w:hint="default" w:ascii="Arial" w:hAnsi="Arial" w:eastAsia="宋体" w:cs="Arial"/>
                <w:i w:val="0"/>
                <w:iCs w:val="0"/>
                <w:color w:val="000000"/>
                <w:kern w:val="0"/>
                <w:sz w:val="22"/>
                <w:szCs w:val="22"/>
                <w:u w:val="none"/>
                <w:lang w:val="en-US" w:eastAsia="zh-CN" w:bidi="ar"/>
              </w:rPr>
              <w:t>mg/kg</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鞋帮三维立体网眼布：</w:t>
            </w:r>
            <w:r>
              <w:rPr>
                <w:rFonts w:hint="default" w:ascii="Arial" w:hAnsi="Arial" w:eastAsia="宋体" w:cs="Arial"/>
                <w:i w:val="0"/>
                <w:iCs w:val="0"/>
                <w:color w:val="000000"/>
                <w:kern w:val="0"/>
                <w:sz w:val="22"/>
                <w:szCs w:val="22"/>
                <w:u w:val="none"/>
                <w:lang w:val="en-US" w:eastAsia="zh-CN" w:bidi="ar"/>
              </w:rPr>
              <w:t>≤75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三层复合鞋里网布：</w:t>
            </w:r>
            <w:r>
              <w:rPr>
                <w:rFonts w:hint="default" w:ascii="Arial" w:hAnsi="Arial" w:eastAsia="宋体" w:cs="Arial"/>
                <w:i w:val="0"/>
                <w:iCs w:val="0"/>
                <w:color w:val="000000"/>
                <w:kern w:val="0"/>
                <w:sz w:val="22"/>
                <w:szCs w:val="22"/>
                <w:u w:val="none"/>
                <w:lang w:val="en-US" w:eastAsia="zh-CN" w:bidi="ar"/>
              </w:rPr>
              <w:t>≤75</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、鞋带扯断力（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≥600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8</w:t>
            </w:r>
            <w:r>
              <w:rPr>
                <w:rFonts w:hint="eastAsia" w:ascii="宋体" w:hAnsi="宋体" w:eastAsia="宋体" w:cs="宋体"/>
                <w:i w:val="0"/>
                <w:iCs w:val="0"/>
                <w:color w:val="000000"/>
                <w:kern w:val="0"/>
                <w:sz w:val="22"/>
                <w:szCs w:val="22"/>
                <w:u w:val="none"/>
                <w:lang w:val="en-US" w:eastAsia="zh-CN" w:bidi="ar"/>
              </w:rPr>
              <w:t>、鞋带止滑力（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≥16</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女夏作训鞋</w:t>
            </w:r>
            <w:r>
              <w:rPr>
                <w:rFonts w:hint="default" w:ascii="Arial" w:hAnsi="Arial" w:eastAsia="宋体" w:cs="Arial"/>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、耐折性能：</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折后鞋底无裂纹出现，曲折部位无开胶，帮面无龟裂，辅料无开裂脱落</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、外底耐磨性能（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磨痕长度：</w:t>
            </w:r>
            <w:r>
              <w:rPr>
                <w:rFonts w:hint="default" w:ascii="Arial" w:hAnsi="Arial" w:eastAsia="宋体" w:cs="Arial"/>
                <w:i w:val="0"/>
                <w:iCs w:val="0"/>
                <w:color w:val="000000"/>
                <w:kern w:val="0"/>
                <w:sz w:val="22"/>
                <w:szCs w:val="22"/>
                <w:u w:val="none"/>
                <w:lang w:val="en-US" w:eastAsia="zh-CN" w:bidi="ar"/>
              </w:rPr>
              <w:t>≤7.0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、硬度（度）：</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橡胶外底（邵尔</w:t>
            </w:r>
            <w:r>
              <w:rPr>
                <w:rFonts w:hint="default" w:ascii="Arial" w:hAnsi="Arial" w:eastAsia="宋体" w:cs="Arial"/>
                <w:i w:val="0"/>
                <w:iCs w:val="0"/>
                <w:color w:val="000000"/>
                <w:kern w:val="0"/>
                <w:sz w:val="22"/>
                <w:szCs w:val="22"/>
                <w:u w:val="none"/>
                <w:lang w:val="en-US" w:eastAsia="zh-CN" w:bidi="ar"/>
              </w:rPr>
              <w:t>A</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63±3</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中底（邵尔</w:t>
            </w:r>
            <w:r>
              <w:rPr>
                <w:rFonts w:hint="default" w:ascii="Arial" w:hAnsi="Arial" w:eastAsia="宋体" w:cs="Arial"/>
                <w:i w:val="0"/>
                <w:iCs w:val="0"/>
                <w:color w:val="000000"/>
                <w:kern w:val="0"/>
                <w:sz w:val="22"/>
                <w:szCs w:val="22"/>
                <w:u w:val="none"/>
                <w:lang w:val="en-US" w:eastAsia="zh-CN" w:bidi="ar"/>
              </w:rPr>
              <w:t>C</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55±3</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、防滑性能（摩擦系数）：</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干态：</w:t>
            </w:r>
            <w:r>
              <w:rPr>
                <w:rFonts w:hint="default" w:ascii="Arial" w:hAnsi="Arial" w:eastAsia="宋体" w:cs="Arial"/>
                <w:i w:val="0"/>
                <w:iCs w:val="0"/>
                <w:color w:val="000000"/>
                <w:kern w:val="0"/>
                <w:sz w:val="22"/>
                <w:szCs w:val="22"/>
                <w:u w:val="none"/>
                <w:lang w:val="en-US" w:eastAsia="zh-CN" w:bidi="ar"/>
              </w:rPr>
              <w:t>≥0.85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湿态：</w:t>
            </w:r>
            <w:r>
              <w:rPr>
                <w:rFonts w:hint="default" w:ascii="Arial" w:hAnsi="Arial" w:eastAsia="宋体" w:cs="Arial"/>
                <w:i w:val="0"/>
                <w:iCs w:val="0"/>
                <w:color w:val="000000"/>
                <w:kern w:val="0"/>
                <w:sz w:val="22"/>
                <w:szCs w:val="22"/>
                <w:u w:val="none"/>
                <w:lang w:val="en-US" w:eastAsia="zh-CN" w:bidi="ar"/>
              </w:rPr>
              <w:t>≥0.30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、可分解有害芳香胺染料（</w:t>
            </w:r>
            <w:r>
              <w:rPr>
                <w:rFonts w:hint="default" w:ascii="Arial" w:hAnsi="Arial" w:eastAsia="宋体" w:cs="Arial"/>
                <w:i w:val="0"/>
                <w:iCs w:val="0"/>
                <w:color w:val="000000"/>
                <w:kern w:val="0"/>
                <w:sz w:val="22"/>
                <w:szCs w:val="22"/>
                <w:u w:val="none"/>
                <w:lang w:val="en-US" w:eastAsia="zh-CN" w:bidi="ar"/>
              </w:rPr>
              <w:t>mg/kg</w:t>
            </w:r>
            <w:r>
              <w:rPr>
                <w:rFonts w:hint="eastAsia" w:ascii="宋体" w:hAnsi="宋体" w:eastAsia="宋体" w:cs="宋体"/>
                <w:i w:val="0"/>
                <w:iCs w:val="0"/>
                <w:color w:val="000000"/>
                <w:kern w:val="0"/>
                <w:sz w:val="22"/>
                <w:szCs w:val="22"/>
                <w:u w:val="none"/>
                <w:lang w:val="en-US" w:eastAsia="zh-CN" w:bidi="ar"/>
              </w:rPr>
              <w:t>）（分包）：</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鞋帮三维立体网眼布：禁用，</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三层复合鞋里网布：禁用</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、游离甲醛含量（</w:t>
            </w:r>
            <w:r>
              <w:rPr>
                <w:rFonts w:hint="default" w:ascii="Arial" w:hAnsi="Arial" w:eastAsia="宋体" w:cs="Arial"/>
                <w:i w:val="0"/>
                <w:iCs w:val="0"/>
                <w:color w:val="000000"/>
                <w:kern w:val="0"/>
                <w:sz w:val="22"/>
                <w:szCs w:val="22"/>
                <w:u w:val="none"/>
                <w:lang w:val="en-US" w:eastAsia="zh-CN" w:bidi="ar"/>
              </w:rPr>
              <w:t>mg/kg</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鞋帮三维立体网眼布：</w:t>
            </w:r>
            <w:r>
              <w:rPr>
                <w:rFonts w:hint="default" w:ascii="Arial" w:hAnsi="Arial" w:eastAsia="宋体" w:cs="Arial"/>
                <w:i w:val="0"/>
                <w:iCs w:val="0"/>
                <w:color w:val="000000"/>
                <w:kern w:val="0"/>
                <w:sz w:val="22"/>
                <w:szCs w:val="22"/>
                <w:u w:val="none"/>
                <w:lang w:val="en-US" w:eastAsia="zh-CN" w:bidi="ar"/>
              </w:rPr>
              <w:t>≤75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三层复合鞋里网布：</w:t>
            </w:r>
            <w:r>
              <w:rPr>
                <w:rFonts w:hint="default" w:ascii="Arial" w:hAnsi="Arial" w:eastAsia="宋体" w:cs="Arial"/>
                <w:i w:val="0"/>
                <w:iCs w:val="0"/>
                <w:color w:val="000000"/>
                <w:kern w:val="0"/>
                <w:sz w:val="22"/>
                <w:szCs w:val="22"/>
                <w:u w:val="none"/>
                <w:lang w:val="en-US" w:eastAsia="zh-CN" w:bidi="ar"/>
              </w:rPr>
              <w:t>≤75</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、鞋带扯断力（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≥600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8</w:t>
            </w:r>
            <w:r>
              <w:rPr>
                <w:rFonts w:hint="eastAsia" w:ascii="宋体" w:hAnsi="宋体" w:eastAsia="宋体" w:cs="宋体"/>
                <w:i w:val="0"/>
                <w:iCs w:val="0"/>
                <w:color w:val="000000"/>
                <w:kern w:val="0"/>
                <w:sz w:val="22"/>
                <w:szCs w:val="22"/>
                <w:u w:val="none"/>
                <w:lang w:val="en-US" w:eastAsia="zh-CN" w:bidi="ar"/>
              </w:rPr>
              <w:t>、鞋带止滑力（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≥16</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执行标准：《警鞋</w:t>
            </w:r>
            <w:r>
              <w:rPr>
                <w:rFonts w:hint="default" w:ascii="Arial" w:hAnsi="Arial" w:eastAsia="宋体" w:cs="Arial"/>
                <w:i w:val="0"/>
                <w:iCs w:val="0"/>
                <w:color w:val="000000"/>
                <w:kern w:val="0"/>
                <w:sz w:val="22"/>
                <w:szCs w:val="22"/>
                <w:u w:val="none"/>
                <w:lang w:val="en-US" w:eastAsia="zh-CN" w:bidi="ar"/>
              </w:rPr>
              <w:t>2018</w:t>
            </w:r>
            <w:r>
              <w:rPr>
                <w:rFonts w:hint="eastAsia" w:ascii="宋体" w:hAnsi="宋体" w:eastAsia="宋体" w:cs="宋体"/>
                <w:i w:val="0"/>
                <w:iCs w:val="0"/>
                <w:color w:val="000000"/>
                <w:kern w:val="0"/>
                <w:sz w:val="22"/>
                <w:szCs w:val="22"/>
                <w:u w:val="none"/>
                <w:lang w:val="en-US" w:eastAsia="zh-CN" w:bidi="ar"/>
              </w:rPr>
              <w:t>款作训鞋》（试行稿）</w:t>
            </w:r>
          </w:p>
        </w:tc>
      </w:tr>
      <w:tr w14:paraId="7AECF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85F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雨靴</w:t>
            </w:r>
            <w:r>
              <w:rPr>
                <w:rFonts w:hint="default" w:ascii="Arial" w:hAnsi="Arial" w:eastAsia="宋体" w:cs="Arial"/>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中筒</w:t>
            </w:r>
            <w:r>
              <w:rPr>
                <w:rFonts w:hint="default" w:ascii="Arial" w:hAnsi="Arial" w:eastAsia="宋体" w:cs="Arial"/>
                <w:i w:val="0"/>
                <w:iCs w:val="0"/>
                <w:color w:val="000000"/>
                <w:kern w:val="0"/>
                <w:sz w:val="22"/>
                <w:szCs w:val="22"/>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8A9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898EF">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433</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49B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型号和规格：规格为：</w:t>
            </w:r>
            <w:r>
              <w:rPr>
                <w:rFonts w:hint="default" w:ascii="Arial" w:hAnsi="Arial" w:eastAsia="宋体" w:cs="Arial"/>
                <w:i w:val="0"/>
                <w:iCs w:val="0"/>
                <w:color w:val="000000"/>
                <w:kern w:val="0"/>
                <w:sz w:val="22"/>
                <w:szCs w:val="22"/>
                <w:u w:val="none"/>
                <w:lang w:val="en-US" w:eastAsia="zh-CN" w:bidi="ar"/>
              </w:rPr>
              <w:t>220mm-290mm;</w:t>
            </w:r>
            <w:r>
              <w:rPr>
                <w:rFonts w:hint="eastAsia" w:ascii="宋体" w:hAnsi="宋体" w:eastAsia="宋体" w:cs="宋体"/>
                <w:i w:val="0"/>
                <w:iCs w:val="0"/>
                <w:color w:val="000000"/>
                <w:kern w:val="0"/>
                <w:sz w:val="22"/>
                <w:szCs w:val="22"/>
                <w:u w:val="none"/>
                <w:lang w:val="en-US" w:eastAsia="zh-CN" w:bidi="ar"/>
              </w:rPr>
              <w:t>其中</w:t>
            </w:r>
            <w:r>
              <w:rPr>
                <w:rFonts w:hint="default" w:ascii="Arial" w:hAnsi="Arial" w:eastAsia="宋体" w:cs="Arial"/>
                <w:i w:val="0"/>
                <w:iCs w:val="0"/>
                <w:color w:val="000000"/>
                <w:kern w:val="0"/>
                <w:sz w:val="22"/>
                <w:szCs w:val="22"/>
                <w:u w:val="none"/>
                <w:lang w:val="en-US" w:eastAsia="zh-CN" w:bidi="ar"/>
              </w:rPr>
              <w:t>220-240</w:t>
            </w:r>
            <w:r>
              <w:rPr>
                <w:rFonts w:hint="eastAsia" w:ascii="宋体" w:hAnsi="宋体" w:eastAsia="宋体" w:cs="宋体"/>
                <w:i w:val="0"/>
                <w:iCs w:val="0"/>
                <w:color w:val="000000"/>
                <w:kern w:val="0"/>
                <w:sz w:val="22"/>
                <w:szCs w:val="22"/>
                <w:u w:val="none"/>
                <w:lang w:val="en-US" w:eastAsia="zh-CN" w:bidi="ar"/>
              </w:rPr>
              <w:t>为二型半</w:t>
            </w:r>
            <w:r>
              <w:rPr>
                <w:rFonts w:hint="default" w:ascii="Arial" w:hAnsi="Arial" w:eastAsia="宋体" w:cs="Arial"/>
                <w:i w:val="0"/>
                <w:iCs w:val="0"/>
                <w:color w:val="000000"/>
                <w:kern w:val="0"/>
                <w:sz w:val="22"/>
                <w:szCs w:val="22"/>
                <w:u w:val="none"/>
                <w:lang w:val="en-US" w:eastAsia="zh-CN" w:bidi="ar"/>
              </w:rPr>
              <w:t>245-290</w:t>
            </w:r>
            <w:r>
              <w:rPr>
                <w:rFonts w:hint="eastAsia" w:ascii="宋体" w:hAnsi="宋体" w:eastAsia="宋体" w:cs="宋体"/>
                <w:i w:val="0"/>
                <w:iCs w:val="0"/>
                <w:color w:val="000000"/>
                <w:kern w:val="0"/>
                <w:sz w:val="22"/>
                <w:szCs w:val="22"/>
                <w:u w:val="none"/>
                <w:lang w:val="en-US" w:eastAsia="zh-CN" w:bidi="ar"/>
              </w:rPr>
              <w:t>为三型</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技术参数及执行标准：</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w:t>
            </w:r>
            <w:r>
              <w:rPr>
                <w:rFonts w:hint="default" w:ascii="Arial" w:hAnsi="Arial" w:eastAsia="宋体" w:cs="Arial"/>
                <w:i w:val="0"/>
                <w:iCs w:val="0"/>
                <w:color w:val="000000"/>
                <w:kern w:val="0"/>
                <w:sz w:val="22"/>
                <w:szCs w:val="22"/>
                <w:u w:val="none"/>
                <w:lang w:val="en-US" w:eastAsia="zh-CN" w:bidi="ar"/>
              </w:rPr>
              <w:t xml:space="preserve">GA315-2001 </w:t>
            </w:r>
            <w:r>
              <w:rPr>
                <w:rFonts w:hint="eastAsia" w:ascii="宋体" w:hAnsi="宋体" w:eastAsia="宋体" w:cs="宋体"/>
                <w:i w:val="0"/>
                <w:iCs w:val="0"/>
                <w:color w:val="000000"/>
                <w:kern w:val="0"/>
                <w:sz w:val="22"/>
                <w:szCs w:val="22"/>
                <w:u w:val="none"/>
                <w:lang w:val="en-US" w:eastAsia="zh-CN" w:bidi="ar"/>
              </w:rPr>
              <w:t>警鞋</w:t>
            </w:r>
            <w:r>
              <w:rPr>
                <w:rFonts w:hint="default" w:ascii="Arial" w:hAnsi="Arial" w:eastAsia="宋体" w:cs="Arial"/>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胶靴》</w:t>
            </w:r>
          </w:p>
        </w:tc>
      </w:tr>
      <w:tr w14:paraId="6BC43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C05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雨靴</w:t>
            </w:r>
            <w:r>
              <w:rPr>
                <w:rFonts w:hint="default" w:ascii="Arial" w:hAnsi="Arial" w:eastAsia="宋体" w:cs="Arial"/>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高筒</w:t>
            </w:r>
            <w:r>
              <w:rPr>
                <w:rFonts w:hint="default" w:ascii="Arial" w:hAnsi="Arial" w:eastAsia="宋体" w:cs="Arial"/>
                <w:i w:val="0"/>
                <w:iCs w:val="0"/>
                <w:color w:val="000000"/>
                <w:kern w:val="0"/>
                <w:sz w:val="22"/>
                <w:szCs w:val="22"/>
                <w:u w:val="none"/>
                <w:lang w:val="en-US" w:eastAsia="zh-CN" w:bidi="ar"/>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E942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C07355">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284</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E70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应符合《</w:t>
            </w:r>
            <w:r>
              <w:rPr>
                <w:rFonts w:hint="default" w:ascii="Arial" w:hAnsi="Arial" w:eastAsia="宋体" w:cs="Arial"/>
                <w:i w:val="0"/>
                <w:iCs w:val="0"/>
                <w:color w:val="000000"/>
                <w:kern w:val="0"/>
                <w:sz w:val="22"/>
                <w:szCs w:val="22"/>
                <w:u w:val="none"/>
                <w:lang w:val="en-US" w:eastAsia="zh-CN" w:bidi="ar"/>
              </w:rPr>
              <w:t xml:space="preserve">GA 315-2001 </w:t>
            </w:r>
            <w:r>
              <w:rPr>
                <w:rFonts w:hint="eastAsia" w:ascii="宋体" w:hAnsi="宋体" w:eastAsia="宋体" w:cs="宋体"/>
                <w:i w:val="0"/>
                <w:iCs w:val="0"/>
                <w:color w:val="000000"/>
                <w:kern w:val="0"/>
                <w:sz w:val="22"/>
                <w:szCs w:val="22"/>
                <w:u w:val="none"/>
                <w:lang w:val="en-US" w:eastAsia="zh-CN" w:bidi="ar"/>
              </w:rPr>
              <w:t>警鞋</w:t>
            </w:r>
            <w:r>
              <w:rPr>
                <w:rFonts w:hint="default" w:ascii="Arial" w:hAnsi="Arial" w:eastAsia="宋体" w:cs="Arial"/>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胶靴》标准中的规定警用胶靴靴面胶为黑色，帮里系本色棉毛布。筒口沿条、外围条胶为黑色。鞋底由黑色二次硫化大底、硬中底和海绵底组成，全靴浸亮油。</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w:t>
            </w:r>
            <w:r>
              <w:rPr>
                <w:rFonts w:hint="default" w:ascii="Arial" w:hAnsi="Arial" w:eastAsia="宋体" w:cs="Arial"/>
                <w:i w:val="0"/>
                <w:iCs w:val="0"/>
                <w:color w:val="000000"/>
                <w:kern w:val="0"/>
                <w:sz w:val="22"/>
                <w:szCs w:val="22"/>
                <w:u w:val="none"/>
                <w:lang w:val="en-US" w:eastAsia="zh-CN" w:bidi="ar"/>
              </w:rPr>
              <w:t xml:space="preserve">GA 315-2001 </w:t>
            </w:r>
            <w:r>
              <w:rPr>
                <w:rFonts w:hint="eastAsia" w:ascii="宋体" w:hAnsi="宋体" w:eastAsia="宋体" w:cs="宋体"/>
                <w:i w:val="0"/>
                <w:iCs w:val="0"/>
                <w:color w:val="000000"/>
                <w:kern w:val="0"/>
                <w:sz w:val="22"/>
                <w:szCs w:val="22"/>
                <w:u w:val="none"/>
                <w:lang w:val="en-US" w:eastAsia="zh-CN" w:bidi="ar"/>
              </w:rPr>
              <w:t>警鞋</w:t>
            </w:r>
            <w:r>
              <w:rPr>
                <w:rFonts w:hint="default" w:ascii="Arial" w:hAnsi="Arial" w:eastAsia="宋体" w:cs="Arial"/>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胶靴》</w:t>
            </w:r>
          </w:p>
        </w:tc>
      </w:tr>
      <w:tr w14:paraId="29A81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55"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771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警察男棉皮鞋</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515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61F90">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2120</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597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、耐折性能（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）：裂口长度</w:t>
            </w:r>
            <w:r>
              <w:rPr>
                <w:rFonts w:hint="default" w:ascii="Arial" w:hAnsi="Arial" w:eastAsia="宋体" w:cs="Arial"/>
                <w:i w:val="0"/>
                <w:iCs w:val="0"/>
                <w:color w:val="000000"/>
                <w:kern w:val="0"/>
                <w:sz w:val="22"/>
                <w:szCs w:val="22"/>
                <w:u w:val="none"/>
                <w:lang w:val="en-US" w:eastAsia="zh-CN" w:bidi="ar"/>
              </w:rPr>
              <w:t>≤8.0</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、耐磨性能（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）：发泡橡胶外底磨痕长度：</w:t>
            </w:r>
            <w:r>
              <w:rPr>
                <w:rFonts w:hint="default" w:ascii="Arial" w:hAnsi="Arial" w:eastAsia="宋体" w:cs="Arial"/>
                <w:i w:val="0"/>
                <w:iCs w:val="0"/>
                <w:color w:val="000000"/>
                <w:kern w:val="0"/>
                <w:sz w:val="22"/>
                <w:szCs w:val="22"/>
                <w:u w:val="none"/>
                <w:lang w:val="en-US" w:eastAsia="zh-CN" w:bidi="ar"/>
              </w:rPr>
              <w:t>≤11.0</w:t>
            </w:r>
            <w:r>
              <w:rPr>
                <w:rFonts w:hint="eastAsia" w:ascii="宋体" w:hAnsi="宋体" w:eastAsia="宋体" w:cs="宋体"/>
                <w:i w:val="0"/>
                <w:iCs w:val="0"/>
                <w:color w:val="000000"/>
                <w:kern w:val="0"/>
                <w:sz w:val="22"/>
                <w:szCs w:val="22"/>
                <w:u w:val="none"/>
                <w:lang w:val="en-US" w:eastAsia="zh-CN" w:bidi="ar"/>
              </w:rPr>
              <w:t>，后跟防滑橡胶片磨痕长度：</w:t>
            </w:r>
            <w:r>
              <w:rPr>
                <w:rFonts w:hint="default" w:ascii="Arial" w:hAnsi="Arial" w:eastAsia="宋体" w:cs="Arial"/>
                <w:i w:val="0"/>
                <w:iCs w:val="0"/>
                <w:color w:val="000000"/>
                <w:kern w:val="0"/>
                <w:sz w:val="22"/>
                <w:szCs w:val="22"/>
                <w:u w:val="none"/>
                <w:lang w:val="en-US" w:eastAsia="zh-CN" w:bidi="ar"/>
              </w:rPr>
              <w:t>≤7.5</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、帮底剥离强度（</w:t>
            </w:r>
            <w:r>
              <w:rPr>
                <w:rFonts w:hint="default" w:ascii="Arial" w:hAnsi="Arial" w:eastAsia="宋体" w:cs="Arial"/>
                <w:i w:val="0"/>
                <w:iCs w:val="0"/>
                <w:color w:val="000000"/>
                <w:kern w:val="0"/>
                <w:sz w:val="22"/>
                <w:szCs w:val="22"/>
                <w:u w:val="none"/>
                <w:lang w:val="en-US" w:eastAsia="zh-CN" w:bidi="ar"/>
              </w:rPr>
              <w:t>N/cm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、硬度（度）：</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发泡橡胶外底（邵尔</w:t>
            </w:r>
            <w:r>
              <w:rPr>
                <w:rFonts w:hint="default" w:ascii="Arial" w:hAnsi="Arial" w:eastAsia="宋体" w:cs="Arial"/>
                <w:i w:val="0"/>
                <w:iCs w:val="0"/>
                <w:color w:val="000000"/>
                <w:kern w:val="0"/>
                <w:sz w:val="22"/>
                <w:szCs w:val="22"/>
                <w:u w:val="none"/>
                <w:lang w:val="en-US" w:eastAsia="zh-CN" w:bidi="ar"/>
              </w:rPr>
              <w:t>C</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防滑橡胶片（邵尔</w:t>
            </w:r>
            <w:r>
              <w:rPr>
                <w:rFonts w:hint="default" w:ascii="Arial" w:hAnsi="Arial" w:eastAsia="宋体" w:cs="Arial"/>
                <w:i w:val="0"/>
                <w:iCs w:val="0"/>
                <w:color w:val="000000"/>
                <w:kern w:val="0"/>
                <w:sz w:val="22"/>
                <w:szCs w:val="22"/>
                <w:u w:val="none"/>
                <w:lang w:val="en-US" w:eastAsia="zh-CN" w:bidi="ar"/>
              </w:rPr>
              <w:t>A</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57</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65</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、防滑性能（动摩擦系数）：</w:t>
            </w:r>
            <w:r>
              <w:rPr>
                <w:rFonts w:hint="default" w:ascii="Arial" w:hAnsi="Arial" w:eastAsia="宋体" w:cs="Arial"/>
                <w:i w:val="0"/>
                <w:iCs w:val="0"/>
                <w:color w:val="000000"/>
                <w:kern w:val="0"/>
                <w:sz w:val="22"/>
                <w:szCs w:val="22"/>
                <w:u w:val="none"/>
                <w:lang w:val="en-US" w:eastAsia="zh-CN" w:bidi="ar"/>
              </w:rPr>
              <w:t>≥0.20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、鞋带断裂强力（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≥300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、鞋带规格（</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1500±50</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w:t>
            </w:r>
            <w:r>
              <w:rPr>
                <w:rFonts w:hint="default" w:ascii="Arial" w:hAnsi="Arial" w:eastAsia="宋体" w:cs="Arial"/>
                <w:i w:val="0"/>
                <w:iCs w:val="0"/>
                <w:color w:val="000000"/>
                <w:kern w:val="0"/>
                <w:sz w:val="22"/>
                <w:szCs w:val="22"/>
                <w:u w:val="none"/>
                <w:lang w:val="en-US" w:eastAsia="zh-CN" w:bidi="ar"/>
              </w:rPr>
              <w:t xml:space="preserve">GA311-2021 </w:t>
            </w:r>
            <w:r>
              <w:rPr>
                <w:rFonts w:hint="eastAsia" w:ascii="宋体" w:hAnsi="宋体" w:eastAsia="宋体" w:cs="宋体"/>
                <w:i w:val="0"/>
                <w:iCs w:val="0"/>
                <w:color w:val="000000"/>
                <w:kern w:val="0"/>
                <w:sz w:val="22"/>
                <w:szCs w:val="22"/>
                <w:u w:val="none"/>
                <w:lang w:val="en-US" w:eastAsia="zh-CN" w:bidi="ar"/>
              </w:rPr>
              <w:t>警鞋</w:t>
            </w:r>
            <w:r>
              <w:rPr>
                <w:rFonts w:hint="default" w:ascii="Arial" w:hAnsi="Arial" w:eastAsia="宋体" w:cs="Arial"/>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男棉皮鞋》</w:t>
            </w:r>
          </w:p>
        </w:tc>
      </w:tr>
      <w:tr w14:paraId="19CE4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0" w:hRule="atLeast"/>
          <w:jc w:val="center"/>
        </w:trPr>
        <w:tc>
          <w:tcPr>
            <w:tcW w:w="8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61B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警察女棉皮鞋</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735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99DB50">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698</w:t>
            </w:r>
          </w:p>
        </w:tc>
        <w:tc>
          <w:tcPr>
            <w:tcW w:w="3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961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、耐折性能（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）：裂口长度</w:t>
            </w:r>
            <w:r>
              <w:rPr>
                <w:rFonts w:hint="default" w:ascii="Arial" w:hAnsi="Arial" w:eastAsia="宋体" w:cs="Arial"/>
                <w:i w:val="0"/>
                <w:iCs w:val="0"/>
                <w:color w:val="000000"/>
                <w:kern w:val="0"/>
                <w:sz w:val="22"/>
                <w:szCs w:val="22"/>
                <w:u w:val="none"/>
                <w:lang w:val="en-US" w:eastAsia="zh-CN" w:bidi="ar"/>
              </w:rPr>
              <w:t xml:space="preserve">≤8.0 </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、耐磨性能（</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）：发泡橡胶外底磨痕长度：</w:t>
            </w:r>
            <w:r>
              <w:rPr>
                <w:rFonts w:hint="default" w:ascii="Arial" w:hAnsi="Arial" w:eastAsia="宋体" w:cs="Arial"/>
                <w:i w:val="0"/>
                <w:iCs w:val="0"/>
                <w:color w:val="000000"/>
                <w:kern w:val="0"/>
                <w:sz w:val="22"/>
                <w:szCs w:val="22"/>
                <w:u w:val="none"/>
                <w:lang w:val="en-US" w:eastAsia="zh-CN" w:bidi="ar"/>
              </w:rPr>
              <w:t>≤11.0</w:t>
            </w:r>
            <w:r>
              <w:rPr>
                <w:rFonts w:hint="eastAsia" w:ascii="宋体" w:hAnsi="宋体" w:eastAsia="宋体" w:cs="宋体"/>
                <w:i w:val="0"/>
                <w:iCs w:val="0"/>
                <w:color w:val="000000"/>
                <w:kern w:val="0"/>
                <w:sz w:val="22"/>
                <w:szCs w:val="22"/>
                <w:u w:val="none"/>
                <w:lang w:val="en-US" w:eastAsia="zh-CN" w:bidi="ar"/>
              </w:rPr>
              <w:t>，后跟防滑橡胶片磨痕长度：</w:t>
            </w:r>
            <w:r>
              <w:rPr>
                <w:rFonts w:hint="default" w:ascii="Arial" w:hAnsi="Arial" w:eastAsia="宋体" w:cs="Arial"/>
                <w:i w:val="0"/>
                <w:iCs w:val="0"/>
                <w:color w:val="000000"/>
                <w:kern w:val="0"/>
                <w:sz w:val="22"/>
                <w:szCs w:val="22"/>
                <w:u w:val="none"/>
                <w:lang w:val="en-US" w:eastAsia="zh-CN" w:bidi="ar"/>
              </w:rPr>
              <w:t>≤7.5</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、帮底剥离强度（</w:t>
            </w:r>
            <w:r>
              <w:rPr>
                <w:rFonts w:hint="default" w:ascii="Arial" w:hAnsi="Arial" w:eastAsia="宋体" w:cs="Arial"/>
                <w:i w:val="0"/>
                <w:iCs w:val="0"/>
                <w:color w:val="000000"/>
                <w:kern w:val="0"/>
                <w:sz w:val="22"/>
                <w:szCs w:val="22"/>
                <w:u w:val="none"/>
                <w:lang w:val="en-US" w:eastAsia="zh-CN" w:bidi="ar"/>
              </w:rPr>
              <w:t>N/cm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、硬度（度）：</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发泡橡胶外底（邵尔</w:t>
            </w:r>
            <w:r>
              <w:rPr>
                <w:rFonts w:hint="default" w:ascii="Arial" w:hAnsi="Arial" w:eastAsia="宋体" w:cs="Arial"/>
                <w:i w:val="0"/>
                <w:iCs w:val="0"/>
                <w:color w:val="000000"/>
                <w:kern w:val="0"/>
                <w:sz w:val="22"/>
                <w:szCs w:val="22"/>
                <w:u w:val="none"/>
                <w:lang w:val="en-US" w:eastAsia="zh-CN" w:bidi="ar"/>
              </w:rPr>
              <w:t>C</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75</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防滑橡胶片（邵尔</w:t>
            </w:r>
            <w:r>
              <w:rPr>
                <w:rFonts w:hint="default" w:ascii="Arial" w:hAnsi="Arial" w:eastAsia="宋体" w:cs="Arial"/>
                <w:i w:val="0"/>
                <w:iCs w:val="0"/>
                <w:color w:val="000000"/>
                <w:kern w:val="0"/>
                <w:sz w:val="22"/>
                <w:szCs w:val="22"/>
                <w:u w:val="none"/>
                <w:lang w:val="en-US" w:eastAsia="zh-CN" w:bidi="ar"/>
              </w:rPr>
              <w:t>A</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57</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65</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、防滑性能（动摩擦系数）：</w:t>
            </w:r>
            <w:r>
              <w:rPr>
                <w:rFonts w:hint="default" w:ascii="Arial" w:hAnsi="Arial" w:eastAsia="宋体" w:cs="Arial"/>
                <w:i w:val="0"/>
                <w:iCs w:val="0"/>
                <w:color w:val="000000"/>
                <w:kern w:val="0"/>
                <w:sz w:val="22"/>
                <w:szCs w:val="22"/>
                <w:u w:val="none"/>
                <w:lang w:val="en-US" w:eastAsia="zh-CN" w:bidi="ar"/>
              </w:rPr>
              <w:t>≥0.20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、鞋带断裂强力（</w:t>
            </w:r>
            <w:r>
              <w:rPr>
                <w:rFonts w:hint="default" w:ascii="Arial" w:hAnsi="Arial" w:eastAsia="宋体" w:cs="Arial"/>
                <w:i w:val="0"/>
                <w:iCs w:val="0"/>
                <w:color w:val="000000"/>
                <w:kern w:val="0"/>
                <w:sz w:val="22"/>
                <w:szCs w:val="22"/>
                <w:u w:val="none"/>
                <w:lang w:val="en-US" w:eastAsia="zh-CN" w:bidi="ar"/>
              </w:rPr>
              <w:t>N</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≥300</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、鞋带规格（</w:t>
            </w:r>
            <w:r>
              <w:rPr>
                <w:rFonts w:hint="default" w:ascii="Arial" w:hAnsi="Arial" w:eastAsia="宋体" w:cs="Arial"/>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1500±50</w:t>
            </w:r>
            <w:r>
              <w:rPr>
                <w:rFonts w:hint="default" w:ascii="Arial" w:hAnsi="Arial" w:eastAsia="宋体" w:cs="Arial"/>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w:t>
            </w:r>
            <w:r>
              <w:rPr>
                <w:rFonts w:hint="default" w:ascii="Arial" w:hAnsi="Arial" w:eastAsia="宋体" w:cs="Arial"/>
                <w:i w:val="0"/>
                <w:iCs w:val="0"/>
                <w:color w:val="000000"/>
                <w:kern w:val="0"/>
                <w:sz w:val="22"/>
                <w:szCs w:val="22"/>
                <w:u w:val="none"/>
                <w:lang w:val="en-US" w:eastAsia="zh-CN" w:bidi="ar"/>
              </w:rPr>
              <w:t xml:space="preserve">GA312-2021 </w:t>
            </w:r>
            <w:r>
              <w:rPr>
                <w:rFonts w:hint="eastAsia" w:ascii="宋体" w:hAnsi="宋体" w:eastAsia="宋体" w:cs="宋体"/>
                <w:i w:val="0"/>
                <w:iCs w:val="0"/>
                <w:color w:val="000000"/>
                <w:kern w:val="0"/>
                <w:sz w:val="22"/>
                <w:szCs w:val="22"/>
                <w:u w:val="none"/>
                <w:lang w:val="en-US" w:eastAsia="zh-CN" w:bidi="ar"/>
              </w:rPr>
              <w:t>警鞋</w:t>
            </w:r>
            <w:r>
              <w:rPr>
                <w:rFonts w:hint="default" w:ascii="Arial" w:hAnsi="Arial" w:eastAsia="宋体" w:cs="Arial"/>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女棉皮鞋》</w:t>
            </w:r>
          </w:p>
        </w:tc>
      </w:tr>
    </w:tbl>
    <w:p w14:paraId="57D472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2、质量要求：符合行业相关标准及中华人民共和国公安部下发的《中华人民共和国公共安全行业标准》等相关标准。</w:t>
      </w:r>
      <w:r>
        <w:rPr>
          <w:rFonts w:hint="eastAsia" w:ascii="宋体" w:hAnsi="宋体" w:eastAsia="宋体" w:cs="宋体"/>
          <w:b w:val="0"/>
          <w:bCs/>
          <w:color w:val="auto"/>
          <w:sz w:val="24"/>
          <w:szCs w:val="24"/>
        </w:rPr>
        <w:br w:type="page"/>
      </w:r>
    </w:p>
    <w:p w14:paraId="0599D496">
      <w:pPr>
        <w:pStyle w:val="5"/>
        <w:keepNext w:val="0"/>
        <w:keepLines w:val="0"/>
        <w:pageBreakBefore w:val="0"/>
        <w:kinsoku/>
        <w:wordWrap/>
        <w:overflowPunct/>
        <w:topLinePunct w:val="0"/>
        <w:bidi w:val="0"/>
        <w:spacing w:line="240" w:lineRule="auto"/>
        <w:jc w:val="center"/>
        <w:rPr>
          <w:rFonts w:hint="eastAsia" w:ascii="宋体" w:hAnsi="宋体" w:eastAsia="宋体" w:cs="宋体"/>
          <w:b w:val="0"/>
          <w:bCs w:val="0"/>
          <w:color w:val="auto"/>
        </w:rPr>
      </w:pPr>
      <w:bookmarkStart w:id="110" w:name="_Toc14054"/>
      <w:bookmarkStart w:id="111" w:name="_Toc461089032"/>
      <w:bookmarkStart w:id="112" w:name="_Toc3606"/>
      <w:bookmarkStart w:id="113" w:name="_Toc6315"/>
      <w:bookmarkStart w:id="114" w:name="_Toc20390"/>
      <w:r>
        <w:rPr>
          <w:rFonts w:hint="eastAsia" w:ascii="宋体" w:hAnsi="宋体" w:eastAsia="宋体" w:cs="宋体"/>
          <w:color w:val="auto"/>
        </w:rPr>
        <w:t>第</w:t>
      </w:r>
      <w:r>
        <w:rPr>
          <w:rFonts w:hint="eastAsia" w:ascii="宋体" w:hAnsi="宋体" w:eastAsia="宋体" w:cs="宋体"/>
          <w:color w:val="auto"/>
          <w:lang w:eastAsia="zh-CN"/>
        </w:rPr>
        <w:t>六</w:t>
      </w:r>
      <w:r>
        <w:rPr>
          <w:rFonts w:hint="eastAsia" w:ascii="宋体" w:hAnsi="宋体" w:eastAsia="宋体" w:cs="宋体"/>
          <w:color w:val="auto"/>
        </w:rPr>
        <w:t>章 投标文件构成、要求及格式</w:t>
      </w:r>
      <w:bookmarkEnd w:id="110"/>
      <w:bookmarkEnd w:id="111"/>
      <w:bookmarkEnd w:id="112"/>
      <w:bookmarkEnd w:id="113"/>
      <w:bookmarkEnd w:id="114"/>
    </w:p>
    <w:p w14:paraId="1590DAD4">
      <w:pPr>
        <w:pageBreakBefore w:val="0"/>
        <w:overflowPunct/>
        <w:autoSpaceDE w:val="0"/>
        <w:autoSpaceDN w:val="0"/>
        <w:bidi w:val="0"/>
        <w:adjustRightInd w:val="0"/>
        <w:spacing w:line="240" w:lineRule="auto"/>
        <w:jc w:val="both"/>
        <w:outlineLvl w:val="9"/>
        <w:rPr>
          <w:rFonts w:hint="eastAsia" w:ascii="宋体" w:hAnsi="宋体" w:eastAsia="宋体" w:cs="宋体"/>
          <w:b/>
          <w:color w:val="auto"/>
          <w:sz w:val="32"/>
          <w:highlight w:val="none"/>
          <w:lang w:val="zh-CN"/>
        </w:rPr>
      </w:pPr>
      <w:r>
        <w:rPr>
          <w:rFonts w:hint="eastAsia" w:ascii="宋体" w:hAnsi="宋体" w:eastAsia="宋体" w:cs="宋体"/>
          <w:b/>
          <w:color w:val="auto"/>
          <w:sz w:val="32"/>
          <w:highlight w:val="none"/>
          <w:lang w:val="zh-CN"/>
        </w:rPr>
        <w:t>正</w:t>
      </w:r>
      <w:r>
        <w:rPr>
          <w:rFonts w:hint="eastAsia" w:ascii="宋体" w:hAnsi="宋体" w:eastAsia="宋体" w:cs="宋体"/>
          <w:b/>
          <w:color w:val="auto"/>
          <w:sz w:val="32"/>
          <w:highlight w:val="none"/>
          <w:lang w:val="en-US" w:eastAsia="zh-CN"/>
        </w:rPr>
        <w:t>/</w:t>
      </w:r>
      <w:r>
        <w:rPr>
          <w:rFonts w:hint="eastAsia" w:ascii="宋体" w:hAnsi="宋体" w:eastAsia="宋体" w:cs="宋体"/>
          <w:b/>
          <w:color w:val="auto"/>
          <w:sz w:val="32"/>
          <w:highlight w:val="none"/>
          <w:lang w:val="zh-CN"/>
        </w:rPr>
        <w:t>副本</w:t>
      </w:r>
    </w:p>
    <w:p w14:paraId="3EAC2C6A">
      <w:pPr>
        <w:pageBreakBefore w:val="0"/>
        <w:overflowPunct/>
        <w:autoSpaceDE w:val="0"/>
        <w:autoSpaceDN w:val="0"/>
        <w:bidi w:val="0"/>
        <w:adjustRightInd w:val="0"/>
        <w:spacing w:line="240" w:lineRule="auto"/>
        <w:jc w:val="both"/>
        <w:outlineLvl w:val="9"/>
        <w:rPr>
          <w:rFonts w:hint="eastAsia" w:ascii="宋体" w:hAnsi="宋体" w:eastAsia="宋体" w:cs="宋体"/>
          <w:color w:val="auto"/>
          <w:sz w:val="36"/>
          <w:szCs w:val="18"/>
          <w:highlight w:val="none"/>
          <w:lang w:val="zh-CN"/>
        </w:rPr>
      </w:pPr>
      <w:bookmarkStart w:id="115" w:name="_Toc23926"/>
      <w:bookmarkStart w:id="116" w:name="_Toc31415"/>
      <w:bookmarkStart w:id="117" w:name="_Toc12777"/>
    </w:p>
    <w:p w14:paraId="74B29372">
      <w:pPr>
        <w:pStyle w:val="76"/>
        <w:pageBreakBefore w:val="0"/>
        <w:numPr>
          <w:ilvl w:val="0"/>
          <w:numId w:val="0"/>
        </w:numPr>
        <w:overflowPunct/>
        <w:bidi w:val="0"/>
        <w:adjustRightInd w:val="0"/>
        <w:spacing w:line="240" w:lineRule="auto"/>
        <w:ind w:left="540" w:leftChars="0"/>
        <w:outlineLvl w:val="9"/>
        <w:rPr>
          <w:rFonts w:hint="eastAsia"/>
          <w:lang w:val="zh-CN"/>
        </w:rPr>
      </w:pPr>
    </w:p>
    <w:p w14:paraId="30A98F0F">
      <w:pPr>
        <w:pageBreakBefore w:val="0"/>
        <w:overflowPunct/>
        <w:autoSpaceDE w:val="0"/>
        <w:autoSpaceDN w:val="0"/>
        <w:bidi w:val="0"/>
        <w:adjustRightInd w:val="0"/>
        <w:spacing w:line="240" w:lineRule="auto"/>
        <w:jc w:val="center"/>
        <w:outlineLvl w:val="9"/>
        <w:rPr>
          <w:rFonts w:hint="default" w:ascii="宋体" w:hAnsi="宋体" w:eastAsia="宋体" w:cs="宋体"/>
          <w:color w:val="auto"/>
          <w:sz w:val="36"/>
          <w:szCs w:val="18"/>
          <w:highlight w:val="none"/>
          <w:lang w:val="en-US" w:eastAsia="zh-CN"/>
        </w:rPr>
      </w:pPr>
      <w:bookmarkStart w:id="118" w:name="_Toc24730"/>
      <w:bookmarkStart w:id="119" w:name="_Toc10625"/>
      <w:bookmarkStart w:id="120" w:name="_Toc28771"/>
      <w:r>
        <w:rPr>
          <w:rFonts w:hint="eastAsia" w:ascii="宋体" w:hAnsi="宋体" w:eastAsia="宋体" w:cs="宋体"/>
          <w:color w:val="auto"/>
          <w:sz w:val="36"/>
          <w:szCs w:val="18"/>
          <w:highlight w:val="none"/>
          <w:lang w:val="zh-CN"/>
        </w:rPr>
        <w:t>(项目名称)</w:t>
      </w:r>
      <w:bookmarkEnd w:id="115"/>
      <w:bookmarkEnd w:id="116"/>
      <w:bookmarkEnd w:id="117"/>
      <w:bookmarkEnd w:id="118"/>
      <w:bookmarkEnd w:id="119"/>
      <w:bookmarkEnd w:id="120"/>
      <w:r>
        <w:rPr>
          <w:rFonts w:hint="eastAsia" w:ascii="宋体" w:hAnsi="宋体" w:eastAsia="宋体" w:cs="宋体"/>
          <w:color w:val="auto"/>
          <w:sz w:val="36"/>
          <w:szCs w:val="18"/>
          <w:highlight w:val="none"/>
          <w:u w:val="single"/>
          <w:lang w:val="en-US" w:eastAsia="zh-CN"/>
        </w:rPr>
        <w:t xml:space="preserve">     </w:t>
      </w:r>
      <w:r>
        <w:rPr>
          <w:rFonts w:hint="eastAsia" w:ascii="宋体" w:hAnsi="宋体" w:eastAsia="宋体" w:cs="宋体"/>
          <w:color w:val="auto"/>
          <w:sz w:val="36"/>
          <w:szCs w:val="18"/>
          <w:highlight w:val="none"/>
          <w:lang w:val="en-US" w:eastAsia="zh-CN"/>
        </w:rPr>
        <w:t>标段</w:t>
      </w:r>
    </w:p>
    <w:p w14:paraId="0171C6E3">
      <w:pPr>
        <w:pageBreakBefore w:val="0"/>
        <w:overflowPunct/>
        <w:autoSpaceDE w:val="0"/>
        <w:autoSpaceDN w:val="0"/>
        <w:bidi w:val="0"/>
        <w:adjustRightInd w:val="0"/>
        <w:spacing w:line="240" w:lineRule="auto"/>
        <w:jc w:val="center"/>
        <w:outlineLvl w:val="9"/>
        <w:rPr>
          <w:rFonts w:hint="eastAsia" w:ascii="宋体" w:hAnsi="宋体" w:eastAsia="宋体" w:cs="宋体"/>
          <w:color w:val="auto"/>
          <w:szCs w:val="18"/>
          <w:highlight w:val="none"/>
          <w:lang w:val="zh-CN"/>
        </w:rPr>
      </w:pPr>
    </w:p>
    <w:p w14:paraId="4A573132">
      <w:pPr>
        <w:pageBreakBefore w:val="0"/>
        <w:overflowPunct/>
        <w:autoSpaceDE w:val="0"/>
        <w:autoSpaceDN w:val="0"/>
        <w:bidi w:val="0"/>
        <w:adjustRightInd w:val="0"/>
        <w:spacing w:line="240" w:lineRule="auto"/>
        <w:jc w:val="center"/>
        <w:outlineLvl w:val="9"/>
        <w:rPr>
          <w:rFonts w:hint="eastAsia" w:ascii="宋体" w:hAnsi="宋体" w:eastAsia="宋体" w:cs="宋体"/>
          <w:color w:val="auto"/>
          <w:sz w:val="52"/>
          <w:szCs w:val="18"/>
          <w:highlight w:val="none"/>
          <w:lang w:val="zh-CN"/>
        </w:rPr>
      </w:pPr>
    </w:p>
    <w:p w14:paraId="2FD00393">
      <w:pPr>
        <w:pageBreakBefore w:val="0"/>
        <w:overflowPunct/>
        <w:autoSpaceDE w:val="0"/>
        <w:autoSpaceDN w:val="0"/>
        <w:bidi w:val="0"/>
        <w:adjustRightInd w:val="0"/>
        <w:spacing w:line="240" w:lineRule="auto"/>
        <w:jc w:val="center"/>
        <w:outlineLvl w:val="9"/>
        <w:rPr>
          <w:rFonts w:hint="eastAsia" w:ascii="宋体" w:hAnsi="宋体" w:eastAsia="宋体" w:cs="宋体"/>
          <w:color w:val="auto"/>
          <w:sz w:val="52"/>
          <w:szCs w:val="18"/>
          <w:highlight w:val="none"/>
          <w:lang w:val="zh-CN"/>
        </w:rPr>
      </w:pPr>
    </w:p>
    <w:p w14:paraId="3F93EA9C">
      <w:pPr>
        <w:pageBreakBefore w:val="0"/>
        <w:overflowPunct/>
        <w:autoSpaceDE w:val="0"/>
        <w:autoSpaceDN w:val="0"/>
        <w:bidi w:val="0"/>
        <w:adjustRightInd w:val="0"/>
        <w:spacing w:line="240" w:lineRule="auto"/>
        <w:jc w:val="center"/>
        <w:outlineLvl w:val="9"/>
        <w:rPr>
          <w:rFonts w:hint="eastAsia" w:ascii="宋体" w:hAnsi="宋体" w:eastAsia="宋体" w:cs="宋体"/>
          <w:color w:val="auto"/>
          <w:sz w:val="52"/>
          <w:szCs w:val="18"/>
          <w:highlight w:val="none"/>
          <w:lang w:val="zh-CN"/>
        </w:rPr>
      </w:pPr>
      <w:r>
        <w:rPr>
          <w:rFonts w:hint="eastAsia" w:ascii="宋体" w:hAnsi="宋体" w:cs="宋体"/>
          <w:b/>
          <w:bCs/>
          <w:color w:val="auto"/>
          <w:sz w:val="72"/>
          <w:szCs w:val="72"/>
          <w:highlight w:val="none"/>
          <w:lang w:val="zh-CN"/>
        </w:rPr>
        <w:t>投标文件</w:t>
      </w:r>
    </w:p>
    <w:p w14:paraId="38B761A4">
      <w:pPr>
        <w:pageBreakBefore w:val="0"/>
        <w:overflowPunct/>
        <w:autoSpaceDE w:val="0"/>
        <w:autoSpaceDN w:val="0"/>
        <w:bidi w:val="0"/>
        <w:adjustRightInd w:val="0"/>
        <w:spacing w:line="240" w:lineRule="auto"/>
        <w:jc w:val="both"/>
        <w:outlineLvl w:val="9"/>
        <w:rPr>
          <w:rFonts w:hint="eastAsia" w:ascii="宋体" w:hAnsi="宋体" w:eastAsia="宋体" w:cs="宋体"/>
          <w:color w:val="auto"/>
          <w:szCs w:val="18"/>
          <w:highlight w:val="none"/>
          <w:lang w:val="zh-CN"/>
        </w:rPr>
      </w:pPr>
    </w:p>
    <w:p w14:paraId="6588490F">
      <w:pPr>
        <w:pStyle w:val="12"/>
        <w:pageBreakBefore w:val="0"/>
        <w:overflowPunct/>
        <w:bidi w:val="0"/>
        <w:adjustRightInd w:val="0"/>
        <w:spacing w:line="240" w:lineRule="auto"/>
        <w:jc w:val="both"/>
        <w:outlineLvl w:val="9"/>
        <w:rPr>
          <w:rFonts w:hint="eastAsia" w:ascii="宋体" w:hAnsi="宋体" w:eastAsia="宋体" w:cs="宋体"/>
          <w:color w:val="auto"/>
          <w:szCs w:val="18"/>
          <w:highlight w:val="none"/>
          <w:lang w:val="zh-CN"/>
        </w:rPr>
      </w:pPr>
    </w:p>
    <w:p w14:paraId="12FDE3FA">
      <w:pPr>
        <w:pStyle w:val="12"/>
        <w:pageBreakBefore w:val="0"/>
        <w:overflowPunct/>
        <w:bidi w:val="0"/>
        <w:adjustRightInd w:val="0"/>
        <w:spacing w:line="240" w:lineRule="auto"/>
        <w:jc w:val="both"/>
        <w:outlineLvl w:val="9"/>
        <w:rPr>
          <w:rFonts w:hint="eastAsia" w:ascii="宋体" w:hAnsi="宋体" w:eastAsia="宋体" w:cs="宋体"/>
          <w:color w:val="auto"/>
          <w:szCs w:val="18"/>
          <w:highlight w:val="none"/>
          <w:lang w:val="zh-CN"/>
        </w:rPr>
      </w:pPr>
    </w:p>
    <w:p w14:paraId="19E7B4A8">
      <w:pPr>
        <w:pStyle w:val="12"/>
        <w:pageBreakBefore w:val="0"/>
        <w:overflowPunct/>
        <w:bidi w:val="0"/>
        <w:adjustRightInd w:val="0"/>
        <w:spacing w:line="240" w:lineRule="auto"/>
        <w:jc w:val="both"/>
        <w:outlineLvl w:val="9"/>
        <w:rPr>
          <w:rFonts w:hint="eastAsia" w:ascii="宋体" w:hAnsi="宋体" w:eastAsia="宋体" w:cs="宋体"/>
          <w:color w:val="auto"/>
          <w:szCs w:val="18"/>
          <w:highlight w:val="none"/>
          <w:lang w:val="zh-CN"/>
        </w:rPr>
      </w:pPr>
    </w:p>
    <w:p w14:paraId="6762C7E1">
      <w:pPr>
        <w:pageBreakBefore w:val="0"/>
        <w:overflowPunct/>
        <w:autoSpaceDE w:val="0"/>
        <w:autoSpaceDN w:val="0"/>
        <w:bidi w:val="0"/>
        <w:adjustRightInd w:val="0"/>
        <w:spacing w:line="240" w:lineRule="auto"/>
        <w:jc w:val="both"/>
        <w:outlineLvl w:val="9"/>
        <w:rPr>
          <w:rFonts w:hint="eastAsia" w:ascii="宋体" w:hAnsi="宋体" w:eastAsia="宋体" w:cs="宋体"/>
          <w:color w:val="auto"/>
          <w:szCs w:val="18"/>
          <w:highlight w:val="none"/>
          <w:lang w:val="zh-CN"/>
        </w:rPr>
      </w:pPr>
    </w:p>
    <w:p w14:paraId="0AFC12E2">
      <w:pPr>
        <w:pageBreakBefore w:val="0"/>
        <w:overflowPunct/>
        <w:autoSpaceDE w:val="0"/>
        <w:autoSpaceDN w:val="0"/>
        <w:bidi w:val="0"/>
        <w:adjustRightInd w:val="0"/>
        <w:spacing w:line="240" w:lineRule="auto"/>
        <w:jc w:val="both"/>
        <w:outlineLvl w:val="9"/>
        <w:rPr>
          <w:rFonts w:hint="eastAsia" w:ascii="宋体" w:hAnsi="宋体" w:eastAsia="宋体" w:cs="宋体"/>
          <w:color w:val="auto"/>
          <w:szCs w:val="18"/>
          <w:highlight w:val="none"/>
          <w:lang w:val="zh-CN"/>
        </w:rPr>
      </w:pPr>
    </w:p>
    <w:p w14:paraId="5277AB2E">
      <w:pPr>
        <w:pageBreakBefore w:val="0"/>
        <w:overflowPunct/>
        <w:autoSpaceDE w:val="0"/>
        <w:autoSpaceDN w:val="0"/>
        <w:bidi w:val="0"/>
        <w:adjustRightInd w:val="0"/>
        <w:spacing w:line="240" w:lineRule="auto"/>
        <w:ind w:firstLine="560" w:firstLineChars="200"/>
        <w:jc w:val="both"/>
        <w:outlineLvl w:val="9"/>
        <w:rPr>
          <w:rFonts w:hint="eastAsia" w:ascii="宋体" w:hAnsi="宋体" w:eastAsia="宋体" w:cs="宋体"/>
          <w:color w:val="auto"/>
          <w:sz w:val="28"/>
          <w:szCs w:val="18"/>
          <w:highlight w:val="none"/>
          <w:lang w:val="zh-CN"/>
        </w:rPr>
      </w:pPr>
      <w:bookmarkStart w:id="121" w:name="_Toc20690"/>
      <w:bookmarkStart w:id="122" w:name="_Toc14176"/>
      <w:bookmarkStart w:id="123" w:name="_Toc21356"/>
      <w:bookmarkStart w:id="124" w:name="_Toc3822"/>
      <w:bookmarkStart w:id="125" w:name="_Toc31038"/>
      <w:bookmarkStart w:id="126" w:name="_Toc20976"/>
      <w:r>
        <w:rPr>
          <w:rFonts w:hint="eastAsia" w:ascii="宋体" w:hAnsi="宋体" w:cs="宋体"/>
          <w:color w:val="auto"/>
          <w:sz w:val="28"/>
          <w:szCs w:val="18"/>
          <w:highlight w:val="none"/>
          <w:lang w:val="zh-CN"/>
        </w:rPr>
        <w:t>投标人</w:t>
      </w:r>
      <w:r>
        <w:rPr>
          <w:rFonts w:hint="eastAsia" w:ascii="宋体" w:hAnsi="宋体" w:eastAsia="宋体" w:cs="宋体"/>
          <w:color w:val="auto"/>
          <w:sz w:val="28"/>
          <w:szCs w:val="18"/>
          <w:highlight w:val="none"/>
          <w:lang w:val="zh-CN"/>
        </w:rPr>
        <w:t>名</w:t>
      </w:r>
      <w:r>
        <w:rPr>
          <w:rFonts w:hint="eastAsia" w:ascii="宋体" w:hAnsi="宋体" w:eastAsia="宋体" w:cs="宋体"/>
          <w:color w:val="auto"/>
          <w:sz w:val="28"/>
          <w:szCs w:val="18"/>
          <w:highlight w:val="none"/>
          <w:u w:val="none"/>
          <w:lang w:val="zh-CN"/>
        </w:rPr>
        <w:t>称：</w:t>
      </w:r>
      <w:r>
        <w:rPr>
          <w:rFonts w:hint="eastAsia" w:ascii="宋体" w:hAnsi="宋体" w:eastAsia="宋体" w:cs="宋体"/>
          <w:color w:val="auto"/>
          <w:sz w:val="28"/>
          <w:szCs w:val="18"/>
          <w:highlight w:val="none"/>
          <w:u w:val="single"/>
          <w:lang w:val="zh-CN"/>
        </w:rPr>
        <w:t xml:space="preserve">                               (盖单位章)</w:t>
      </w:r>
      <w:bookmarkEnd w:id="121"/>
      <w:bookmarkEnd w:id="122"/>
      <w:bookmarkEnd w:id="123"/>
      <w:bookmarkEnd w:id="124"/>
      <w:bookmarkEnd w:id="125"/>
      <w:bookmarkEnd w:id="126"/>
    </w:p>
    <w:p w14:paraId="0BACDFA2">
      <w:pPr>
        <w:pageBreakBefore w:val="0"/>
        <w:overflowPunct/>
        <w:autoSpaceDE w:val="0"/>
        <w:autoSpaceDN w:val="0"/>
        <w:bidi w:val="0"/>
        <w:adjustRightInd w:val="0"/>
        <w:spacing w:line="240" w:lineRule="auto"/>
        <w:jc w:val="both"/>
        <w:outlineLvl w:val="9"/>
        <w:rPr>
          <w:rFonts w:hint="eastAsia" w:ascii="宋体" w:hAnsi="宋体" w:eastAsia="宋体" w:cs="宋体"/>
          <w:color w:val="auto"/>
          <w:sz w:val="28"/>
          <w:szCs w:val="18"/>
          <w:highlight w:val="none"/>
          <w:lang w:val="zh-CN"/>
        </w:rPr>
      </w:pPr>
    </w:p>
    <w:p w14:paraId="5DF747BE">
      <w:pPr>
        <w:pageBreakBefore w:val="0"/>
        <w:overflowPunct/>
        <w:autoSpaceDE w:val="0"/>
        <w:autoSpaceDN w:val="0"/>
        <w:bidi w:val="0"/>
        <w:adjustRightInd w:val="0"/>
        <w:spacing w:line="240" w:lineRule="auto"/>
        <w:ind w:firstLine="560" w:firstLineChars="200"/>
        <w:jc w:val="both"/>
        <w:outlineLvl w:val="9"/>
        <w:rPr>
          <w:rFonts w:hint="eastAsia" w:ascii="宋体" w:hAnsi="宋体" w:eastAsia="宋体" w:cs="宋体"/>
          <w:color w:val="auto"/>
          <w:sz w:val="28"/>
          <w:szCs w:val="18"/>
          <w:highlight w:val="none"/>
          <w:lang w:val="zh-CN"/>
        </w:rPr>
      </w:pPr>
      <w:bookmarkStart w:id="127" w:name="_Toc11992"/>
      <w:bookmarkStart w:id="128" w:name="_Toc18015"/>
      <w:bookmarkStart w:id="129" w:name="_Toc28795"/>
      <w:bookmarkStart w:id="130" w:name="_Toc2479"/>
      <w:bookmarkStart w:id="131" w:name="_Toc19143"/>
      <w:bookmarkStart w:id="132" w:name="_Toc13219"/>
      <w:r>
        <w:rPr>
          <w:rFonts w:hint="eastAsia" w:ascii="宋体" w:hAnsi="宋体" w:eastAsia="宋体" w:cs="宋体"/>
          <w:color w:val="auto"/>
          <w:sz w:val="28"/>
          <w:szCs w:val="18"/>
          <w:highlight w:val="none"/>
          <w:lang w:val="zh-CN"/>
        </w:rPr>
        <w:t>法定代表人或其委托代理人：</w:t>
      </w:r>
      <w:r>
        <w:rPr>
          <w:rFonts w:hint="eastAsia" w:ascii="宋体" w:hAnsi="宋体" w:eastAsia="宋体" w:cs="宋体"/>
          <w:color w:val="auto"/>
          <w:sz w:val="28"/>
          <w:szCs w:val="18"/>
          <w:highlight w:val="none"/>
          <w:u w:val="single"/>
          <w:lang w:val="zh-CN"/>
        </w:rPr>
        <w:t xml:space="preserve">    </w:t>
      </w:r>
      <w:r>
        <w:rPr>
          <w:rFonts w:hint="eastAsia" w:ascii="宋体" w:hAnsi="宋体" w:eastAsia="宋体" w:cs="宋体"/>
          <w:color w:val="auto"/>
          <w:sz w:val="28"/>
          <w:szCs w:val="18"/>
          <w:highlight w:val="none"/>
          <w:u w:val="single"/>
        </w:rPr>
        <w:t xml:space="preserve">     </w:t>
      </w:r>
      <w:r>
        <w:rPr>
          <w:rFonts w:hint="eastAsia" w:ascii="宋体" w:hAnsi="宋体" w:eastAsia="宋体" w:cs="宋体"/>
          <w:color w:val="auto"/>
          <w:sz w:val="28"/>
          <w:szCs w:val="18"/>
          <w:highlight w:val="none"/>
          <w:u w:val="single"/>
          <w:lang w:val="zh-CN"/>
        </w:rPr>
        <w:t xml:space="preserve">     (签字或盖章)</w:t>
      </w:r>
      <w:bookmarkEnd w:id="127"/>
      <w:bookmarkEnd w:id="128"/>
      <w:bookmarkEnd w:id="129"/>
      <w:bookmarkEnd w:id="130"/>
      <w:bookmarkEnd w:id="131"/>
      <w:bookmarkEnd w:id="132"/>
    </w:p>
    <w:p w14:paraId="28FE75AC">
      <w:pPr>
        <w:pageBreakBefore w:val="0"/>
        <w:overflowPunct/>
        <w:autoSpaceDE w:val="0"/>
        <w:autoSpaceDN w:val="0"/>
        <w:bidi w:val="0"/>
        <w:adjustRightInd w:val="0"/>
        <w:spacing w:line="240" w:lineRule="auto"/>
        <w:ind w:firstLine="280" w:firstLineChars="100"/>
        <w:jc w:val="both"/>
        <w:outlineLvl w:val="9"/>
        <w:rPr>
          <w:rFonts w:hint="eastAsia" w:ascii="宋体" w:hAnsi="宋体" w:eastAsia="宋体" w:cs="宋体"/>
          <w:color w:val="auto"/>
          <w:sz w:val="28"/>
          <w:szCs w:val="18"/>
          <w:highlight w:val="none"/>
          <w:lang w:val="zh-CN"/>
        </w:rPr>
      </w:pPr>
    </w:p>
    <w:p w14:paraId="3CD9903B">
      <w:pPr>
        <w:pageBreakBefore w:val="0"/>
        <w:widowControl w:val="0"/>
        <w:kinsoku/>
        <w:wordWrap w:val="0"/>
        <w:overflowPunct/>
        <w:topLinePunct/>
        <w:autoSpaceDE/>
        <w:autoSpaceDN/>
        <w:bidi w:val="0"/>
        <w:adjustRightInd w:val="0"/>
        <w:spacing w:before="287" w:line="240" w:lineRule="auto"/>
        <w:ind w:left="3758"/>
        <w:outlineLvl w:val="9"/>
        <w:rPr>
          <w:rFonts w:ascii="宋体" w:hAnsi="宋体" w:cs="宋体"/>
          <w:color w:val="auto"/>
          <w:sz w:val="28"/>
          <w:szCs w:val="28"/>
          <w:lang w:eastAsia="zh-CN"/>
        </w:rPr>
      </w:pPr>
      <w:bookmarkStart w:id="133" w:name="_Toc27614"/>
      <w:bookmarkStart w:id="134" w:name="_Toc18081"/>
      <w:bookmarkStart w:id="135" w:name="_Toc20372"/>
      <w:bookmarkStart w:id="136" w:name="_Toc23803"/>
      <w:bookmarkStart w:id="137" w:name="_Toc3405"/>
      <w:r>
        <w:rPr>
          <w:rFonts w:hint="eastAsia" w:ascii="宋体" w:hAnsi="宋体" w:eastAsia="宋体" w:cs="宋体"/>
          <w:color w:val="auto"/>
          <w:sz w:val="28"/>
          <w:szCs w:val="18"/>
          <w:highlight w:val="none"/>
          <w:lang w:val="zh-CN"/>
        </w:rPr>
        <w:t>年    月</w:t>
      </w:r>
      <w:r>
        <w:rPr>
          <w:rFonts w:hint="eastAsia" w:ascii="宋体" w:hAnsi="宋体" w:eastAsia="宋体" w:cs="宋体"/>
          <w:color w:val="auto"/>
          <w:sz w:val="28"/>
          <w:szCs w:val="18"/>
          <w:highlight w:val="none"/>
          <w:lang w:val="en-US" w:eastAsia="zh-CN"/>
        </w:rPr>
        <w:t xml:space="preserve">    </w:t>
      </w:r>
      <w:r>
        <w:rPr>
          <w:rFonts w:hint="eastAsia" w:ascii="宋体" w:hAnsi="宋体" w:eastAsia="宋体" w:cs="宋体"/>
          <w:color w:val="auto"/>
          <w:sz w:val="28"/>
          <w:szCs w:val="18"/>
          <w:highlight w:val="none"/>
          <w:lang w:val="zh-CN"/>
        </w:rPr>
        <w:t>日</w:t>
      </w:r>
      <w:bookmarkEnd w:id="133"/>
      <w:bookmarkEnd w:id="134"/>
      <w:bookmarkEnd w:id="135"/>
      <w:bookmarkEnd w:id="136"/>
      <w:bookmarkEnd w:id="137"/>
    </w:p>
    <w:p w14:paraId="3851748C">
      <w:pPr>
        <w:pageBreakBefore w:val="0"/>
        <w:widowControl w:val="0"/>
        <w:kinsoku/>
        <w:wordWrap w:val="0"/>
        <w:overflowPunct/>
        <w:topLinePunct/>
        <w:autoSpaceDE/>
        <w:autoSpaceDN/>
        <w:bidi w:val="0"/>
        <w:adjustRightInd w:val="0"/>
        <w:spacing w:line="240" w:lineRule="auto"/>
        <w:outlineLvl w:val="9"/>
        <w:rPr>
          <w:rFonts w:ascii="宋体" w:hAnsi="宋体" w:cs="宋体"/>
          <w:color w:val="auto"/>
          <w:sz w:val="28"/>
          <w:szCs w:val="28"/>
          <w:lang w:eastAsia="zh-CN"/>
        </w:rPr>
        <w:sectPr>
          <w:pgSz w:w="11905" w:h="16838"/>
          <w:pgMar w:top="1440" w:right="1134" w:bottom="1440" w:left="1440" w:header="850" w:footer="737" w:gutter="0"/>
          <w:pgNumType w:fmt="decimal"/>
          <w:cols w:space="0" w:num="1"/>
          <w:rtlGutter w:val="0"/>
          <w:docGrid w:type="lines" w:linePitch="499" w:charSpace="0"/>
        </w:sectPr>
      </w:pPr>
    </w:p>
    <w:p w14:paraId="27D857DE">
      <w:pPr>
        <w:pageBreakBefore w:val="0"/>
        <w:widowControl w:val="0"/>
        <w:tabs>
          <w:tab w:val="left" w:pos="1365"/>
        </w:tabs>
        <w:kinsoku/>
        <w:wordWrap w:val="0"/>
        <w:overflowPunct/>
        <w:topLinePunct/>
        <w:autoSpaceDE/>
        <w:autoSpaceDN/>
        <w:bidi w:val="0"/>
        <w:adjustRightInd w:val="0"/>
        <w:spacing w:line="240" w:lineRule="auto"/>
        <w:jc w:val="center"/>
        <w:outlineLvl w:val="9"/>
        <w:rPr>
          <w:rFonts w:ascii="宋体" w:hAnsi="宋体" w:cs="宋体"/>
          <w:b/>
          <w:color w:val="auto"/>
          <w:sz w:val="36"/>
          <w:szCs w:val="36"/>
          <w:lang w:eastAsia="zh-CN"/>
        </w:rPr>
      </w:pPr>
      <w:r>
        <w:rPr>
          <w:rFonts w:hint="eastAsia" w:ascii="宋体" w:hAnsi="宋体" w:cs="宋体"/>
          <w:b/>
          <w:color w:val="auto"/>
          <w:sz w:val="36"/>
          <w:szCs w:val="36"/>
          <w:lang w:eastAsia="zh-CN"/>
        </w:rPr>
        <w:t>目  录</w:t>
      </w:r>
    </w:p>
    <w:p w14:paraId="3F4C79B8">
      <w:pPr>
        <w:pageBreakBefore w:val="0"/>
        <w:tabs>
          <w:tab w:val="left" w:pos="709"/>
        </w:tabs>
        <w:kinsoku/>
        <w:wordWrap/>
        <w:overflowPunct/>
        <w:topLinePunct w:val="0"/>
        <w:autoSpaceDE w:val="0"/>
        <w:autoSpaceDN w:val="0"/>
        <w:bidi w:val="0"/>
        <w:adjustRightInd w:val="0"/>
        <w:snapToGrid w:val="0"/>
        <w:spacing w:line="240" w:lineRule="auto"/>
        <w:jc w:val="center"/>
        <w:rPr>
          <w:rFonts w:hint="eastAsia" w:ascii="宋体" w:hAnsi="宋体" w:eastAsia="宋体" w:cs="宋体"/>
          <w:b/>
          <w:bCs/>
          <w:color w:val="auto"/>
          <w:kern w:val="0"/>
          <w:szCs w:val="21"/>
          <w:lang w:val="zh-CN"/>
        </w:rPr>
      </w:pPr>
    </w:p>
    <w:p w14:paraId="482A6D2E">
      <w:pPr>
        <w:pageBreakBefore w:val="0"/>
        <w:tabs>
          <w:tab w:val="left" w:pos="709"/>
        </w:tabs>
        <w:kinsoku/>
        <w:wordWrap/>
        <w:overflowPunct/>
        <w:topLinePunct w:val="0"/>
        <w:autoSpaceDE w:val="0"/>
        <w:autoSpaceDN w:val="0"/>
        <w:bidi w:val="0"/>
        <w:adjustRightInd w:val="0"/>
        <w:snapToGrid w:val="0"/>
        <w:spacing w:line="240" w:lineRule="auto"/>
        <w:jc w:val="center"/>
        <w:rPr>
          <w:rFonts w:hint="eastAsia" w:ascii="宋体" w:hAnsi="宋体" w:eastAsia="宋体" w:cs="宋体"/>
          <w:b/>
          <w:bCs/>
          <w:color w:val="auto"/>
          <w:kern w:val="0"/>
          <w:szCs w:val="21"/>
          <w:lang w:val="zh-CN"/>
        </w:rPr>
      </w:pPr>
    </w:p>
    <w:p w14:paraId="23A55954">
      <w:pPr>
        <w:pageBreakBefore w:val="0"/>
        <w:tabs>
          <w:tab w:val="left" w:pos="709"/>
        </w:tabs>
        <w:kinsoku/>
        <w:wordWrap/>
        <w:overflowPunct/>
        <w:topLinePunct w:val="0"/>
        <w:autoSpaceDE w:val="0"/>
        <w:autoSpaceDN w:val="0"/>
        <w:bidi w:val="0"/>
        <w:adjustRightInd w:val="0"/>
        <w:snapToGrid w:val="0"/>
        <w:spacing w:line="240" w:lineRule="auto"/>
        <w:jc w:val="center"/>
        <w:rPr>
          <w:rFonts w:hint="eastAsia" w:ascii="宋体" w:hAnsi="宋体" w:eastAsia="宋体" w:cs="宋体"/>
          <w:color w:val="auto"/>
          <w:szCs w:val="21"/>
        </w:rPr>
      </w:pPr>
      <w:r>
        <w:rPr>
          <w:rFonts w:hint="eastAsia" w:ascii="宋体" w:hAnsi="宋体" w:eastAsia="宋体" w:cs="宋体"/>
          <w:b/>
          <w:bCs/>
          <w:color w:val="auto"/>
          <w:kern w:val="0"/>
          <w:szCs w:val="21"/>
          <w:lang w:val="zh-CN"/>
        </w:rPr>
        <w:t>格式自拟</w:t>
      </w:r>
      <w:r>
        <w:rPr>
          <w:rFonts w:hint="eastAsia" w:ascii="宋体" w:hAnsi="宋体" w:eastAsia="宋体" w:cs="宋体"/>
          <w:b/>
          <w:bCs/>
          <w:color w:val="auto"/>
          <w:kern w:val="0"/>
          <w:szCs w:val="21"/>
          <w:lang w:val="zh-CN"/>
        </w:rPr>
        <w:br w:type="page"/>
      </w:r>
    </w:p>
    <w:p w14:paraId="28175E82">
      <w:pPr>
        <w:pageBreakBefore w:val="0"/>
        <w:kinsoku/>
        <w:wordWrap/>
        <w:overflowPunct/>
        <w:topLinePunct w:val="0"/>
        <w:autoSpaceDE w:val="0"/>
        <w:autoSpaceDN w:val="0"/>
        <w:bidi w:val="0"/>
        <w:adjustRightInd w:val="0"/>
        <w:spacing w:line="240" w:lineRule="auto"/>
        <w:outlineLvl w:val="1"/>
        <w:rPr>
          <w:rFonts w:hint="eastAsia" w:ascii="宋体" w:hAnsi="宋体" w:eastAsia="宋体" w:cs="宋体"/>
          <w:b/>
          <w:color w:val="auto"/>
          <w:sz w:val="24"/>
          <w:lang w:val="zh-CN"/>
        </w:rPr>
      </w:pPr>
      <w:bookmarkStart w:id="138" w:name="_Toc1898"/>
      <w:bookmarkStart w:id="139" w:name="_Toc11558"/>
      <w:r>
        <w:rPr>
          <w:rFonts w:hint="eastAsia" w:ascii="宋体" w:hAnsi="宋体" w:eastAsia="宋体" w:cs="宋体"/>
          <w:b/>
          <w:color w:val="auto"/>
          <w:sz w:val="24"/>
          <w:lang w:val="zh-CN"/>
        </w:rPr>
        <w:t>格式一</w:t>
      </w:r>
      <w:r>
        <w:rPr>
          <w:rFonts w:hint="eastAsia" w:ascii="宋体" w:hAnsi="宋体" w:eastAsia="宋体" w:cs="宋体"/>
          <w:b/>
          <w:color w:val="auto"/>
          <w:sz w:val="24"/>
          <w:lang w:val="en-US" w:eastAsia="zh-CN"/>
        </w:rPr>
        <w:t xml:space="preserve">  </w:t>
      </w:r>
      <w:r>
        <w:rPr>
          <w:rFonts w:hint="eastAsia" w:ascii="宋体" w:hAnsi="宋体" w:eastAsia="宋体" w:cs="宋体"/>
          <w:b/>
          <w:color w:val="auto"/>
          <w:sz w:val="24"/>
          <w:lang w:val="zh-CN"/>
        </w:rPr>
        <w:t>投标函</w:t>
      </w:r>
      <w:bookmarkEnd w:id="138"/>
      <w:bookmarkEnd w:id="139"/>
    </w:p>
    <w:p w14:paraId="2388BE35">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color w:val="auto"/>
          <w:kern w:val="0"/>
          <w:szCs w:val="21"/>
          <w:u w:val="single"/>
          <w:lang w:val="zh-CN"/>
        </w:rPr>
      </w:pPr>
      <w:r>
        <w:rPr>
          <w:rFonts w:hint="eastAsia" w:ascii="宋体" w:hAnsi="宋体" w:eastAsia="宋体" w:cs="宋体"/>
          <w:color w:val="auto"/>
          <w:kern w:val="0"/>
          <w:szCs w:val="21"/>
          <w:u w:val="single"/>
          <w:lang w:val="zh-CN"/>
        </w:rPr>
        <w:t xml:space="preserve">                    （招标人名称） ：</w:t>
      </w:r>
    </w:p>
    <w:p w14:paraId="3A4A90BF">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根据你方</w:t>
      </w:r>
      <w:r>
        <w:rPr>
          <w:rFonts w:hint="eastAsia" w:ascii="宋体" w:hAnsi="宋体" w:eastAsia="宋体" w:cs="宋体"/>
          <w:color w:val="auto"/>
          <w:szCs w:val="21"/>
          <w:u w:val="single"/>
          <w:lang w:val="zh-CN"/>
        </w:rPr>
        <w:t xml:space="preserve">  （项目名称） </w:t>
      </w:r>
      <w:r>
        <w:rPr>
          <w:rFonts w:hint="eastAsia" w:ascii="宋体" w:hAnsi="宋体" w:eastAsia="宋体" w:cs="宋体"/>
          <w:color w:val="auto"/>
          <w:szCs w:val="21"/>
          <w:lang w:val="zh-CN"/>
        </w:rPr>
        <w:t>项目</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lang w:val="en-US" w:eastAsia="zh-CN"/>
        </w:rPr>
        <w:t>标段</w:t>
      </w:r>
      <w:r>
        <w:rPr>
          <w:rFonts w:hint="eastAsia" w:ascii="宋体" w:hAnsi="宋体" w:eastAsia="宋体" w:cs="宋体"/>
          <w:color w:val="auto"/>
          <w:szCs w:val="21"/>
          <w:lang w:val="zh-CN"/>
        </w:rPr>
        <w:t>的编号为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招标文件，我方正式授权的下述签字人</w:t>
      </w:r>
      <w:r>
        <w:rPr>
          <w:rFonts w:hint="eastAsia" w:ascii="宋体" w:hAnsi="宋体" w:eastAsia="宋体" w:cs="宋体"/>
          <w:color w:val="auto"/>
          <w:szCs w:val="21"/>
          <w:u w:val="single"/>
          <w:lang w:val="zh-CN"/>
        </w:rPr>
        <w:t xml:space="preserve">  （姓名和职务）  </w:t>
      </w:r>
      <w:r>
        <w:rPr>
          <w:rFonts w:hint="eastAsia" w:ascii="宋体" w:hAnsi="宋体" w:eastAsia="宋体" w:cs="宋体"/>
          <w:color w:val="auto"/>
          <w:szCs w:val="21"/>
          <w:lang w:val="zh-CN"/>
        </w:rPr>
        <w:t>代表我方</w:t>
      </w:r>
      <w:r>
        <w:rPr>
          <w:rFonts w:hint="eastAsia" w:ascii="宋体" w:hAnsi="宋体" w:eastAsia="宋体" w:cs="宋体"/>
          <w:color w:val="auto"/>
          <w:szCs w:val="21"/>
          <w:u w:val="single"/>
          <w:lang w:val="zh-CN"/>
        </w:rPr>
        <w:t xml:space="preserve">  （投标人的名称）  </w:t>
      </w:r>
      <w:r>
        <w:rPr>
          <w:rFonts w:hint="eastAsia" w:ascii="宋体" w:hAnsi="宋体" w:eastAsia="宋体" w:cs="宋体"/>
          <w:color w:val="auto"/>
          <w:szCs w:val="21"/>
          <w:lang w:val="zh-CN"/>
        </w:rPr>
        <w:t>，按照你方招标文件的规定，提交《投标人须知》第8条</w:t>
      </w:r>
      <w:r>
        <w:rPr>
          <w:rFonts w:hint="eastAsia" w:ascii="宋体" w:hAnsi="宋体" w:eastAsia="宋体" w:cs="宋体"/>
          <w:color w:val="auto"/>
          <w:szCs w:val="21"/>
        </w:rPr>
        <w:t>“</w:t>
      </w:r>
      <w:r>
        <w:rPr>
          <w:rFonts w:hint="eastAsia" w:ascii="宋体" w:hAnsi="宋体" w:eastAsia="宋体" w:cs="宋体"/>
          <w:color w:val="auto"/>
          <w:szCs w:val="21"/>
          <w:lang w:val="zh-CN"/>
        </w:rPr>
        <w:t>投标文件构成</w:t>
      </w:r>
      <w:r>
        <w:rPr>
          <w:rFonts w:hint="eastAsia" w:ascii="宋体" w:hAnsi="宋体" w:eastAsia="宋体" w:cs="宋体"/>
          <w:color w:val="auto"/>
          <w:szCs w:val="21"/>
        </w:rPr>
        <w:t>”</w:t>
      </w:r>
      <w:r>
        <w:rPr>
          <w:rFonts w:hint="eastAsia" w:ascii="宋体" w:hAnsi="宋体" w:eastAsia="宋体" w:cs="宋体"/>
          <w:color w:val="auto"/>
          <w:szCs w:val="21"/>
          <w:lang w:val="zh-CN"/>
        </w:rPr>
        <w:t>要求的投标文件，并保证所提供的全部文件是真实的、有效的和准确的。</w:t>
      </w:r>
    </w:p>
    <w:p w14:paraId="4A5D551B">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据此函，签字人兹宣布同意如下：</w:t>
      </w:r>
    </w:p>
    <w:p w14:paraId="05CCF6A3">
      <w:pPr>
        <w:pageBreakBefore w:val="0"/>
        <w:tabs>
          <w:tab w:val="left" w:pos="8175"/>
        </w:tabs>
        <w:kinsoku/>
        <w:wordWrap/>
        <w:overflowPunct/>
        <w:topLinePunct w:val="0"/>
        <w:autoSpaceDE w:val="0"/>
        <w:autoSpaceDN w:val="0"/>
        <w:bidi w:val="0"/>
        <w:adjustRightInd w:val="0"/>
        <w:spacing w:line="240" w:lineRule="auto"/>
        <w:ind w:firstLine="420" w:firstLineChars="20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1.按招标文件规定提供货物及服务的投标总价为（大写）</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元人民币。</w:t>
      </w:r>
    </w:p>
    <w:p w14:paraId="47D8873F">
      <w:pPr>
        <w:pageBreakBefore w:val="0"/>
        <w:tabs>
          <w:tab w:val="left" w:pos="8175"/>
        </w:tabs>
        <w:kinsoku/>
        <w:wordWrap/>
        <w:overflowPunct/>
        <w:topLinePunct w:val="0"/>
        <w:autoSpaceDE w:val="0"/>
        <w:autoSpaceDN w:val="0"/>
        <w:bidi w:val="0"/>
        <w:adjustRightInd w:val="0"/>
        <w:spacing w:line="240" w:lineRule="auto"/>
        <w:ind w:firstLine="420" w:firstLineChars="20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2.如果我方中标，我们保证根据招标文件规定履行合同责任和义务。具体交货时间承诺如下：合同签订后</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天内。</w:t>
      </w:r>
    </w:p>
    <w:p w14:paraId="2AD58BE7">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3.我方人民币</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元的投标保证金与本投标文件同时提交。</w:t>
      </w:r>
    </w:p>
    <w:p w14:paraId="7E9493C3">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4.如果我方中标，我方保证按照招标文件规定提交履约保证金，承担履约责任。</w:t>
      </w:r>
    </w:p>
    <w:p w14:paraId="31EBEA21">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5.我们已详细阅读了全部招标文件，包括招标文件的修改、补充文件、参考资料及有关的附件，我们接受招标文件的全部条款和条件，我们知道必须放弃提出含糊不清或误解的问题的权利。</w:t>
      </w:r>
    </w:p>
    <w:p w14:paraId="35C828E8">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6.我们对招标文件关于时限、程序方面的规定没有异议，保证按照招标文件规定的时限和程序参加投标活动。</w:t>
      </w:r>
    </w:p>
    <w:p w14:paraId="4DCDA024">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7.我们同意在投标人须知规定的开标时间起遵循本投标书，并在投标人须知规定的投标有效期满之前均具有约束力，并有可能中标。</w:t>
      </w:r>
    </w:p>
    <w:p w14:paraId="2F0EE5CB">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8.我们如果在规定的投标有效期内撤回投标，则你方可不予退还我们的投标保证金。</w:t>
      </w:r>
    </w:p>
    <w:p w14:paraId="119A35C4">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9.我们保证向你方提供你方可能要求的与本投标有关的任何证据或资料。</w:t>
      </w:r>
    </w:p>
    <w:p w14:paraId="4F1401DB">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10.我们完全理解你方不一定要接受最低报价的投标或收到的任何投标。</w:t>
      </w:r>
    </w:p>
    <w:p w14:paraId="73BB9023">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11.本投标自开标之时起90天内有效。</w:t>
      </w:r>
    </w:p>
    <w:p w14:paraId="2D12C064">
      <w:pPr>
        <w:pageBreakBefore w:val="0"/>
        <w:tabs>
          <w:tab w:val="left" w:pos="709"/>
        </w:tabs>
        <w:kinsoku/>
        <w:wordWrap/>
        <w:overflowPunct/>
        <w:topLinePunct w:val="0"/>
        <w:autoSpaceDE w:val="0"/>
        <w:autoSpaceDN w:val="0"/>
        <w:bidi w:val="0"/>
        <w:adjustRightInd w:val="0"/>
        <w:spacing w:line="240" w:lineRule="auto"/>
        <w:ind w:firstLine="482"/>
        <w:outlineLvl w:val="9"/>
        <w:rPr>
          <w:rFonts w:hint="eastAsia" w:ascii="宋体" w:hAnsi="宋体" w:eastAsia="宋体" w:cs="宋体"/>
          <w:color w:val="auto"/>
          <w:kern w:val="0"/>
          <w:szCs w:val="21"/>
          <w:lang w:val="zh-CN"/>
        </w:rPr>
      </w:pPr>
      <w:r>
        <w:rPr>
          <w:rFonts w:hint="eastAsia" w:ascii="宋体" w:hAnsi="宋体" w:eastAsia="宋体" w:cs="宋体"/>
          <w:color w:val="auto"/>
          <w:kern w:val="0"/>
          <w:szCs w:val="21"/>
          <w:lang w:val="zh-CN"/>
        </w:rPr>
        <w:t>12.我方保证严格遵守《中华人民共和国政府采购法实施条例》的有关规定，若有下列情形之一的，我方将被处不予退还投标保证金，列入不良行为记录名单，在一至三年内禁止参加政府招标活动，并予以公告：</w:t>
      </w:r>
    </w:p>
    <w:p w14:paraId="7955B53B">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w:t>
      </w:r>
      <w:r>
        <w:rPr>
          <w:rFonts w:hint="eastAsia" w:ascii="宋体" w:hAnsi="宋体" w:eastAsia="宋体" w:cs="宋体"/>
          <w:color w:val="auto"/>
          <w:szCs w:val="21"/>
        </w:rPr>
        <w:t>1</w:t>
      </w:r>
      <w:r>
        <w:rPr>
          <w:rFonts w:hint="eastAsia" w:ascii="宋体" w:hAnsi="宋体" w:eastAsia="宋体" w:cs="宋体"/>
          <w:color w:val="auto"/>
          <w:szCs w:val="21"/>
          <w:lang w:val="zh-CN"/>
        </w:rPr>
        <w:t>）提供虚假材料谋取中标、成交的；</w:t>
      </w:r>
    </w:p>
    <w:p w14:paraId="724EB6F7">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w:t>
      </w:r>
      <w:r>
        <w:rPr>
          <w:rFonts w:hint="eastAsia" w:ascii="宋体" w:hAnsi="宋体" w:eastAsia="宋体" w:cs="宋体"/>
          <w:color w:val="auto"/>
          <w:szCs w:val="21"/>
        </w:rPr>
        <w:t>2</w:t>
      </w:r>
      <w:r>
        <w:rPr>
          <w:rFonts w:hint="eastAsia" w:ascii="宋体" w:hAnsi="宋体" w:eastAsia="宋体" w:cs="宋体"/>
          <w:color w:val="auto"/>
          <w:szCs w:val="21"/>
          <w:lang w:val="zh-CN"/>
        </w:rPr>
        <w:t>）采取不正当手段诋毁、排挤其他投标人的；</w:t>
      </w:r>
    </w:p>
    <w:p w14:paraId="668011A9">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w:t>
      </w:r>
      <w:r>
        <w:rPr>
          <w:rFonts w:hint="eastAsia" w:ascii="宋体" w:hAnsi="宋体" w:eastAsia="宋体" w:cs="宋体"/>
          <w:color w:val="auto"/>
          <w:szCs w:val="21"/>
        </w:rPr>
        <w:t>3</w:t>
      </w:r>
      <w:r>
        <w:rPr>
          <w:rFonts w:hint="eastAsia" w:ascii="宋体" w:hAnsi="宋体" w:eastAsia="宋体" w:cs="宋体"/>
          <w:color w:val="auto"/>
          <w:szCs w:val="21"/>
          <w:lang w:val="zh-CN"/>
        </w:rPr>
        <w:t>）与其他投标人、招标机构或者招标单位人员或者其他有关人员恶意串通的；</w:t>
      </w:r>
    </w:p>
    <w:p w14:paraId="64806014">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w:t>
      </w:r>
      <w:r>
        <w:rPr>
          <w:rFonts w:hint="eastAsia" w:ascii="宋体" w:hAnsi="宋体" w:eastAsia="宋体" w:cs="宋体"/>
          <w:color w:val="auto"/>
          <w:szCs w:val="21"/>
        </w:rPr>
        <w:t>4</w:t>
      </w:r>
      <w:r>
        <w:rPr>
          <w:rFonts w:hint="eastAsia" w:ascii="宋体" w:hAnsi="宋体" w:eastAsia="宋体" w:cs="宋体"/>
          <w:color w:val="auto"/>
          <w:szCs w:val="21"/>
          <w:lang w:val="zh-CN"/>
        </w:rPr>
        <w:t>）向评标委员会成员、招标机构或者招标单位人员或者其他有关人员行贿或者提供其他不正当利益的；</w:t>
      </w:r>
    </w:p>
    <w:p w14:paraId="3A2CFDE5">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w:t>
      </w:r>
      <w:r>
        <w:rPr>
          <w:rFonts w:hint="eastAsia" w:ascii="宋体" w:hAnsi="宋体" w:eastAsia="宋体" w:cs="宋体"/>
          <w:color w:val="auto"/>
          <w:szCs w:val="21"/>
        </w:rPr>
        <w:t>5</w:t>
      </w:r>
      <w:r>
        <w:rPr>
          <w:rFonts w:hint="eastAsia" w:ascii="宋体" w:hAnsi="宋体" w:eastAsia="宋体" w:cs="宋体"/>
          <w:color w:val="auto"/>
          <w:szCs w:val="21"/>
          <w:lang w:val="zh-CN"/>
        </w:rPr>
        <w:t>）被评定中标后无正当理由不与招标人或者招标代理机构订立合同，或者中标后不按招标文件和中标投标人的投标文件订立合同，或者与招标人另行订立背离合同实质性内容的协议的；</w:t>
      </w:r>
    </w:p>
    <w:p w14:paraId="7D677DBD">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w:t>
      </w:r>
      <w:r>
        <w:rPr>
          <w:rFonts w:hint="eastAsia" w:ascii="宋体" w:hAnsi="宋体" w:eastAsia="宋体" w:cs="宋体"/>
          <w:color w:val="auto"/>
          <w:szCs w:val="21"/>
        </w:rPr>
        <w:t>6</w:t>
      </w:r>
      <w:r>
        <w:rPr>
          <w:rFonts w:hint="eastAsia" w:ascii="宋体" w:hAnsi="宋体" w:eastAsia="宋体" w:cs="宋体"/>
          <w:color w:val="auto"/>
          <w:szCs w:val="21"/>
          <w:lang w:val="zh-CN"/>
        </w:rPr>
        <w:t>）将中标项目转让给他人或者将中标项目分包给他人的；</w:t>
      </w:r>
    </w:p>
    <w:p w14:paraId="457ACF42">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w:t>
      </w:r>
      <w:r>
        <w:rPr>
          <w:rFonts w:hint="eastAsia" w:ascii="宋体" w:hAnsi="宋体" w:eastAsia="宋体" w:cs="宋体"/>
          <w:color w:val="auto"/>
          <w:szCs w:val="21"/>
        </w:rPr>
        <w:t>7</w:t>
      </w:r>
      <w:r>
        <w:rPr>
          <w:rFonts w:hint="eastAsia" w:ascii="宋体" w:hAnsi="宋体" w:eastAsia="宋体" w:cs="宋体"/>
          <w:color w:val="auto"/>
          <w:szCs w:val="21"/>
          <w:lang w:val="zh-CN"/>
        </w:rPr>
        <w:t>）签订合同后拒绝履行合同义务的；</w:t>
      </w:r>
    </w:p>
    <w:p w14:paraId="02633146">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w:t>
      </w:r>
      <w:r>
        <w:rPr>
          <w:rFonts w:hint="eastAsia" w:ascii="宋体" w:hAnsi="宋体" w:eastAsia="宋体" w:cs="宋体"/>
          <w:color w:val="auto"/>
          <w:szCs w:val="21"/>
        </w:rPr>
        <w:t>8</w:t>
      </w:r>
      <w:r>
        <w:rPr>
          <w:rFonts w:hint="eastAsia" w:ascii="宋体" w:hAnsi="宋体" w:eastAsia="宋体" w:cs="宋体"/>
          <w:color w:val="auto"/>
          <w:szCs w:val="21"/>
          <w:lang w:val="zh-CN"/>
        </w:rPr>
        <w:t>）拒绝有关部门监督检查或提供虚假情况的。</w:t>
      </w:r>
    </w:p>
    <w:p w14:paraId="646632FB">
      <w:pPr>
        <w:pageBreakBefore w:val="0"/>
        <w:kinsoku/>
        <w:wordWrap/>
        <w:overflowPunct/>
        <w:topLinePunct w:val="0"/>
        <w:autoSpaceDE w:val="0"/>
        <w:autoSpaceDN w:val="0"/>
        <w:bidi w:val="0"/>
        <w:adjustRightInd w:val="0"/>
        <w:spacing w:line="240" w:lineRule="auto"/>
        <w:ind w:firstLine="482"/>
        <w:outlineLvl w:val="9"/>
        <w:rPr>
          <w:rFonts w:hint="eastAsia" w:ascii="宋体" w:hAnsi="宋体" w:eastAsia="宋体" w:cs="宋体"/>
          <w:color w:val="auto"/>
          <w:szCs w:val="21"/>
          <w:u w:val="single"/>
          <w:lang w:val="zh-CN"/>
        </w:rPr>
      </w:pPr>
      <w:r>
        <w:rPr>
          <w:rFonts w:hint="eastAsia" w:ascii="宋体" w:hAnsi="宋体" w:eastAsia="宋体" w:cs="宋体"/>
          <w:color w:val="auto"/>
          <w:szCs w:val="21"/>
          <w:lang w:val="zh-CN"/>
        </w:rPr>
        <w:t>投标人印刷体名称（加盖公章）：</w:t>
      </w:r>
      <w:r>
        <w:rPr>
          <w:rFonts w:hint="eastAsia" w:ascii="宋体" w:hAnsi="宋体" w:eastAsia="宋体" w:cs="宋体"/>
          <w:color w:val="auto"/>
          <w:szCs w:val="21"/>
          <w:u w:val="single"/>
          <w:lang w:val="zh-CN"/>
        </w:rPr>
        <w:t xml:space="preserve">                      </w:t>
      </w:r>
    </w:p>
    <w:p w14:paraId="78ECC47C">
      <w:pPr>
        <w:pageBreakBefore w:val="0"/>
        <w:kinsoku/>
        <w:wordWrap/>
        <w:overflowPunct/>
        <w:topLinePunct w:val="0"/>
        <w:autoSpaceDE w:val="0"/>
        <w:autoSpaceDN w:val="0"/>
        <w:bidi w:val="0"/>
        <w:adjustRightInd w:val="0"/>
        <w:spacing w:line="240" w:lineRule="auto"/>
        <w:ind w:firstLine="482"/>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法定代表人或授权代理人（签字或盖章）：</w:t>
      </w:r>
      <w:r>
        <w:rPr>
          <w:rFonts w:hint="eastAsia" w:ascii="宋体" w:hAnsi="宋体" w:eastAsia="宋体" w:cs="宋体"/>
          <w:color w:val="auto"/>
          <w:szCs w:val="21"/>
          <w:u w:val="single"/>
          <w:lang w:val="zh-CN"/>
        </w:rPr>
        <w:t xml:space="preserve">                  </w:t>
      </w:r>
    </w:p>
    <w:p w14:paraId="0342E3D9">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u w:val="single"/>
          <w:lang w:val="zh-CN"/>
        </w:rPr>
      </w:pPr>
      <w:r>
        <w:rPr>
          <w:rFonts w:hint="eastAsia" w:ascii="宋体" w:hAnsi="宋体" w:eastAsia="宋体" w:cs="宋体"/>
          <w:color w:val="auto"/>
          <w:szCs w:val="21"/>
          <w:lang w:val="zh-CN"/>
        </w:rPr>
        <w:t>地址：</w:t>
      </w:r>
      <w:r>
        <w:rPr>
          <w:rFonts w:hint="eastAsia" w:ascii="宋体" w:hAnsi="宋体" w:eastAsia="宋体" w:cs="宋体"/>
          <w:color w:val="auto"/>
          <w:szCs w:val="21"/>
          <w:u w:val="single"/>
          <w:lang w:val="zh-CN"/>
        </w:rPr>
        <w:t xml:space="preserve">                                       </w:t>
      </w:r>
    </w:p>
    <w:p w14:paraId="3A71F182">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u w:val="single"/>
          <w:lang w:val="zh-CN"/>
        </w:rPr>
      </w:pPr>
      <w:r>
        <w:rPr>
          <w:rFonts w:hint="eastAsia" w:ascii="宋体" w:hAnsi="宋体" w:eastAsia="宋体" w:cs="宋体"/>
          <w:color w:val="auto"/>
          <w:szCs w:val="21"/>
          <w:lang w:val="zh-CN"/>
        </w:rPr>
        <w:t>电话、传真或电传：</w:t>
      </w:r>
      <w:r>
        <w:rPr>
          <w:rFonts w:hint="eastAsia" w:ascii="宋体" w:hAnsi="宋体" w:eastAsia="宋体" w:cs="宋体"/>
          <w:color w:val="auto"/>
          <w:szCs w:val="21"/>
          <w:u w:val="single"/>
          <w:lang w:val="zh-CN"/>
        </w:rPr>
        <w:t xml:space="preserve">                           </w:t>
      </w:r>
    </w:p>
    <w:p w14:paraId="6872E826">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u w:val="single"/>
          <w:lang w:val="zh-CN"/>
        </w:rPr>
      </w:pPr>
      <w:r>
        <w:rPr>
          <w:rFonts w:hint="eastAsia" w:ascii="宋体" w:hAnsi="宋体" w:eastAsia="宋体" w:cs="宋体"/>
          <w:color w:val="auto"/>
          <w:szCs w:val="21"/>
          <w:lang w:val="zh-CN"/>
        </w:rPr>
        <w:t>邮政编码：</w:t>
      </w:r>
      <w:r>
        <w:rPr>
          <w:rFonts w:hint="eastAsia" w:ascii="宋体" w:hAnsi="宋体" w:eastAsia="宋体" w:cs="宋体"/>
          <w:color w:val="auto"/>
          <w:szCs w:val="21"/>
          <w:u w:val="single"/>
          <w:lang w:val="zh-CN"/>
        </w:rPr>
        <w:t xml:space="preserve">                                   </w:t>
      </w:r>
    </w:p>
    <w:p w14:paraId="62F09B7E">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日期：</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年</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月</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日</w:t>
      </w:r>
    </w:p>
    <w:p w14:paraId="5045008D">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p>
    <w:p w14:paraId="7C11F893">
      <w:pPr>
        <w:pageBreakBefore w:val="0"/>
        <w:kinsoku/>
        <w:wordWrap/>
        <w:overflowPunct/>
        <w:topLinePunct w:val="0"/>
        <w:autoSpaceDE w:val="0"/>
        <w:autoSpaceDN w:val="0"/>
        <w:bidi w:val="0"/>
        <w:adjustRightInd w:val="0"/>
        <w:spacing w:line="240" w:lineRule="auto"/>
        <w:ind w:firstLine="472"/>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请投标人注意：投标函必须按规定有效签署和加盖公章。</w:t>
      </w:r>
    </w:p>
    <w:p w14:paraId="7897BD09">
      <w:pPr>
        <w:pageBreakBefore w:val="0"/>
        <w:tabs>
          <w:tab w:val="left" w:pos="4442"/>
        </w:tabs>
        <w:kinsoku/>
        <w:wordWrap/>
        <w:overflowPunct/>
        <w:topLinePunct w:val="0"/>
        <w:bidi w:val="0"/>
        <w:spacing w:line="240" w:lineRule="auto"/>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ab/>
      </w:r>
    </w:p>
    <w:p w14:paraId="485C433A">
      <w:pPr>
        <w:pageBreakBefore w:val="0"/>
        <w:tabs>
          <w:tab w:val="left" w:pos="4442"/>
        </w:tabs>
        <w:kinsoku/>
        <w:wordWrap/>
        <w:overflowPunct/>
        <w:topLinePunct w:val="0"/>
        <w:bidi w:val="0"/>
        <w:spacing w:line="240" w:lineRule="auto"/>
        <w:outlineLvl w:val="9"/>
        <w:rPr>
          <w:rFonts w:hint="eastAsia" w:ascii="宋体" w:hAnsi="宋体" w:eastAsia="宋体" w:cs="宋体"/>
          <w:color w:val="auto"/>
          <w:szCs w:val="21"/>
          <w:lang w:val="zh-CN"/>
        </w:rPr>
        <w:sectPr>
          <w:headerReference r:id="rId9" w:type="default"/>
          <w:footerReference r:id="rId10" w:type="default"/>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r>
        <w:rPr>
          <w:rFonts w:hint="eastAsia" w:ascii="宋体" w:hAnsi="宋体" w:eastAsia="宋体" w:cs="宋体"/>
          <w:color w:val="auto"/>
          <w:szCs w:val="21"/>
          <w:lang w:val="zh-CN"/>
        </w:rPr>
        <w:tab/>
      </w:r>
    </w:p>
    <w:p w14:paraId="38A0E1DD">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color w:val="auto"/>
          <w:sz w:val="24"/>
          <w:lang w:val="zh-CN"/>
        </w:rPr>
        <w:sectPr>
          <w:headerReference r:id="rId11" w:type="default"/>
          <w:type w:val="continuous"/>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p>
    <w:p w14:paraId="06897B64">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lang w:val="en-US" w:eastAsia="zh-CN"/>
        </w:rPr>
      </w:pPr>
      <w:bookmarkStart w:id="140" w:name="_Toc9192"/>
      <w:bookmarkStart w:id="141" w:name="_Toc1355"/>
      <w:bookmarkStart w:id="142" w:name="_Toc29556"/>
      <w:bookmarkStart w:id="143" w:name="_Toc12567"/>
      <w:r>
        <w:rPr>
          <w:rFonts w:hint="eastAsia" w:ascii="宋体" w:hAnsi="宋体" w:eastAsia="宋体" w:cs="宋体"/>
          <w:b/>
          <w:color w:val="auto"/>
          <w:sz w:val="24"/>
          <w:lang w:val="zh-CN"/>
        </w:rPr>
        <w:t>格式</w:t>
      </w:r>
      <w:r>
        <w:rPr>
          <w:rFonts w:hint="eastAsia" w:ascii="宋体" w:hAnsi="宋体" w:eastAsia="宋体" w:cs="宋体"/>
          <w:b/>
          <w:color w:val="auto"/>
          <w:sz w:val="24"/>
          <w:highlight w:val="none"/>
          <w:lang w:val="zh-CN"/>
        </w:rPr>
        <w:t>二</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szCs w:val="28"/>
          <w:highlight w:val="none"/>
          <w:lang w:eastAsia="zh-CN"/>
        </w:rPr>
        <w:t>法定代表人身份</w:t>
      </w:r>
      <w:r>
        <w:rPr>
          <w:rFonts w:hint="eastAsia" w:ascii="宋体" w:hAnsi="宋体" w:eastAsia="宋体" w:cs="宋体"/>
          <w:b/>
          <w:color w:val="auto"/>
          <w:sz w:val="24"/>
          <w:szCs w:val="28"/>
          <w:highlight w:val="none"/>
        </w:rPr>
        <w:t>证</w:t>
      </w:r>
      <w:r>
        <w:rPr>
          <w:rFonts w:hint="eastAsia" w:ascii="宋体" w:hAnsi="宋体" w:eastAsia="宋体" w:cs="宋体"/>
          <w:b/>
          <w:color w:val="auto"/>
          <w:sz w:val="24"/>
          <w:szCs w:val="28"/>
        </w:rPr>
        <w:t>明</w:t>
      </w:r>
      <w:bookmarkEnd w:id="140"/>
    </w:p>
    <w:p w14:paraId="795FAAC3">
      <w:pPr>
        <w:pStyle w:val="18"/>
        <w:pageBreakBefore w:val="0"/>
        <w:kinsoku/>
        <w:wordWrap/>
        <w:overflowPunct/>
        <w:topLinePunct w:val="0"/>
        <w:bidi w:val="0"/>
        <w:spacing w:line="240" w:lineRule="auto"/>
        <w:outlineLvl w:val="9"/>
        <w:rPr>
          <w:rFonts w:hint="eastAsia" w:ascii="宋体" w:hAnsi="宋体" w:eastAsia="宋体" w:cs="宋体"/>
          <w:b/>
          <w:color w:val="auto"/>
          <w:sz w:val="24"/>
          <w:lang w:val="en-US" w:eastAsia="zh-CN"/>
        </w:rPr>
      </w:pPr>
    </w:p>
    <w:p w14:paraId="2A45C4BF">
      <w:pPr>
        <w:pageBreakBefore w:val="0"/>
        <w:kinsoku/>
        <w:wordWrap/>
        <w:overflowPunct/>
        <w:topLinePunct w:val="0"/>
        <w:bidi w:val="0"/>
        <w:spacing w:line="240" w:lineRule="auto"/>
        <w:jc w:val="center"/>
        <w:outlineLvl w:val="9"/>
        <w:rPr>
          <w:rFonts w:hint="eastAsia" w:ascii="宋体" w:hAnsi="宋体" w:eastAsia="宋体" w:cs="宋体"/>
          <w:b/>
          <w:color w:val="auto"/>
          <w:sz w:val="24"/>
          <w:szCs w:val="28"/>
        </w:rPr>
      </w:pPr>
      <w:r>
        <w:rPr>
          <w:rFonts w:hint="eastAsia" w:ascii="宋体" w:hAnsi="宋体" w:eastAsia="宋体" w:cs="宋体"/>
          <w:b/>
          <w:color w:val="auto"/>
          <w:sz w:val="24"/>
          <w:szCs w:val="28"/>
          <w:lang w:eastAsia="zh-CN"/>
        </w:rPr>
        <w:t>法定代表人身份证明</w:t>
      </w:r>
    </w:p>
    <w:p w14:paraId="50C1FE5B">
      <w:pPr>
        <w:pageBreakBefore w:val="0"/>
        <w:kinsoku/>
        <w:wordWrap/>
        <w:overflowPunct/>
        <w:topLinePunct w:val="0"/>
        <w:bidi w:val="0"/>
        <w:spacing w:line="240" w:lineRule="auto"/>
        <w:jc w:val="center"/>
        <w:outlineLvl w:val="9"/>
        <w:rPr>
          <w:rFonts w:hint="eastAsia" w:ascii="宋体" w:hAnsi="宋体" w:eastAsia="宋体" w:cs="宋体"/>
          <w:color w:val="auto"/>
          <w:sz w:val="24"/>
        </w:rPr>
      </w:pPr>
    </w:p>
    <w:p w14:paraId="46DC45A0">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u w:val="single"/>
        </w:rPr>
      </w:pPr>
      <w:r>
        <w:rPr>
          <w:rFonts w:hint="eastAsia" w:ascii="宋体" w:hAnsi="宋体" w:cs="宋体"/>
          <w:color w:val="000000"/>
          <w:sz w:val="21"/>
          <w:szCs w:val="21"/>
          <w:lang w:eastAsia="zh-CN"/>
        </w:rPr>
        <w:t>投标人</w:t>
      </w:r>
      <w:r>
        <w:rPr>
          <w:rFonts w:hint="eastAsia" w:ascii="宋体" w:hAnsi="宋体" w:eastAsia="宋体" w:cs="宋体"/>
          <w:color w:val="000000"/>
          <w:sz w:val="21"/>
          <w:szCs w:val="21"/>
        </w:rPr>
        <w:t>名称：</w:t>
      </w:r>
    </w:p>
    <w:p w14:paraId="479489F4">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u w:val="single"/>
        </w:rPr>
      </w:pPr>
      <w:r>
        <w:rPr>
          <w:rFonts w:hint="eastAsia" w:ascii="宋体" w:hAnsi="宋体" w:eastAsia="宋体" w:cs="宋体"/>
          <w:color w:val="000000"/>
          <w:sz w:val="21"/>
          <w:szCs w:val="21"/>
        </w:rPr>
        <w:t>单位性质：</w:t>
      </w:r>
    </w:p>
    <w:p w14:paraId="296BEA0E">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u w:val="single"/>
        </w:rPr>
      </w:pPr>
      <w:r>
        <w:rPr>
          <w:rFonts w:hint="eastAsia" w:ascii="宋体" w:hAnsi="宋体" w:eastAsia="宋体" w:cs="宋体"/>
          <w:color w:val="000000"/>
          <w:sz w:val="21"/>
          <w:szCs w:val="21"/>
        </w:rPr>
        <w:t>地    址：</w:t>
      </w:r>
    </w:p>
    <w:p w14:paraId="1F50C479">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rPr>
      </w:pPr>
      <w:r>
        <w:rPr>
          <w:rFonts w:hint="eastAsia" w:ascii="宋体" w:hAnsi="宋体" w:eastAsia="宋体" w:cs="宋体"/>
          <w:color w:val="000000"/>
          <w:sz w:val="21"/>
          <w:szCs w:val="21"/>
        </w:rPr>
        <w:t>成立时间：</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日</w:t>
      </w:r>
    </w:p>
    <w:p w14:paraId="1444F884">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u w:val="single"/>
        </w:rPr>
      </w:pPr>
      <w:r>
        <w:rPr>
          <w:rFonts w:hint="eastAsia" w:ascii="宋体" w:hAnsi="宋体" w:eastAsia="宋体" w:cs="宋体"/>
          <w:color w:val="000000"/>
          <w:sz w:val="21"/>
          <w:szCs w:val="21"/>
        </w:rPr>
        <w:t>经营期限：</w:t>
      </w:r>
    </w:p>
    <w:p w14:paraId="07309777">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u w:val="single"/>
        </w:rPr>
      </w:pPr>
      <w:r>
        <w:rPr>
          <w:rFonts w:hint="eastAsia" w:ascii="宋体" w:hAnsi="宋体" w:eastAsia="宋体" w:cs="宋体"/>
          <w:color w:val="000000"/>
          <w:sz w:val="21"/>
          <w:szCs w:val="21"/>
        </w:rPr>
        <w:t xml:space="preserve">姓名：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性别：</w:t>
      </w:r>
    </w:p>
    <w:p w14:paraId="08E27B7E">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u w:val="single"/>
        </w:rPr>
      </w:pPr>
      <w:r>
        <w:rPr>
          <w:rFonts w:hint="eastAsia" w:ascii="宋体" w:hAnsi="宋体" w:eastAsia="宋体" w:cs="宋体"/>
          <w:color w:val="000000"/>
          <w:sz w:val="21"/>
          <w:szCs w:val="21"/>
        </w:rPr>
        <w:t>年龄：</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职务：</w:t>
      </w:r>
    </w:p>
    <w:p w14:paraId="2CFB74FC">
      <w:pPr>
        <w:keepNext w:val="0"/>
        <w:keepLines w:val="0"/>
        <w:pageBreakBefore w:val="0"/>
        <w:widowControl w:val="0"/>
        <w:kinsoku/>
        <w:overflowPunct/>
        <w:autoSpaceDE w:val="0"/>
        <w:autoSpaceDN w:val="0"/>
        <w:bidi w:val="0"/>
        <w:adjustRightInd w:val="0"/>
        <w:snapToGrid/>
        <w:spacing w:line="440" w:lineRule="exact"/>
        <w:textAlignment w:val="auto"/>
        <w:outlineLvl w:val="9"/>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系</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w:t>
      </w:r>
      <w:r>
        <w:rPr>
          <w:rFonts w:hint="eastAsia" w:ascii="宋体" w:hAnsi="宋体" w:cs="宋体"/>
          <w:color w:val="000000"/>
          <w:sz w:val="21"/>
          <w:szCs w:val="21"/>
          <w:lang w:eastAsia="zh-CN"/>
        </w:rPr>
        <w:t>投标人</w:t>
      </w:r>
      <w:r>
        <w:rPr>
          <w:rFonts w:hint="eastAsia" w:ascii="宋体" w:hAnsi="宋体" w:eastAsia="宋体" w:cs="宋体"/>
          <w:color w:val="000000"/>
          <w:sz w:val="21"/>
          <w:szCs w:val="21"/>
        </w:rPr>
        <w:t>名称）的法定代表人</w:t>
      </w:r>
      <w:r>
        <w:rPr>
          <w:rFonts w:hint="eastAsia" w:ascii="宋体" w:hAnsi="宋体" w:eastAsia="宋体" w:cs="宋体"/>
          <w:color w:val="000000"/>
          <w:sz w:val="21"/>
          <w:szCs w:val="21"/>
          <w:lang w:eastAsia="zh-CN"/>
        </w:rPr>
        <w:t>。</w:t>
      </w:r>
    </w:p>
    <w:p w14:paraId="6E268FFE">
      <w:pPr>
        <w:keepNext w:val="0"/>
        <w:keepLines w:val="0"/>
        <w:pageBreakBefore w:val="0"/>
        <w:widowControl w:val="0"/>
        <w:kinsoku/>
        <w:overflowPunct/>
        <w:autoSpaceDE w:val="0"/>
        <w:autoSpaceDN w:val="0"/>
        <w:bidi w:val="0"/>
        <w:adjustRightInd w:val="0"/>
        <w:snapToGrid/>
        <w:spacing w:line="440" w:lineRule="exact"/>
        <w:ind w:firstLine="420" w:firstLineChars="200"/>
        <w:textAlignment w:val="auto"/>
        <w:outlineLvl w:val="9"/>
        <w:rPr>
          <w:rFonts w:ascii="宋体" w:hAnsi="宋体" w:eastAsia="宋体" w:cs="宋体"/>
          <w:color w:val="000000"/>
          <w:sz w:val="21"/>
          <w:szCs w:val="21"/>
        </w:rPr>
      </w:pPr>
    </w:p>
    <w:p w14:paraId="75CB0D77">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rPr>
      </w:pPr>
      <w:r>
        <w:rPr>
          <w:rFonts w:hint="eastAsia" w:ascii="宋体" w:hAnsi="宋体" w:eastAsia="宋体" w:cs="宋体"/>
          <w:color w:val="000000"/>
          <w:sz w:val="21"/>
          <w:szCs w:val="21"/>
        </w:rPr>
        <w:t>特此证明。</w:t>
      </w:r>
    </w:p>
    <w:p w14:paraId="39047FE6">
      <w:pPr>
        <w:keepNext w:val="0"/>
        <w:keepLines w:val="0"/>
        <w:pageBreakBefore w:val="0"/>
        <w:widowControl w:val="0"/>
        <w:kinsoku/>
        <w:overflowPunct/>
        <w:autoSpaceDE w:val="0"/>
        <w:autoSpaceDN w:val="0"/>
        <w:bidi w:val="0"/>
        <w:adjustRightInd w:val="0"/>
        <w:snapToGrid/>
        <w:spacing w:line="440" w:lineRule="exact"/>
        <w:jc w:val="right"/>
        <w:textAlignment w:val="auto"/>
        <w:outlineLvl w:val="9"/>
        <w:rPr>
          <w:rFonts w:ascii="宋体" w:hAnsi="宋体" w:eastAsia="宋体" w:cs="宋体"/>
          <w:color w:val="000000"/>
          <w:sz w:val="21"/>
          <w:szCs w:val="21"/>
        </w:rPr>
      </w:pPr>
    </w:p>
    <w:p w14:paraId="2F2C026C">
      <w:pPr>
        <w:keepNext w:val="0"/>
        <w:keepLines w:val="0"/>
        <w:pageBreakBefore w:val="0"/>
        <w:widowControl w:val="0"/>
        <w:kinsoku/>
        <w:overflowPunct/>
        <w:autoSpaceDE w:val="0"/>
        <w:autoSpaceDN w:val="0"/>
        <w:bidi w:val="0"/>
        <w:adjustRightInd w:val="0"/>
        <w:snapToGrid/>
        <w:spacing w:line="440" w:lineRule="exact"/>
        <w:textAlignment w:val="auto"/>
        <w:outlineLvl w:val="9"/>
        <w:rPr>
          <w:rFonts w:ascii="宋体" w:hAnsi="宋体" w:eastAsia="宋体" w:cs="宋体"/>
          <w:color w:val="000000"/>
          <w:sz w:val="21"/>
          <w:szCs w:val="21"/>
        </w:rPr>
      </w:pPr>
      <w:r>
        <w:rPr>
          <w:rFonts w:hint="eastAsia" w:ascii="宋体" w:hAnsi="宋体" w:eastAsia="宋体" w:cs="宋体"/>
          <w:color w:val="000000"/>
          <w:sz w:val="21"/>
          <w:szCs w:val="21"/>
        </w:rPr>
        <w:t>注：后附法定代表人身份证复印件加盖公章</w:t>
      </w:r>
    </w:p>
    <w:p w14:paraId="1B0471EE">
      <w:pPr>
        <w:keepNext w:val="0"/>
        <w:keepLines w:val="0"/>
        <w:pageBreakBefore w:val="0"/>
        <w:widowControl w:val="0"/>
        <w:kinsoku/>
        <w:overflowPunct/>
        <w:autoSpaceDE w:val="0"/>
        <w:autoSpaceDN w:val="0"/>
        <w:bidi w:val="0"/>
        <w:adjustRightInd w:val="0"/>
        <w:snapToGrid/>
        <w:spacing w:line="440" w:lineRule="exact"/>
        <w:jc w:val="right"/>
        <w:textAlignment w:val="auto"/>
        <w:outlineLvl w:val="9"/>
        <w:rPr>
          <w:rFonts w:ascii="宋体" w:hAnsi="宋体" w:eastAsia="宋体" w:cs="宋体"/>
          <w:color w:val="000000"/>
          <w:sz w:val="21"/>
          <w:szCs w:val="21"/>
        </w:rPr>
      </w:pPr>
    </w:p>
    <w:p w14:paraId="6329C557">
      <w:pPr>
        <w:keepNext w:val="0"/>
        <w:keepLines w:val="0"/>
        <w:pageBreakBefore w:val="0"/>
        <w:widowControl w:val="0"/>
        <w:kinsoku/>
        <w:overflowPunct/>
        <w:autoSpaceDE w:val="0"/>
        <w:autoSpaceDN w:val="0"/>
        <w:bidi w:val="0"/>
        <w:adjustRightInd w:val="0"/>
        <w:snapToGrid/>
        <w:spacing w:line="440" w:lineRule="exact"/>
        <w:jc w:val="right"/>
        <w:textAlignment w:val="auto"/>
        <w:outlineLvl w:val="9"/>
        <w:rPr>
          <w:rFonts w:ascii="宋体" w:hAnsi="宋体" w:eastAsia="宋体" w:cs="宋体"/>
          <w:color w:val="000000"/>
          <w:sz w:val="21"/>
          <w:szCs w:val="21"/>
        </w:rPr>
      </w:pPr>
    </w:p>
    <w:p w14:paraId="043A584A">
      <w:pPr>
        <w:keepNext w:val="0"/>
        <w:keepLines w:val="0"/>
        <w:pageBreakBefore w:val="0"/>
        <w:widowControl w:val="0"/>
        <w:kinsoku/>
        <w:wordWrap w:val="0"/>
        <w:overflowPunct/>
        <w:autoSpaceDE w:val="0"/>
        <w:autoSpaceDN w:val="0"/>
        <w:bidi w:val="0"/>
        <w:adjustRightInd w:val="0"/>
        <w:snapToGrid/>
        <w:spacing w:line="440" w:lineRule="exact"/>
        <w:jc w:val="right"/>
        <w:textAlignment w:val="auto"/>
        <w:outlineLvl w:val="9"/>
        <w:rPr>
          <w:rFonts w:ascii="宋体" w:hAnsi="宋体" w:eastAsia="宋体" w:cs="宋体"/>
          <w:color w:val="000000"/>
          <w:sz w:val="21"/>
          <w:szCs w:val="21"/>
        </w:rPr>
      </w:pPr>
    </w:p>
    <w:p w14:paraId="420AFDE3">
      <w:pPr>
        <w:pageBreakBefore w:val="0"/>
        <w:kinsoku/>
        <w:wordWrap/>
        <w:overflowPunct/>
        <w:topLinePunct w:val="0"/>
        <w:bidi w:val="0"/>
        <w:spacing w:line="240" w:lineRule="auto"/>
        <w:ind w:firstLine="420" w:firstLineChars="200"/>
        <w:jc w:val="right"/>
        <w:outlineLvl w:val="9"/>
        <w:rPr>
          <w:rFonts w:hint="eastAsia" w:ascii="宋体" w:hAnsi="宋体" w:eastAsia="宋体" w:cs="宋体"/>
          <w:color w:val="auto"/>
          <w:sz w:val="21"/>
          <w:szCs w:val="21"/>
        </w:rPr>
      </w:pPr>
      <w:r>
        <w:rPr>
          <w:rFonts w:hint="eastAsia" w:ascii="宋体" w:hAnsi="宋体" w:eastAsia="宋体" w:cs="宋体"/>
          <w:color w:val="auto"/>
          <w:sz w:val="21"/>
          <w:szCs w:val="21"/>
        </w:rPr>
        <w:t>投标</w:t>
      </w:r>
      <w:r>
        <w:rPr>
          <w:rFonts w:hint="eastAsia" w:ascii="宋体" w:hAnsi="宋体" w:eastAsia="宋体" w:cs="宋体"/>
          <w:color w:val="auto"/>
          <w:sz w:val="21"/>
          <w:szCs w:val="21"/>
          <w:lang w:eastAsia="zh-CN"/>
        </w:rPr>
        <w:t>人</w:t>
      </w:r>
      <w:r>
        <w:rPr>
          <w:rFonts w:hint="eastAsia" w:ascii="宋体" w:hAnsi="宋体" w:eastAsia="宋体" w:cs="宋体"/>
          <w:color w:val="auto"/>
          <w:sz w:val="21"/>
          <w:szCs w:val="21"/>
        </w:rPr>
        <w:t>全称（公章）：</w:t>
      </w:r>
    </w:p>
    <w:p w14:paraId="5070109A">
      <w:pPr>
        <w:keepNext w:val="0"/>
        <w:keepLines w:val="0"/>
        <w:pageBreakBefore w:val="0"/>
        <w:widowControl w:val="0"/>
        <w:kinsoku/>
        <w:wordWrap w:val="0"/>
        <w:overflowPunct/>
        <w:autoSpaceDE w:val="0"/>
        <w:autoSpaceDN w:val="0"/>
        <w:bidi w:val="0"/>
        <w:adjustRightInd w:val="0"/>
        <w:snapToGrid/>
        <w:spacing w:line="440" w:lineRule="exact"/>
        <w:jc w:val="right"/>
        <w:textAlignment w:val="auto"/>
        <w:outlineLvl w:val="9"/>
        <w:rPr>
          <w:rFonts w:ascii="宋体" w:hAnsi="宋体" w:eastAsia="宋体" w:cs="宋体"/>
          <w:color w:val="000000"/>
          <w:sz w:val="21"/>
          <w:szCs w:val="21"/>
        </w:rPr>
      </w:pPr>
    </w:p>
    <w:p w14:paraId="26E7A2A6">
      <w:pPr>
        <w:keepNext w:val="0"/>
        <w:keepLines w:val="0"/>
        <w:pageBreakBefore w:val="0"/>
        <w:widowControl w:val="0"/>
        <w:tabs>
          <w:tab w:val="left" w:pos="1365"/>
        </w:tabs>
        <w:kinsoku/>
        <w:wordWrap w:val="0"/>
        <w:overflowPunct/>
        <w:topLinePunct/>
        <w:autoSpaceDE/>
        <w:autoSpaceDN/>
        <w:bidi w:val="0"/>
        <w:adjustRightInd w:val="0"/>
        <w:snapToGrid/>
        <w:spacing w:line="440" w:lineRule="exact"/>
        <w:ind w:left="-2" w:leftChars="-1" w:firstLine="2"/>
        <w:jc w:val="right"/>
        <w:textAlignment w:val="auto"/>
        <w:outlineLvl w:val="9"/>
        <w:rPr>
          <w:rFonts w:ascii="宋体" w:hAnsi="宋体" w:cs="宋体"/>
          <w:b/>
          <w:color w:val="auto"/>
          <w:sz w:val="21"/>
          <w:szCs w:val="21"/>
          <w:lang w:eastAsia="zh-CN"/>
        </w:rPr>
      </w:pPr>
      <w:r>
        <w:rPr>
          <w:rFonts w:hint="eastAsia" w:ascii="宋体" w:hAnsi="宋体" w:eastAsia="宋体" w:cs="宋体"/>
          <w:color w:val="000000"/>
          <w:sz w:val="21"/>
          <w:szCs w:val="21"/>
        </w:rPr>
        <w:t>年月日</w:t>
      </w:r>
    </w:p>
    <w:p w14:paraId="620D6377">
      <w:pPr>
        <w:pStyle w:val="14"/>
        <w:pageBreakBefore w:val="0"/>
        <w:kinsoku/>
        <w:wordWrap/>
        <w:overflowPunct/>
        <w:topLinePunct w:val="0"/>
        <w:bidi w:val="0"/>
        <w:spacing w:line="240" w:lineRule="auto"/>
        <w:outlineLvl w:val="9"/>
        <w:rPr>
          <w:rFonts w:hint="eastAsia" w:ascii="宋体" w:hAnsi="宋体" w:eastAsia="宋体" w:cs="宋体"/>
          <w:color w:val="auto"/>
          <w:szCs w:val="24"/>
        </w:rPr>
      </w:pPr>
    </w:p>
    <w:p w14:paraId="743F61D6">
      <w:pPr>
        <w:pageBreakBefore w:val="0"/>
        <w:kinsoku/>
        <w:wordWrap/>
        <w:overflowPunct/>
        <w:topLinePunct w:val="0"/>
        <w:bidi w:val="0"/>
        <w:spacing w:line="240" w:lineRule="auto"/>
        <w:rPr>
          <w:rFonts w:hint="eastAsia" w:ascii="宋体" w:hAnsi="宋体" w:eastAsia="宋体" w:cs="宋体"/>
          <w:color w:val="auto"/>
          <w:lang w:val="en-US" w:eastAsia="zh-CN"/>
        </w:rPr>
        <w:sectPr>
          <w:headerReference r:id="rId12" w:type="default"/>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p>
    <w:p w14:paraId="638D388A">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lang w:val="en-US" w:eastAsia="zh-CN"/>
        </w:rPr>
      </w:pPr>
      <w:bookmarkStart w:id="144" w:name="_Toc17761"/>
      <w:r>
        <w:rPr>
          <w:rFonts w:hint="eastAsia" w:ascii="宋体" w:hAnsi="宋体" w:eastAsia="宋体" w:cs="宋体"/>
          <w:b/>
          <w:color w:val="auto"/>
          <w:sz w:val="24"/>
          <w:lang w:val="zh-CN"/>
        </w:rPr>
        <w:t>格式三</w:t>
      </w:r>
      <w:r>
        <w:rPr>
          <w:rFonts w:hint="eastAsia" w:ascii="宋体" w:hAnsi="宋体" w:eastAsia="宋体" w:cs="宋体"/>
          <w:b/>
          <w:color w:val="auto"/>
          <w:sz w:val="24"/>
          <w:lang w:val="en-US" w:eastAsia="zh-CN"/>
        </w:rPr>
        <w:t xml:space="preserve"> </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szCs w:val="28"/>
          <w:highlight w:val="none"/>
          <w:lang w:eastAsia="zh-CN"/>
        </w:rPr>
        <w:t>法定代表人</w:t>
      </w:r>
      <w:r>
        <w:rPr>
          <w:rFonts w:hint="eastAsia" w:ascii="宋体" w:hAnsi="宋体" w:eastAsia="宋体" w:cs="宋体"/>
          <w:b/>
          <w:color w:val="auto"/>
          <w:sz w:val="24"/>
          <w:szCs w:val="28"/>
        </w:rPr>
        <w:t>授权</w:t>
      </w:r>
      <w:r>
        <w:rPr>
          <w:rFonts w:hint="eastAsia" w:ascii="宋体" w:hAnsi="宋体" w:eastAsia="宋体" w:cs="宋体"/>
          <w:b/>
          <w:color w:val="auto"/>
          <w:sz w:val="24"/>
          <w:szCs w:val="28"/>
          <w:lang w:eastAsia="zh-CN"/>
        </w:rPr>
        <w:t>委托</w:t>
      </w:r>
      <w:r>
        <w:rPr>
          <w:rFonts w:hint="eastAsia" w:ascii="宋体" w:hAnsi="宋体" w:eastAsia="宋体" w:cs="宋体"/>
          <w:b/>
          <w:color w:val="auto"/>
          <w:sz w:val="24"/>
          <w:szCs w:val="28"/>
        </w:rPr>
        <w:t>书</w:t>
      </w:r>
      <w:bookmarkEnd w:id="144"/>
    </w:p>
    <w:p w14:paraId="31BCB5FF">
      <w:pPr>
        <w:pageBreakBefore w:val="0"/>
        <w:kinsoku/>
        <w:wordWrap/>
        <w:overflowPunct/>
        <w:topLinePunct w:val="0"/>
        <w:autoSpaceDE w:val="0"/>
        <w:autoSpaceDN w:val="0"/>
        <w:bidi w:val="0"/>
        <w:adjustRightInd w:val="0"/>
        <w:spacing w:line="240" w:lineRule="auto"/>
        <w:jc w:val="left"/>
        <w:outlineLvl w:val="9"/>
        <w:rPr>
          <w:rFonts w:hint="eastAsia" w:ascii="宋体" w:hAnsi="宋体" w:eastAsia="宋体" w:cs="宋体"/>
          <w:b/>
          <w:color w:val="auto"/>
          <w:sz w:val="24"/>
          <w:szCs w:val="28"/>
        </w:rPr>
      </w:pPr>
    </w:p>
    <w:p w14:paraId="2536104B">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color w:val="auto"/>
          <w:sz w:val="24"/>
          <w:lang w:val="zh-CN"/>
        </w:rPr>
      </w:pPr>
      <w:r>
        <w:rPr>
          <w:rFonts w:hint="eastAsia" w:ascii="宋体" w:hAnsi="宋体" w:eastAsia="宋体" w:cs="宋体"/>
          <w:b/>
          <w:color w:val="auto"/>
          <w:sz w:val="24"/>
          <w:szCs w:val="28"/>
          <w:lang w:eastAsia="zh-CN"/>
        </w:rPr>
        <w:t>法定代表人</w:t>
      </w:r>
      <w:r>
        <w:rPr>
          <w:rFonts w:hint="eastAsia" w:ascii="宋体" w:hAnsi="宋体" w:eastAsia="宋体" w:cs="宋体"/>
          <w:b/>
          <w:color w:val="auto"/>
          <w:sz w:val="24"/>
          <w:szCs w:val="28"/>
        </w:rPr>
        <w:t>授权</w:t>
      </w:r>
      <w:r>
        <w:rPr>
          <w:rFonts w:hint="eastAsia" w:ascii="宋体" w:hAnsi="宋体" w:eastAsia="宋体" w:cs="宋体"/>
          <w:b/>
          <w:color w:val="auto"/>
          <w:sz w:val="24"/>
          <w:szCs w:val="28"/>
          <w:lang w:eastAsia="zh-CN"/>
        </w:rPr>
        <w:t>委托</w:t>
      </w:r>
      <w:r>
        <w:rPr>
          <w:rFonts w:hint="eastAsia" w:ascii="宋体" w:hAnsi="宋体" w:eastAsia="宋体" w:cs="宋体"/>
          <w:b/>
          <w:color w:val="auto"/>
          <w:sz w:val="24"/>
          <w:szCs w:val="28"/>
        </w:rPr>
        <w:t>书</w:t>
      </w:r>
      <w:r>
        <w:rPr>
          <w:rFonts w:hint="eastAsia" w:ascii="宋体" w:hAnsi="宋体" w:eastAsia="宋体" w:cs="宋体"/>
          <w:color w:val="auto"/>
          <w:sz w:val="24"/>
          <w:lang w:val="zh-CN"/>
        </w:rPr>
        <w:t>（法定代表人投标的可不提供）</w:t>
      </w:r>
      <w:bookmarkEnd w:id="141"/>
    </w:p>
    <w:p w14:paraId="27C9CD5B">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 w:val="24"/>
          <w:lang w:val="zh-CN"/>
        </w:rPr>
      </w:pPr>
    </w:p>
    <w:p w14:paraId="2A7C6E1A">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 w:val="24"/>
          <w:lang w:val="zh-CN"/>
        </w:rPr>
      </w:pPr>
    </w:p>
    <w:p w14:paraId="45D4E26D">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本授权书声明：注册于</w:t>
      </w:r>
      <w:r>
        <w:rPr>
          <w:rFonts w:hint="eastAsia" w:ascii="宋体" w:hAnsi="宋体" w:eastAsia="宋体" w:cs="宋体"/>
          <w:color w:val="auto"/>
          <w:szCs w:val="21"/>
          <w:u w:val="single"/>
          <w:lang w:val="zh-CN"/>
        </w:rPr>
        <w:t xml:space="preserve">  （注册地点）   </w:t>
      </w:r>
      <w:r>
        <w:rPr>
          <w:rFonts w:hint="eastAsia" w:ascii="宋体" w:hAnsi="宋体" w:eastAsia="宋体" w:cs="宋体"/>
          <w:color w:val="auto"/>
          <w:szCs w:val="21"/>
          <w:lang w:val="zh-CN"/>
        </w:rPr>
        <w:t>的</w:t>
      </w:r>
      <w:r>
        <w:rPr>
          <w:rFonts w:hint="eastAsia" w:ascii="宋体" w:hAnsi="宋体" w:eastAsia="宋体" w:cs="宋体"/>
          <w:color w:val="auto"/>
          <w:szCs w:val="21"/>
          <w:u w:val="single"/>
          <w:lang w:val="zh-CN"/>
        </w:rPr>
        <w:t xml:space="preserve">   （投标人名称）   </w:t>
      </w:r>
      <w:r>
        <w:rPr>
          <w:rFonts w:hint="eastAsia" w:ascii="宋体" w:hAnsi="宋体" w:eastAsia="宋体" w:cs="宋体"/>
          <w:color w:val="auto"/>
          <w:szCs w:val="21"/>
          <w:lang w:val="zh-CN"/>
        </w:rPr>
        <w:t>公司的</w:t>
      </w:r>
      <w:r>
        <w:rPr>
          <w:rFonts w:hint="eastAsia" w:ascii="宋体" w:hAnsi="宋体" w:eastAsia="宋体" w:cs="宋体"/>
          <w:color w:val="auto"/>
          <w:szCs w:val="21"/>
          <w:u w:val="single"/>
          <w:lang w:val="zh-CN"/>
        </w:rPr>
        <w:t xml:space="preserve">  （投标人法定代表人或法定代表人姓名、职务）  </w:t>
      </w:r>
      <w:r>
        <w:rPr>
          <w:rFonts w:hint="eastAsia" w:ascii="宋体" w:hAnsi="宋体" w:eastAsia="宋体" w:cs="宋体"/>
          <w:color w:val="auto"/>
          <w:szCs w:val="21"/>
          <w:lang w:val="zh-CN"/>
        </w:rPr>
        <w:t>代表本公司授权</w:t>
      </w:r>
      <w:r>
        <w:rPr>
          <w:rFonts w:hint="eastAsia" w:ascii="宋体" w:hAnsi="宋体" w:eastAsia="宋体" w:cs="宋体"/>
          <w:color w:val="auto"/>
          <w:szCs w:val="21"/>
          <w:u w:val="single"/>
          <w:lang w:val="zh-CN"/>
        </w:rPr>
        <w:t>___（被授权人单位名称）__</w:t>
      </w:r>
      <w:r>
        <w:rPr>
          <w:rFonts w:hint="eastAsia" w:ascii="宋体" w:hAnsi="宋体" w:eastAsia="宋体" w:cs="宋体"/>
          <w:color w:val="auto"/>
          <w:szCs w:val="21"/>
          <w:lang w:val="zh-CN"/>
        </w:rPr>
        <w:t>的___</w:t>
      </w:r>
      <w:r>
        <w:rPr>
          <w:rFonts w:hint="eastAsia" w:ascii="宋体" w:hAnsi="宋体" w:eastAsia="宋体" w:cs="宋体"/>
          <w:color w:val="auto"/>
          <w:szCs w:val="21"/>
          <w:u w:val="single"/>
          <w:lang w:val="zh-CN"/>
        </w:rPr>
        <w:t xml:space="preserve">(被授权人姓名、职务)   </w:t>
      </w:r>
      <w:r>
        <w:rPr>
          <w:rFonts w:hint="eastAsia" w:ascii="宋体" w:hAnsi="宋体" w:eastAsia="宋体" w:cs="宋体"/>
          <w:color w:val="auto"/>
          <w:szCs w:val="21"/>
          <w:lang w:val="zh-CN"/>
        </w:rPr>
        <w:t>为本公司的合法代理人，就___</w:t>
      </w:r>
      <w:r>
        <w:rPr>
          <w:rFonts w:hint="eastAsia" w:ascii="宋体" w:hAnsi="宋体" w:eastAsia="宋体" w:cs="宋体"/>
          <w:color w:val="auto"/>
          <w:szCs w:val="21"/>
          <w:u w:val="single"/>
          <w:lang w:val="zh-CN"/>
        </w:rPr>
        <w:t>（招标单位名称+项目名称</w:t>
      </w:r>
      <w:r>
        <w:rPr>
          <w:rFonts w:hint="eastAsia" w:ascii="宋体" w:hAnsi="宋体" w:eastAsia="宋体" w:cs="宋体"/>
          <w:color w:val="auto"/>
          <w:szCs w:val="21"/>
          <w:u w:val="single"/>
          <w:lang w:val="en-US" w:eastAsia="zh-CN"/>
        </w:rPr>
        <w:t>+标段</w:t>
      </w:r>
      <w:r>
        <w:rPr>
          <w:rFonts w:hint="eastAsia" w:ascii="宋体" w:hAnsi="宋体" w:eastAsia="宋体" w:cs="宋体"/>
          <w:color w:val="auto"/>
          <w:szCs w:val="21"/>
          <w:u w:val="single"/>
          <w:lang w:val="zh-CN"/>
        </w:rPr>
        <w:t>）</w:t>
      </w:r>
      <w:r>
        <w:rPr>
          <w:rFonts w:hint="eastAsia" w:ascii="宋体" w:hAnsi="宋体" w:eastAsia="宋体" w:cs="宋体"/>
          <w:color w:val="auto"/>
          <w:szCs w:val="21"/>
          <w:lang w:val="zh-CN"/>
        </w:rPr>
        <w:t>___项目（招标编号   ）的投标以及合同的签约、执行、完成等全权负责，以本公司名义处理一切与之有关的事务。代理人在投标、开标、评标、合同签订和履行过程中所签署的一切文件和处理的与之有关的一切事务，我均予以承认。代理人无转委托权。</w:t>
      </w:r>
    </w:p>
    <w:p w14:paraId="1AB988EA">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本授权书于</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年</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月</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日签字生效，特此声明。</w:t>
      </w:r>
    </w:p>
    <w:p w14:paraId="1F49CD53">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p>
    <w:p w14:paraId="77DD901B">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投标人印刷体名称（加盖公章）：</w:t>
      </w:r>
    </w:p>
    <w:p w14:paraId="6AD705FF">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地址：</w:t>
      </w:r>
    </w:p>
    <w:p w14:paraId="565671C5">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法定代表人印刷体姓名、手书签名：</w:t>
      </w:r>
    </w:p>
    <w:p w14:paraId="6B2F0CC8">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被授权人（代理人）印刷体姓名、手书签名：</w:t>
      </w:r>
    </w:p>
    <w:p w14:paraId="391D4A48">
      <w:pPr>
        <w:pageBreakBefore w:val="0"/>
        <w:kinsoku/>
        <w:wordWrap/>
        <w:overflowPunct/>
        <w:topLinePunct w:val="0"/>
        <w:autoSpaceDE w:val="0"/>
        <w:autoSpaceDN w:val="0"/>
        <w:bidi w:val="0"/>
        <w:adjustRightInd w:val="0"/>
        <w:spacing w:line="240" w:lineRule="auto"/>
        <w:ind w:firstLine="495"/>
        <w:outlineLvl w:val="9"/>
        <w:rPr>
          <w:rFonts w:hint="eastAsia" w:ascii="宋体" w:hAnsi="宋体" w:eastAsia="宋体" w:cs="宋体"/>
          <w:color w:val="auto"/>
          <w:szCs w:val="21"/>
          <w:lang w:val="zh-CN"/>
        </w:rPr>
      </w:pPr>
    </w:p>
    <w:p w14:paraId="25766D30">
      <w:pPr>
        <w:pageBreakBefore w:val="0"/>
        <w:kinsoku/>
        <w:wordWrap/>
        <w:overflowPunct/>
        <w:topLinePunct w:val="0"/>
        <w:autoSpaceDE w:val="0"/>
        <w:autoSpaceDN w:val="0"/>
        <w:bidi w:val="0"/>
        <w:adjustRightInd w:val="0"/>
        <w:spacing w:line="240" w:lineRule="auto"/>
        <w:ind w:firstLine="472"/>
        <w:outlineLvl w:val="9"/>
        <w:rPr>
          <w:rFonts w:hint="eastAsia" w:ascii="宋体" w:hAnsi="宋体" w:eastAsia="宋体" w:cs="宋体"/>
          <w:color w:val="auto"/>
          <w:szCs w:val="21"/>
          <w:lang w:val="zh-CN"/>
        </w:rPr>
      </w:pPr>
      <w:r>
        <w:rPr>
          <w:rFonts w:hint="eastAsia" w:ascii="宋体" w:hAnsi="宋体" w:eastAsia="宋体" w:cs="宋体"/>
          <w:color w:val="auto"/>
          <w:szCs w:val="21"/>
          <w:lang w:val="zh-CN"/>
        </w:rPr>
        <w:t>请投标人注意：法定代表人授权委托书必须按规定有效签署和加盖公章。</w:t>
      </w:r>
    </w:p>
    <w:p w14:paraId="1EA5911E">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color w:val="auto"/>
          <w:szCs w:val="21"/>
          <w:lang w:val="zh-CN"/>
        </w:rPr>
      </w:pPr>
    </w:p>
    <w:p w14:paraId="1A276DA0">
      <w:pPr>
        <w:rPr>
          <w:rFonts w:hint="eastAsia" w:ascii="宋体" w:hAnsi="宋体" w:eastAsia="宋体" w:cs="宋体"/>
          <w:b/>
          <w:color w:val="auto"/>
          <w:sz w:val="24"/>
          <w:lang w:val="zh-CN"/>
        </w:rPr>
      </w:pPr>
      <w:r>
        <w:rPr>
          <w:rFonts w:hint="eastAsia" w:ascii="宋体" w:hAnsi="宋体" w:eastAsia="宋体" w:cs="宋体"/>
          <w:b/>
          <w:color w:val="auto"/>
          <w:sz w:val="24"/>
          <w:lang w:val="zh-CN"/>
        </w:rPr>
        <w:br w:type="page"/>
      </w:r>
    </w:p>
    <w:p w14:paraId="410BE28D">
      <w:pPr>
        <w:pageBreakBefore w:val="0"/>
        <w:kinsoku/>
        <w:wordWrap/>
        <w:overflowPunct/>
        <w:topLinePunct w:val="0"/>
        <w:autoSpaceDE w:val="0"/>
        <w:autoSpaceDN w:val="0"/>
        <w:bidi w:val="0"/>
        <w:adjustRightInd w:val="0"/>
        <w:spacing w:line="240" w:lineRule="auto"/>
        <w:outlineLvl w:val="1"/>
        <w:rPr>
          <w:rFonts w:hint="eastAsia" w:ascii="宋体" w:hAnsi="宋体" w:eastAsia="宋体" w:cs="宋体"/>
          <w:b/>
          <w:color w:val="auto"/>
          <w:sz w:val="24"/>
          <w:u w:val="single"/>
          <w:lang w:val="zh-CN"/>
        </w:rPr>
      </w:pPr>
      <w:r>
        <w:rPr>
          <w:rFonts w:hint="eastAsia" w:ascii="宋体" w:hAnsi="宋体" w:eastAsia="宋体" w:cs="宋体"/>
          <w:b/>
          <w:color w:val="auto"/>
          <w:sz w:val="24"/>
          <w:lang w:val="zh-CN"/>
        </w:rPr>
        <w:t>格式四</w:t>
      </w:r>
      <w:r>
        <w:rPr>
          <w:rFonts w:hint="eastAsia" w:ascii="宋体" w:hAnsi="宋体" w:eastAsia="宋体" w:cs="宋体"/>
          <w:b/>
          <w:color w:val="auto"/>
          <w:sz w:val="24"/>
          <w:lang w:val="en-US" w:eastAsia="zh-CN"/>
        </w:rPr>
        <w:t xml:space="preserve">  </w:t>
      </w:r>
      <w:r>
        <w:rPr>
          <w:rFonts w:hint="eastAsia" w:ascii="宋体" w:hAnsi="宋体" w:eastAsia="宋体" w:cs="宋体"/>
          <w:b/>
          <w:color w:val="auto"/>
          <w:sz w:val="24"/>
          <w:lang w:val="zh-CN"/>
        </w:rPr>
        <w:t>开标一览表</w:t>
      </w:r>
      <w:bookmarkEnd w:id="142"/>
      <w:bookmarkEnd w:id="143"/>
      <w:r>
        <w:rPr>
          <w:rFonts w:hint="eastAsia" w:ascii="宋体" w:hAnsi="宋体" w:eastAsia="宋体" w:cs="宋体"/>
          <w:b/>
          <w:color w:val="auto"/>
          <w:sz w:val="24"/>
          <w:lang w:val="zh-CN"/>
        </w:rPr>
        <w:t xml:space="preserve"> </w:t>
      </w:r>
    </w:p>
    <w:p w14:paraId="1FBBA183">
      <w:pPr>
        <w:pageBreakBefore w:val="0"/>
        <w:kinsoku/>
        <w:wordWrap/>
        <w:overflowPunct/>
        <w:topLinePunct w:val="0"/>
        <w:autoSpaceDE w:val="0"/>
        <w:autoSpaceDN w:val="0"/>
        <w:bidi w:val="0"/>
        <w:adjustRightInd w:val="0"/>
        <w:spacing w:line="240" w:lineRule="auto"/>
        <w:jc w:val="center"/>
        <w:outlineLvl w:val="9"/>
        <w:rPr>
          <w:rFonts w:hint="eastAsia" w:ascii="宋体" w:hAnsi="宋体" w:eastAsia="宋体" w:cs="宋体"/>
          <w:color w:val="auto"/>
          <w:sz w:val="24"/>
          <w:lang w:val="zh-CN"/>
        </w:rPr>
      </w:pPr>
      <w:r>
        <w:rPr>
          <w:rFonts w:hint="eastAsia" w:ascii="宋体" w:hAnsi="宋体" w:eastAsia="宋体" w:cs="宋体"/>
          <w:b/>
          <w:color w:val="auto"/>
          <w:sz w:val="24"/>
          <w:lang w:val="zh-CN"/>
        </w:rPr>
        <w:t>开标一览表</w:t>
      </w:r>
    </w:p>
    <w:p w14:paraId="721A4BFB">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zh-CN"/>
        </w:rPr>
      </w:pPr>
      <w:r>
        <w:rPr>
          <w:rFonts w:hint="eastAsia" w:ascii="宋体" w:hAnsi="宋体" w:eastAsia="宋体" w:cs="宋体"/>
          <w:bCs/>
          <w:color w:val="auto"/>
          <w:szCs w:val="21"/>
          <w:lang w:val="zh-CN"/>
        </w:rPr>
        <w:t>项目名称：</w:t>
      </w:r>
    </w:p>
    <w:p w14:paraId="602A6503">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zh-CN"/>
        </w:rPr>
      </w:pPr>
      <w:r>
        <w:rPr>
          <w:rFonts w:hint="eastAsia" w:ascii="宋体" w:hAnsi="宋体" w:eastAsia="宋体" w:cs="宋体"/>
          <w:bCs/>
          <w:color w:val="auto"/>
          <w:szCs w:val="21"/>
          <w:lang w:val="zh-CN"/>
        </w:rPr>
        <w:t>标段：</w:t>
      </w:r>
    </w:p>
    <w:p w14:paraId="339BB388">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zh-CN"/>
        </w:rPr>
      </w:pPr>
      <w:r>
        <w:rPr>
          <w:rFonts w:hint="eastAsia" w:ascii="宋体" w:hAnsi="宋体" w:eastAsia="宋体" w:cs="宋体"/>
          <w:bCs/>
          <w:color w:val="auto"/>
          <w:szCs w:val="21"/>
          <w:lang w:val="zh-CN"/>
        </w:rPr>
        <w:t>招标编号：</w:t>
      </w:r>
    </w:p>
    <w:p w14:paraId="0E1C1A7B">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zh-CN"/>
        </w:rPr>
      </w:pPr>
      <w:r>
        <w:rPr>
          <w:rFonts w:hint="eastAsia" w:ascii="宋体" w:hAnsi="宋体" w:eastAsia="宋体" w:cs="宋体"/>
          <w:bCs/>
          <w:color w:val="auto"/>
          <w:szCs w:val="21"/>
          <w:lang w:val="zh-CN"/>
        </w:rPr>
        <w:t>投标人名称（加盖投标人公章）：</w:t>
      </w:r>
    </w:p>
    <w:p w14:paraId="009887A9">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color w:val="auto"/>
          <w:sz w:val="24"/>
          <w:szCs w:val="24"/>
          <w:lang w:val="zh-CN"/>
        </w:rPr>
      </w:pPr>
      <w:r>
        <w:rPr>
          <w:rFonts w:hint="eastAsia" w:ascii="宋体" w:hAnsi="宋体" w:eastAsia="宋体" w:cs="宋体"/>
          <w:bCs/>
          <w:color w:val="auto"/>
          <w:szCs w:val="21"/>
          <w:highlight w:val="none"/>
          <w:lang w:val="zh-CN"/>
        </w:rPr>
        <w:t>法定代表人或授</w:t>
      </w:r>
      <w:r>
        <w:rPr>
          <w:rFonts w:hint="eastAsia" w:ascii="宋体" w:hAnsi="宋体" w:eastAsia="宋体" w:cs="宋体"/>
          <w:bCs/>
          <w:color w:val="auto"/>
          <w:szCs w:val="21"/>
          <w:lang w:val="zh-CN"/>
        </w:rPr>
        <w:t xml:space="preserve">权代理人（签字）： </w:t>
      </w:r>
      <w:r>
        <w:rPr>
          <w:rFonts w:hint="eastAsia" w:ascii="宋体" w:hAnsi="宋体" w:eastAsia="宋体" w:cs="宋体"/>
          <w:bCs/>
          <w:color w:val="auto"/>
          <w:szCs w:val="21"/>
          <w:lang w:val="en-US" w:eastAsia="zh-CN"/>
        </w:rPr>
        <w:t xml:space="preserve">                                </w:t>
      </w:r>
      <w:r>
        <w:rPr>
          <w:rFonts w:hint="eastAsia" w:ascii="宋体" w:hAnsi="宋体" w:eastAsia="宋体" w:cs="宋体"/>
          <w:bCs/>
          <w:color w:val="auto"/>
          <w:szCs w:val="21"/>
          <w:lang w:val="zh-CN"/>
        </w:rPr>
        <w:t xml:space="preserve"> 年  月   日  </w:t>
      </w:r>
      <w:r>
        <w:rPr>
          <w:rFonts w:hint="eastAsia" w:ascii="宋体" w:hAnsi="宋体" w:eastAsia="宋体" w:cs="宋体"/>
          <w:color w:val="auto"/>
          <w:sz w:val="24"/>
          <w:szCs w:val="24"/>
          <w:lang w:val="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zh-CN"/>
        </w:rPr>
        <w:t xml:space="preserve">                            </w:t>
      </w:r>
    </w:p>
    <w:tbl>
      <w:tblPr>
        <w:tblStyle w:val="21"/>
        <w:tblW w:w="8793" w:type="dxa"/>
        <w:tblInd w:w="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11"/>
        <w:gridCol w:w="7082"/>
      </w:tblGrid>
      <w:tr w14:paraId="7EA001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9" w:hRule="atLeast"/>
        </w:trPr>
        <w:tc>
          <w:tcPr>
            <w:tcW w:w="1711" w:type="dxa"/>
            <w:tcBorders>
              <w:top w:val="single" w:color="auto" w:sz="4" w:space="0"/>
              <w:left w:val="single" w:color="auto" w:sz="4" w:space="0"/>
              <w:bottom w:val="single" w:color="auto" w:sz="4" w:space="0"/>
              <w:right w:val="single" w:color="auto" w:sz="4" w:space="0"/>
            </w:tcBorders>
            <w:noWrap w:val="0"/>
            <w:vAlign w:val="center"/>
          </w:tcPr>
          <w:p w14:paraId="0685EC98">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投标单位</w:t>
            </w:r>
          </w:p>
        </w:tc>
        <w:tc>
          <w:tcPr>
            <w:tcW w:w="7082" w:type="dxa"/>
            <w:tcBorders>
              <w:top w:val="single" w:color="auto" w:sz="4" w:space="0"/>
              <w:left w:val="single" w:color="auto" w:sz="4" w:space="0"/>
              <w:bottom w:val="single" w:color="auto" w:sz="4" w:space="0"/>
              <w:right w:val="single" w:color="auto" w:sz="4" w:space="0"/>
            </w:tcBorders>
            <w:noWrap w:val="0"/>
            <w:vAlign w:val="center"/>
          </w:tcPr>
          <w:p w14:paraId="3C924490">
            <w:pPr>
              <w:pageBreakBefore w:val="0"/>
              <w:kinsoku/>
              <w:wordWrap/>
              <w:overflowPunct/>
              <w:topLinePunct w:val="0"/>
              <w:bidi w:val="0"/>
              <w:spacing w:line="240" w:lineRule="auto"/>
              <w:jc w:val="center"/>
              <w:rPr>
                <w:rFonts w:hint="eastAsia" w:ascii="宋体" w:hAnsi="宋体" w:eastAsia="宋体" w:cs="宋体"/>
                <w:color w:val="auto"/>
                <w:sz w:val="21"/>
                <w:szCs w:val="21"/>
              </w:rPr>
            </w:pPr>
          </w:p>
        </w:tc>
      </w:tr>
      <w:tr w14:paraId="7B9214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4" w:hRule="atLeast"/>
        </w:trPr>
        <w:tc>
          <w:tcPr>
            <w:tcW w:w="1711" w:type="dxa"/>
            <w:tcBorders>
              <w:top w:val="single" w:color="auto" w:sz="4" w:space="0"/>
              <w:left w:val="single" w:color="auto" w:sz="4" w:space="0"/>
              <w:bottom w:val="single" w:color="auto" w:sz="4" w:space="0"/>
              <w:right w:val="single" w:color="auto" w:sz="4" w:space="0"/>
            </w:tcBorders>
            <w:noWrap w:val="0"/>
            <w:vAlign w:val="center"/>
          </w:tcPr>
          <w:p w14:paraId="4CC63FE0">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投标报价</w:t>
            </w:r>
          </w:p>
          <w:p w14:paraId="11DA83AB">
            <w:pPr>
              <w:pStyle w:val="38"/>
              <w:pageBreakBefore w:val="0"/>
              <w:kinsoku/>
              <w:wordWrap/>
              <w:overflowPunct/>
              <w:topLinePunct w:val="0"/>
              <w:bidi w:val="0"/>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（元）</w:t>
            </w:r>
          </w:p>
        </w:tc>
        <w:tc>
          <w:tcPr>
            <w:tcW w:w="7082" w:type="dxa"/>
            <w:tcBorders>
              <w:top w:val="single" w:color="auto" w:sz="4" w:space="0"/>
              <w:left w:val="single" w:color="auto" w:sz="4" w:space="0"/>
              <w:bottom w:val="single" w:color="auto" w:sz="4" w:space="0"/>
              <w:right w:val="single" w:color="auto" w:sz="4" w:space="0"/>
            </w:tcBorders>
            <w:noWrap w:val="0"/>
            <w:vAlign w:val="center"/>
          </w:tcPr>
          <w:p w14:paraId="5B8B079D">
            <w:pPr>
              <w:pageBreakBefore w:val="0"/>
              <w:kinsoku/>
              <w:wordWrap/>
              <w:overflowPunct/>
              <w:topLinePunct w:val="0"/>
              <w:bidi w:val="0"/>
              <w:spacing w:line="240" w:lineRule="auto"/>
              <w:jc w:val="center"/>
              <w:rPr>
                <w:rFonts w:hint="eastAsia" w:ascii="宋体" w:hAnsi="宋体" w:eastAsia="宋体" w:cs="宋体"/>
                <w:color w:val="auto"/>
                <w:sz w:val="21"/>
                <w:szCs w:val="21"/>
              </w:rPr>
            </w:pPr>
          </w:p>
        </w:tc>
      </w:tr>
      <w:tr w14:paraId="34F1A6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9" w:hRule="atLeast"/>
        </w:trPr>
        <w:tc>
          <w:tcPr>
            <w:tcW w:w="1711" w:type="dxa"/>
            <w:tcBorders>
              <w:top w:val="single" w:color="auto" w:sz="4" w:space="0"/>
              <w:left w:val="single" w:color="auto" w:sz="4" w:space="0"/>
              <w:bottom w:val="single" w:color="auto" w:sz="4" w:space="0"/>
              <w:right w:val="single" w:color="auto" w:sz="4" w:space="0"/>
            </w:tcBorders>
            <w:noWrap w:val="0"/>
            <w:vAlign w:val="center"/>
          </w:tcPr>
          <w:p w14:paraId="1B23627B">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投标保证金</w:t>
            </w:r>
          </w:p>
        </w:tc>
        <w:tc>
          <w:tcPr>
            <w:tcW w:w="7082" w:type="dxa"/>
            <w:tcBorders>
              <w:top w:val="single" w:color="auto" w:sz="4" w:space="0"/>
              <w:left w:val="single" w:color="auto" w:sz="4" w:space="0"/>
              <w:bottom w:val="single" w:color="auto" w:sz="4" w:space="0"/>
              <w:right w:val="single" w:color="auto" w:sz="4" w:space="0"/>
            </w:tcBorders>
            <w:noWrap w:val="0"/>
            <w:vAlign w:val="center"/>
          </w:tcPr>
          <w:p w14:paraId="770DB90F">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“有”或“无”</w:t>
            </w:r>
          </w:p>
        </w:tc>
      </w:tr>
      <w:tr w14:paraId="2027B8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1711" w:type="dxa"/>
            <w:tcBorders>
              <w:top w:val="single" w:color="auto" w:sz="4" w:space="0"/>
              <w:left w:val="single" w:color="auto" w:sz="4" w:space="0"/>
              <w:bottom w:val="single" w:color="auto" w:sz="4" w:space="0"/>
              <w:right w:val="single" w:color="auto" w:sz="4" w:space="0"/>
            </w:tcBorders>
            <w:noWrap w:val="0"/>
            <w:vAlign w:val="center"/>
          </w:tcPr>
          <w:p w14:paraId="1148320A">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质量标准</w:t>
            </w:r>
          </w:p>
        </w:tc>
        <w:tc>
          <w:tcPr>
            <w:tcW w:w="7082" w:type="dxa"/>
            <w:tcBorders>
              <w:top w:val="single" w:color="auto" w:sz="4" w:space="0"/>
              <w:left w:val="single" w:color="auto" w:sz="4" w:space="0"/>
              <w:bottom w:val="single" w:color="auto" w:sz="4" w:space="0"/>
              <w:right w:val="single" w:color="auto" w:sz="4" w:space="0"/>
            </w:tcBorders>
            <w:noWrap w:val="0"/>
            <w:vAlign w:val="center"/>
          </w:tcPr>
          <w:p w14:paraId="5EA59AE0">
            <w:pPr>
              <w:pageBreakBefore w:val="0"/>
              <w:kinsoku/>
              <w:wordWrap/>
              <w:overflowPunct/>
              <w:topLinePunct w:val="0"/>
              <w:bidi w:val="0"/>
              <w:spacing w:line="240" w:lineRule="auto"/>
              <w:jc w:val="center"/>
              <w:rPr>
                <w:rFonts w:hint="eastAsia" w:ascii="宋体" w:hAnsi="宋体" w:eastAsia="宋体" w:cs="宋体"/>
                <w:color w:val="auto"/>
                <w:sz w:val="21"/>
                <w:szCs w:val="21"/>
              </w:rPr>
            </w:pPr>
          </w:p>
        </w:tc>
      </w:tr>
      <w:tr w14:paraId="4D70BC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2" w:hRule="atLeast"/>
        </w:trPr>
        <w:tc>
          <w:tcPr>
            <w:tcW w:w="1711" w:type="dxa"/>
            <w:tcBorders>
              <w:top w:val="single" w:color="auto" w:sz="4" w:space="0"/>
              <w:left w:val="single" w:color="auto" w:sz="4" w:space="0"/>
              <w:bottom w:val="single" w:color="auto" w:sz="4" w:space="0"/>
              <w:right w:val="single" w:color="auto" w:sz="4" w:space="0"/>
            </w:tcBorders>
            <w:noWrap w:val="0"/>
            <w:vAlign w:val="center"/>
          </w:tcPr>
          <w:p w14:paraId="76420C4F">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合同履行期限</w:t>
            </w:r>
          </w:p>
        </w:tc>
        <w:tc>
          <w:tcPr>
            <w:tcW w:w="7082" w:type="dxa"/>
            <w:tcBorders>
              <w:top w:val="single" w:color="auto" w:sz="4" w:space="0"/>
              <w:left w:val="single" w:color="auto" w:sz="4" w:space="0"/>
              <w:bottom w:val="single" w:color="auto" w:sz="4" w:space="0"/>
              <w:right w:val="single" w:color="auto" w:sz="4" w:space="0"/>
            </w:tcBorders>
            <w:noWrap w:val="0"/>
            <w:vAlign w:val="center"/>
          </w:tcPr>
          <w:p w14:paraId="6B36EB93">
            <w:pPr>
              <w:pageBreakBefore w:val="0"/>
              <w:kinsoku/>
              <w:wordWrap/>
              <w:overflowPunct/>
              <w:topLinePunct w:val="0"/>
              <w:bidi w:val="0"/>
              <w:spacing w:line="240" w:lineRule="auto"/>
              <w:jc w:val="center"/>
              <w:rPr>
                <w:rFonts w:hint="eastAsia" w:ascii="宋体" w:hAnsi="宋体" w:eastAsia="宋体" w:cs="宋体"/>
                <w:color w:val="auto"/>
                <w:sz w:val="21"/>
                <w:szCs w:val="21"/>
              </w:rPr>
            </w:pPr>
          </w:p>
        </w:tc>
      </w:tr>
      <w:tr w14:paraId="307EBD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65" w:hRule="atLeast"/>
        </w:trPr>
        <w:tc>
          <w:tcPr>
            <w:tcW w:w="1711" w:type="dxa"/>
            <w:tcBorders>
              <w:top w:val="single" w:color="auto" w:sz="4" w:space="0"/>
              <w:left w:val="single" w:color="auto" w:sz="4" w:space="0"/>
              <w:bottom w:val="single" w:color="auto" w:sz="4" w:space="0"/>
              <w:right w:val="single" w:color="auto" w:sz="4" w:space="0"/>
            </w:tcBorders>
            <w:noWrap w:val="0"/>
            <w:vAlign w:val="center"/>
          </w:tcPr>
          <w:p w14:paraId="4E716D42">
            <w:pPr>
              <w:pageBreakBefore w:val="0"/>
              <w:kinsoku/>
              <w:wordWrap/>
              <w:overflowPunct/>
              <w:topLinePunct w:val="0"/>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备注</w:t>
            </w:r>
          </w:p>
        </w:tc>
        <w:tc>
          <w:tcPr>
            <w:tcW w:w="7082" w:type="dxa"/>
            <w:tcBorders>
              <w:top w:val="single" w:color="auto" w:sz="4" w:space="0"/>
              <w:left w:val="single" w:color="auto" w:sz="4" w:space="0"/>
              <w:bottom w:val="single" w:color="auto" w:sz="4" w:space="0"/>
              <w:right w:val="single" w:color="auto" w:sz="4" w:space="0"/>
            </w:tcBorders>
            <w:noWrap w:val="0"/>
            <w:vAlign w:val="top"/>
          </w:tcPr>
          <w:p w14:paraId="7F9F958C">
            <w:pPr>
              <w:pageBreakBefore w:val="0"/>
              <w:numPr>
                <w:ilvl w:val="0"/>
                <w:numId w:val="14"/>
              </w:numPr>
              <w:kinsoku/>
              <w:wordWrap/>
              <w:overflowPunct/>
              <w:topLinePunct w:val="0"/>
              <w:bidi w:val="0"/>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本表只做唱标时使用，但本表的一切内容均具有法律效力，不得更改。</w:t>
            </w:r>
          </w:p>
          <w:p w14:paraId="70F70546">
            <w:pPr>
              <w:pageBreakBefore w:val="0"/>
              <w:numPr>
                <w:ilvl w:val="0"/>
                <w:numId w:val="14"/>
              </w:numPr>
              <w:kinsoku/>
              <w:wordWrap/>
              <w:overflowPunct/>
              <w:topLinePunct w:val="0"/>
              <w:bidi w:val="0"/>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填报的内容必须和投标文件及投标函中的内容一致</w:t>
            </w:r>
            <w:r>
              <w:rPr>
                <w:rFonts w:hint="eastAsia" w:ascii="宋体" w:hAnsi="宋体" w:eastAsia="宋体" w:cs="宋体"/>
                <w:color w:val="auto"/>
                <w:sz w:val="21"/>
                <w:szCs w:val="21"/>
                <w:lang w:eastAsia="zh-CN"/>
              </w:rPr>
              <w:t>，内容不一致的以开标一览表为准</w:t>
            </w:r>
            <w:r>
              <w:rPr>
                <w:rFonts w:hint="eastAsia" w:ascii="宋体" w:hAnsi="宋体" w:eastAsia="宋体" w:cs="宋体"/>
                <w:color w:val="auto"/>
                <w:sz w:val="21"/>
                <w:szCs w:val="21"/>
              </w:rPr>
              <w:t>。</w:t>
            </w:r>
          </w:p>
          <w:p w14:paraId="5E439016">
            <w:pPr>
              <w:pageBreakBefore w:val="0"/>
              <w:numPr>
                <w:ilvl w:val="0"/>
                <w:numId w:val="14"/>
              </w:numPr>
              <w:kinsoku/>
              <w:wordWrap/>
              <w:overflowPunct/>
              <w:topLinePunct w:val="0"/>
              <w:bidi w:val="0"/>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投标报价为一览表所列项目报价的总和。</w:t>
            </w:r>
          </w:p>
          <w:p w14:paraId="61E67E56">
            <w:pPr>
              <w:pageBreakBefore w:val="0"/>
              <w:numPr>
                <w:ilvl w:val="0"/>
                <w:numId w:val="14"/>
              </w:numPr>
              <w:kinsoku/>
              <w:wordWrap/>
              <w:overflowPunct/>
              <w:topLinePunct w:val="0"/>
              <w:bidi w:val="0"/>
              <w:spacing w:line="240" w:lineRule="auto"/>
              <w:rPr>
                <w:rFonts w:hint="eastAsia" w:ascii="宋体" w:hAnsi="宋体" w:eastAsia="宋体" w:cs="宋体"/>
                <w:b/>
                <w:color w:val="auto"/>
                <w:sz w:val="21"/>
                <w:szCs w:val="21"/>
              </w:rPr>
            </w:pPr>
            <w:r>
              <w:rPr>
                <w:rFonts w:hint="eastAsia" w:ascii="宋体" w:hAnsi="宋体" w:eastAsia="宋体" w:cs="宋体"/>
                <w:b/>
                <w:color w:val="auto"/>
                <w:sz w:val="21"/>
                <w:szCs w:val="21"/>
              </w:rPr>
              <w:t>投标报价以元为单位</w:t>
            </w:r>
            <w:r>
              <w:rPr>
                <w:rFonts w:hint="eastAsia" w:ascii="宋体" w:hAnsi="宋体" w:eastAsia="宋体" w:cs="宋体"/>
                <w:b/>
                <w:color w:val="auto"/>
                <w:sz w:val="21"/>
                <w:szCs w:val="21"/>
                <w:lang w:eastAsia="zh-CN"/>
              </w:rPr>
              <w:t>，保留小数点后两位</w:t>
            </w:r>
            <w:r>
              <w:rPr>
                <w:rFonts w:hint="eastAsia" w:ascii="宋体" w:hAnsi="宋体" w:eastAsia="宋体" w:cs="宋体"/>
                <w:b/>
                <w:color w:val="auto"/>
                <w:sz w:val="21"/>
                <w:szCs w:val="21"/>
              </w:rPr>
              <w:t>。</w:t>
            </w:r>
          </w:p>
        </w:tc>
      </w:tr>
      <w:tr w14:paraId="1F59C2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07" w:hRule="atLeast"/>
        </w:trPr>
        <w:tc>
          <w:tcPr>
            <w:tcW w:w="8793" w:type="dxa"/>
            <w:gridSpan w:val="2"/>
            <w:tcBorders>
              <w:top w:val="single" w:color="auto" w:sz="4" w:space="0"/>
              <w:left w:val="single" w:color="auto" w:sz="4" w:space="0"/>
              <w:bottom w:val="single" w:color="auto" w:sz="4" w:space="0"/>
              <w:right w:val="single" w:color="auto" w:sz="4" w:space="0"/>
            </w:tcBorders>
            <w:noWrap w:val="0"/>
            <w:vAlign w:val="center"/>
          </w:tcPr>
          <w:p w14:paraId="2662E7E4">
            <w:pPr>
              <w:pageBreakBefore w:val="0"/>
              <w:kinsoku/>
              <w:wordWrap/>
              <w:overflowPunct/>
              <w:topLinePunct w:val="0"/>
              <w:bidi w:val="0"/>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投标人：（盖章）</w:t>
            </w:r>
          </w:p>
          <w:p w14:paraId="1DFCAE0D">
            <w:pPr>
              <w:pageBreakBefore w:val="0"/>
              <w:kinsoku/>
              <w:wordWrap/>
              <w:overflowPunct/>
              <w:topLinePunct w:val="0"/>
              <w:bidi w:val="0"/>
              <w:spacing w:line="240" w:lineRule="auto"/>
              <w:rPr>
                <w:rFonts w:hint="eastAsia" w:ascii="宋体" w:hAnsi="宋体" w:eastAsia="宋体" w:cs="宋体"/>
                <w:color w:val="auto"/>
                <w:sz w:val="21"/>
                <w:szCs w:val="21"/>
              </w:rPr>
            </w:pPr>
          </w:p>
          <w:p w14:paraId="6962C681">
            <w:pPr>
              <w:pageBreakBefore w:val="0"/>
              <w:kinsoku/>
              <w:wordWrap/>
              <w:overflowPunct/>
              <w:topLinePunct w:val="0"/>
              <w:bidi w:val="0"/>
              <w:spacing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法定代表人或委托代理人：（签字或盖章）</w:t>
            </w:r>
          </w:p>
        </w:tc>
      </w:tr>
    </w:tbl>
    <w:p w14:paraId="4CD011ED">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投标要求：</w:t>
      </w:r>
    </w:p>
    <w:p w14:paraId="78D79160">
      <w:pPr>
        <w:pageBreakBefore w:val="0"/>
        <w:widowControl/>
        <w:tabs>
          <w:tab w:val="left" w:pos="525"/>
        </w:tabs>
        <w:kinsoku/>
        <w:wordWrap/>
        <w:overflowPunct/>
        <w:topLinePunct w:val="0"/>
        <w:autoSpaceDE w:val="0"/>
        <w:autoSpaceDN w:val="0"/>
        <w:bidi w:val="0"/>
        <w:spacing w:line="240" w:lineRule="auto"/>
        <w:ind w:right="1" w:firstLine="420" w:firstLineChars="200"/>
        <w:textAlignment w:val="bottom"/>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1.本“开标一览表”用于开标时唱标使用。</w:t>
      </w:r>
    </w:p>
    <w:p w14:paraId="7DC42858">
      <w:pPr>
        <w:pageBreakBefore w:val="0"/>
        <w:widowControl/>
        <w:tabs>
          <w:tab w:val="left" w:pos="525"/>
        </w:tabs>
        <w:kinsoku/>
        <w:wordWrap/>
        <w:overflowPunct/>
        <w:topLinePunct w:val="0"/>
        <w:autoSpaceDE w:val="0"/>
        <w:autoSpaceDN w:val="0"/>
        <w:bidi w:val="0"/>
        <w:spacing w:line="240" w:lineRule="auto"/>
        <w:ind w:right="1" w:firstLine="420" w:firstLineChars="200"/>
        <w:textAlignment w:val="bottom"/>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 xml:space="preserve">2.此表中的各项内容应与投标文件的相应内容一致。                   </w:t>
      </w:r>
    </w:p>
    <w:p w14:paraId="38138276">
      <w:pPr>
        <w:pageBreakBefore w:val="0"/>
        <w:widowControl/>
        <w:tabs>
          <w:tab w:val="left" w:pos="525"/>
        </w:tabs>
        <w:kinsoku/>
        <w:wordWrap/>
        <w:overflowPunct/>
        <w:topLinePunct w:val="0"/>
        <w:autoSpaceDE w:val="0"/>
        <w:autoSpaceDN w:val="0"/>
        <w:bidi w:val="0"/>
        <w:spacing w:line="240" w:lineRule="auto"/>
        <w:ind w:right="1" w:firstLine="420" w:firstLineChars="200"/>
        <w:textAlignment w:val="bottom"/>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 xml:space="preserve">3.此表应按投标人须知的要求单独密封和标记，与投标文件同时递交。      </w:t>
      </w:r>
    </w:p>
    <w:p w14:paraId="3DB2C0E1">
      <w:pPr>
        <w:pageBreakBefore w:val="0"/>
        <w:widowControl/>
        <w:tabs>
          <w:tab w:val="left" w:pos="525"/>
        </w:tabs>
        <w:kinsoku/>
        <w:wordWrap/>
        <w:overflowPunct/>
        <w:topLinePunct w:val="0"/>
        <w:autoSpaceDE w:val="0"/>
        <w:autoSpaceDN w:val="0"/>
        <w:bidi w:val="0"/>
        <w:spacing w:line="240" w:lineRule="auto"/>
        <w:ind w:right="1" w:firstLine="420" w:firstLineChars="200"/>
        <w:textAlignment w:val="bottom"/>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4.此表可根据需要自行拉长加宽。（可根据实际情况调整）</w:t>
      </w:r>
    </w:p>
    <w:p w14:paraId="3237B169">
      <w:pPr>
        <w:pageBreakBefore w:val="0"/>
        <w:widowControl/>
        <w:tabs>
          <w:tab w:val="left" w:pos="525"/>
        </w:tabs>
        <w:kinsoku/>
        <w:wordWrap/>
        <w:overflowPunct/>
        <w:topLinePunct w:val="0"/>
        <w:autoSpaceDE w:val="0"/>
        <w:autoSpaceDN w:val="0"/>
        <w:bidi w:val="0"/>
        <w:spacing w:line="240" w:lineRule="auto"/>
        <w:ind w:right="1" w:firstLine="420" w:firstLineChars="200"/>
        <w:textAlignment w:val="bottom"/>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5.只允许有一个报价，任何有选择性的报价或者有附加条件的报价招标人将不予接受。</w:t>
      </w:r>
    </w:p>
    <w:p w14:paraId="658C2FEB">
      <w:pPr>
        <w:pageBreakBefore w:val="0"/>
        <w:widowControl/>
        <w:tabs>
          <w:tab w:val="left" w:pos="525"/>
        </w:tabs>
        <w:kinsoku/>
        <w:wordWrap/>
        <w:overflowPunct/>
        <w:topLinePunct w:val="0"/>
        <w:autoSpaceDE w:val="0"/>
        <w:autoSpaceDN w:val="0"/>
        <w:bidi w:val="0"/>
        <w:spacing w:line="240" w:lineRule="auto"/>
        <w:ind w:right="1" w:firstLine="420" w:firstLineChars="200"/>
        <w:textAlignment w:val="bottom"/>
        <w:outlineLvl w:val="9"/>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val="zh-CN"/>
        </w:rPr>
        <w:t>投标总价应包括如果授予合同将要缴纳的包括增值税在内的销售税和其他税。</w:t>
      </w:r>
    </w:p>
    <w:p w14:paraId="10EA9B1F">
      <w:pPr>
        <w:rPr>
          <w:rFonts w:hint="eastAsia"/>
          <w:lang w:val="zh-CN"/>
        </w:rPr>
      </w:pPr>
      <w:r>
        <w:rPr>
          <w:rFonts w:hint="eastAsia"/>
          <w:lang w:val="zh-CN"/>
        </w:rPr>
        <w:br w:type="page"/>
      </w:r>
    </w:p>
    <w:p w14:paraId="58D4CBA0">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lang w:val="zh-CN"/>
        </w:rPr>
      </w:pPr>
      <w:r>
        <w:rPr>
          <w:rFonts w:hint="eastAsia" w:ascii="宋体" w:hAnsi="宋体" w:eastAsia="宋体" w:cs="宋体"/>
          <w:b/>
          <w:color w:val="auto"/>
          <w:sz w:val="24"/>
          <w:szCs w:val="24"/>
        </w:rPr>
        <w:t>格式</w:t>
      </w:r>
      <w:r>
        <w:rPr>
          <w:rFonts w:hint="eastAsia" w:ascii="宋体" w:hAnsi="宋体" w:eastAsia="宋体" w:cs="宋体"/>
          <w:b/>
          <w:color w:val="auto"/>
          <w:sz w:val="24"/>
          <w:szCs w:val="24"/>
          <w:lang w:eastAsia="zh-CN"/>
        </w:rPr>
        <w:t>五</w:t>
      </w:r>
      <w:r>
        <w:rPr>
          <w:rFonts w:hint="eastAsia" w:ascii="宋体" w:hAnsi="宋体" w:eastAsia="宋体" w:cs="宋体"/>
          <w:b/>
          <w:color w:val="auto"/>
          <w:sz w:val="24"/>
          <w:szCs w:val="24"/>
        </w:rPr>
        <w:t xml:space="preserve"> 报价明细表</w:t>
      </w:r>
    </w:p>
    <w:p w14:paraId="3869876B">
      <w:pPr>
        <w:pageBreakBefore w:val="0"/>
        <w:kinsoku/>
        <w:wordWrap/>
        <w:overflowPunct/>
        <w:topLinePunct w:val="0"/>
        <w:bidi w:val="0"/>
        <w:spacing w:line="240" w:lineRule="auto"/>
        <w:jc w:val="center"/>
        <w:outlineLvl w:val="9"/>
        <w:rPr>
          <w:rFonts w:hint="eastAsia" w:ascii="宋体" w:hAnsi="宋体" w:eastAsia="宋体" w:cs="宋体"/>
          <w:b/>
          <w:color w:val="auto"/>
          <w:sz w:val="28"/>
          <w:szCs w:val="21"/>
          <w:highlight w:val="none"/>
        </w:rPr>
      </w:pPr>
      <w:r>
        <w:rPr>
          <w:rFonts w:hint="eastAsia" w:ascii="宋体" w:hAnsi="宋体" w:eastAsia="宋体" w:cs="宋体"/>
          <w:b/>
          <w:color w:val="auto"/>
          <w:sz w:val="28"/>
          <w:szCs w:val="21"/>
          <w:highlight w:val="none"/>
        </w:rPr>
        <w:t>报价明细表</w:t>
      </w:r>
    </w:p>
    <w:p w14:paraId="15A2A0A9">
      <w:pPr>
        <w:pStyle w:val="13"/>
        <w:pageBreakBefore w:val="0"/>
        <w:kinsoku/>
        <w:wordWrap/>
        <w:overflowPunct/>
        <w:topLinePunct w:val="0"/>
        <w:bidi w:val="0"/>
        <w:spacing w:line="240" w:lineRule="auto"/>
        <w:ind w:firstLine="420" w:firstLineChars="200"/>
        <w:outlineLvl w:val="9"/>
        <w:rPr>
          <w:rFonts w:hint="eastAsia" w:ascii="宋体" w:hAnsi="宋体" w:eastAsia="宋体" w:cs="宋体"/>
          <w:b w:val="0"/>
          <w:bCs/>
          <w:color w:val="auto"/>
          <w:szCs w:val="21"/>
        </w:rPr>
      </w:pPr>
      <w:r>
        <w:rPr>
          <w:rFonts w:hint="eastAsia" w:ascii="宋体" w:hAnsi="宋体" w:eastAsia="宋体" w:cs="宋体"/>
          <w:b w:val="0"/>
          <w:bCs/>
          <w:color w:val="auto"/>
          <w:szCs w:val="21"/>
        </w:rPr>
        <w:t>项目名称：</w:t>
      </w:r>
    </w:p>
    <w:p w14:paraId="7718C3A4">
      <w:pPr>
        <w:pStyle w:val="13"/>
        <w:pageBreakBefore w:val="0"/>
        <w:kinsoku/>
        <w:wordWrap/>
        <w:overflowPunct/>
        <w:topLinePunct w:val="0"/>
        <w:bidi w:val="0"/>
        <w:spacing w:line="240" w:lineRule="auto"/>
        <w:ind w:firstLine="420" w:firstLineChars="200"/>
        <w:outlineLvl w:val="9"/>
        <w:rPr>
          <w:rFonts w:hint="eastAsia" w:ascii="宋体" w:hAnsi="宋体" w:eastAsia="宋体" w:cs="宋体"/>
          <w:b w:val="0"/>
          <w:bCs/>
          <w:color w:val="auto"/>
          <w:szCs w:val="21"/>
          <w:lang w:eastAsia="zh-CN"/>
        </w:rPr>
      </w:pPr>
      <w:r>
        <w:rPr>
          <w:rFonts w:hint="eastAsia" w:hAnsi="宋体" w:eastAsia="宋体" w:cs="宋体"/>
          <w:b w:val="0"/>
          <w:bCs/>
          <w:color w:val="auto"/>
          <w:szCs w:val="21"/>
          <w:lang w:eastAsia="zh-CN"/>
        </w:rPr>
        <w:t>标段：</w:t>
      </w:r>
    </w:p>
    <w:p w14:paraId="2E4BD321">
      <w:pPr>
        <w:pStyle w:val="13"/>
        <w:pageBreakBefore w:val="0"/>
        <w:kinsoku/>
        <w:wordWrap/>
        <w:overflowPunct/>
        <w:topLinePunct w:val="0"/>
        <w:bidi w:val="0"/>
        <w:spacing w:line="240" w:lineRule="auto"/>
        <w:ind w:firstLine="420" w:firstLineChars="200"/>
        <w:outlineLvl w:val="9"/>
        <w:rPr>
          <w:rFonts w:hint="eastAsia" w:ascii="宋体" w:hAnsi="宋体" w:eastAsia="宋体" w:cs="宋体"/>
          <w:b w:val="0"/>
          <w:bCs/>
          <w:color w:val="auto"/>
          <w:szCs w:val="21"/>
        </w:rPr>
      </w:pPr>
      <w:r>
        <w:rPr>
          <w:rFonts w:hint="eastAsia" w:ascii="宋体" w:hAnsi="宋体" w:eastAsia="宋体" w:cs="宋体"/>
          <w:b w:val="0"/>
          <w:bCs/>
          <w:color w:val="auto"/>
          <w:szCs w:val="21"/>
          <w:lang w:eastAsia="zh-CN"/>
        </w:rPr>
        <w:t>招标编号</w:t>
      </w:r>
      <w:r>
        <w:rPr>
          <w:rFonts w:hint="eastAsia" w:ascii="宋体" w:hAnsi="宋体" w:eastAsia="宋体" w:cs="宋体"/>
          <w:b w:val="0"/>
          <w:bCs/>
          <w:color w:val="auto"/>
          <w:szCs w:val="21"/>
        </w:rPr>
        <w:t>：</w:t>
      </w:r>
    </w:p>
    <w:p w14:paraId="32652EAA">
      <w:pPr>
        <w:pageBreakBefore w:val="0"/>
        <w:kinsoku/>
        <w:wordWrap/>
        <w:overflowPunct/>
        <w:topLinePunct w:val="0"/>
        <w:bidi w:val="0"/>
        <w:spacing w:line="240" w:lineRule="auto"/>
        <w:jc w:val="center"/>
        <w:outlineLvl w:val="9"/>
        <w:rPr>
          <w:rFonts w:hint="eastAsia" w:ascii="宋体" w:hAnsi="宋体" w:eastAsia="宋体" w:cs="宋体"/>
          <w:b w:val="0"/>
          <w:bCs/>
          <w:color w:val="auto"/>
          <w:szCs w:val="21"/>
          <w:vertAlign w:val="baseline"/>
        </w:rPr>
      </w:pPr>
      <w:r>
        <w:rPr>
          <w:rFonts w:hint="eastAsia" w:ascii="宋体" w:hAnsi="宋体" w:eastAsia="宋体" w:cs="宋体"/>
          <w:b w:val="0"/>
          <w:bCs/>
          <w:color w:val="auto"/>
          <w:szCs w:val="21"/>
        </w:rPr>
        <w:t xml:space="preserve">                                                            单位：元人民币</w:t>
      </w:r>
    </w:p>
    <w:tbl>
      <w:tblPr>
        <w:tblStyle w:val="21"/>
        <w:tblW w:w="4998" w:type="pct"/>
        <w:tblInd w:w="0" w:type="dxa"/>
        <w:tblLayout w:type="autofit"/>
        <w:tblCellMar>
          <w:top w:w="15" w:type="dxa"/>
          <w:left w:w="15" w:type="dxa"/>
          <w:bottom w:w="15" w:type="dxa"/>
          <w:right w:w="15" w:type="dxa"/>
        </w:tblCellMar>
      </w:tblPr>
      <w:tblGrid>
        <w:gridCol w:w="728"/>
        <w:gridCol w:w="1424"/>
        <w:gridCol w:w="878"/>
        <w:gridCol w:w="1408"/>
        <w:gridCol w:w="1162"/>
        <w:gridCol w:w="797"/>
        <w:gridCol w:w="870"/>
        <w:gridCol w:w="1118"/>
        <w:gridCol w:w="972"/>
      </w:tblGrid>
      <w:tr w14:paraId="79B5ACAA">
        <w:tblPrEx>
          <w:tblCellMar>
            <w:top w:w="15" w:type="dxa"/>
            <w:left w:w="15" w:type="dxa"/>
            <w:bottom w:w="15" w:type="dxa"/>
            <w:right w:w="15" w:type="dxa"/>
          </w:tblCellMar>
        </w:tblPrEx>
        <w:trPr>
          <w:trHeight w:val="825" w:hRule="atLeast"/>
        </w:trPr>
        <w:tc>
          <w:tcPr>
            <w:tcW w:w="389" w:type="pct"/>
            <w:tcBorders>
              <w:top w:val="single" w:color="000000" w:sz="4" w:space="0"/>
              <w:left w:val="single" w:color="000000" w:sz="4" w:space="0"/>
              <w:bottom w:val="single" w:color="000000" w:sz="4" w:space="0"/>
              <w:right w:val="single" w:color="000000" w:sz="4" w:space="0"/>
            </w:tcBorders>
            <w:vAlign w:val="center"/>
          </w:tcPr>
          <w:p w14:paraId="5F585980">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rPr>
            </w:pPr>
            <w:r>
              <w:rPr>
                <w:rFonts w:hint="eastAsia" w:ascii="宋体" w:hAnsi="宋体" w:cs="宋体"/>
                <w:color w:val="auto"/>
              </w:rPr>
              <w:t>序号</w:t>
            </w:r>
          </w:p>
        </w:tc>
        <w:tc>
          <w:tcPr>
            <w:tcW w:w="761" w:type="pct"/>
            <w:tcBorders>
              <w:top w:val="single" w:color="000000" w:sz="4" w:space="0"/>
              <w:left w:val="single" w:color="000000" w:sz="4" w:space="0"/>
              <w:bottom w:val="single" w:color="000000" w:sz="4" w:space="0"/>
              <w:right w:val="single" w:color="000000" w:sz="4" w:space="0"/>
            </w:tcBorders>
            <w:vAlign w:val="center"/>
          </w:tcPr>
          <w:p w14:paraId="24B81E73">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rPr>
            </w:pPr>
            <w:r>
              <w:rPr>
                <w:rFonts w:hint="eastAsia" w:ascii="宋体" w:hAnsi="宋体" w:cs="宋体"/>
                <w:color w:val="auto"/>
                <w:lang w:eastAsia="zh-CN"/>
              </w:rPr>
              <w:t>货物</w:t>
            </w:r>
            <w:r>
              <w:rPr>
                <w:rFonts w:hint="eastAsia" w:ascii="宋体" w:hAnsi="宋体" w:cs="宋体"/>
                <w:color w:val="auto"/>
              </w:rPr>
              <w:t>名称</w:t>
            </w:r>
          </w:p>
        </w:tc>
        <w:tc>
          <w:tcPr>
            <w:tcW w:w="469" w:type="pct"/>
            <w:tcBorders>
              <w:top w:val="single" w:color="000000" w:sz="4" w:space="0"/>
              <w:left w:val="single" w:color="000000" w:sz="4" w:space="0"/>
              <w:bottom w:val="single" w:color="000000" w:sz="4" w:space="0"/>
              <w:right w:val="single" w:color="000000" w:sz="4" w:space="0"/>
            </w:tcBorders>
            <w:vAlign w:val="center"/>
          </w:tcPr>
          <w:p w14:paraId="7F4874D0">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highlight w:val="none"/>
              </w:rPr>
            </w:pPr>
            <w:r>
              <w:rPr>
                <w:rFonts w:hint="eastAsia" w:ascii="宋体" w:hAnsi="宋体" w:cs="宋体"/>
                <w:color w:val="auto"/>
                <w:highlight w:val="none"/>
              </w:rPr>
              <w:t xml:space="preserve">品牌 </w:t>
            </w:r>
          </w:p>
        </w:tc>
        <w:tc>
          <w:tcPr>
            <w:tcW w:w="752" w:type="pct"/>
            <w:tcBorders>
              <w:top w:val="single" w:color="000000" w:sz="4" w:space="0"/>
              <w:left w:val="single" w:color="000000" w:sz="4" w:space="0"/>
              <w:bottom w:val="single" w:color="000000" w:sz="4" w:space="0"/>
              <w:right w:val="single" w:color="000000" w:sz="4" w:space="0"/>
            </w:tcBorders>
            <w:vAlign w:val="center"/>
          </w:tcPr>
          <w:p w14:paraId="5EB38732">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highlight w:val="none"/>
              </w:rPr>
            </w:pPr>
            <w:r>
              <w:rPr>
                <w:rFonts w:hint="eastAsia" w:ascii="宋体" w:hAnsi="宋体" w:cs="宋体"/>
                <w:color w:val="auto"/>
                <w:highlight w:val="none"/>
                <w:lang w:eastAsia="zh-CN"/>
              </w:rPr>
              <w:t>规格</w:t>
            </w:r>
            <w:r>
              <w:rPr>
                <w:rFonts w:hint="eastAsia" w:ascii="宋体" w:hAnsi="宋体" w:cs="宋体"/>
                <w:color w:val="auto"/>
                <w:highlight w:val="none"/>
              </w:rPr>
              <w:t>型号</w:t>
            </w:r>
          </w:p>
        </w:tc>
        <w:tc>
          <w:tcPr>
            <w:tcW w:w="621" w:type="pct"/>
            <w:tcBorders>
              <w:top w:val="single" w:color="000000" w:sz="4" w:space="0"/>
              <w:left w:val="single" w:color="000000" w:sz="4" w:space="0"/>
              <w:bottom w:val="single" w:color="000000" w:sz="4" w:space="0"/>
              <w:right w:val="single" w:color="000000" w:sz="4" w:space="0"/>
            </w:tcBorders>
            <w:vAlign w:val="center"/>
          </w:tcPr>
          <w:p w14:paraId="79AFFE9D">
            <w:pPr>
              <w:pageBreakBefore w:val="0"/>
              <w:widowControl w:val="0"/>
              <w:kinsoku/>
              <w:wordWrap w:val="0"/>
              <w:overflowPunct/>
              <w:topLinePunct/>
              <w:autoSpaceDE/>
              <w:autoSpaceDN/>
              <w:bidi w:val="0"/>
              <w:adjustRightInd w:val="0"/>
              <w:spacing w:line="240" w:lineRule="auto"/>
              <w:jc w:val="center"/>
              <w:textAlignment w:val="center"/>
              <w:outlineLvl w:val="9"/>
              <w:rPr>
                <w:rFonts w:hint="eastAsia" w:ascii="宋体" w:hAnsi="宋体" w:eastAsia="宋体" w:cs="宋体"/>
                <w:color w:val="auto"/>
                <w:highlight w:val="none"/>
                <w:lang w:eastAsia="zh-CN"/>
              </w:rPr>
            </w:pPr>
            <w:r>
              <w:rPr>
                <w:rFonts w:hint="eastAsia" w:ascii="宋体" w:hAnsi="宋体" w:cs="宋体"/>
                <w:color w:val="auto"/>
                <w:lang w:eastAsia="zh-CN"/>
              </w:rPr>
              <w:t>质保期</w:t>
            </w:r>
          </w:p>
        </w:tc>
        <w:tc>
          <w:tcPr>
            <w:tcW w:w="426" w:type="pct"/>
            <w:tcBorders>
              <w:top w:val="single" w:color="000000" w:sz="4" w:space="0"/>
              <w:left w:val="single" w:color="000000" w:sz="4" w:space="0"/>
              <w:bottom w:val="single" w:color="000000" w:sz="4" w:space="0"/>
              <w:right w:val="single" w:color="000000" w:sz="4" w:space="0"/>
            </w:tcBorders>
            <w:vAlign w:val="center"/>
          </w:tcPr>
          <w:p w14:paraId="7B858AF1">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rPr>
            </w:pPr>
            <w:r>
              <w:rPr>
                <w:rFonts w:hint="eastAsia" w:ascii="宋体" w:hAnsi="宋体" w:cs="宋体"/>
                <w:color w:val="auto"/>
              </w:rPr>
              <w:t>数量</w:t>
            </w:r>
          </w:p>
        </w:tc>
        <w:tc>
          <w:tcPr>
            <w:tcW w:w="465" w:type="pct"/>
            <w:tcBorders>
              <w:top w:val="single" w:color="000000" w:sz="4" w:space="0"/>
              <w:left w:val="single" w:color="000000" w:sz="4" w:space="0"/>
              <w:bottom w:val="single" w:color="000000" w:sz="4" w:space="0"/>
              <w:right w:val="single" w:color="000000" w:sz="4" w:space="0"/>
            </w:tcBorders>
            <w:vAlign w:val="center"/>
          </w:tcPr>
          <w:p w14:paraId="6C250795">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rPr>
            </w:pPr>
            <w:r>
              <w:rPr>
                <w:rFonts w:hint="eastAsia" w:ascii="宋体" w:hAnsi="宋体" w:cs="宋体"/>
                <w:color w:val="auto"/>
              </w:rPr>
              <w:t>单位</w:t>
            </w:r>
          </w:p>
        </w:tc>
        <w:tc>
          <w:tcPr>
            <w:tcW w:w="594" w:type="pct"/>
            <w:tcBorders>
              <w:top w:val="single" w:color="000000" w:sz="4" w:space="0"/>
              <w:left w:val="single" w:color="000000" w:sz="4" w:space="0"/>
              <w:bottom w:val="single" w:color="000000" w:sz="4" w:space="0"/>
              <w:right w:val="single" w:color="000000" w:sz="4" w:space="0"/>
            </w:tcBorders>
            <w:vAlign w:val="center"/>
          </w:tcPr>
          <w:p w14:paraId="392769F2">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rPr>
            </w:pPr>
            <w:r>
              <w:rPr>
                <w:rFonts w:hint="eastAsia" w:ascii="宋体" w:hAnsi="宋体" w:cs="宋体"/>
                <w:color w:val="auto"/>
              </w:rPr>
              <w:t>单价</w:t>
            </w:r>
          </w:p>
          <w:p w14:paraId="1F152C9E">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rPr>
            </w:pPr>
            <w:r>
              <w:rPr>
                <w:rFonts w:hint="eastAsia" w:ascii="宋体" w:hAnsi="宋体" w:cs="宋体"/>
                <w:color w:val="auto"/>
              </w:rPr>
              <w:t>（元）</w:t>
            </w:r>
          </w:p>
        </w:tc>
        <w:tc>
          <w:tcPr>
            <w:tcW w:w="519" w:type="pct"/>
            <w:tcBorders>
              <w:top w:val="single" w:color="000000" w:sz="4" w:space="0"/>
              <w:left w:val="single" w:color="000000" w:sz="4" w:space="0"/>
              <w:bottom w:val="single" w:color="000000" w:sz="4" w:space="0"/>
              <w:right w:val="single" w:color="000000" w:sz="4" w:space="0"/>
            </w:tcBorders>
            <w:vAlign w:val="center"/>
          </w:tcPr>
          <w:p w14:paraId="514DA897">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rPr>
            </w:pPr>
            <w:r>
              <w:rPr>
                <w:rFonts w:hint="eastAsia" w:ascii="宋体" w:hAnsi="宋体" w:cs="宋体"/>
                <w:color w:val="auto"/>
                <w:lang w:eastAsia="zh-CN"/>
              </w:rPr>
              <w:t>总价</w:t>
            </w:r>
            <w:r>
              <w:rPr>
                <w:rFonts w:hint="eastAsia" w:ascii="宋体" w:hAnsi="宋体" w:cs="宋体"/>
                <w:color w:val="auto"/>
              </w:rPr>
              <w:t>（元）</w:t>
            </w:r>
          </w:p>
        </w:tc>
      </w:tr>
      <w:tr w14:paraId="391B2F77">
        <w:tblPrEx>
          <w:tblCellMar>
            <w:top w:w="15" w:type="dxa"/>
            <w:left w:w="15" w:type="dxa"/>
            <w:bottom w:w="15" w:type="dxa"/>
            <w:right w:w="15" w:type="dxa"/>
          </w:tblCellMar>
        </w:tblPrEx>
        <w:trPr>
          <w:trHeight w:val="611" w:hRule="atLeast"/>
        </w:trPr>
        <w:tc>
          <w:tcPr>
            <w:tcW w:w="389" w:type="pct"/>
            <w:tcBorders>
              <w:top w:val="single" w:color="000000" w:sz="4" w:space="0"/>
              <w:left w:val="single" w:color="000000" w:sz="4" w:space="0"/>
              <w:bottom w:val="single" w:color="000000" w:sz="4" w:space="0"/>
              <w:right w:val="single" w:color="000000" w:sz="4" w:space="0"/>
            </w:tcBorders>
            <w:vAlign w:val="center"/>
          </w:tcPr>
          <w:p w14:paraId="49827451">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r>
              <w:rPr>
                <w:rFonts w:hint="eastAsia" w:ascii="宋体" w:hAnsi="宋体" w:cs="宋体"/>
                <w:color w:val="auto"/>
                <w:lang w:eastAsia="zh-CN"/>
              </w:rPr>
              <w:t>1</w:t>
            </w:r>
          </w:p>
        </w:tc>
        <w:tc>
          <w:tcPr>
            <w:tcW w:w="761" w:type="pct"/>
            <w:tcBorders>
              <w:top w:val="single" w:color="000000" w:sz="4" w:space="0"/>
              <w:left w:val="single" w:color="000000" w:sz="4" w:space="0"/>
              <w:bottom w:val="single" w:color="000000" w:sz="4" w:space="0"/>
              <w:right w:val="single" w:color="000000" w:sz="4" w:space="0"/>
            </w:tcBorders>
            <w:vAlign w:val="center"/>
          </w:tcPr>
          <w:p w14:paraId="7E7E5EB9">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19C4DA99">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752" w:type="pct"/>
            <w:tcBorders>
              <w:top w:val="single" w:color="000000" w:sz="4" w:space="0"/>
              <w:left w:val="single" w:color="000000" w:sz="4" w:space="0"/>
              <w:bottom w:val="single" w:color="000000" w:sz="4" w:space="0"/>
              <w:right w:val="single" w:color="000000" w:sz="4" w:space="0"/>
            </w:tcBorders>
            <w:vAlign w:val="center"/>
          </w:tcPr>
          <w:p w14:paraId="2250D27C">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u w:val="dotted"/>
                <w:lang w:eastAsia="zh-CN"/>
              </w:rPr>
            </w:pPr>
          </w:p>
        </w:tc>
        <w:tc>
          <w:tcPr>
            <w:tcW w:w="621" w:type="pct"/>
            <w:tcBorders>
              <w:top w:val="single" w:color="000000" w:sz="4" w:space="0"/>
              <w:left w:val="single" w:color="000000" w:sz="4" w:space="0"/>
              <w:bottom w:val="single" w:color="000000" w:sz="4" w:space="0"/>
              <w:right w:val="single" w:color="000000" w:sz="4" w:space="0"/>
            </w:tcBorders>
            <w:vAlign w:val="center"/>
          </w:tcPr>
          <w:p w14:paraId="2E7A502B">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426" w:type="pct"/>
            <w:tcBorders>
              <w:top w:val="single" w:color="000000" w:sz="4" w:space="0"/>
              <w:left w:val="single" w:color="000000" w:sz="4" w:space="0"/>
              <w:bottom w:val="single" w:color="000000" w:sz="4" w:space="0"/>
              <w:right w:val="single" w:color="000000" w:sz="4" w:space="0"/>
            </w:tcBorders>
            <w:vAlign w:val="center"/>
          </w:tcPr>
          <w:p w14:paraId="11B6DF7B">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465" w:type="pct"/>
            <w:tcBorders>
              <w:top w:val="single" w:color="000000" w:sz="4" w:space="0"/>
              <w:left w:val="single" w:color="000000" w:sz="4" w:space="0"/>
              <w:bottom w:val="single" w:color="000000" w:sz="4" w:space="0"/>
              <w:right w:val="single" w:color="000000" w:sz="4" w:space="0"/>
            </w:tcBorders>
            <w:vAlign w:val="center"/>
          </w:tcPr>
          <w:p w14:paraId="023DF1B0">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594" w:type="pct"/>
            <w:tcBorders>
              <w:top w:val="single" w:color="000000" w:sz="4" w:space="0"/>
              <w:left w:val="single" w:color="000000" w:sz="4" w:space="0"/>
              <w:bottom w:val="single" w:color="000000" w:sz="4" w:space="0"/>
              <w:right w:val="single" w:color="000000" w:sz="4" w:space="0"/>
            </w:tcBorders>
            <w:vAlign w:val="center"/>
          </w:tcPr>
          <w:p w14:paraId="51502F9B">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519" w:type="pct"/>
            <w:tcBorders>
              <w:top w:val="single" w:color="000000" w:sz="4" w:space="0"/>
              <w:left w:val="single" w:color="000000" w:sz="4" w:space="0"/>
              <w:bottom w:val="single" w:color="000000" w:sz="4" w:space="0"/>
              <w:right w:val="single" w:color="000000" w:sz="4" w:space="0"/>
            </w:tcBorders>
            <w:vAlign w:val="center"/>
          </w:tcPr>
          <w:p w14:paraId="11201AB9">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r>
      <w:tr w14:paraId="6A56506B">
        <w:tblPrEx>
          <w:tblCellMar>
            <w:top w:w="15" w:type="dxa"/>
            <w:left w:w="15" w:type="dxa"/>
            <w:bottom w:w="15" w:type="dxa"/>
            <w:right w:w="15" w:type="dxa"/>
          </w:tblCellMar>
        </w:tblPrEx>
        <w:trPr>
          <w:trHeight w:val="611" w:hRule="atLeast"/>
        </w:trPr>
        <w:tc>
          <w:tcPr>
            <w:tcW w:w="389" w:type="pct"/>
            <w:tcBorders>
              <w:top w:val="single" w:color="000000" w:sz="4" w:space="0"/>
              <w:left w:val="single" w:color="000000" w:sz="4" w:space="0"/>
              <w:bottom w:val="single" w:color="000000" w:sz="4" w:space="0"/>
              <w:right w:val="single" w:color="000000" w:sz="4" w:space="0"/>
            </w:tcBorders>
            <w:vAlign w:val="center"/>
          </w:tcPr>
          <w:p w14:paraId="39C5955E">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r>
              <w:rPr>
                <w:rFonts w:hint="eastAsia" w:ascii="宋体" w:hAnsi="宋体" w:cs="宋体"/>
                <w:color w:val="auto"/>
                <w:lang w:eastAsia="zh-CN"/>
              </w:rPr>
              <w:t>2</w:t>
            </w:r>
          </w:p>
        </w:tc>
        <w:tc>
          <w:tcPr>
            <w:tcW w:w="761" w:type="pct"/>
            <w:tcBorders>
              <w:top w:val="single" w:color="000000" w:sz="4" w:space="0"/>
              <w:left w:val="single" w:color="000000" w:sz="4" w:space="0"/>
              <w:bottom w:val="single" w:color="000000" w:sz="4" w:space="0"/>
              <w:right w:val="single" w:color="000000" w:sz="4" w:space="0"/>
            </w:tcBorders>
            <w:vAlign w:val="center"/>
          </w:tcPr>
          <w:p w14:paraId="59023C69">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589AC12">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752" w:type="pct"/>
            <w:tcBorders>
              <w:top w:val="single" w:color="000000" w:sz="4" w:space="0"/>
              <w:left w:val="single" w:color="000000" w:sz="4" w:space="0"/>
              <w:bottom w:val="single" w:color="000000" w:sz="4" w:space="0"/>
              <w:right w:val="single" w:color="000000" w:sz="4" w:space="0"/>
            </w:tcBorders>
            <w:vAlign w:val="center"/>
          </w:tcPr>
          <w:p w14:paraId="4B38E8BA">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u w:val="dotted"/>
                <w:lang w:eastAsia="zh-CN"/>
              </w:rPr>
            </w:pPr>
          </w:p>
        </w:tc>
        <w:tc>
          <w:tcPr>
            <w:tcW w:w="621" w:type="pct"/>
            <w:tcBorders>
              <w:top w:val="single" w:color="000000" w:sz="4" w:space="0"/>
              <w:left w:val="single" w:color="000000" w:sz="4" w:space="0"/>
              <w:bottom w:val="single" w:color="000000" w:sz="4" w:space="0"/>
              <w:right w:val="single" w:color="000000" w:sz="4" w:space="0"/>
            </w:tcBorders>
            <w:vAlign w:val="center"/>
          </w:tcPr>
          <w:p w14:paraId="1B473760">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426" w:type="pct"/>
            <w:tcBorders>
              <w:top w:val="single" w:color="000000" w:sz="4" w:space="0"/>
              <w:left w:val="single" w:color="000000" w:sz="4" w:space="0"/>
              <w:bottom w:val="single" w:color="000000" w:sz="4" w:space="0"/>
              <w:right w:val="single" w:color="000000" w:sz="4" w:space="0"/>
            </w:tcBorders>
            <w:vAlign w:val="center"/>
          </w:tcPr>
          <w:p w14:paraId="3400D609">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465" w:type="pct"/>
            <w:tcBorders>
              <w:top w:val="single" w:color="000000" w:sz="4" w:space="0"/>
              <w:left w:val="single" w:color="000000" w:sz="4" w:space="0"/>
              <w:bottom w:val="single" w:color="000000" w:sz="4" w:space="0"/>
              <w:right w:val="single" w:color="000000" w:sz="4" w:space="0"/>
            </w:tcBorders>
            <w:vAlign w:val="center"/>
          </w:tcPr>
          <w:p w14:paraId="770BC05F">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594" w:type="pct"/>
            <w:tcBorders>
              <w:top w:val="single" w:color="000000" w:sz="4" w:space="0"/>
              <w:left w:val="single" w:color="000000" w:sz="4" w:space="0"/>
              <w:bottom w:val="single" w:color="000000" w:sz="4" w:space="0"/>
              <w:right w:val="single" w:color="000000" w:sz="4" w:space="0"/>
            </w:tcBorders>
            <w:vAlign w:val="center"/>
          </w:tcPr>
          <w:p w14:paraId="27C9596D">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519" w:type="pct"/>
            <w:tcBorders>
              <w:top w:val="single" w:color="000000" w:sz="4" w:space="0"/>
              <w:left w:val="single" w:color="000000" w:sz="4" w:space="0"/>
              <w:bottom w:val="single" w:color="000000" w:sz="4" w:space="0"/>
              <w:right w:val="single" w:color="000000" w:sz="4" w:space="0"/>
            </w:tcBorders>
            <w:vAlign w:val="center"/>
          </w:tcPr>
          <w:p w14:paraId="224921A4">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r>
      <w:tr w14:paraId="1C091247">
        <w:tblPrEx>
          <w:tblCellMar>
            <w:top w:w="15" w:type="dxa"/>
            <w:left w:w="15" w:type="dxa"/>
            <w:bottom w:w="15" w:type="dxa"/>
            <w:right w:w="15" w:type="dxa"/>
          </w:tblCellMar>
        </w:tblPrEx>
        <w:trPr>
          <w:trHeight w:val="581" w:hRule="atLeast"/>
        </w:trPr>
        <w:tc>
          <w:tcPr>
            <w:tcW w:w="389" w:type="pct"/>
            <w:tcBorders>
              <w:top w:val="single" w:color="000000" w:sz="4" w:space="0"/>
              <w:left w:val="single" w:color="000000" w:sz="4" w:space="0"/>
              <w:bottom w:val="single" w:color="000000" w:sz="4" w:space="0"/>
              <w:right w:val="single" w:color="000000" w:sz="4" w:space="0"/>
            </w:tcBorders>
            <w:vAlign w:val="center"/>
          </w:tcPr>
          <w:p w14:paraId="2620A461">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r>
              <w:rPr>
                <w:rFonts w:hint="eastAsia" w:ascii="宋体" w:hAnsi="宋体" w:cs="宋体"/>
                <w:color w:val="auto"/>
                <w:lang w:eastAsia="zh-CN"/>
              </w:rPr>
              <w:t>......</w:t>
            </w:r>
          </w:p>
        </w:tc>
        <w:tc>
          <w:tcPr>
            <w:tcW w:w="761" w:type="pct"/>
            <w:tcBorders>
              <w:top w:val="single" w:color="000000" w:sz="4" w:space="0"/>
              <w:left w:val="single" w:color="000000" w:sz="4" w:space="0"/>
              <w:bottom w:val="single" w:color="000000" w:sz="4" w:space="0"/>
              <w:right w:val="single" w:color="000000" w:sz="4" w:space="0"/>
            </w:tcBorders>
            <w:vAlign w:val="center"/>
          </w:tcPr>
          <w:p w14:paraId="7D0EFB57">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793742CE">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752" w:type="pct"/>
            <w:tcBorders>
              <w:top w:val="single" w:color="000000" w:sz="4" w:space="0"/>
              <w:left w:val="single" w:color="000000" w:sz="4" w:space="0"/>
              <w:bottom w:val="single" w:color="000000" w:sz="4" w:space="0"/>
              <w:right w:val="single" w:color="000000" w:sz="4" w:space="0"/>
            </w:tcBorders>
            <w:vAlign w:val="center"/>
          </w:tcPr>
          <w:p w14:paraId="50436C31">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u w:val="dotted"/>
                <w:lang w:eastAsia="zh-CN"/>
              </w:rPr>
            </w:pPr>
          </w:p>
        </w:tc>
        <w:tc>
          <w:tcPr>
            <w:tcW w:w="621" w:type="pct"/>
            <w:tcBorders>
              <w:top w:val="single" w:color="000000" w:sz="4" w:space="0"/>
              <w:left w:val="single" w:color="000000" w:sz="4" w:space="0"/>
              <w:bottom w:val="single" w:color="000000" w:sz="4" w:space="0"/>
              <w:right w:val="single" w:color="000000" w:sz="4" w:space="0"/>
            </w:tcBorders>
            <w:vAlign w:val="center"/>
          </w:tcPr>
          <w:p w14:paraId="10A2CA55">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lang w:eastAsia="zh-CN"/>
              </w:rPr>
            </w:pPr>
          </w:p>
        </w:tc>
        <w:tc>
          <w:tcPr>
            <w:tcW w:w="426" w:type="pct"/>
            <w:tcBorders>
              <w:top w:val="single" w:color="000000" w:sz="4" w:space="0"/>
              <w:left w:val="single" w:color="000000" w:sz="4" w:space="0"/>
              <w:bottom w:val="single" w:color="000000" w:sz="4" w:space="0"/>
              <w:right w:val="single" w:color="000000" w:sz="4" w:space="0"/>
            </w:tcBorders>
            <w:vAlign w:val="center"/>
          </w:tcPr>
          <w:p w14:paraId="7C2F08DE">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465" w:type="pct"/>
            <w:tcBorders>
              <w:top w:val="single" w:color="000000" w:sz="4" w:space="0"/>
              <w:left w:val="single" w:color="000000" w:sz="4" w:space="0"/>
              <w:bottom w:val="single" w:color="000000" w:sz="4" w:space="0"/>
              <w:right w:val="single" w:color="000000" w:sz="4" w:space="0"/>
            </w:tcBorders>
            <w:vAlign w:val="center"/>
          </w:tcPr>
          <w:p w14:paraId="000E56E1">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594" w:type="pct"/>
            <w:tcBorders>
              <w:top w:val="single" w:color="000000" w:sz="4" w:space="0"/>
              <w:left w:val="single" w:color="000000" w:sz="4" w:space="0"/>
              <w:bottom w:val="single" w:color="000000" w:sz="4" w:space="0"/>
              <w:right w:val="single" w:color="000000" w:sz="4" w:space="0"/>
            </w:tcBorders>
            <w:vAlign w:val="center"/>
          </w:tcPr>
          <w:p w14:paraId="41DF3A18">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c>
          <w:tcPr>
            <w:tcW w:w="519" w:type="pct"/>
            <w:tcBorders>
              <w:top w:val="single" w:color="000000" w:sz="4" w:space="0"/>
              <w:left w:val="single" w:color="000000" w:sz="4" w:space="0"/>
              <w:bottom w:val="single" w:color="000000" w:sz="4" w:space="0"/>
              <w:right w:val="single" w:color="000000" w:sz="4" w:space="0"/>
            </w:tcBorders>
            <w:vAlign w:val="center"/>
          </w:tcPr>
          <w:p w14:paraId="38D2E197">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r>
      <w:tr w14:paraId="40833E66">
        <w:tblPrEx>
          <w:tblCellMar>
            <w:top w:w="15" w:type="dxa"/>
            <w:left w:w="15" w:type="dxa"/>
            <w:bottom w:w="15" w:type="dxa"/>
            <w:right w:w="15" w:type="dxa"/>
          </w:tblCellMar>
        </w:tblPrEx>
        <w:trPr>
          <w:trHeight w:val="645" w:hRule="atLeast"/>
        </w:trPr>
        <w:tc>
          <w:tcPr>
            <w:tcW w:w="4480" w:type="pct"/>
            <w:gridSpan w:val="8"/>
            <w:tcBorders>
              <w:top w:val="single" w:color="000000" w:sz="4" w:space="0"/>
              <w:left w:val="single" w:color="000000" w:sz="4" w:space="0"/>
              <w:bottom w:val="single" w:color="000000" w:sz="4" w:space="0"/>
              <w:right w:val="single" w:color="000000" w:sz="4" w:space="0"/>
            </w:tcBorders>
            <w:vAlign w:val="center"/>
          </w:tcPr>
          <w:p w14:paraId="64E9998B">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r>
              <w:rPr>
                <w:rFonts w:hint="eastAsia" w:ascii="宋体" w:hAnsi="宋体" w:cs="宋体"/>
                <w:color w:val="auto"/>
                <w:lang w:eastAsia="zh-CN"/>
              </w:rPr>
              <w:t>合计（元）</w:t>
            </w:r>
          </w:p>
        </w:tc>
        <w:tc>
          <w:tcPr>
            <w:tcW w:w="519" w:type="pct"/>
            <w:tcBorders>
              <w:top w:val="single" w:color="000000" w:sz="4" w:space="0"/>
              <w:left w:val="single" w:color="000000" w:sz="4" w:space="0"/>
              <w:bottom w:val="single" w:color="000000" w:sz="4" w:space="0"/>
              <w:right w:val="single" w:color="000000" w:sz="4" w:space="0"/>
            </w:tcBorders>
            <w:vAlign w:val="center"/>
          </w:tcPr>
          <w:p w14:paraId="1E88E3BB">
            <w:pPr>
              <w:pageBreakBefore w:val="0"/>
              <w:widowControl w:val="0"/>
              <w:kinsoku/>
              <w:wordWrap w:val="0"/>
              <w:overflowPunct/>
              <w:topLinePunct/>
              <w:autoSpaceDE/>
              <w:autoSpaceDN/>
              <w:bidi w:val="0"/>
              <w:adjustRightInd w:val="0"/>
              <w:spacing w:line="240" w:lineRule="auto"/>
              <w:jc w:val="center"/>
              <w:textAlignment w:val="center"/>
              <w:outlineLvl w:val="9"/>
              <w:rPr>
                <w:rFonts w:ascii="宋体" w:hAnsi="宋体" w:cs="宋体"/>
                <w:color w:val="auto"/>
                <w:kern w:val="0"/>
                <w:lang w:eastAsia="zh-CN"/>
              </w:rPr>
            </w:pPr>
          </w:p>
        </w:tc>
      </w:tr>
    </w:tbl>
    <w:p w14:paraId="7C2638AA">
      <w:pPr>
        <w:pageBreakBefore w:val="0"/>
        <w:kinsoku/>
        <w:wordWrap/>
        <w:overflowPunct/>
        <w:topLinePunct w:val="0"/>
        <w:bidi w:val="0"/>
        <w:spacing w:line="240" w:lineRule="auto"/>
        <w:jc w:val="center"/>
        <w:outlineLvl w:val="9"/>
        <w:rPr>
          <w:rFonts w:hint="eastAsia" w:ascii="宋体" w:hAnsi="宋体" w:eastAsia="宋体" w:cs="宋体"/>
          <w:b w:val="0"/>
          <w:bCs/>
          <w:color w:val="auto"/>
          <w:szCs w:val="21"/>
        </w:rPr>
      </w:pPr>
    </w:p>
    <w:p w14:paraId="55EDD4F7">
      <w:pPr>
        <w:pStyle w:val="13"/>
        <w:pageBreakBefore w:val="0"/>
        <w:kinsoku/>
        <w:wordWrap/>
        <w:overflowPunct/>
        <w:topLinePunct w:val="0"/>
        <w:bidi w:val="0"/>
        <w:spacing w:line="240" w:lineRule="auto"/>
        <w:ind w:firstLine="1050" w:firstLineChars="500"/>
        <w:outlineLvl w:val="9"/>
        <w:rPr>
          <w:rFonts w:hint="eastAsia" w:ascii="宋体" w:hAnsi="宋体" w:eastAsia="宋体" w:cs="宋体"/>
          <w:b w:val="0"/>
          <w:bCs/>
          <w:color w:val="auto"/>
          <w:szCs w:val="21"/>
        </w:rPr>
      </w:pPr>
      <w:r>
        <w:rPr>
          <w:rFonts w:hint="eastAsia" w:ascii="宋体" w:hAnsi="宋体" w:eastAsia="宋体" w:cs="宋体"/>
          <w:b w:val="0"/>
          <w:bCs/>
          <w:color w:val="auto"/>
          <w:szCs w:val="21"/>
        </w:rPr>
        <w:t>说明：</w:t>
      </w:r>
    </w:p>
    <w:p w14:paraId="2C83830D">
      <w:pPr>
        <w:pStyle w:val="13"/>
        <w:pageBreakBefore w:val="0"/>
        <w:kinsoku/>
        <w:wordWrap/>
        <w:overflowPunct/>
        <w:topLinePunct w:val="0"/>
        <w:bidi w:val="0"/>
        <w:spacing w:line="240" w:lineRule="auto"/>
        <w:ind w:firstLine="1050" w:firstLineChars="500"/>
        <w:outlineLvl w:val="9"/>
        <w:rPr>
          <w:rFonts w:hint="eastAsia" w:ascii="宋体" w:hAnsi="宋体" w:eastAsia="宋体" w:cs="宋体"/>
          <w:b w:val="0"/>
          <w:bCs/>
          <w:color w:val="auto"/>
          <w:szCs w:val="21"/>
          <w:lang w:eastAsia="zh-CN"/>
        </w:rPr>
      </w:pPr>
      <w:r>
        <w:rPr>
          <w:rFonts w:hint="eastAsia" w:ascii="宋体" w:hAnsi="宋体" w:eastAsia="宋体" w:cs="宋体"/>
          <w:b w:val="0"/>
          <w:bCs/>
          <w:color w:val="auto"/>
          <w:szCs w:val="21"/>
          <w:lang w:val="en-US" w:eastAsia="zh-CN"/>
        </w:rPr>
        <w:t>1</w:t>
      </w:r>
      <w:r>
        <w:rPr>
          <w:rFonts w:hint="eastAsia" w:ascii="宋体" w:hAnsi="宋体" w:eastAsia="宋体" w:cs="宋体"/>
          <w:b w:val="0"/>
          <w:bCs/>
          <w:color w:val="auto"/>
          <w:szCs w:val="21"/>
          <w:lang w:eastAsia="zh-CN"/>
        </w:rPr>
        <w:t>.如果不提供明细报价可视为没有实质性响应</w:t>
      </w:r>
      <w:r>
        <w:rPr>
          <w:rFonts w:hint="eastAsia" w:hAnsi="宋体" w:eastAsia="宋体" w:cs="宋体"/>
          <w:b w:val="0"/>
          <w:bCs/>
          <w:color w:val="auto"/>
          <w:szCs w:val="21"/>
          <w:lang w:eastAsia="zh-CN"/>
        </w:rPr>
        <w:t>招标</w:t>
      </w:r>
      <w:r>
        <w:rPr>
          <w:rFonts w:hint="eastAsia" w:ascii="宋体" w:hAnsi="宋体" w:eastAsia="宋体" w:cs="宋体"/>
          <w:b w:val="0"/>
          <w:bCs/>
          <w:color w:val="auto"/>
          <w:szCs w:val="21"/>
          <w:lang w:eastAsia="zh-CN"/>
        </w:rPr>
        <w:t>文件。</w:t>
      </w:r>
    </w:p>
    <w:p w14:paraId="7C8C9353">
      <w:pPr>
        <w:pStyle w:val="13"/>
        <w:pageBreakBefore w:val="0"/>
        <w:kinsoku/>
        <w:wordWrap/>
        <w:overflowPunct/>
        <w:topLinePunct w:val="0"/>
        <w:bidi w:val="0"/>
        <w:spacing w:line="240" w:lineRule="auto"/>
        <w:ind w:firstLine="1050" w:firstLineChars="500"/>
        <w:outlineLvl w:val="9"/>
        <w:rPr>
          <w:rFonts w:hint="eastAsia" w:ascii="宋体" w:hAnsi="宋体" w:eastAsia="宋体" w:cs="宋体"/>
          <w:b w:val="0"/>
          <w:bCs/>
          <w:color w:val="auto"/>
          <w:szCs w:val="21"/>
          <w:lang w:eastAsia="zh-CN"/>
        </w:rPr>
      </w:pPr>
      <w:r>
        <w:rPr>
          <w:rFonts w:hint="eastAsia" w:ascii="宋体" w:hAnsi="宋体" w:eastAsia="宋体" w:cs="宋体"/>
          <w:b w:val="0"/>
          <w:bCs/>
          <w:color w:val="auto"/>
          <w:szCs w:val="21"/>
          <w:lang w:val="en-US" w:eastAsia="zh-CN"/>
        </w:rPr>
        <w:t>2</w:t>
      </w:r>
      <w:r>
        <w:rPr>
          <w:rFonts w:hint="eastAsia" w:ascii="宋体" w:hAnsi="宋体" w:eastAsia="宋体" w:cs="宋体"/>
          <w:b w:val="0"/>
          <w:bCs/>
          <w:color w:val="auto"/>
          <w:szCs w:val="21"/>
          <w:lang w:eastAsia="zh-CN"/>
        </w:rPr>
        <w:t>.报价包括与该项目有关的一切费用如运输、保险、国内货物的税金、强制性第三方监督检验机构的验收检验费用等。</w:t>
      </w:r>
    </w:p>
    <w:p w14:paraId="219DAF6E">
      <w:pPr>
        <w:pStyle w:val="13"/>
        <w:pageBreakBefore w:val="0"/>
        <w:kinsoku/>
        <w:wordWrap/>
        <w:overflowPunct/>
        <w:topLinePunct w:val="0"/>
        <w:bidi w:val="0"/>
        <w:spacing w:line="240" w:lineRule="auto"/>
        <w:ind w:firstLine="1050" w:firstLineChars="500"/>
        <w:outlineLvl w:val="9"/>
        <w:rPr>
          <w:rFonts w:hint="eastAsia" w:ascii="宋体" w:hAnsi="宋体" w:eastAsia="宋体" w:cs="宋体"/>
          <w:b w:val="0"/>
          <w:bCs/>
          <w:color w:val="auto"/>
          <w:szCs w:val="21"/>
          <w:lang w:eastAsia="zh-CN"/>
        </w:rPr>
      </w:pPr>
      <w:r>
        <w:rPr>
          <w:rFonts w:hint="eastAsia" w:ascii="宋体" w:hAnsi="宋体" w:eastAsia="宋体" w:cs="宋体"/>
          <w:b w:val="0"/>
          <w:bCs/>
          <w:color w:val="auto"/>
          <w:szCs w:val="21"/>
          <w:lang w:val="en-US" w:eastAsia="zh-CN"/>
        </w:rPr>
        <w:t>3</w:t>
      </w:r>
      <w:r>
        <w:rPr>
          <w:rFonts w:hint="eastAsia" w:ascii="宋体" w:hAnsi="宋体" w:eastAsia="宋体" w:cs="宋体"/>
          <w:b w:val="0"/>
          <w:bCs/>
          <w:color w:val="auto"/>
          <w:szCs w:val="21"/>
          <w:lang w:eastAsia="zh-CN"/>
        </w:rPr>
        <w:t>.</w:t>
      </w:r>
      <w:r>
        <w:rPr>
          <w:rFonts w:hint="eastAsia" w:ascii="宋体" w:hAnsi="宋体" w:eastAsia="宋体" w:cs="宋体"/>
          <w:b w:val="0"/>
          <w:bCs/>
          <w:color w:val="auto"/>
          <w:szCs w:val="21"/>
          <w:lang w:val="zh-CN" w:eastAsia="zh-CN"/>
        </w:rPr>
        <w:t>该表可扩展，</w:t>
      </w:r>
      <w:r>
        <w:rPr>
          <w:rFonts w:hint="eastAsia" w:ascii="宋体" w:hAnsi="宋体" w:eastAsia="宋体" w:cs="宋体"/>
          <w:b w:val="0"/>
          <w:bCs/>
          <w:color w:val="auto"/>
          <w:szCs w:val="21"/>
          <w:lang w:eastAsia="zh-CN"/>
        </w:rPr>
        <w:t>可自拟格式。</w:t>
      </w:r>
    </w:p>
    <w:p w14:paraId="34383FC9">
      <w:pPr>
        <w:pStyle w:val="13"/>
        <w:pageBreakBefore w:val="0"/>
        <w:kinsoku/>
        <w:wordWrap/>
        <w:overflowPunct/>
        <w:topLinePunct w:val="0"/>
        <w:bidi w:val="0"/>
        <w:spacing w:line="240" w:lineRule="auto"/>
        <w:ind w:firstLine="1050" w:firstLineChars="500"/>
        <w:outlineLvl w:val="9"/>
        <w:rPr>
          <w:rFonts w:hint="eastAsia" w:ascii="宋体" w:hAnsi="宋体" w:eastAsia="宋体" w:cs="宋体"/>
          <w:b w:val="0"/>
          <w:bCs/>
          <w:color w:val="auto"/>
          <w:szCs w:val="21"/>
        </w:rPr>
      </w:pPr>
    </w:p>
    <w:p w14:paraId="53D7D184">
      <w:pPr>
        <w:pStyle w:val="13"/>
        <w:pageBreakBefore w:val="0"/>
        <w:kinsoku/>
        <w:wordWrap/>
        <w:overflowPunct/>
        <w:topLinePunct w:val="0"/>
        <w:bidi w:val="0"/>
        <w:spacing w:line="240" w:lineRule="auto"/>
        <w:ind w:firstLine="420" w:firstLineChars="200"/>
        <w:outlineLvl w:val="9"/>
        <w:rPr>
          <w:rFonts w:hint="eastAsia" w:ascii="宋体" w:hAnsi="宋体" w:eastAsia="宋体" w:cs="宋体"/>
          <w:b w:val="0"/>
          <w:bCs/>
          <w:color w:val="auto"/>
          <w:szCs w:val="21"/>
          <w:lang w:val="en-US" w:eastAsia="zh-CN"/>
        </w:rPr>
      </w:pPr>
      <w:r>
        <w:rPr>
          <w:rFonts w:hint="eastAsia" w:ascii="宋体" w:hAnsi="宋体" w:eastAsia="宋体" w:cs="宋体"/>
          <w:b w:val="0"/>
          <w:bCs/>
          <w:color w:val="auto"/>
          <w:szCs w:val="21"/>
        </w:rPr>
        <w:t xml:space="preserve">投标人： （盖章）      </w:t>
      </w:r>
      <w:r>
        <w:rPr>
          <w:rFonts w:hint="eastAsia" w:ascii="宋体" w:hAnsi="宋体" w:eastAsia="宋体" w:cs="宋体"/>
          <w:b w:val="0"/>
          <w:bCs/>
          <w:color w:val="auto"/>
          <w:szCs w:val="21"/>
          <w:lang w:val="en-US" w:eastAsia="zh-CN"/>
        </w:rPr>
        <w:t xml:space="preserve">                </w:t>
      </w:r>
    </w:p>
    <w:p w14:paraId="14AB75FE">
      <w:pPr>
        <w:pStyle w:val="13"/>
        <w:pageBreakBefore w:val="0"/>
        <w:kinsoku/>
        <w:wordWrap/>
        <w:overflowPunct/>
        <w:topLinePunct w:val="0"/>
        <w:bidi w:val="0"/>
        <w:spacing w:line="240" w:lineRule="auto"/>
        <w:ind w:firstLine="420" w:firstLineChars="200"/>
        <w:outlineLvl w:val="9"/>
        <w:rPr>
          <w:rFonts w:hint="eastAsia" w:ascii="宋体" w:hAnsi="宋体" w:eastAsia="宋体" w:cs="宋体"/>
          <w:b w:val="0"/>
          <w:bCs/>
          <w:color w:val="auto"/>
          <w:szCs w:val="21"/>
        </w:rPr>
      </w:pPr>
      <w:r>
        <w:rPr>
          <w:rFonts w:hint="eastAsia" w:hAnsi="宋体" w:eastAsia="宋体" w:cs="宋体"/>
          <w:b w:val="0"/>
          <w:bCs/>
          <w:color w:val="auto"/>
          <w:szCs w:val="21"/>
          <w:lang w:eastAsia="zh-CN"/>
        </w:rPr>
        <w:t>法定代表人</w:t>
      </w:r>
      <w:r>
        <w:rPr>
          <w:rFonts w:hint="eastAsia" w:ascii="宋体" w:hAnsi="宋体" w:eastAsia="宋体" w:cs="宋体"/>
          <w:b w:val="0"/>
          <w:bCs/>
          <w:color w:val="auto"/>
          <w:szCs w:val="21"/>
        </w:rPr>
        <w:t xml:space="preserve">或授权代理人：（盖章或签字）     </w:t>
      </w:r>
    </w:p>
    <w:p w14:paraId="7EE12081">
      <w:pPr>
        <w:pStyle w:val="13"/>
        <w:pageBreakBefore w:val="0"/>
        <w:kinsoku/>
        <w:wordWrap/>
        <w:overflowPunct/>
        <w:topLinePunct w:val="0"/>
        <w:bidi w:val="0"/>
        <w:spacing w:line="240" w:lineRule="auto"/>
        <w:ind w:firstLine="420" w:firstLineChars="200"/>
        <w:outlineLvl w:val="9"/>
        <w:rPr>
          <w:rFonts w:hint="eastAsia" w:ascii="宋体" w:hAnsi="宋体" w:eastAsia="宋体" w:cs="宋体"/>
          <w:b w:val="0"/>
          <w:bCs/>
          <w:color w:val="auto"/>
          <w:szCs w:val="21"/>
          <w:u w:val="single"/>
        </w:rPr>
      </w:pPr>
      <w:r>
        <w:rPr>
          <w:rFonts w:hint="eastAsia" w:ascii="宋体" w:hAnsi="宋体" w:eastAsia="宋体" w:cs="宋体"/>
          <w:b w:val="0"/>
          <w:bCs/>
          <w:color w:val="auto"/>
          <w:szCs w:val="21"/>
        </w:rPr>
        <w:t>日 期：</w:t>
      </w:r>
    </w:p>
    <w:p w14:paraId="4E24A46A">
      <w:pPr>
        <w:pageBreakBefore w:val="0"/>
        <w:kinsoku/>
        <w:wordWrap/>
        <w:overflowPunct/>
        <w:topLinePunct w:val="0"/>
        <w:bidi w:val="0"/>
        <w:spacing w:line="240" w:lineRule="auto"/>
        <w:jc w:val="left"/>
        <w:outlineLvl w:val="9"/>
        <w:rPr>
          <w:rFonts w:hint="eastAsia" w:ascii="宋体" w:hAnsi="宋体" w:eastAsia="宋体" w:cs="宋体"/>
          <w:b w:val="0"/>
          <w:bCs/>
          <w:color w:val="auto"/>
          <w:szCs w:val="21"/>
        </w:rPr>
        <w:sectPr>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p>
    <w:p w14:paraId="50427524">
      <w:pPr>
        <w:rPr>
          <w:rFonts w:hint="eastAsia" w:ascii="宋体" w:hAnsi="宋体" w:eastAsia="宋体" w:cs="宋体"/>
          <w:b/>
          <w:color w:val="auto"/>
          <w:sz w:val="24"/>
          <w:highlight w:val="none"/>
          <w:lang w:val="zh-CN"/>
        </w:rPr>
      </w:pPr>
      <w:r>
        <w:rPr>
          <w:rFonts w:hint="eastAsia" w:ascii="宋体" w:hAnsi="宋体" w:eastAsia="宋体" w:cs="宋体"/>
          <w:b/>
          <w:color w:val="auto"/>
          <w:sz w:val="24"/>
          <w:highlight w:val="none"/>
          <w:lang w:val="zh-CN"/>
        </w:rPr>
        <w:br w:type="page"/>
      </w:r>
    </w:p>
    <w:p w14:paraId="1FAEDC6F">
      <w:pPr>
        <w:pageBreakBefore w:val="0"/>
        <w:kinsoku/>
        <w:wordWrap/>
        <w:overflowPunct/>
        <w:topLinePunct w:val="0"/>
        <w:autoSpaceDE w:val="0"/>
        <w:autoSpaceDN w:val="0"/>
        <w:bidi w:val="0"/>
        <w:adjustRightInd w:val="0"/>
        <w:spacing w:line="240" w:lineRule="auto"/>
        <w:outlineLvl w:val="1"/>
        <w:rPr>
          <w:rFonts w:hint="eastAsia"/>
          <w:lang w:val="en-US" w:eastAsia="zh-CN"/>
        </w:rPr>
      </w:pPr>
      <w:r>
        <w:rPr>
          <w:rFonts w:hint="eastAsia" w:ascii="宋体" w:hAnsi="宋体" w:eastAsia="宋体" w:cs="宋体"/>
          <w:b/>
          <w:color w:val="auto"/>
          <w:sz w:val="24"/>
          <w:highlight w:val="none"/>
          <w:lang w:val="zh-CN"/>
        </w:rPr>
        <w:t>格式六</w:t>
      </w:r>
      <w:r>
        <w:rPr>
          <w:rFonts w:hint="eastAsia" w:ascii="宋体" w:hAnsi="宋体" w:eastAsia="宋体" w:cs="宋体"/>
          <w:b/>
          <w:color w:val="auto"/>
          <w:sz w:val="24"/>
          <w:highlight w:val="none"/>
          <w:lang w:val="en-US" w:eastAsia="zh-CN"/>
        </w:rPr>
        <w:t xml:space="preserve">  资格审查</w:t>
      </w:r>
    </w:p>
    <w:p w14:paraId="73D02D34">
      <w:pPr>
        <w:pageBreakBefore w:val="0"/>
        <w:kinsoku/>
        <w:wordWrap/>
        <w:overflowPunct/>
        <w:topLinePunct w:val="0"/>
        <w:autoSpaceDE w:val="0"/>
        <w:autoSpaceDN w:val="0"/>
        <w:bidi w:val="0"/>
        <w:adjustRightInd w:val="0"/>
        <w:spacing w:line="240" w:lineRule="auto"/>
        <w:outlineLvl w:val="1"/>
        <w:rPr>
          <w:rFonts w:hint="eastAsia" w:ascii="宋体" w:hAnsi="宋体" w:eastAsia="宋体" w:cs="宋体"/>
          <w:b/>
          <w:color w:val="auto"/>
          <w:sz w:val="24"/>
          <w:highlight w:val="none"/>
          <w:lang w:val="en-US" w:eastAsia="zh-CN"/>
        </w:rPr>
      </w:pPr>
    </w:p>
    <w:p w14:paraId="619B9D2B">
      <w:pPr>
        <w:pageBreakBefore w:val="0"/>
        <w:kinsoku/>
        <w:wordWrap/>
        <w:overflowPunct/>
        <w:topLinePunct w:val="0"/>
        <w:autoSpaceDE w:val="0"/>
        <w:autoSpaceDN w:val="0"/>
        <w:bidi w:val="0"/>
        <w:adjustRightInd w:val="0"/>
        <w:spacing w:line="240" w:lineRule="auto"/>
        <w:outlineLvl w:val="1"/>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（一）营业执照副本</w:t>
      </w:r>
    </w:p>
    <w:p w14:paraId="60B9F49D">
      <w:pPr>
        <w:pageBreakBefore w:val="0"/>
        <w:kinsoku/>
        <w:wordWrap/>
        <w:overflowPunct/>
        <w:topLinePunct w:val="0"/>
        <w:autoSpaceDE w:val="0"/>
        <w:autoSpaceDN w:val="0"/>
        <w:bidi w:val="0"/>
        <w:adjustRightInd w:val="0"/>
        <w:spacing w:line="240" w:lineRule="auto"/>
        <w:outlineLvl w:val="1"/>
        <w:rPr>
          <w:rFonts w:hint="eastAsia" w:ascii="宋体" w:hAnsi="宋体" w:eastAsia="宋体" w:cs="宋体"/>
          <w:b/>
          <w:color w:val="auto"/>
          <w:sz w:val="24"/>
          <w:highlight w:val="none"/>
          <w:lang w:val="zh-CN"/>
        </w:rPr>
      </w:pPr>
      <w:r>
        <w:rPr>
          <w:rFonts w:hint="eastAsia" w:ascii="宋体" w:hAnsi="宋体" w:eastAsia="宋体" w:cs="宋体"/>
          <w:b/>
          <w:color w:val="auto"/>
          <w:sz w:val="24"/>
          <w:highlight w:val="none"/>
          <w:lang w:val="en-US" w:eastAsia="zh-CN"/>
        </w:rPr>
        <w:t>（二）资格要求</w:t>
      </w:r>
    </w:p>
    <w:p w14:paraId="658AEC1F">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1、投标人须为公安部《人民警察服装生产企业目录》（2024版）或司法部《司法行政系统警察服装生产企业目录》（司计字[2015]128号）中的生产企业。（投标文件中需附相关证明资料）</w:t>
      </w:r>
    </w:p>
    <w:p w14:paraId="7B5611AC">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2、依据《财政部 司法部关于政府采购支持监狱企业发展有关问题的通知》（财库[2014]68号），本标段为专门面向监狱企业的潜在投标人。（投标文件中需附省级以上监狱管理局、戒毒管理局（含新疆生产建设兵团）出具的属于监狱企业的证明文件）</w:t>
      </w:r>
    </w:p>
    <w:p w14:paraId="595CC715">
      <w:pPr>
        <w:rPr>
          <w:rFonts w:hint="eastAsia" w:ascii="宋体" w:hAnsi="宋体" w:eastAsia="宋体" w:cs="宋体"/>
          <w:b/>
          <w:color w:val="auto"/>
          <w:sz w:val="24"/>
          <w:lang w:val="zh-CN"/>
        </w:rPr>
      </w:pPr>
      <w:r>
        <w:rPr>
          <w:rFonts w:hint="eastAsia" w:ascii="宋体" w:hAnsi="宋体" w:eastAsia="宋体" w:cs="宋体"/>
          <w:b/>
          <w:color w:val="auto"/>
          <w:sz w:val="24"/>
          <w:lang w:val="en-US" w:eastAsia="zh-CN"/>
        </w:rPr>
        <w:t>（三）商业信誉</w:t>
      </w:r>
    </w:p>
    <w:p w14:paraId="2ABCF854">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一、信誉截图：</w:t>
      </w:r>
    </w:p>
    <w:p w14:paraId="73644E43">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zh-CN" w:eastAsia="zh-CN"/>
        </w:rPr>
      </w:pPr>
      <w:r>
        <w:rPr>
          <w:rFonts w:hint="eastAsia" w:ascii="宋体" w:hAnsi="宋体" w:eastAsia="宋体" w:cs="宋体"/>
          <w:bCs/>
          <w:color w:val="auto"/>
          <w:szCs w:val="21"/>
          <w:lang w:val="en-US" w:eastAsia="zh-CN"/>
        </w:rPr>
        <w:t>1、</w:t>
      </w:r>
      <w:r>
        <w:rPr>
          <w:rFonts w:hint="eastAsia" w:ascii="宋体" w:hAnsi="宋体" w:eastAsia="宋体" w:cs="宋体"/>
          <w:bCs/>
          <w:color w:val="auto"/>
          <w:szCs w:val="21"/>
          <w:lang w:val="zh-CN" w:eastAsia="zh-CN"/>
        </w:rPr>
        <w:t>“信用中国”网站（www.creditchina.gov.cn）中未被列入失信被执行人和重大税收违法案件当事人名单；</w:t>
      </w:r>
    </w:p>
    <w:p w14:paraId="7EC55739">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zh-CN" w:eastAsia="zh-CN"/>
        </w:rPr>
      </w:pPr>
      <w:r>
        <w:rPr>
          <w:rFonts w:hint="eastAsia" w:ascii="宋体" w:hAnsi="宋体" w:eastAsia="宋体" w:cs="宋体"/>
          <w:bCs/>
          <w:color w:val="auto"/>
          <w:szCs w:val="21"/>
          <w:lang w:val="en-US" w:eastAsia="zh-CN"/>
        </w:rPr>
        <w:t>2、</w:t>
      </w:r>
      <w:r>
        <w:rPr>
          <w:rFonts w:hint="eastAsia" w:ascii="宋体" w:hAnsi="宋体" w:eastAsia="宋体" w:cs="宋体"/>
          <w:bCs/>
          <w:color w:val="auto"/>
          <w:szCs w:val="21"/>
          <w:lang w:val="zh-CN" w:eastAsia="zh-CN"/>
        </w:rPr>
        <w:t>中国政府采购网（www.ccgp.gov.cn）未被列入政府采购严重违法失信行为记录名单中被财政部门禁止参加政府采购活动的投标人（在处罚决定规定的时间和地域范围内）（详见财库【2016】125号文）。</w:t>
      </w:r>
    </w:p>
    <w:p w14:paraId="343E15C1">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zh-CN" w:eastAsia="zh-CN"/>
        </w:rPr>
      </w:pPr>
      <w:r>
        <w:rPr>
          <w:rFonts w:hint="eastAsia" w:ascii="宋体" w:hAnsi="宋体" w:eastAsia="宋体" w:cs="宋体"/>
          <w:bCs/>
          <w:color w:val="auto"/>
          <w:szCs w:val="21"/>
          <w:lang w:val="zh-CN"/>
        </w:rPr>
        <w:t>二、</w:t>
      </w:r>
      <w:r>
        <w:rPr>
          <w:rFonts w:hint="eastAsia" w:ascii="宋体" w:hAnsi="宋体" w:eastAsia="宋体" w:cs="宋体"/>
          <w:bCs/>
          <w:color w:val="auto"/>
          <w:szCs w:val="21"/>
          <w:lang w:val="zh-CN" w:eastAsia="zh-CN"/>
        </w:rPr>
        <w:t>投标人在参加本次政府采购活动（即递交投标文件截止时间）前三年内，在经营活动中没有重大违法记录。（如投标单位营业执照注册时间不足三年的，从注册之日起至递交投标文件截止时间）</w:t>
      </w:r>
    </w:p>
    <w:p w14:paraId="799FE298">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zh-CN"/>
        </w:rPr>
      </w:pPr>
      <w:r>
        <w:rPr>
          <w:rFonts w:hint="eastAsia" w:ascii="宋体" w:hAnsi="宋体" w:eastAsia="宋体" w:cs="宋体"/>
          <w:bCs/>
          <w:color w:val="auto"/>
          <w:szCs w:val="21"/>
          <w:lang w:val="zh-CN" w:eastAsia="zh-CN"/>
        </w:rPr>
        <w:t>备注：承诺书格式自拟。</w:t>
      </w:r>
    </w:p>
    <w:p w14:paraId="1C3557D7">
      <w:pPr>
        <w:pageBreakBefore w:val="0"/>
        <w:kinsoku/>
        <w:wordWrap/>
        <w:overflowPunct/>
        <w:topLinePunct w:val="0"/>
        <w:autoSpaceDE w:val="0"/>
        <w:autoSpaceDN w:val="0"/>
        <w:bidi w:val="0"/>
        <w:adjustRightInd w:val="0"/>
        <w:spacing w:line="240" w:lineRule="auto"/>
        <w:outlineLvl w:val="1"/>
        <w:rPr>
          <w:rFonts w:hint="eastAsia" w:ascii="宋体" w:hAnsi="宋体" w:eastAsia="宋体" w:cs="宋体"/>
          <w:b/>
          <w:color w:val="auto"/>
          <w:sz w:val="24"/>
          <w:lang w:val="zh-CN"/>
        </w:rPr>
      </w:pPr>
      <w:r>
        <w:rPr>
          <w:rFonts w:hint="eastAsia" w:ascii="宋体" w:hAnsi="宋体" w:eastAsia="宋体" w:cs="宋体"/>
          <w:b/>
          <w:color w:val="auto"/>
          <w:sz w:val="24"/>
          <w:lang w:val="en-US" w:eastAsia="zh-CN"/>
        </w:rPr>
        <w:t>（四）财务要求</w:t>
      </w:r>
    </w:p>
    <w:p w14:paraId="0BE62A48">
      <w:pPr>
        <w:pStyle w:val="2"/>
        <w:ind w:left="0" w:leftChars="0" w:firstLine="0" w:firstLineChars="0"/>
        <w:rPr>
          <w:rFonts w:hint="eastAsia"/>
          <w:lang w:val="zh-CN"/>
        </w:rPr>
      </w:pPr>
      <w:r>
        <w:rPr>
          <w:rFonts w:hint="eastAsia"/>
          <w:lang w:val="zh-CN"/>
        </w:rPr>
        <w:t>提供</w:t>
      </w:r>
      <w:r>
        <w:rPr>
          <w:rFonts w:hint="eastAsia"/>
          <w:lang w:val="zh-CN" w:eastAsia="zh-CN"/>
        </w:rPr>
        <w:t>2024年度（2024年1月1日-2024年12月31日）</w:t>
      </w:r>
      <w:r>
        <w:rPr>
          <w:rFonts w:hint="eastAsia"/>
          <w:lang w:val="zh-CN"/>
        </w:rPr>
        <w:t>经第三方审计机构出具的财务审计报告或提供</w:t>
      </w:r>
      <w:r>
        <w:rPr>
          <w:rFonts w:hint="eastAsia"/>
          <w:lang w:val="zh-CN" w:eastAsia="zh-CN"/>
        </w:rPr>
        <w:t>2024年度（2024年1月1日-2024年12月31日）</w:t>
      </w:r>
      <w:r>
        <w:rPr>
          <w:rFonts w:hint="eastAsia"/>
          <w:lang w:val="zh-CN"/>
        </w:rPr>
        <w:t>投标企业编制的财务报表（包括但不限于资产负债表、利润表和现金流量表），</w:t>
      </w:r>
      <w:r>
        <w:rPr>
          <w:rFonts w:hint="eastAsia"/>
          <w:lang w:val="zh-CN" w:eastAsia="zh-CN"/>
        </w:rPr>
        <w:t>2025</w:t>
      </w:r>
      <w:r>
        <w:rPr>
          <w:rFonts w:hint="eastAsia"/>
          <w:lang w:val="zh-CN"/>
        </w:rPr>
        <w:t>年</w:t>
      </w:r>
      <w:r>
        <w:rPr>
          <w:rFonts w:hint="eastAsia"/>
          <w:lang w:val="zh-CN" w:eastAsia="zh-CN"/>
        </w:rPr>
        <w:t>1月1日起</w:t>
      </w:r>
      <w:r>
        <w:rPr>
          <w:rFonts w:hint="eastAsia"/>
          <w:lang w:val="zh-CN"/>
        </w:rPr>
        <w:t>成立的企业可仅提供银行出具的资信良好的证明文件。</w:t>
      </w:r>
    </w:p>
    <w:p w14:paraId="01BC80E6">
      <w:pPr>
        <w:pageBreakBefore w:val="0"/>
        <w:kinsoku/>
        <w:wordWrap/>
        <w:overflowPunct/>
        <w:topLinePunct w:val="0"/>
        <w:autoSpaceDE w:val="0"/>
        <w:autoSpaceDN w:val="0"/>
        <w:bidi w:val="0"/>
        <w:adjustRightInd w:val="0"/>
        <w:spacing w:line="240" w:lineRule="auto"/>
        <w:outlineLvl w:val="1"/>
        <w:rPr>
          <w:rFonts w:hint="eastAsia" w:ascii="宋体" w:hAnsi="宋体" w:eastAsia="宋体" w:cs="宋体"/>
          <w:b/>
          <w:color w:val="auto"/>
          <w:sz w:val="24"/>
          <w:lang w:val="zh-CN"/>
        </w:rPr>
      </w:pPr>
      <w:r>
        <w:rPr>
          <w:rFonts w:hint="eastAsia" w:ascii="宋体" w:hAnsi="宋体" w:eastAsia="宋体" w:cs="宋体"/>
          <w:b/>
          <w:color w:val="auto"/>
          <w:sz w:val="24"/>
          <w:lang w:val="zh-CN"/>
        </w:rPr>
        <w:t>（五）</w:t>
      </w:r>
      <w:r>
        <w:rPr>
          <w:rFonts w:hint="eastAsia" w:ascii="宋体" w:hAnsi="宋体" w:eastAsia="宋体" w:cs="宋体"/>
          <w:b/>
          <w:color w:val="auto"/>
          <w:sz w:val="24"/>
          <w:lang w:val="en-US" w:eastAsia="zh-CN"/>
        </w:rPr>
        <w:t>依法缴纳税收和社会保障资金</w:t>
      </w:r>
    </w:p>
    <w:p w14:paraId="3BB69B58">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1、投标人须提供近一年内（2024年4月至今）任意一个月的依法缴纳税收的纳税证明(依法免税的投标人可提供相应文件证明其依法免税）。</w:t>
      </w:r>
    </w:p>
    <w:p w14:paraId="3E244B45">
      <w:pPr>
        <w:pageBreakBefore w:val="0"/>
        <w:kinsoku/>
        <w:wordWrap/>
        <w:overflowPunct/>
        <w:topLinePunct w:val="0"/>
        <w:autoSpaceDE w:val="0"/>
        <w:autoSpaceDN w:val="0"/>
        <w:bidi w:val="0"/>
        <w:adjustRightInd w:val="0"/>
        <w:spacing w:line="240" w:lineRule="auto"/>
        <w:outlineLvl w:val="9"/>
        <w:rPr>
          <w:rFonts w:hint="default" w:ascii="宋体" w:hAnsi="宋体" w:eastAsia="宋体" w:cs="宋体"/>
          <w:bCs/>
          <w:color w:val="auto"/>
          <w:szCs w:val="21"/>
          <w:lang w:val="en-US" w:eastAsia="zh-CN"/>
        </w:rPr>
      </w:pPr>
      <w:r>
        <w:rPr>
          <w:rFonts w:hint="eastAsia" w:ascii="宋体" w:hAnsi="宋体" w:eastAsia="宋体" w:cs="宋体"/>
          <w:bCs/>
          <w:color w:val="auto"/>
          <w:szCs w:val="21"/>
          <w:lang w:val="en-US" w:eastAsia="zh-CN"/>
        </w:rPr>
        <w:t>2、投标人须提供近一年内（2024年4月至今）任意一个月的依法缴纳社会保障资金的证明(依法不需要缴纳社会保障资金的投标人可提供相应文件证明其依法不需要缴纳社会保障资金）。</w:t>
      </w:r>
    </w:p>
    <w:p w14:paraId="762A1428">
      <w:pPr>
        <w:pageBreakBefore w:val="0"/>
        <w:overflowPunct/>
        <w:bidi w:val="0"/>
        <w:spacing w:line="240" w:lineRule="auto"/>
        <w:rPr>
          <w:rFonts w:hint="eastAsia" w:ascii="宋体" w:hAnsi="宋体" w:eastAsia="宋体" w:cs="宋体"/>
          <w:b/>
          <w:color w:val="auto"/>
          <w:sz w:val="24"/>
          <w:lang w:val="zh-CN"/>
        </w:rPr>
      </w:pPr>
      <w:bookmarkStart w:id="145" w:name="_Toc22598"/>
      <w:bookmarkStart w:id="146" w:name="_Toc125"/>
      <w:r>
        <w:rPr>
          <w:rFonts w:hint="eastAsia" w:ascii="宋体" w:hAnsi="宋体" w:eastAsia="宋体" w:cs="宋体"/>
          <w:b/>
          <w:color w:val="auto"/>
          <w:sz w:val="24"/>
          <w:lang w:val="zh-CN"/>
        </w:rPr>
        <w:br w:type="page"/>
      </w:r>
    </w:p>
    <w:p w14:paraId="1DE8DAD9">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rPr>
      </w:pPr>
      <w:r>
        <w:rPr>
          <w:rFonts w:hint="eastAsia" w:ascii="宋体" w:hAnsi="宋体" w:eastAsia="宋体" w:cs="宋体"/>
          <w:b/>
          <w:color w:val="auto"/>
          <w:sz w:val="24"/>
          <w:lang w:val="zh-CN"/>
        </w:rPr>
        <w:t>格式七</w:t>
      </w:r>
      <w:r>
        <w:rPr>
          <w:rFonts w:hint="eastAsia" w:ascii="宋体" w:hAnsi="宋体" w:eastAsia="宋体" w:cs="宋体"/>
          <w:b/>
          <w:color w:val="auto"/>
          <w:sz w:val="24"/>
          <w:lang w:val="en-US" w:eastAsia="zh-CN"/>
        </w:rPr>
        <w:t xml:space="preserve">  </w:t>
      </w:r>
      <w:r>
        <w:rPr>
          <w:rFonts w:hint="eastAsia" w:ascii="宋体" w:hAnsi="宋体" w:eastAsia="宋体" w:cs="宋体"/>
          <w:b/>
          <w:color w:val="auto"/>
          <w:sz w:val="24"/>
          <w:lang w:val="zh-CN"/>
        </w:rPr>
        <w:t>投标人的资格声明</w:t>
      </w:r>
      <w:bookmarkEnd w:id="145"/>
      <w:bookmarkEnd w:id="146"/>
    </w:p>
    <w:p w14:paraId="33AEF1FF">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color w:val="auto"/>
          <w:sz w:val="24"/>
        </w:rPr>
      </w:pPr>
    </w:p>
    <w:p w14:paraId="5FDB03BC">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color w:val="auto"/>
          <w:szCs w:val="21"/>
        </w:rPr>
      </w:pPr>
      <w:r>
        <w:rPr>
          <w:rFonts w:hint="eastAsia" w:ascii="宋体" w:hAnsi="宋体" w:eastAsia="宋体" w:cs="宋体"/>
          <w:color w:val="auto"/>
          <w:szCs w:val="21"/>
          <w:lang w:val="zh-CN"/>
        </w:rPr>
        <w:t>致</w:t>
      </w:r>
      <w:r>
        <w:rPr>
          <w:rFonts w:hint="eastAsia" w:ascii="宋体" w:hAnsi="宋体" w:eastAsia="宋体" w:cs="宋体"/>
          <w:color w:val="auto"/>
          <w:szCs w:val="21"/>
          <w:u w:val="single"/>
          <w:lang w:val="zh-CN"/>
        </w:rPr>
        <w:t xml:space="preserve">                                （招标人名称）</w:t>
      </w:r>
      <w:r>
        <w:rPr>
          <w:rFonts w:hint="eastAsia" w:ascii="宋体" w:hAnsi="宋体" w:eastAsia="宋体" w:cs="宋体"/>
          <w:color w:val="auto"/>
          <w:szCs w:val="21"/>
          <w:lang w:val="zh-CN"/>
        </w:rPr>
        <w:t xml:space="preserve">  ：</w:t>
      </w:r>
    </w:p>
    <w:p w14:paraId="4FA969D1">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按照《中华人民共和国政府采购法实施条例》你公司发布的《</w:t>
      </w:r>
      <w:r>
        <w:rPr>
          <w:rFonts w:hint="eastAsia" w:ascii="宋体" w:hAnsi="宋体" w:eastAsia="宋体" w:cs="宋体"/>
          <w:color w:val="auto"/>
          <w:szCs w:val="21"/>
          <w:u w:val="single"/>
          <w:lang w:val="zh-CN"/>
        </w:rPr>
        <w:t xml:space="preserve"> 招标单位名称+项目名称</w:t>
      </w:r>
      <w:r>
        <w:rPr>
          <w:rFonts w:hint="eastAsia" w:ascii="宋体" w:hAnsi="宋体" w:eastAsia="宋体" w:cs="宋体"/>
          <w:color w:val="auto"/>
          <w:szCs w:val="21"/>
          <w:u w:val="single"/>
          <w:lang w:val="en-US" w:eastAsia="zh-CN"/>
        </w:rPr>
        <w:t>+标段</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招标文件》的规定，我公司郑重声明如下：</w:t>
      </w:r>
    </w:p>
    <w:p w14:paraId="48951BAC">
      <w:pPr>
        <w:pageBreakBefore w:val="0"/>
        <w:kinsoku/>
        <w:wordWrap/>
        <w:overflowPunct/>
        <w:topLinePunct w:val="0"/>
        <w:autoSpaceDE w:val="0"/>
        <w:autoSpaceDN w:val="0"/>
        <w:bidi w:val="0"/>
        <w:adjustRightInd w:val="0"/>
        <w:spacing w:line="240" w:lineRule="auto"/>
        <w:ind w:firstLine="480"/>
        <w:jc w:val="left"/>
        <w:outlineLvl w:val="9"/>
        <w:rPr>
          <w:rFonts w:hint="eastAsia" w:ascii="宋体" w:hAnsi="宋体" w:eastAsia="宋体" w:cs="宋体"/>
          <w:color w:val="auto"/>
          <w:szCs w:val="21"/>
        </w:rPr>
      </w:pPr>
      <w:r>
        <w:rPr>
          <w:rFonts w:hint="eastAsia" w:ascii="宋体" w:hAnsi="宋体" w:eastAsia="宋体" w:cs="宋体"/>
          <w:color w:val="auto"/>
          <w:szCs w:val="21"/>
        </w:rPr>
        <w:t>1</w:t>
      </w:r>
      <w:r>
        <w:rPr>
          <w:rFonts w:hint="eastAsia" w:ascii="宋体" w:hAnsi="宋体" w:eastAsia="宋体" w:cs="宋体"/>
          <w:color w:val="auto"/>
          <w:szCs w:val="21"/>
          <w:lang w:val="zh-CN"/>
        </w:rPr>
        <w:t>、我公司是按照中华人民共和国法律在工商管理机关登记注册的企业法人或其他组织，注册地点为</w:t>
      </w:r>
      <w:r>
        <w:rPr>
          <w:rFonts w:hint="eastAsia" w:ascii="宋体" w:hAnsi="宋体" w:eastAsia="宋体" w:cs="宋体"/>
          <w:color w:val="auto"/>
          <w:szCs w:val="21"/>
          <w:u w:val="single"/>
        </w:rPr>
        <w:t xml:space="preserve">         </w:t>
      </w:r>
      <w:r>
        <w:rPr>
          <w:rFonts w:hint="eastAsia" w:ascii="宋体" w:hAnsi="宋体" w:eastAsia="宋体" w:cs="宋体"/>
          <w:color w:val="auto"/>
          <w:szCs w:val="21"/>
          <w:lang w:val="zh-CN"/>
        </w:rPr>
        <w:t>，公司全称为</w:t>
      </w:r>
      <w:r>
        <w:rPr>
          <w:rFonts w:hint="eastAsia" w:ascii="宋体" w:hAnsi="宋体" w:eastAsia="宋体" w:cs="宋体"/>
          <w:color w:val="auto"/>
          <w:szCs w:val="21"/>
          <w:u w:val="single"/>
        </w:rPr>
        <w:t xml:space="preserve">        </w:t>
      </w:r>
      <w:r>
        <w:rPr>
          <w:rFonts w:hint="eastAsia" w:ascii="宋体" w:hAnsi="宋体" w:eastAsia="宋体" w:cs="宋体"/>
          <w:color w:val="auto"/>
          <w:szCs w:val="21"/>
          <w:lang w:val="zh-CN"/>
        </w:rPr>
        <w:t>，法定代表人为</w:t>
      </w:r>
      <w:r>
        <w:rPr>
          <w:rFonts w:hint="eastAsia" w:ascii="宋体" w:hAnsi="宋体" w:eastAsia="宋体" w:cs="宋体"/>
          <w:color w:val="auto"/>
          <w:szCs w:val="21"/>
          <w:u w:val="single"/>
        </w:rPr>
        <w:t xml:space="preserve">         </w:t>
      </w:r>
      <w:r>
        <w:rPr>
          <w:rFonts w:hint="eastAsia" w:ascii="宋体" w:hAnsi="宋体" w:eastAsia="宋体" w:cs="宋体"/>
          <w:color w:val="auto"/>
          <w:szCs w:val="21"/>
          <w:lang w:val="zh-CN"/>
        </w:rPr>
        <w:t>，具有独立承担民事责任的能力。</w:t>
      </w:r>
    </w:p>
    <w:p w14:paraId="28CAAD5E">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lang w:val="zh-CN"/>
        </w:rPr>
        <w:t>、我公司具有良好的商业信誉和健全的财务会计制度。</w:t>
      </w:r>
    </w:p>
    <w:p w14:paraId="25525206">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rPr>
        <w:t>3</w:t>
      </w:r>
      <w:r>
        <w:rPr>
          <w:rFonts w:hint="eastAsia" w:ascii="宋体" w:hAnsi="宋体" w:eastAsia="宋体" w:cs="宋体"/>
          <w:color w:val="auto"/>
          <w:szCs w:val="21"/>
          <w:lang w:val="zh-CN"/>
        </w:rPr>
        <w:t>、我公司具有履行本项目招标合同所必需的设备和专业技术能力。</w:t>
      </w:r>
    </w:p>
    <w:p w14:paraId="5904D733">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rPr>
        <w:t>4</w:t>
      </w:r>
      <w:r>
        <w:rPr>
          <w:rFonts w:hint="eastAsia" w:ascii="宋体" w:hAnsi="宋体" w:eastAsia="宋体" w:cs="宋体"/>
          <w:color w:val="auto"/>
          <w:szCs w:val="21"/>
          <w:lang w:val="zh-CN"/>
        </w:rPr>
        <w:t>、我公司具有依法缴纳税收和社会保障资金的良好记录。</w:t>
      </w:r>
    </w:p>
    <w:p w14:paraId="63637BAF">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rPr>
        <w:t>5</w:t>
      </w:r>
      <w:r>
        <w:rPr>
          <w:rFonts w:hint="eastAsia" w:ascii="宋体" w:hAnsi="宋体" w:eastAsia="宋体" w:cs="宋体"/>
          <w:color w:val="auto"/>
          <w:szCs w:val="21"/>
          <w:lang w:val="zh-CN"/>
        </w:rPr>
        <w:t>、我公司在参与本次政府招标活动之前三年内，在经营活动中无重大违法记录。</w:t>
      </w:r>
    </w:p>
    <w:p w14:paraId="531855B3">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rPr>
        <w:t>6</w:t>
      </w:r>
      <w:r>
        <w:rPr>
          <w:rFonts w:hint="eastAsia" w:ascii="宋体" w:hAnsi="宋体" w:eastAsia="宋体" w:cs="宋体"/>
          <w:color w:val="auto"/>
          <w:szCs w:val="21"/>
          <w:lang w:val="zh-CN"/>
        </w:rPr>
        <w:t>、我公司在参与本次政府招标活动时未受到任何地方政府招标部门作出的暂停参加政府招标活动的处罚。</w:t>
      </w:r>
    </w:p>
    <w:p w14:paraId="61A3C2F6">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我公司保证上述声明的事项都是真实的，如有虚假，我公司承担相应的法律责任，并承担因此给你中心以及本项目招标人所造成的损失。</w:t>
      </w:r>
    </w:p>
    <w:p w14:paraId="77FAADC8">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我公司已经按照你公司招标文件的要求提交了所要求提交的能够证明上述声明事项真实性的全部文件材料，并保证随时按照你公司的要求提供能够证明上述声明事项真实性的任何有效文件。</w:t>
      </w:r>
    </w:p>
    <w:p w14:paraId="16384049">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p>
    <w:p w14:paraId="229DD3C3">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投标人名称全称：</w:t>
      </w:r>
    </w:p>
    <w:p w14:paraId="4E78ACBB">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投标人单位公章：</w:t>
      </w:r>
    </w:p>
    <w:p w14:paraId="1EBEEA84">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法定代表人或授权代理人签字：</w:t>
      </w:r>
    </w:p>
    <w:p w14:paraId="53589C4F">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Cs w:val="21"/>
        </w:rPr>
      </w:pPr>
      <w:r>
        <w:rPr>
          <w:rFonts w:hint="eastAsia" w:ascii="宋体" w:hAnsi="宋体" w:eastAsia="宋体" w:cs="宋体"/>
          <w:color w:val="auto"/>
          <w:szCs w:val="21"/>
          <w:lang w:val="zh-CN"/>
        </w:rPr>
        <w:t>时间：二○二</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年</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月</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日</w:t>
      </w:r>
    </w:p>
    <w:p w14:paraId="7F46A094">
      <w:pPr>
        <w:pageBreakBefore w:val="0"/>
        <w:kinsoku/>
        <w:wordWrap/>
        <w:overflowPunct/>
        <w:topLinePunct w:val="0"/>
        <w:autoSpaceDE w:val="0"/>
        <w:autoSpaceDN w:val="0"/>
        <w:bidi w:val="0"/>
        <w:adjustRightInd w:val="0"/>
        <w:spacing w:line="240" w:lineRule="auto"/>
        <w:ind w:firstLine="480"/>
        <w:outlineLvl w:val="9"/>
        <w:rPr>
          <w:rFonts w:hint="eastAsia" w:ascii="宋体" w:hAnsi="宋体" w:eastAsia="宋体" w:cs="宋体"/>
          <w:color w:val="auto"/>
          <w:sz w:val="24"/>
        </w:rPr>
      </w:pPr>
    </w:p>
    <w:p w14:paraId="35FBC859">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color w:val="auto"/>
          <w:sz w:val="24"/>
          <w:lang w:val="zh-CN"/>
        </w:rPr>
      </w:pPr>
    </w:p>
    <w:p w14:paraId="2663F5DA">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color w:val="auto"/>
          <w:sz w:val="24"/>
          <w:lang w:val="zh-CN"/>
        </w:rPr>
      </w:pPr>
    </w:p>
    <w:p w14:paraId="4CD5B988">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color w:val="auto"/>
          <w:sz w:val="24"/>
          <w:lang w:val="zh-CN"/>
        </w:rPr>
      </w:pPr>
    </w:p>
    <w:p w14:paraId="001DDFB3">
      <w:pPr>
        <w:pageBreakBefore w:val="0"/>
        <w:kinsoku/>
        <w:wordWrap/>
        <w:overflowPunct/>
        <w:topLinePunct w:val="0"/>
        <w:autoSpaceDE w:val="0"/>
        <w:autoSpaceDN w:val="0"/>
        <w:bidi w:val="0"/>
        <w:adjustRightInd w:val="0"/>
        <w:spacing w:line="240" w:lineRule="auto"/>
        <w:outlineLvl w:val="9"/>
        <w:rPr>
          <w:rFonts w:hint="eastAsia" w:ascii="宋体" w:hAnsi="宋体" w:eastAsia="宋体" w:cs="宋体"/>
          <w:b/>
          <w:color w:val="auto"/>
          <w:sz w:val="24"/>
          <w:lang w:val="zh-CN"/>
        </w:rPr>
      </w:pPr>
    </w:p>
    <w:p w14:paraId="0FDF7D69">
      <w:pPr>
        <w:rPr>
          <w:rFonts w:hint="eastAsia" w:ascii="宋体" w:hAnsi="宋体" w:eastAsia="宋体" w:cs="宋体"/>
          <w:b/>
          <w:color w:val="auto"/>
          <w:sz w:val="24"/>
          <w:lang w:val="zh-CN"/>
        </w:rPr>
      </w:pPr>
      <w:bookmarkStart w:id="147" w:name="_Toc237328730"/>
      <w:bookmarkStart w:id="148" w:name="_Toc237200085"/>
      <w:bookmarkStart w:id="149" w:name="_Toc357609772"/>
      <w:bookmarkStart w:id="150" w:name="_Toc237236997"/>
      <w:bookmarkStart w:id="151" w:name="_Toc237199966"/>
      <w:bookmarkStart w:id="152" w:name="_Toc13845"/>
      <w:bookmarkStart w:id="153" w:name="_Toc423024745"/>
      <w:bookmarkStart w:id="154" w:name="_Toc237200209"/>
      <w:bookmarkStart w:id="155" w:name="_Toc3569"/>
      <w:bookmarkStart w:id="156" w:name="_Toc238185767"/>
      <w:bookmarkStart w:id="157" w:name="_Toc24445"/>
      <w:bookmarkStart w:id="158" w:name="_Toc3711"/>
      <w:bookmarkStart w:id="159" w:name="_Toc237329052"/>
      <w:bookmarkStart w:id="160" w:name="_Toc24378"/>
      <w:r>
        <w:rPr>
          <w:rFonts w:hint="eastAsia" w:ascii="宋体" w:hAnsi="宋体" w:eastAsia="宋体" w:cs="宋体"/>
          <w:b/>
          <w:color w:val="auto"/>
          <w:sz w:val="24"/>
          <w:lang w:val="zh-CN"/>
        </w:rPr>
        <w:br w:type="page"/>
      </w:r>
    </w:p>
    <w:p w14:paraId="4FEEF3FD">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lang w:val="zh-CN"/>
        </w:rPr>
      </w:pPr>
      <w:r>
        <w:rPr>
          <w:rFonts w:hint="eastAsia" w:ascii="宋体" w:hAnsi="宋体" w:eastAsia="宋体" w:cs="宋体"/>
          <w:b/>
          <w:color w:val="auto"/>
          <w:sz w:val="24"/>
          <w:lang w:val="zh-CN"/>
        </w:rPr>
        <w:t>格式八</w:t>
      </w:r>
      <w:r>
        <w:rPr>
          <w:rFonts w:hint="eastAsia" w:ascii="宋体" w:hAnsi="宋体" w:eastAsia="宋体" w:cs="宋体"/>
          <w:b/>
          <w:color w:val="auto"/>
          <w:sz w:val="24"/>
          <w:lang w:val="en-US" w:eastAsia="zh-CN"/>
        </w:rPr>
        <w:t xml:space="preserve"> </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Pr>
          <w:rFonts w:hint="eastAsia" w:ascii="宋体" w:hAnsi="宋体" w:eastAsia="宋体" w:cs="宋体"/>
          <w:b/>
          <w:color w:val="auto"/>
          <w:sz w:val="24"/>
          <w:lang w:val="en-US" w:eastAsia="zh-CN"/>
        </w:rPr>
        <w:t>类似业绩</w:t>
      </w:r>
    </w:p>
    <w:p w14:paraId="22780D84">
      <w:pPr>
        <w:pageBreakBefore w:val="0"/>
        <w:widowControl w:val="0"/>
        <w:kinsoku/>
        <w:wordWrap w:val="0"/>
        <w:overflowPunct/>
        <w:topLinePunct/>
        <w:autoSpaceDE/>
        <w:autoSpaceDN/>
        <w:bidi w:val="0"/>
        <w:adjustRightInd w:val="0"/>
        <w:jc w:val="center"/>
        <w:outlineLvl w:val="9"/>
        <w:rPr>
          <w:rFonts w:ascii="宋体" w:hAnsi="宋体" w:cs="宋体"/>
          <w:b w:val="0"/>
          <w:bCs/>
          <w:color w:val="auto"/>
          <w:sz w:val="21"/>
          <w:szCs w:val="21"/>
          <w:lang w:eastAsia="zh-CN"/>
        </w:rPr>
      </w:pPr>
      <w:r>
        <w:rPr>
          <w:rFonts w:hint="eastAsia" w:ascii="宋体" w:hAnsi="宋体" w:cs="宋体"/>
          <w:b w:val="0"/>
          <w:bCs/>
          <w:color w:val="auto"/>
          <w:sz w:val="21"/>
          <w:szCs w:val="21"/>
          <w:lang w:val="zh-CN" w:eastAsia="zh-CN"/>
        </w:rPr>
        <w:t>近三年（2022年1月1日起至今）</w:t>
      </w:r>
      <w:r>
        <w:rPr>
          <w:rFonts w:hint="eastAsia" w:ascii="宋体" w:hAnsi="宋体" w:cs="宋体"/>
          <w:b w:val="0"/>
          <w:bCs/>
          <w:color w:val="auto"/>
          <w:sz w:val="21"/>
          <w:szCs w:val="21"/>
          <w:lang w:eastAsia="zh-CN"/>
        </w:rPr>
        <w:t>完成项目一览表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8"/>
        <w:gridCol w:w="1361"/>
        <w:gridCol w:w="1615"/>
        <w:gridCol w:w="1615"/>
        <w:gridCol w:w="1425"/>
        <w:gridCol w:w="1341"/>
        <w:gridCol w:w="1256"/>
      </w:tblGrid>
      <w:tr w14:paraId="69AD8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jc w:val="center"/>
        </w:trPr>
        <w:tc>
          <w:tcPr>
            <w:tcW w:w="598" w:type="dxa"/>
            <w:tcBorders>
              <w:top w:val="single" w:color="auto" w:sz="4" w:space="0"/>
              <w:left w:val="single" w:color="auto" w:sz="4" w:space="0"/>
              <w:bottom w:val="single" w:color="auto" w:sz="4" w:space="0"/>
              <w:right w:val="single" w:color="auto" w:sz="4" w:space="0"/>
            </w:tcBorders>
            <w:vAlign w:val="center"/>
          </w:tcPr>
          <w:p w14:paraId="7C68B9A7">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r>
              <w:rPr>
                <w:rFonts w:hint="eastAsia" w:ascii="宋体" w:hAnsi="宋体" w:cs="宋体"/>
                <w:b w:val="0"/>
                <w:bCs/>
                <w:color w:val="auto"/>
                <w:sz w:val="21"/>
                <w:szCs w:val="21"/>
              </w:rPr>
              <w:t>序号</w:t>
            </w:r>
          </w:p>
        </w:tc>
        <w:tc>
          <w:tcPr>
            <w:tcW w:w="1361" w:type="dxa"/>
            <w:tcBorders>
              <w:top w:val="single" w:color="auto" w:sz="4" w:space="0"/>
              <w:left w:val="single" w:color="auto" w:sz="4" w:space="0"/>
              <w:bottom w:val="single" w:color="auto" w:sz="4" w:space="0"/>
              <w:right w:val="single" w:color="auto" w:sz="4" w:space="0"/>
            </w:tcBorders>
            <w:vAlign w:val="center"/>
          </w:tcPr>
          <w:p w14:paraId="478B71BD">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r>
              <w:rPr>
                <w:rFonts w:hint="eastAsia" w:ascii="宋体" w:hAnsi="宋体" w:cs="宋体"/>
                <w:b w:val="0"/>
                <w:bCs/>
                <w:color w:val="auto"/>
                <w:sz w:val="21"/>
                <w:szCs w:val="21"/>
              </w:rPr>
              <w:t>业主名称</w:t>
            </w:r>
          </w:p>
        </w:tc>
        <w:tc>
          <w:tcPr>
            <w:tcW w:w="1615" w:type="dxa"/>
            <w:tcBorders>
              <w:top w:val="single" w:color="auto" w:sz="4" w:space="0"/>
              <w:left w:val="single" w:color="auto" w:sz="4" w:space="0"/>
              <w:bottom w:val="single" w:color="auto" w:sz="4" w:space="0"/>
              <w:right w:val="single" w:color="auto" w:sz="4" w:space="0"/>
            </w:tcBorders>
            <w:vAlign w:val="center"/>
          </w:tcPr>
          <w:p w14:paraId="67CF83E5">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r>
              <w:rPr>
                <w:rFonts w:hint="eastAsia" w:ascii="宋体" w:hAnsi="宋体" w:cs="宋体"/>
                <w:b w:val="0"/>
                <w:bCs/>
                <w:color w:val="auto"/>
                <w:sz w:val="21"/>
                <w:szCs w:val="21"/>
              </w:rPr>
              <w:t>项目名称</w:t>
            </w:r>
          </w:p>
        </w:tc>
        <w:tc>
          <w:tcPr>
            <w:tcW w:w="1615" w:type="dxa"/>
            <w:tcBorders>
              <w:top w:val="single" w:color="auto" w:sz="4" w:space="0"/>
              <w:left w:val="single" w:color="auto" w:sz="4" w:space="0"/>
              <w:bottom w:val="single" w:color="auto" w:sz="4" w:space="0"/>
              <w:right w:val="single" w:color="auto" w:sz="4" w:space="0"/>
            </w:tcBorders>
            <w:vAlign w:val="center"/>
          </w:tcPr>
          <w:p w14:paraId="6B82F202">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r>
              <w:rPr>
                <w:rFonts w:hint="eastAsia" w:ascii="宋体" w:hAnsi="宋体" w:cs="宋体"/>
                <w:b w:val="0"/>
                <w:bCs/>
                <w:color w:val="auto"/>
                <w:sz w:val="21"/>
                <w:szCs w:val="21"/>
              </w:rPr>
              <w:t>内容概述</w:t>
            </w:r>
          </w:p>
        </w:tc>
        <w:tc>
          <w:tcPr>
            <w:tcW w:w="1425" w:type="dxa"/>
            <w:tcBorders>
              <w:top w:val="single" w:color="auto" w:sz="4" w:space="0"/>
              <w:left w:val="single" w:color="auto" w:sz="4" w:space="0"/>
              <w:bottom w:val="single" w:color="auto" w:sz="4" w:space="0"/>
              <w:right w:val="single" w:color="auto" w:sz="4" w:space="0"/>
            </w:tcBorders>
            <w:vAlign w:val="center"/>
          </w:tcPr>
          <w:p w14:paraId="2C9B677B">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r>
              <w:rPr>
                <w:rFonts w:hint="eastAsia" w:ascii="宋体" w:hAnsi="宋体" w:cs="宋体"/>
                <w:b w:val="0"/>
                <w:bCs/>
                <w:color w:val="auto"/>
                <w:sz w:val="21"/>
                <w:szCs w:val="21"/>
              </w:rPr>
              <w:t>合同总价</w:t>
            </w:r>
          </w:p>
        </w:tc>
        <w:tc>
          <w:tcPr>
            <w:tcW w:w="1341" w:type="dxa"/>
            <w:tcBorders>
              <w:top w:val="single" w:color="auto" w:sz="4" w:space="0"/>
              <w:left w:val="single" w:color="auto" w:sz="4" w:space="0"/>
              <w:bottom w:val="single" w:color="auto" w:sz="4" w:space="0"/>
              <w:right w:val="single" w:color="auto" w:sz="4" w:space="0"/>
            </w:tcBorders>
            <w:vAlign w:val="center"/>
          </w:tcPr>
          <w:p w14:paraId="2EFC9D43">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r>
              <w:rPr>
                <w:rFonts w:hint="eastAsia" w:ascii="宋体" w:hAnsi="宋体" w:cs="宋体"/>
                <w:b w:val="0"/>
                <w:bCs/>
                <w:color w:val="auto"/>
                <w:sz w:val="21"/>
                <w:szCs w:val="21"/>
              </w:rPr>
              <w:t>供货期</w:t>
            </w:r>
          </w:p>
        </w:tc>
        <w:tc>
          <w:tcPr>
            <w:tcW w:w="1256" w:type="dxa"/>
            <w:tcBorders>
              <w:top w:val="single" w:color="auto" w:sz="4" w:space="0"/>
              <w:left w:val="single" w:color="auto" w:sz="4" w:space="0"/>
              <w:bottom w:val="single" w:color="auto" w:sz="4" w:space="0"/>
              <w:right w:val="single" w:color="auto" w:sz="4" w:space="0"/>
            </w:tcBorders>
            <w:vAlign w:val="center"/>
          </w:tcPr>
          <w:p w14:paraId="71E67E12">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r>
              <w:rPr>
                <w:rFonts w:hint="eastAsia" w:ascii="宋体" w:hAnsi="宋体" w:cs="宋体"/>
                <w:b w:val="0"/>
                <w:bCs/>
                <w:color w:val="auto"/>
                <w:sz w:val="21"/>
                <w:szCs w:val="21"/>
              </w:rPr>
              <w:t>业主单位联系电话</w:t>
            </w:r>
          </w:p>
        </w:tc>
      </w:tr>
      <w:tr w14:paraId="4D262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598" w:type="dxa"/>
            <w:tcBorders>
              <w:top w:val="single" w:color="auto" w:sz="4" w:space="0"/>
              <w:left w:val="single" w:color="auto" w:sz="4" w:space="0"/>
              <w:bottom w:val="single" w:color="auto" w:sz="4" w:space="0"/>
              <w:right w:val="single" w:color="auto" w:sz="4" w:space="0"/>
            </w:tcBorders>
            <w:vAlign w:val="center"/>
          </w:tcPr>
          <w:p w14:paraId="4D3293DA">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p>
        </w:tc>
        <w:tc>
          <w:tcPr>
            <w:tcW w:w="1361" w:type="dxa"/>
            <w:tcBorders>
              <w:top w:val="single" w:color="auto" w:sz="4" w:space="0"/>
              <w:left w:val="single" w:color="auto" w:sz="4" w:space="0"/>
              <w:bottom w:val="single" w:color="auto" w:sz="4" w:space="0"/>
              <w:right w:val="single" w:color="auto" w:sz="4" w:space="0"/>
            </w:tcBorders>
            <w:vAlign w:val="center"/>
          </w:tcPr>
          <w:p w14:paraId="0A80DE50">
            <w:pPr>
              <w:pStyle w:val="14"/>
              <w:pageBreakBefore w:val="0"/>
              <w:widowControl w:val="0"/>
              <w:kinsoku/>
              <w:wordWrap w:val="0"/>
              <w:overflowPunct/>
              <w:topLinePunct/>
              <w:autoSpaceDE/>
              <w:autoSpaceDN/>
              <w:bidi w:val="0"/>
              <w:adjustRightInd w:val="0"/>
              <w:spacing w:line="360" w:lineRule="auto"/>
              <w:ind w:left="8000"/>
              <w:outlineLvl w:val="9"/>
              <w:rPr>
                <w:rFonts w:ascii="宋体" w:hAnsi="宋体" w:eastAsia="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691F00D0">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10D6F00A">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425" w:type="dxa"/>
            <w:tcBorders>
              <w:top w:val="single" w:color="auto" w:sz="4" w:space="0"/>
              <w:left w:val="single" w:color="auto" w:sz="4" w:space="0"/>
              <w:bottom w:val="single" w:color="auto" w:sz="4" w:space="0"/>
              <w:right w:val="single" w:color="auto" w:sz="4" w:space="0"/>
            </w:tcBorders>
            <w:vAlign w:val="center"/>
          </w:tcPr>
          <w:p w14:paraId="1CEEAD34">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341" w:type="dxa"/>
            <w:tcBorders>
              <w:top w:val="single" w:color="auto" w:sz="4" w:space="0"/>
              <w:left w:val="single" w:color="auto" w:sz="4" w:space="0"/>
              <w:bottom w:val="single" w:color="auto" w:sz="4" w:space="0"/>
              <w:right w:val="single" w:color="auto" w:sz="4" w:space="0"/>
            </w:tcBorders>
            <w:vAlign w:val="center"/>
          </w:tcPr>
          <w:p w14:paraId="3BD7197E">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256" w:type="dxa"/>
            <w:tcBorders>
              <w:top w:val="single" w:color="auto" w:sz="4" w:space="0"/>
              <w:left w:val="single" w:color="auto" w:sz="4" w:space="0"/>
              <w:bottom w:val="single" w:color="auto" w:sz="4" w:space="0"/>
              <w:right w:val="single" w:color="auto" w:sz="4" w:space="0"/>
            </w:tcBorders>
            <w:vAlign w:val="center"/>
          </w:tcPr>
          <w:p w14:paraId="4E2782ED">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r>
      <w:tr w14:paraId="67D8B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598" w:type="dxa"/>
            <w:tcBorders>
              <w:top w:val="single" w:color="auto" w:sz="4" w:space="0"/>
              <w:left w:val="single" w:color="auto" w:sz="4" w:space="0"/>
              <w:bottom w:val="single" w:color="auto" w:sz="4" w:space="0"/>
              <w:right w:val="single" w:color="auto" w:sz="4" w:space="0"/>
            </w:tcBorders>
            <w:vAlign w:val="center"/>
          </w:tcPr>
          <w:p w14:paraId="59F5E286">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p>
        </w:tc>
        <w:tc>
          <w:tcPr>
            <w:tcW w:w="1361" w:type="dxa"/>
            <w:tcBorders>
              <w:top w:val="single" w:color="auto" w:sz="4" w:space="0"/>
              <w:left w:val="single" w:color="auto" w:sz="4" w:space="0"/>
              <w:bottom w:val="single" w:color="auto" w:sz="4" w:space="0"/>
              <w:right w:val="single" w:color="auto" w:sz="4" w:space="0"/>
            </w:tcBorders>
            <w:vAlign w:val="center"/>
          </w:tcPr>
          <w:p w14:paraId="1B813BB0">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6B6ABE4E">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2BBF52C4">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425" w:type="dxa"/>
            <w:tcBorders>
              <w:top w:val="single" w:color="auto" w:sz="4" w:space="0"/>
              <w:left w:val="single" w:color="auto" w:sz="4" w:space="0"/>
              <w:bottom w:val="single" w:color="auto" w:sz="4" w:space="0"/>
              <w:right w:val="single" w:color="auto" w:sz="4" w:space="0"/>
            </w:tcBorders>
            <w:vAlign w:val="center"/>
          </w:tcPr>
          <w:p w14:paraId="2FA20D56">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341" w:type="dxa"/>
            <w:tcBorders>
              <w:top w:val="single" w:color="auto" w:sz="4" w:space="0"/>
              <w:left w:val="single" w:color="auto" w:sz="4" w:space="0"/>
              <w:bottom w:val="single" w:color="auto" w:sz="4" w:space="0"/>
              <w:right w:val="single" w:color="auto" w:sz="4" w:space="0"/>
            </w:tcBorders>
            <w:vAlign w:val="center"/>
          </w:tcPr>
          <w:p w14:paraId="2D2F9E41">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256" w:type="dxa"/>
            <w:tcBorders>
              <w:top w:val="single" w:color="auto" w:sz="4" w:space="0"/>
              <w:left w:val="single" w:color="auto" w:sz="4" w:space="0"/>
              <w:bottom w:val="single" w:color="auto" w:sz="4" w:space="0"/>
              <w:right w:val="single" w:color="auto" w:sz="4" w:space="0"/>
            </w:tcBorders>
            <w:vAlign w:val="center"/>
          </w:tcPr>
          <w:p w14:paraId="261EEB64">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r>
      <w:tr w14:paraId="11E92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598" w:type="dxa"/>
            <w:tcBorders>
              <w:top w:val="single" w:color="auto" w:sz="4" w:space="0"/>
              <w:left w:val="single" w:color="auto" w:sz="4" w:space="0"/>
              <w:bottom w:val="single" w:color="auto" w:sz="4" w:space="0"/>
              <w:right w:val="single" w:color="auto" w:sz="4" w:space="0"/>
            </w:tcBorders>
            <w:vAlign w:val="center"/>
          </w:tcPr>
          <w:p w14:paraId="47B319E4">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p>
        </w:tc>
        <w:tc>
          <w:tcPr>
            <w:tcW w:w="1361" w:type="dxa"/>
            <w:tcBorders>
              <w:top w:val="single" w:color="auto" w:sz="4" w:space="0"/>
              <w:left w:val="single" w:color="auto" w:sz="4" w:space="0"/>
              <w:bottom w:val="single" w:color="auto" w:sz="4" w:space="0"/>
              <w:right w:val="single" w:color="auto" w:sz="4" w:space="0"/>
            </w:tcBorders>
            <w:vAlign w:val="center"/>
          </w:tcPr>
          <w:p w14:paraId="166C5F67">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290F81E0">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25967B18">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425" w:type="dxa"/>
            <w:tcBorders>
              <w:top w:val="single" w:color="auto" w:sz="4" w:space="0"/>
              <w:left w:val="single" w:color="auto" w:sz="4" w:space="0"/>
              <w:bottom w:val="single" w:color="auto" w:sz="4" w:space="0"/>
              <w:right w:val="single" w:color="auto" w:sz="4" w:space="0"/>
            </w:tcBorders>
            <w:vAlign w:val="center"/>
          </w:tcPr>
          <w:p w14:paraId="676D0099">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341" w:type="dxa"/>
            <w:tcBorders>
              <w:top w:val="single" w:color="auto" w:sz="4" w:space="0"/>
              <w:left w:val="single" w:color="auto" w:sz="4" w:space="0"/>
              <w:bottom w:val="single" w:color="auto" w:sz="4" w:space="0"/>
              <w:right w:val="single" w:color="auto" w:sz="4" w:space="0"/>
            </w:tcBorders>
            <w:vAlign w:val="center"/>
          </w:tcPr>
          <w:p w14:paraId="743CCE57">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256" w:type="dxa"/>
            <w:tcBorders>
              <w:top w:val="single" w:color="auto" w:sz="4" w:space="0"/>
              <w:left w:val="single" w:color="auto" w:sz="4" w:space="0"/>
              <w:bottom w:val="single" w:color="auto" w:sz="4" w:space="0"/>
              <w:right w:val="single" w:color="auto" w:sz="4" w:space="0"/>
            </w:tcBorders>
            <w:vAlign w:val="center"/>
          </w:tcPr>
          <w:p w14:paraId="1357D363">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r>
      <w:tr w14:paraId="24894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598" w:type="dxa"/>
            <w:tcBorders>
              <w:top w:val="single" w:color="auto" w:sz="4" w:space="0"/>
              <w:left w:val="single" w:color="auto" w:sz="4" w:space="0"/>
              <w:bottom w:val="single" w:color="auto" w:sz="4" w:space="0"/>
              <w:right w:val="single" w:color="auto" w:sz="4" w:space="0"/>
            </w:tcBorders>
            <w:vAlign w:val="center"/>
          </w:tcPr>
          <w:p w14:paraId="2DCEDBD6">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p>
        </w:tc>
        <w:tc>
          <w:tcPr>
            <w:tcW w:w="1361" w:type="dxa"/>
            <w:tcBorders>
              <w:top w:val="single" w:color="auto" w:sz="4" w:space="0"/>
              <w:left w:val="single" w:color="auto" w:sz="4" w:space="0"/>
              <w:bottom w:val="single" w:color="auto" w:sz="4" w:space="0"/>
              <w:right w:val="single" w:color="auto" w:sz="4" w:space="0"/>
            </w:tcBorders>
            <w:vAlign w:val="center"/>
          </w:tcPr>
          <w:p w14:paraId="6FC71A34">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479B4FAE">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0E94EEFA">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425" w:type="dxa"/>
            <w:tcBorders>
              <w:top w:val="single" w:color="auto" w:sz="4" w:space="0"/>
              <w:left w:val="single" w:color="auto" w:sz="4" w:space="0"/>
              <w:bottom w:val="single" w:color="auto" w:sz="4" w:space="0"/>
              <w:right w:val="single" w:color="auto" w:sz="4" w:space="0"/>
            </w:tcBorders>
            <w:vAlign w:val="center"/>
          </w:tcPr>
          <w:p w14:paraId="02DCE5A3">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341" w:type="dxa"/>
            <w:tcBorders>
              <w:top w:val="single" w:color="auto" w:sz="4" w:space="0"/>
              <w:left w:val="single" w:color="auto" w:sz="4" w:space="0"/>
              <w:bottom w:val="single" w:color="auto" w:sz="4" w:space="0"/>
              <w:right w:val="single" w:color="auto" w:sz="4" w:space="0"/>
            </w:tcBorders>
            <w:vAlign w:val="center"/>
          </w:tcPr>
          <w:p w14:paraId="5501EA64">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256" w:type="dxa"/>
            <w:tcBorders>
              <w:top w:val="single" w:color="auto" w:sz="4" w:space="0"/>
              <w:left w:val="single" w:color="auto" w:sz="4" w:space="0"/>
              <w:bottom w:val="single" w:color="auto" w:sz="4" w:space="0"/>
              <w:right w:val="single" w:color="auto" w:sz="4" w:space="0"/>
            </w:tcBorders>
            <w:vAlign w:val="center"/>
          </w:tcPr>
          <w:p w14:paraId="01972487">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r>
      <w:tr w14:paraId="44DCC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598" w:type="dxa"/>
            <w:tcBorders>
              <w:top w:val="single" w:color="auto" w:sz="4" w:space="0"/>
              <w:left w:val="single" w:color="auto" w:sz="4" w:space="0"/>
              <w:bottom w:val="single" w:color="auto" w:sz="4" w:space="0"/>
              <w:right w:val="single" w:color="auto" w:sz="4" w:space="0"/>
            </w:tcBorders>
            <w:vAlign w:val="center"/>
          </w:tcPr>
          <w:p w14:paraId="5B2A8C9E">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p>
        </w:tc>
        <w:tc>
          <w:tcPr>
            <w:tcW w:w="1361" w:type="dxa"/>
            <w:tcBorders>
              <w:top w:val="single" w:color="auto" w:sz="4" w:space="0"/>
              <w:left w:val="single" w:color="auto" w:sz="4" w:space="0"/>
              <w:bottom w:val="single" w:color="auto" w:sz="4" w:space="0"/>
              <w:right w:val="single" w:color="auto" w:sz="4" w:space="0"/>
            </w:tcBorders>
            <w:vAlign w:val="center"/>
          </w:tcPr>
          <w:p w14:paraId="0785CB6C">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27E3740B">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0F18E64E">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425" w:type="dxa"/>
            <w:tcBorders>
              <w:top w:val="single" w:color="auto" w:sz="4" w:space="0"/>
              <w:left w:val="single" w:color="auto" w:sz="4" w:space="0"/>
              <w:bottom w:val="single" w:color="auto" w:sz="4" w:space="0"/>
              <w:right w:val="single" w:color="auto" w:sz="4" w:space="0"/>
            </w:tcBorders>
            <w:vAlign w:val="center"/>
          </w:tcPr>
          <w:p w14:paraId="7747DF21">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341" w:type="dxa"/>
            <w:tcBorders>
              <w:top w:val="single" w:color="auto" w:sz="4" w:space="0"/>
              <w:left w:val="single" w:color="auto" w:sz="4" w:space="0"/>
              <w:bottom w:val="single" w:color="auto" w:sz="4" w:space="0"/>
              <w:right w:val="single" w:color="auto" w:sz="4" w:space="0"/>
            </w:tcBorders>
            <w:vAlign w:val="center"/>
          </w:tcPr>
          <w:p w14:paraId="1B3C92A2">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256" w:type="dxa"/>
            <w:tcBorders>
              <w:top w:val="single" w:color="auto" w:sz="4" w:space="0"/>
              <w:left w:val="single" w:color="auto" w:sz="4" w:space="0"/>
              <w:bottom w:val="single" w:color="auto" w:sz="4" w:space="0"/>
              <w:right w:val="single" w:color="auto" w:sz="4" w:space="0"/>
            </w:tcBorders>
            <w:vAlign w:val="center"/>
          </w:tcPr>
          <w:p w14:paraId="623BA349">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r>
      <w:tr w14:paraId="40B04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598" w:type="dxa"/>
            <w:tcBorders>
              <w:top w:val="single" w:color="auto" w:sz="4" w:space="0"/>
              <w:left w:val="single" w:color="auto" w:sz="4" w:space="0"/>
              <w:bottom w:val="single" w:color="auto" w:sz="4" w:space="0"/>
              <w:right w:val="single" w:color="auto" w:sz="4" w:space="0"/>
            </w:tcBorders>
            <w:vAlign w:val="center"/>
          </w:tcPr>
          <w:p w14:paraId="488C8C83">
            <w:pPr>
              <w:pageBreakBefore w:val="0"/>
              <w:widowControl w:val="0"/>
              <w:kinsoku/>
              <w:wordWrap w:val="0"/>
              <w:overflowPunct/>
              <w:topLinePunct/>
              <w:autoSpaceDE/>
              <w:autoSpaceDN/>
              <w:bidi w:val="0"/>
              <w:adjustRightInd w:val="0"/>
              <w:spacing w:line="360" w:lineRule="auto"/>
              <w:jc w:val="center"/>
              <w:outlineLvl w:val="9"/>
              <w:rPr>
                <w:rFonts w:ascii="宋体" w:hAnsi="宋体" w:cs="宋体"/>
                <w:b w:val="0"/>
                <w:bCs/>
                <w:color w:val="auto"/>
                <w:sz w:val="21"/>
                <w:szCs w:val="21"/>
              </w:rPr>
            </w:pPr>
          </w:p>
        </w:tc>
        <w:tc>
          <w:tcPr>
            <w:tcW w:w="1361" w:type="dxa"/>
            <w:tcBorders>
              <w:top w:val="single" w:color="auto" w:sz="4" w:space="0"/>
              <w:left w:val="single" w:color="auto" w:sz="4" w:space="0"/>
              <w:bottom w:val="single" w:color="auto" w:sz="4" w:space="0"/>
              <w:right w:val="single" w:color="auto" w:sz="4" w:space="0"/>
            </w:tcBorders>
            <w:vAlign w:val="center"/>
          </w:tcPr>
          <w:p w14:paraId="612917CC">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63C6CACE">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615" w:type="dxa"/>
            <w:tcBorders>
              <w:top w:val="single" w:color="auto" w:sz="4" w:space="0"/>
              <w:left w:val="single" w:color="auto" w:sz="4" w:space="0"/>
              <w:bottom w:val="single" w:color="auto" w:sz="4" w:space="0"/>
              <w:right w:val="single" w:color="auto" w:sz="4" w:space="0"/>
            </w:tcBorders>
            <w:vAlign w:val="center"/>
          </w:tcPr>
          <w:p w14:paraId="0852D3C3">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425" w:type="dxa"/>
            <w:tcBorders>
              <w:top w:val="single" w:color="auto" w:sz="4" w:space="0"/>
              <w:left w:val="single" w:color="auto" w:sz="4" w:space="0"/>
              <w:bottom w:val="single" w:color="auto" w:sz="4" w:space="0"/>
              <w:right w:val="single" w:color="auto" w:sz="4" w:space="0"/>
            </w:tcBorders>
            <w:vAlign w:val="center"/>
          </w:tcPr>
          <w:p w14:paraId="799BCE6F">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341" w:type="dxa"/>
            <w:tcBorders>
              <w:top w:val="single" w:color="auto" w:sz="4" w:space="0"/>
              <w:left w:val="single" w:color="auto" w:sz="4" w:space="0"/>
              <w:bottom w:val="single" w:color="auto" w:sz="4" w:space="0"/>
              <w:right w:val="single" w:color="auto" w:sz="4" w:space="0"/>
            </w:tcBorders>
            <w:vAlign w:val="center"/>
          </w:tcPr>
          <w:p w14:paraId="203F8C8D">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c>
          <w:tcPr>
            <w:tcW w:w="1256" w:type="dxa"/>
            <w:tcBorders>
              <w:top w:val="single" w:color="auto" w:sz="4" w:space="0"/>
              <w:left w:val="single" w:color="auto" w:sz="4" w:space="0"/>
              <w:bottom w:val="single" w:color="auto" w:sz="4" w:space="0"/>
              <w:right w:val="single" w:color="auto" w:sz="4" w:space="0"/>
            </w:tcBorders>
            <w:vAlign w:val="center"/>
          </w:tcPr>
          <w:p w14:paraId="4453EA36">
            <w:pPr>
              <w:pageBreakBefore w:val="0"/>
              <w:widowControl w:val="0"/>
              <w:kinsoku/>
              <w:wordWrap w:val="0"/>
              <w:overflowPunct/>
              <w:topLinePunct/>
              <w:autoSpaceDE/>
              <w:autoSpaceDN/>
              <w:bidi w:val="0"/>
              <w:adjustRightInd w:val="0"/>
              <w:spacing w:line="360" w:lineRule="auto"/>
              <w:outlineLvl w:val="9"/>
              <w:rPr>
                <w:rFonts w:ascii="宋体" w:hAnsi="宋体" w:cs="宋体"/>
                <w:b w:val="0"/>
                <w:bCs/>
                <w:color w:val="auto"/>
                <w:sz w:val="21"/>
                <w:szCs w:val="21"/>
              </w:rPr>
            </w:pPr>
          </w:p>
        </w:tc>
      </w:tr>
    </w:tbl>
    <w:p w14:paraId="4B13D15B">
      <w:pPr>
        <w:keepNext w:val="0"/>
        <w:keepLines w:val="0"/>
        <w:pageBreakBefore w:val="0"/>
        <w:widowControl w:val="0"/>
        <w:kinsoku/>
        <w:wordWrap w:val="0"/>
        <w:overflowPunct/>
        <w:topLinePunct/>
        <w:autoSpaceDE/>
        <w:autoSpaceDN/>
        <w:bidi w:val="0"/>
        <w:adjustRightInd w:val="0"/>
        <w:snapToGrid/>
        <w:spacing w:line="240" w:lineRule="auto"/>
        <w:textAlignment w:val="auto"/>
        <w:outlineLvl w:val="9"/>
        <w:rPr>
          <w:rFonts w:ascii="宋体" w:hAnsi="宋体" w:cs="宋体"/>
          <w:b w:val="0"/>
          <w:bCs/>
          <w:color w:val="auto"/>
          <w:sz w:val="21"/>
          <w:szCs w:val="21"/>
          <w:lang w:eastAsia="zh-CN"/>
        </w:rPr>
      </w:pPr>
      <w:r>
        <w:rPr>
          <w:rFonts w:hint="eastAsia" w:ascii="宋体" w:hAnsi="宋体" w:cs="宋体"/>
          <w:b w:val="0"/>
          <w:bCs/>
          <w:color w:val="auto"/>
          <w:sz w:val="21"/>
          <w:szCs w:val="21"/>
          <w:lang w:eastAsia="zh-CN"/>
        </w:rPr>
        <w:t>注：1、请提供上述项目的</w:t>
      </w:r>
      <w:r>
        <w:rPr>
          <w:rFonts w:hint="eastAsia" w:ascii="宋体" w:hAnsi="宋体" w:cs="宋体"/>
          <w:b w:val="0"/>
          <w:bCs/>
          <w:color w:val="auto"/>
          <w:sz w:val="21"/>
          <w:szCs w:val="21"/>
          <w:lang w:val="zh-CN" w:eastAsia="zh-CN"/>
        </w:rPr>
        <w:t>中标通知书或合同协议书</w:t>
      </w:r>
      <w:r>
        <w:rPr>
          <w:rFonts w:hint="eastAsia" w:ascii="宋体" w:hAnsi="宋体" w:cs="宋体"/>
          <w:b w:val="0"/>
          <w:bCs/>
          <w:color w:val="auto"/>
          <w:sz w:val="21"/>
          <w:szCs w:val="21"/>
          <w:lang w:eastAsia="zh-CN"/>
        </w:rPr>
        <w:t>，否则该项业绩视为无效。</w:t>
      </w:r>
    </w:p>
    <w:p w14:paraId="5C4AD62F">
      <w:pPr>
        <w:keepNext w:val="0"/>
        <w:keepLines w:val="0"/>
        <w:pageBreakBefore w:val="0"/>
        <w:widowControl w:val="0"/>
        <w:kinsoku/>
        <w:wordWrap w:val="0"/>
        <w:overflowPunct/>
        <w:topLinePunct/>
        <w:autoSpaceDE/>
        <w:autoSpaceDN/>
        <w:bidi w:val="0"/>
        <w:adjustRightInd w:val="0"/>
        <w:snapToGrid/>
        <w:spacing w:line="240" w:lineRule="auto"/>
        <w:ind w:firstLine="480"/>
        <w:textAlignment w:val="auto"/>
        <w:outlineLvl w:val="9"/>
        <w:rPr>
          <w:rFonts w:ascii="宋体" w:hAnsi="宋体" w:cs="宋体"/>
          <w:b w:val="0"/>
          <w:bCs/>
          <w:color w:val="auto"/>
          <w:sz w:val="21"/>
          <w:szCs w:val="21"/>
          <w:lang w:eastAsia="zh-CN"/>
        </w:rPr>
      </w:pPr>
      <w:r>
        <w:rPr>
          <w:rFonts w:hint="eastAsia" w:ascii="宋体" w:hAnsi="宋体" w:cs="宋体"/>
          <w:b w:val="0"/>
          <w:bCs/>
          <w:color w:val="auto"/>
          <w:sz w:val="21"/>
          <w:szCs w:val="21"/>
          <w:lang w:eastAsia="zh-CN"/>
        </w:rPr>
        <w:t>2、此表可根据投标人的实际情况自行删减。</w:t>
      </w:r>
    </w:p>
    <w:p w14:paraId="66927076">
      <w:pPr>
        <w:keepNext w:val="0"/>
        <w:keepLines w:val="0"/>
        <w:pageBreakBefore w:val="0"/>
        <w:widowControl w:val="0"/>
        <w:kinsoku/>
        <w:wordWrap w:val="0"/>
        <w:overflowPunct/>
        <w:topLinePunct/>
        <w:autoSpaceDE/>
        <w:autoSpaceDN/>
        <w:bidi w:val="0"/>
        <w:adjustRightInd w:val="0"/>
        <w:snapToGrid/>
        <w:spacing w:line="240" w:lineRule="auto"/>
        <w:ind w:left="478" w:leftChars="200" w:right="-514" w:rightChars="-245" w:hanging="58" w:hangingChars="28"/>
        <w:textAlignment w:val="auto"/>
        <w:outlineLvl w:val="9"/>
        <w:rPr>
          <w:rFonts w:ascii="宋体" w:hAnsi="宋体" w:cs="宋体"/>
          <w:b w:val="0"/>
          <w:bCs/>
          <w:color w:val="auto"/>
          <w:sz w:val="21"/>
          <w:szCs w:val="21"/>
          <w:lang w:eastAsia="zh-CN"/>
        </w:rPr>
      </w:pPr>
    </w:p>
    <w:p w14:paraId="210100B6">
      <w:pPr>
        <w:pStyle w:val="18"/>
        <w:pageBreakBefore w:val="0"/>
        <w:kinsoku/>
        <w:wordWrap/>
        <w:overflowPunct/>
        <w:topLinePunct w:val="0"/>
        <w:bidi w:val="0"/>
        <w:spacing w:line="240" w:lineRule="auto"/>
        <w:rPr>
          <w:rFonts w:hint="eastAsia" w:ascii="宋体" w:hAnsi="宋体" w:eastAsia="宋体" w:cs="宋体"/>
          <w:b w:val="0"/>
          <w:bCs w:val="0"/>
          <w:color w:val="auto"/>
          <w:sz w:val="24"/>
          <w:szCs w:val="24"/>
          <w:lang w:eastAsia="zh-CN"/>
        </w:rPr>
      </w:pPr>
    </w:p>
    <w:p w14:paraId="35C538D2">
      <w:pPr>
        <w:rPr>
          <w:rFonts w:hint="eastAsia" w:ascii="宋体" w:hAnsi="宋体" w:eastAsia="宋体" w:cs="宋体"/>
          <w:b/>
          <w:color w:val="auto"/>
          <w:sz w:val="24"/>
          <w:lang w:val="zh-CN"/>
        </w:rPr>
      </w:pPr>
      <w:r>
        <w:rPr>
          <w:rFonts w:hint="eastAsia" w:ascii="宋体" w:hAnsi="宋体" w:eastAsia="宋体" w:cs="宋体"/>
          <w:b/>
          <w:color w:val="auto"/>
          <w:sz w:val="24"/>
          <w:lang w:val="zh-CN"/>
        </w:rPr>
        <w:br w:type="page"/>
      </w:r>
    </w:p>
    <w:p w14:paraId="77189ABB">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lang w:val="zh-CN"/>
        </w:rPr>
      </w:pPr>
      <w:r>
        <w:rPr>
          <w:rFonts w:hint="eastAsia" w:ascii="宋体" w:hAnsi="宋体" w:eastAsia="宋体" w:cs="宋体"/>
          <w:b/>
          <w:color w:val="auto"/>
          <w:sz w:val="24"/>
          <w:lang w:val="zh-CN"/>
        </w:rPr>
        <w:t>格式九</w:t>
      </w:r>
      <w:r>
        <w:rPr>
          <w:rFonts w:hint="eastAsia" w:ascii="宋体" w:hAnsi="宋体" w:eastAsia="宋体" w:cs="宋体"/>
          <w:b/>
          <w:color w:val="auto"/>
          <w:sz w:val="24"/>
          <w:lang w:val="en-US" w:eastAsia="zh-CN"/>
        </w:rPr>
        <w:t xml:space="preserve">  技术人员情况</w:t>
      </w:r>
    </w:p>
    <w:p w14:paraId="7F57453A">
      <w:pPr>
        <w:spacing w:line="360" w:lineRule="auto"/>
        <w:jc w:val="center"/>
        <w:rPr>
          <w:rFonts w:hint="eastAsia" w:ascii="宋体" w:hAnsi="宋体" w:cs="宋体"/>
          <w:b w:val="0"/>
          <w:bCs/>
          <w:sz w:val="21"/>
          <w:szCs w:val="21"/>
          <w:highlight w:val="none"/>
          <w:lang w:val="en-US" w:eastAsia="zh-CN"/>
        </w:rPr>
      </w:pPr>
      <w:r>
        <w:rPr>
          <w:rFonts w:hint="eastAsia" w:ascii="宋体" w:hAnsi="宋体" w:cs="宋体"/>
          <w:b w:val="0"/>
          <w:bCs/>
          <w:sz w:val="21"/>
          <w:szCs w:val="21"/>
          <w:highlight w:val="none"/>
          <w:lang w:val="en-US" w:eastAsia="zh-CN"/>
        </w:rPr>
        <w:t>技术人员情况表</w:t>
      </w:r>
    </w:p>
    <w:tbl>
      <w:tblPr>
        <w:tblStyle w:val="2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1996"/>
        <w:gridCol w:w="1367"/>
        <w:gridCol w:w="1409"/>
        <w:gridCol w:w="1409"/>
        <w:gridCol w:w="1409"/>
        <w:gridCol w:w="1088"/>
      </w:tblGrid>
      <w:tr w14:paraId="3C1D4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452" w:type="pct"/>
            <w:noWrap w:val="0"/>
            <w:vAlign w:val="center"/>
          </w:tcPr>
          <w:p w14:paraId="73EDA0F2">
            <w:pPr>
              <w:spacing w:line="240" w:lineRule="auto"/>
              <w:jc w:val="center"/>
              <w:rPr>
                <w:rFonts w:hint="eastAsia" w:ascii="宋体" w:hAnsi="宋体" w:eastAsia="宋体" w:cs="宋体"/>
                <w:b w:val="0"/>
                <w:bCs/>
                <w:sz w:val="21"/>
                <w:szCs w:val="21"/>
                <w:highlight w:val="none"/>
                <w:vertAlign w:val="baseline"/>
                <w:lang w:eastAsia="zh-CN"/>
              </w:rPr>
            </w:pPr>
            <w:r>
              <w:rPr>
                <w:rFonts w:hint="eastAsia" w:ascii="宋体" w:hAnsi="宋体" w:cs="宋体"/>
                <w:b w:val="0"/>
                <w:bCs/>
                <w:sz w:val="21"/>
                <w:szCs w:val="21"/>
                <w:highlight w:val="none"/>
                <w:vertAlign w:val="baseline"/>
                <w:lang w:eastAsia="zh-CN"/>
              </w:rPr>
              <w:t>序号</w:t>
            </w:r>
          </w:p>
        </w:tc>
        <w:tc>
          <w:tcPr>
            <w:tcW w:w="1045" w:type="pct"/>
            <w:noWrap w:val="0"/>
            <w:vAlign w:val="center"/>
          </w:tcPr>
          <w:p w14:paraId="6960967C">
            <w:pPr>
              <w:spacing w:line="240" w:lineRule="auto"/>
              <w:jc w:val="center"/>
              <w:rPr>
                <w:rFonts w:hint="eastAsia" w:ascii="宋体" w:hAnsi="宋体" w:eastAsia="宋体" w:cs="宋体"/>
                <w:b w:val="0"/>
                <w:bCs/>
                <w:sz w:val="21"/>
                <w:szCs w:val="21"/>
                <w:highlight w:val="none"/>
                <w:vertAlign w:val="baseline"/>
                <w:lang w:eastAsia="zh-CN"/>
              </w:rPr>
            </w:pPr>
            <w:r>
              <w:rPr>
                <w:rFonts w:hint="eastAsia" w:ascii="宋体" w:hAnsi="宋体" w:cs="宋体"/>
                <w:b w:val="0"/>
                <w:bCs/>
                <w:sz w:val="21"/>
                <w:szCs w:val="21"/>
                <w:highlight w:val="none"/>
                <w:vertAlign w:val="baseline"/>
                <w:lang w:eastAsia="zh-CN"/>
              </w:rPr>
              <w:t>姓名</w:t>
            </w:r>
          </w:p>
        </w:tc>
        <w:tc>
          <w:tcPr>
            <w:tcW w:w="716" w:type="pct"/>
            <w:noWrap w:val="0"/>
            <w:vAlign w:val="center"/>
          </w:tcPr>
          <w:p w14:paraId="2FEA9119">
            <w:pPr>
              <w:spacing w:line="240" w:lineRule="auto"/>
              <w:jc w:val="center"/>
              <w:rPr>
                <w:rFonts w:hint="eastAsia" w:ascii="宋体" w:hAnsi="宋体" w:eastAsia="宋体" w:cs="宋体"/>
                <w:b w:val="0"/>
                <w:bCs/>
                <w:sz w:val="21"/>
                <w:szCs w:val="21"/>
                <w:highlight w:val="none"/>
                <w:vertAlign w:val="baseline"/>
                <w:lang w:eastAsia="zh-CN"/>
              </w:rPr>
            </w:pPr>
            <w:r>
              <w:rPr>
                <w:rFonts w:hint="eastAsia" w:ascii="宋体" w:hAnsi="宋体" w:cs="宋体"/>
                <w:b w:val="0"/>
                <w:bCs/>
                <w:sz w:val="21"/>
                <w:szCs w:val="21"/>
                <w:highlight w:val="none"/>
                <w:vertAlign w:val="baseline"/>
                <w:lang w:eastAsia="zh-CN"/>
              </w:rPr>
              <w:t>职务</w:t>
            </w:r>
          </w:p>
        </w:tc>
        <w:tc>
          <w:tcPr>
            <w:tcW w:w="738" w:type="pct"/>
            <w:noWrap w:val="0"/>
            <w:vAlign w:val="center"/>
          </w:tcPr>
          <w:p w14:paraId="08107FDF">
            <w:pPr>
              <w:spacing w:line="240" w:lineRule="auto"/>
              <w:jc w:val="center"/>
              <w:rPr>
                <w:rFonts w:hint="eastAsia" w:ascii="宋体" w:hAnsi="宋体" w:eastAsia="宋体" w:cs="宋体"/>
                <w:b w:val="0"/>
                <w:bCs/>
                <w:sz w:val="21"/>
                <w:szCs w:val="21"/>
                <w:highlight w:val="none"/>
                <w:vertAlign w:val="baseline"/>
                <w:lang w:eastAsia="zh-CN"/>
              </w:rPr>
            </w:pPr>
            <w:r>
              <w:rPr>
                <w:rFonts w:hint="eastAsia" w:ascii="宋体" w:hAnsi="宋体" w:cs="宋体"/>
                <w:b w:val="0"/>
                <w:bCs/>
                <w:sz w:val="21"/>
                <w:szCs w:val="21"/>
                <w:highlight w:val="none"/>
                <w:vertAlign w:val="baseline"/>
                <w:lang w:eastAsia="zh-CN"/>
              </w:rPr>
              <w:t>学历</w:t>
            </w:r>
          </w:p>
        </w:tc>
        <w:tc>
          <w:tcPr>
            <w:tcW w:w="738" w:type="pct"/>
            <w:noWrap w:val="0"/>
            <w:vAlign w:val="center"/>
          </w:tcPr>
          <w:p w14:paraId="04D04456">
            <w:pPr>
              <w:spacing w:line="240" w:lineRule="auto"/>
              <w:jc w:val="center"/>
              <w:rPr>
                <w:rFonts w:hint="eastAsia" w:ascii="宋体" w:hAnsi="宋体" w:eastAsia="宋体" w:cs="宋体"/>
                <w:b w:val="0"/>
                <w:bCs/>
                <w:sz w:val="21"/>
                <w:szCs w:val="21"/>
                <w:highlight w:val="none"/>
                <w:vertAlign w:val="baseline"/>
                <w:lang w:eastAsia="zh-CN"/>
              </w:rPr>
            </w:pPr>
            <w:r>
              <w:rPr>
                <w:rFonts w:hint="eastAsia" w:ascii="宋体" w:hAnsi="宋体" w:cs="宋体"/>
                <w:b w:val="0"/>
                <w:bCs/>
                <w:sz w:val="21"/>
                <w:szCs w:val="21"/>
                <w:highlight w:val="none"/>
                <w:vertAlign w:val="baseline"/>
                <w:lang w:eastAsia="zh-CN"/>
              </w:rPr>
              <w:t>职称</w:t>
            </w:r>
          </w:p>
        </w:tc>
        <w:tc>
          <w:tcPr>
            <w:tcW w:w="738" w:type="pct"/>
            <w:noWrap w:val="0"/>
            <w:vAlign w:val="center"/>
          </w:tcPr>
          <w:p w14:paraId="1A5B47FC">
            <w:pPr>
              <w:spacing w:line="240" w:lineRule="auto"/>
              <w:jc w:val="center"/>
              <w:rPr>
                <w:rFonts w:hint="eastAsia" w:ascii="宋体" w:hAnsi="宋体" w:eastAsia="宋体" w:cs="宋体"/>
                <w:b w:val="0"/>
                <w:bCs/>
                <w:sz w:val="21"/>
                <w:szCs w:val="21"/>
                <w:highlight w:val="none"/>
                <w:vertAlign w:val="baseline"/>
                <w:lang w:eastAsia="zh-CN"/>
              </w:rPr>
            </w:pPr>
            <w:r>
              <w:rPr>
                <w:rFonts w:hint="eastAsia" w:ascii="宋体" w:hAnsi="宋体" w:cs="宋体"/>
                <w:b w:val="0"/>
                <w:bCs/>
                <w:sz w:val="21"/>
                <w:szCs w:val="21"/>
                <w:highlight w:val="none"/>
                <w:vertAlign w:val="baseline"/>
                <w:lang w:eastAsia="zh-CN"/>
              </w:rPr>
              <w:t>专业</w:t>
            </w:r>
          </w:p>
        </w:tc>
        <w:tc>
          <w:tcPr>
            <w:tcW w:w="569" w:type="pct"/>
            <w:noWrap w:val="0"/>
            <w:vAlign w:val="center"/>
          </w:tcPr>
          <w:p w14:paraId="2BB34497">
            <w:pPr>
              <w:spacing w:line="240" w:lineRule="auto"/>
              <w:jc w:val="center"/>
              <w:rPr>
                <w:rFonts w:hint="eastAsia" w:ascii="宋体" w:hAnsi="宋体" w:eastAsia="宋体" w:cs="宋体"/>
                <w:b w:val="0"/>
                <w:bCs/>
                <w:sz w:val="21"/>
                <w:szCs w:val="21"/>
                <w:highlight w:val="none"/>
                <w:vertAlign w:val="baseline"/>
                <w:lang w:eastAsia="zh-CN"/>
              </w:rPr>
            </w:pPr>
            <w:r>
              <w:rPr>
                <w:rFonts w:hint="eastAsia" w:ascii="宋体" w:hAnsi="宋体" w:cs="宋体"/>
                <w:b w:val="0"/>
                <w:bCs/>
                <w:sz w:val="21"/>
                <w:szCs w:val="21"/>
                <w:highlight w:val="none"/>
                <w:vertAlign w:val="baseline"/>
                <w:lang w:eastAsia="zh-CN"/>
              </w:rPr>
              <w:t>备注</w:t>
            </w:r>
          </w:p>
        </w:tc>
      </w:tr>
      <w:tr w14:paraId="38593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452" w:type="pct"/>
            <w:noWrap w:val="0"/>
            <w:vAlign w:val="top"/>
          </w:tcPr>
          <w:p w14:paraId="325E2F38">
            <w:pPr>
              <w:spacing w:line="240" w:lineRule="auto"/>
              <w:jc w:val="center"/>
              <w:rPr>
                <w:rFonts w:hint="eastAsia" w:ascii="宋体" w:hAnsi="宋体" w:cs="宋体"/>
                <w:b w:val="0"/>
                <w:bCs/>
                <w:sz w:val="21"/>
                <w:szCs w:val="21"/>
                <w:highlight w:val="none"/>
                <w:vertAlign w:val="baseline"/>
                <w:lang w:eastAsia="zh-CN"/>
              </w:rPr>
            </w:pPr>
          </w:p>
        </w:tc>
        <w:tc>
          <w:tcPr>
            <w:tcW w:w="1045" w:type="pct"/>
            <w:noWrap w:val="0"/>
            <w:vAlign w:val="top"/>
          </w:tcPr>
          <w:p w14:paraId="175117E0">
            <w:pPr>
              <w:spacing w:line="240" w:lineRule="auto"/>
              <w:jc w:val="center"/>
              <w:rPr>
                <w:rFonts w:hint="eastAsia" w:ascii="宋体" w:hAnsi="宋体" w:cs="宋体"/>
                <w:b w:val="0"/>
                <w:bCs/>
                <w:sz w:val="21"/>
                <w:szCs w:val="21"/>
                <w:highlight w:val="none"/>
                <w:vertAlign w:val="baseline"/>
                <w:lang w:eastAsia="zh-CN"/>
              </w:rPr>
            </w:pPr>
          </w:p>
        </w:tc>
        <w:tc>
          <w:tcPr>
            <w:tcW w:w="716" w:type="pct"/>
            <w:noWrap w:val="0"/>
            <w:vAlign w:val="top"/>
          </w:tcPr>
          <w:p w14:paraId="61C97F5A">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29083D60">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322092DB">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546F2F51">
            <w:pPr>
              <w:spacing w:line="240" w:lineRule="auto"/>
              <w:jc w:val="center"/>
              <w:rPr>
                <w:rFonts w:hint="eastAsia" w:ascii="宋体" w:hAnsi="宋体" w:cs="宋体"/>
                <w:b w:val="0"/>
                <w:bCs/>
                <w:sz w:val="21"/>
                <w:szCs w:val="21"/>
                <w:highlight w:val="none"/>
                <w:vertAlign w:val="baseline"/>
                <w:lang w:eastAsia="zh-CN"/>
              </w:rPr>
            </w:pPr>
          </w:p>
        </w:tc>
        <w:tc>
          <w:tcPr>
            <w:tcW w:w="569" w:type="pct"/>
            <w:noWrap w:val="0"/>
            <w:vAlign w:val="top"/>
          </w:tcPr>
          <w:p w14:paraId="12C9894E">
            <w:pPr>
              <w:spacing w:line="240" w:lineRule="auto"/>
              <w:jc w:val="center"/>
              <w:rPr>
                <w:rFonts w:hint="eastAsia" w:ascii="宋体" w:hAnsi="宋体" w:cs="宋体"/>
                <w:b w:val="0"/>
                <w:bCs/>
                <w:sz w:val="21"/>
                <w:szCs w:val="21"/>
                <w:highlight w:val="none"/>
                <w:vertAlign w:val="baseline"/>
                <w:lang w:eastAsia="zh-CN"/>
              </w:rPr>
            </w:pPr>
          </w:p>
        </w:tc>
      </w:tr>
      <w:tr w14:paraId="6E930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452" w:type="pct"/>
            <w:noWrap w:val="0"/>
            <w:vAlign w:val="top"/>
          </w:tcPr>
          <w:p w14:paraId="1C400D9F">
            <w:pPr>
              <w:spacing w:line="240" w:lineRule="auto"/>
              <w:jc w:val="center"/>
              <w:rPr>
                <w:rFonts w:hint="eastAsia" w:ascii="宋体" w:hAnsi="宋体" w:cs="宋体"/>
                <w:b w:val="0"/>
                <w:bCs/>
                <w:sz w:val="21"/>
                <w:szCs w:val="21"/>
                <w:highlight w:val="none"/>
                <w:vertAlign w:val="baseline"/>
                <w:lang w:eastAsia="zh-CN"/>
              </w:rPr>
            </w:pPr>
          </w:p>
        </w:tc>
        <w:tc>
          <w:tcPr>
            <w:tcW w:w="1045" w:type="pct"/>
            <w:noWrap w:val="0"/>
            <w:vAlign w:val="top"/>
          </w:tcPr>
          <w:p w14:paraId="580546E6">
            <w:pPr>
              <w:spacing w:line="240" w:lineRule="auto"/>
              <w:jc w:val="center"/>
              <w:rPr>
                <w:rFonts w:hint="eastAsia" w:ascii="宋体" w:hAnsi="宋体" w:cs="宋体"/>
                <w:b w:val="0"/>
                <w:bCs/>
                <w:sz w:val="21"/>
                <w:szCs w:val="21"/>
                <w:highlight w:val="none"/>
                <w:vertAlign w:val="baseline"/>
                <w:lang w:eastAsia="zh-CN"/>
              </w:rPr>
            </w:pPr>
          </w:p>
        </w:tc>
        <w:tc>
          <w:tcPr>
            <w:tcW w:w="716" w:type="pct"/>
            <w:noWrap w:val="0"/>
            <w:vAlign w:val="top"/>
          </w:tcPr>
          <w:p w14:paraId="4F4C0DFC">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3D79E28C">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73AB14DA">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265EB197">
            <w:pPr>
              <w:spacing w:line="240" w:lineRule="auto"/>
              <w:jc w:val="center"/>
              <w:rPr>
                <w:rFonts w:hint="eastAsia" w:ascii="宋体" w:hAnsi="宋体" w:cs="宋体"/>
                <w:b w:val="0"/>
                <w:bCs/>
                <w:sz w:val="21"/>
                <w:szCs w:val="21"/>
                <w:highlight w:val="none"/>
                <w:vertAlign w:val="baseline"/>
                <w:lang w:eastAsia="zh-CN"/>
              </w:rPr>
            </w:pPr>
          </w:p>
        </w:tc>
        <w:tc>
          <w:tcPr>
            <w:tcW w:w="569" w:type="pct"/>
            <w:noWrap w:val="0"/>
            <w:vAlign w:val="top"/>
          </w:tcPr>
          <w:p w14:paraId="7696350A">
            <w:pPr>
              <w:spacing w:line="240" w:lineRule="auto"/>
              <w:jc w:val="center"/>
              <w:rPr>
                <w:rFonts w:hint="eastAsia" w:ascii="宋体" w:hAnsi="宋体" w:cs="宋体"/>
                <w:b w:val="0"/>
                <w:bCs/>
                <w:sz w:val="21"/>
                <w:szCs w:val="21"/>
                <w:highlight w:val="none"/>
                <w:vertAlign w:val="baseline"/>
                <w:lang w:eastAsia="zh-CN"/>
              </w:rPr>
            </w:pPr>
          </w:p>
        </w:tc>
      </w:tr>
      <w:tr w14:paraId="7B7F8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452" w:type="pct"/>
            <w:noWrap w:val="0"/>
            <w:vAlign w:val="top"/>
          </w:tcPr>
          <w:p w14:paraId="0A6B9214">
            <w:pPr>
              <w:spacing w:line="240" w:lineRule="auto"/>
              <w:jc w:val="center"/>
              <w:rPr>
                <w:rFonts w:hint="eastAsia" w:ascii="宋体" w:hAnsi="宋体" w:cs="宋体"/>
                <w:b w:val="0"/>
                <w:bCs/>
                <w:sz w:val="21"/>
                <w:szCs w:val="21"/>
                <w:highlight w:val="none"/>
                <w:vertAlign w:val="baseline"/>
                <w:lang w:eastAsia="zh-CN"/>
              </w:rPr>
            </w:pPr>
          </w:p>
        </w:tc>
        <w:tc>
          <w:tcPr>
            <w:tcW w:w="1045" w:type="pct"/>
            <w:noWrap w:val="0"/>
            <w:vAlign w:val="top"/>
          </w:tcPr>
          <w:p w14:paraId="78E7363A">
            <w:pPr>
              <w:spacing w:line="240" w:lineRule="auto"/>
              <w:jc w:val="center"/>
              <w:rPr>
                <w:rFonts w:hint="eastAsia" w:ascii="宋体" w:hAnsi="宋体" w:cs="宋体"/>
                <w:b w:val="0"/>
                <w:bCs/>
                <w:sz w:val="21"/>
                <w:szCs w:val="21"/>
                <w:highlight w:val="none"/>
                <w:vertAlign w:val="baseline"/>
                <w:lang w:eastAsia="zh-CN"/>
              </w:rPr>
            </w:pPr>
          </w:p>
        </w:tc>
        <w:tc>
          <w:tcPr>
            <w:tcW w:w="716" w:type="pct"/>
            <w:noWrap w:val="0"/>
            <w:vAlign w:val="top"/>
          </w:tcPr>
          <w:p w14:paraId="2528A708">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13AB72C2">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06A6EC03">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70FB7843">
            <w:pPr>
              <w:spacing w:line="240" w:lineRule="auto"/>
              <w:jc w:val="center"/>
              <w:rPr>
                <w:rFonts w:hint="eastAsia" w:ascii="宋体" w:hAnsi="宋体" w:cs="宋体"/>
                <w:b w:val="0"/>
                <w:bCs/>
                <w:sz w:val="21"/>
                <w:szCs w:val="21"/>
                <w:highlight w:val="none"/>
                <w:vertAlign w:val="baseline"/>
                <w:lang w:eastAsia="zh-CN"/>
              </w:rPr>
            </w:pPr>
          </w:p>
        </w:tc>
        <w:tc>
          <w:tcPr>
            <w:tcW w:w="569" w:type="pct"/>
            <w:noWrap w:val="0"/>
            <w:vAlign w:val="top"/>
          </w:tcPr>
          <w:p w14:paraId="69D279D6">
            <w:pPr>
              <w:spacing w:line="240" w:lineRule="auto"/>
              <w:jc w:val="center"/>
              <w:rPr>
                <w:rFonts w:hint="eastAsia" w:ascii="宋体" w:hAnsi="宋体" w:cs="宋体"/>
                <w:b w:val="0"/>
                <w:bCs/>
                <w:sz w:val="21"/>
                <w:szCs w:val="21"/>
                <w:highlight w:val="none"/>
                <w:vertAlign w:val="baseline"/>
                <w:lang w:eastAsia="zh-CN"/>
              </w:rPr>
            </w:pPr>
          </w:p>
        </w:tc>
      </w:tr>
      <w:tr w14:paraId="3AC0E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452" w:type="pct"/>
            <w:noWrap w:val="0"/>
            <w:vAlign w:val="top"/>
          </w:tcPr>
          <w:p w14:paraId="665A882C">
            <w:pPr>
              <w:spacing w:line="240" w:lineRule="auto"/>
              <w:jc w:val="center"/>
              <w:rPr>
                <w:rFonts w:hint="eastAsia" w:ascii="宋体" w:hAnsi="宋体" w:cs="宋体"/>
                <w:b w:val="0"/>
                <w:bCs/>
                <w:sz w:val="21"/>
                <w:szCs w:val="21"/>
                <w:highlight w:val="none"/>
                <w:vertAlign w:val="baseline"/>
                <w:lang w:eastAsia="zh-CN"/>
              </w:rPr>
            </w:pPr>
          </w:p>
        </w:tc>
        <w:tc>
          <w:tcPr>
            <w:tcW w:w="1045" w:type="pct"/>
            <w:noWrap w:val="0"/>
            <w:vAlign w:val="top"/>
          </w:tcPr>
          <w:p w14:paraId="618D5C68">
            <w:pPr>
              <w:spacing w:line="240" w:lineRule="auto"/>
              <w:jc w:val="center"/>
              <w:rPr>
                <w:rFonts w:hint="eastAsia" w:ascii="宋体" w:hAnsi="宋体" w:cs="宋体"/>
                <w:b w:val="0"/>
                <w:bCs/>
                <w:sz w:val="21"/>
                <w:szCs w:val="21"/>
                <w:highlight w:val="none"/>
                <w:vertAlign w:val="baseline"/>
                <w:lang w:eastAsia="zh-CN"/>
              </w:rPr>
            </w:pPr>
          </w:p>
        </w:tc>
        <w:tc>
          <w:tcPr>
            <w:tcW w:w="716" w:type="pct"/>
            <w:noWrap w:val="0"/>
            <w:vAlign w:val="top"/>
          </w:tcPr>
          <w:p w14:paraId="04A2C916">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21B8F20C">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040FBFCA">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13252AB2">
            <w:pPr>
              <w:spacing w:line="240" w:lineRule="auto"/>
              <w:jc w:val="center"/>
              <w:rPr>
                <w:rFonts w:hint="eastAsia" w:ascii="宋体" w:hAnsi="宋体" w:cs="宋体"/>
                <w:b w:val="0"/>
                <w:bCs/>
                <w:sz w:val="21"/>
                <w:szCs w:val="21"/>
                <w:highlight w:val="none"/>
                <w:vertAlign w:val="baseline"/>
                <w:lang w:eastAsia="zh-CN"/>
              </w:rPr>
            </w:pPr>
          </w:p>
        </w:tc>
        <w:tc>
          <w:tcPr>
            <w:tcW w:w="569" w:type="pct"/>
            <w:noWrap w:val="0"/>
            <w:vAlign w:val="top"/>
          </w:tcPr>
          <w:p w14:paraId="10A88622">
            <w:pPr>
              <w:spacing w:line="240" w:lineRule="auto"/>
              <w:jc w:val="center"/>
              <w:rPr>
                <w:rFonts w:hint="eastAsia" w:ascii="宋体" w:hAnsi="宋体" w:cs="宋体"/>
                <w:b w:val="0"/>
                <w:bCs/>
                <w:sz w:val="21"/>
                <w:szCs w:val="21"/>
                <w:highlight w:val="none"/>
                <w:vertAlign w:val="baseline"/>
                <w:lang w:eastAsia="zh-CN"/>
              </w:rPr>
            </w:pPr>
          </w:p>
        </w:tc>
      </w:tr>
      <w:tr w14:paraId="53F78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trPr>
        <w:tc>
          <w:tcPr>
            <w:tcW w:w="452" w:type="pct"/>
            <w:noWrap w:val="0"/>
            <w:vAlign w:val="top"/>
          </w:tcPr>
          <w:p w14:paraId="7240E045">
            <w:pPr>
              <w:spacing w:line="240" w:lineRule="auto"/>
              <w:jc w:val="center"/>
              <w:rPr>
                <w:rFonts w:hint="eastAsia" w:ascii="宋体" w:hAnsi="宋体" w:cs="宋体"/>
                <w:b w:val="0"/>
                <w:bCs/>
                <w:sz w:val="21"/>
                <w:szCs w:val="21"/>
                <w:highlight w:val="none"/>
                <w:vertAlign w:val="baseline"/>
                <w:lang w:eastAsia="zh-CN"/>
              </w:rPr>
            </w:pPr>
          </w:p>
        </w:tc>
        <w:tc>
          <w:tcPr>
            <w:tcW w:w="1045" w:type="pct"/>
            <w:noWrap w:val="0"/>
            <w:vAlign w:val="top"/>
          </w:tcPr>
          <w:p w14:paraId="1DB39A45">
            <w:pPr>
              <w:spacing w:line="240" w:lineRule="auto"/>
              <w:jc w:val="center"/>
              <w:rPr>
                <w:rFonts w:hint="eastAsia" w:ascii="宋体" w:hAnsi="宋体" w:cs="宋体"/>
                <w:b w:val="0"/>
                <w:bCs/>
                <w:sz w:val="21"/>
                <w:szCs w:val="21"/>
                <w:highlight w:val="none"/>
                <w:vertAlign w:val="baseline"/>
                <w:lang w:eastAsia="zh-CN"/>
              </w:rPr>
            </w:pPr>
          </w:p>
        </w:tc>
        <w:tc>
          <w:tcPr>
            <w:tcW w:w="716" w:type="pct"/>
            <w:noWrap w:val="0"/>
            <w:vAlign w:val="top"/>
          </w:tcPr>
          <w:p w14:paraId="74A679C7">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4365C4DC">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1DB36003">
            <w:pPr>
              <w:spacing w:line="240" w:lineRule="auto"/>
              <w:jc w:val="center"/>
              <w:rPr>
                <w:rFonts w:hint="eastAsia" w:ascii="宋体" w:hAnsi="宋体" w:cs="宋体"/>
                <w:b w:val="0"/>
                <w:bCs/>
                <w:sz w:val="21"/>
                <w:szCs w:val="21"/>
                <w:highlight w:val="none"/>
                <w:vertAlign w:val="baseline"/>
                <w:lang w:eastAsia="zh-CN"/>
              </w:rPr>
            </w:pPr>
          </w:p>
        </w:tc>
        <w:tc>
          <w:tcPr>
            <w:tcW w:w="738" w:type="pct"/>
            <w:noWrap w:val="0"/>
            <w:vAlign w:val="top"/>
          </w:tcPr>
          <w:p w14:paraId="6B4F05C3">
            <w:pPr>
              <w:spacing w:line="240" w:lineRule="auto"/>
              <w:jc w:val="center"/>
              <w:rPr>
                <w:rFonts w:hint="eastAsia" w:ascii="宋体" w:hAnsi="宋体" w:cs="宋体"/>
                <w:b w:val="0"/>
                <w:bCs/>
                <w:sz w:val="21"/>
                <w:szCs w:val="21"/>
                <w:highlight w:val="none"/>
                <w:vertAlign w:val="baseline"/>
                <w:lang w:eastAsia="zh-CN"/>
              </w:rPr>
            </w:pPr>
          </w:p>
        </w:tc>
        <w:tc>
          <w:tcPr>
            <w:tcW w:w="569" w:type="pct"/>
            <w:noWrap w:val="0"/>
            <w:vAlign w:val="top"/>
          </w:tcPr>
          <w:p w14:paraId="6701CDAE">
            <w:pPr>
              <w:spacing w:line="240" w:lineRule="auto"/>
              <w:jc w:val="center"/>
              <w:rPr>
                <w:rFonts w:hint="eastAsia" w:ascii="宋体" w:hAnsi="宋体" w:cs="宋体"/>
                <w:b w:val="0"/>
                <w:bCs/>
                <w:sz w:val="21"/>
                <w:szCs w:val="21"/>
                <w:highlight w:val="none"/>
                <w:vertAlign w:val="baseline"/>
                <w:lang w:eastAsia="zh-CN"/>
              </w:rPr>
            </w:pPr>
          </w:p>
        </w:tc>
      </w:tr>
    </w:tbl>
    <w:p w14:paraId="52C6FEE3">
      <w:pPr>
        <w:pStyle w:val="18"/>
        <w:pageBreakBefore w:val="0"/>
        <w:kinsoku/>
        <w:wordWrap/>
        <w:overflowPunct/>
        <w:topLinePunct w:val="0"/>
        <w:bidi w:val="0"/>
        <w:spacing w:line="240" w:lineRule="auto"/>
        <w:rPr>
          <w:rFonts w:hint="eastAsia" w:ascii="宋体" w:hAnsi="宋体" w:eastAsia="宋体" w:cs="宋体"/>
          <w:b w:val="0"/>
          <w:bCs/>
          <w:color w:val="auto"/>
          <w:sz w:val="21"/>
          <w:szCs w:val="21"/>
          <w:lang w:eastAsia="zh-CN"/>
        </w:rPr>
      </w:pPr>
      <w:r>
        <w:rPr>
          <w:rFonts w:hint="eastAsia" w:ascii="宋体" w:hAnsi="宋体" w:cs="宋体"/>
          <w:b w:val="0"/>
          <w:bCs/>
          <w:sz w:val="21"/>
          <w:szCs w:val="21"/>
          <w:highlight w:val="none"/>
          <w:lang w:eastAsia="zh-CN"/>
        </w:rPr>
        <w:t>注：本表须后</w:t>
      </w:r>
      <w:r>
        <w:rPr>
          <w:rFonts w:hint="eastAsia" w:ascii="宋体" w:hAnsi="宋体" w:cs="宋体"/>
          <w:b w:val="0"/>
          <w:bCs/>
          <w:sz w:val="21"/>
          <w:szCs w:val="21"/>
          <w:highlight w:val="none"/>
          <w:lang w:val="zh-CN" w:eastAsia="zh-CN"/>
        </w:rPr>
        <w:t>附技术人员劳动合同、身份证及人力资源相关部门或技术资格认定相关部门核发的服装类中级及以上职业资格证书。</w:t>
      </w:r>
    </w:p>
    <w:p w14:paraId="7145E728">
      <w:pPr>
        <w:pStyle w:val="2"/>
        <w:ind w:left="0" w:leftChars="0" w:firstLine="0" w:firstLineChars="0"/>
        <w:rPr>
          <w:rFonts w:hint="eastAsia"/>
          <w:lang w:val="zh-CN"/>
        </w:rPr>
      </w:pPr>
    </w:p>
    <w:p w14:paraId="42C36FD9">
      <w:pPr>
        <w:rPr>
          <w:rFonts w:hint="eastAsia"/>
          <w:lang w:val="zh-CN"/>
        </w:rPr>
      </w:pPr>
      <w:r>
        <w:rPr>
          <w:rFonts w:hint="eastAsia"/>
          <w:lang w:val="zh-CN"/>
        </w:rPr>
        <w:br w:type="page"/>
      </w:r>
    </w:p>
    <w:p w14:paraId="78A8DFB0">
      <w:pPr>
        <w:pageBreakBefore w:val="0"/>
        <w:kinsoku/>
        <w:wordWrap/>
        <w:overflowPunct/>
        <w:topLinePunct w:val="0"/>
        <w:bidi w:val="0"/>
        <w:spacing w:line="240" w:lineRule="auto"/>
        <w:jc w:val="left"/>
        <w:outlineLvl w:val="1"/>
        <w:rPr>
          <w:rFonts w:hint="eastAsia" w:ascii="宋体" w:hAnsi="宋体" w:eastAsia="宋体" w:cs="宋体"/>
          <w:b/>
          <w:color w:val="auto"/>
          <w:sz w:val="24"/>
          <w:szCs w:val="24"/>
        </w:rPr>
        <w:sectPr>
          <w:headerReference r:id="rId14" w:type="first"/>
          <w:footerReference r:id="rId16" w:type="first"/>
          <w:headerReference r:id="rId13" w:type="default"/>
          <w:footerReference r:id="rId15" w:type="default"/>
          <w:type w:val="continuous"/>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bookmarkStart w:id="161" w:name="_Toc28520"/>
      <w:bookmarkStart w:id="162" w:name="_Toc22747"/>
    </w:p>
    <w:p w14:paraId="7C69540A">
      <w:pPr>
        <w:pageBreakBefore w:val="0"/>
        <w:kinsoku/>
        <w:wordWrap/>
        <w:overflowPunct/>
        <w:topLinePunct w:val="0"/>
        <w:bidi w:val="0"/>
        <w:spacing w:line="240" w:lineRule="auto"/>
        <w:jc w:val="left"/>
        <w:outlineLvl w:val="1"/>
        <w:rPr>
          <w:rFonts w:hint="eastAsia" w:ascii="宋体" w:hAnsi="宋体" w:eastAsia="宋体" w:cs="宋体"/>
          <w:b/>
          <w:color w:val="auto"/>
          <w:sz w:val="24"/>
          <w:szCs w:val="24"/>
        </w:rPr>
      </w:pPr>
      <w:r>
        <w:rPr>
          <w:rFonts w:hint="eastAsia" w:ascii="宋体" w:hAnsi="宋体" w:eastAsia="宋体" w:cs="宋体"/>
          <w:b/>
          <w:color w:val="auto"/>
          <w:sz w:val="24"/>
          <w:szCs w:val="24"/>
        </w:rPr>
        <w:t>格式十</w:t>
      </w:r>
      <w:r>
        <w:rPr>
          <w:rFonts w:hint="eastAsia" w:ascii="宋体" w:hAnsi="宋体" w:eastAsia="宋体" w:cs="宋体"/>
          <w:b/>
          <w:color w:val="auto"/>
          <w:sz w:val="24"/>
          <w:szCs w:val="24"/>
          <w:lang w:val="en-US" w:eastAsia="zh-CN"/>
        </w:rPr>
        <w:t xml:space="preserve"> </w:t>
      </w:r>
      <w:bookmarkEnd w:id="161"/>
      <w:bookmarkEnd w:id="162"/>
      <w:r>
        <w:rPr>
          <w:rFonts w:hint="eastAsia" w:ascii="宋体" w:hAnsi="宋体" w:eastAsia="宋体" w:cs="宋体"/>
          <w:b/>
          <w:color w:val="auto"/>
          <w:sz w:val="24"/>
          <w:szCs w:val="24"/>
        </w:rPr>
        <w:t>技术偏离表</w:t>
      </w:r>
    </w:p>
    <w:p w14:paraId="2FA04CF5">
      <w:pPr>
        <w:pageBreakBefore w:val="0"/>
        <w:kinsoku/>
        <w:wordWrap/>
        <w:overflowPunct/>
        <w:topLinePunct w:val="0"/>
        <w:bidi w:val="0"/>
        <w:spacing w:line="240" w:lineRule="auto"/>
        <w:jc w:val="center"/>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技术偏离表（格式）</w:t>
      </w:r>
    </w:p>
    <w:p w14:paraId="62179529">
      <w:pPr>
        <w:pageBreakBefore w:val="0"/>
        <w:kinsoku/>
        <w:wordWrap/>
        <w:overflowPunct/>
        <w:topLinePunct w:val="0"/>
        <w:bidi w:val="0"/>
        <w:spacing w:line="240" w:lineRule="auto"/>
        <w:outlineLvl w:val="9"/>
        <w:rPr>
          <w:rFonts w:hint="eastAsia" w:ascii="宋体" w:hAnsi="宋体" w:eastAsia="宋体" w:cs="宋体"/>
          <w:color w:val="auto"/>
          <w:sz w:val="21"/>
          <w:szCs w:val="21"/>
        </w:rPr>
      </w:pPr>
    </w:p>
    <w:p w14:paraId="6F1B18FA">
      <w:pPr>
        <w:pStyle w:val="13"/>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项目名称：</w:t>
      </w:r>
    </w:p>
    <w:p w14:paraId="153C14F6">
      <w:pPr>
        <w:pStyle w:val="13"/>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lang w:eastAsia="zh-CN"/>
        </w:rPr>
      </w:pPr>
      <w:r>
        <w:rPr>
          <w:rFonts w:hint="eastAsia" w:hAnsi="宋体" w:eastAsia="宋体" w:cs="宋体"/>
          <w:b/>
          <w:color w:val="auto"/>
          <w:sz w:val="21"/>
          <w:szCs w:val="21"/>
          <w:lang w:eastAsia="zh-CN"/>
        </w:rPr>
        <w:t>标段：</w:t>
      </w:r>
    </w:p>
    <w:p w14:paraId="6C869FD5">
      <w:pPr>
        <w:pStyle w:val="13"/>
        <w:pageBreakBefore w:val="0"/>
        <w:kinsoku/>
        <w:wordWrap/>
        <w:overflowPunct/>
        <w:topLinePunct w:val="0"/>
        <w:bidi w:val="0"/>
        <w:spacing w:line="24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招标编号</w:t>
      </w:r>
      <w:r>
        <w:rPr>
          <w:rFonts w:hint="eastAsia" w:ascii="宋体" w:hAnsi="宋体" w:eastAsia="宋体" w:cs="宋体"/>
          <w:b/>
          <w:color w:val="auto"/>
          <w:sz w:val="21"/>
          <w:szCs w:val="21"/>
        </w:rPr>
        <w:t>：</w:t>
      </w:r>
    </w:p>
    <w:tbl>
      <w:tblPr>
        <w:tblStyle w:val="21"/>
        <w:tblW w:w="0" w:type="auto"/>
        <w:tblInd w:w="-3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450"/>
        <w:gridCol w:w="2989"/>
        <w:gridCol w:w="2841"/>
        <w:gridCol w:w="888"/>
        <w:gridCol w:w="748"/>
      </w:tblGrid>
      <w:tr w14:paraId="4B349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996" w:type="dxa"/>
            <w:noWrap w:val="0"/>
            <w:vAlign w:val="center"/>
          </w:tcPr>
          <w:p w14:paraId="6B59587B">
            <w:pPr>
              <w:pageBreakBefore w:val="0"/>
              <w:kinsoku/>
              <w:wordWrap/>
              <w:overflowPunct/>
              <w:topLinePunct w:val="0"/>
              <w:bidi w:val="0"/>
              <w:spacing w:line="240" w:lineRule="auto"/>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450" w:type="dxa"/>
            <w:noWrap w:val="0"/>
            <w:vAlign w:val="center"/>
          </w:tcPr>
          <w:p w14:paraId="380EE8F2">
            <w:pPr>
              <w:pageBreakBefore w:val="0"/>
              <w:kinsoku/>
              <w:wordWrap/>
              <w:overflowPunct/>
              <w:topLinePunct w:val="0"/>
              <w:bidi w:val="0"/>
              <w:spacing w:line="240" w:lineRule="auto"/>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货物名称</w:t>
            </w:r>
          </w:p>
        </w:tc>
        <w:tc>
          <w:tcPr>
            <w:tcW w:w="2989" w:type="dxa"/>
            <w:noWrap w:val="0"/>
            <w:vAlign w:val="center"/>
          </w:tcPr>
          <w:p w14:paraId="39176D8E">
            <w:pPr>
              <w:pageBreakBefore w:val="0"/>
              <w:kinsoku/>
              <w:wordWrap/>
              <w:overflowPunct/>
              <w:topLinePunct w:val="0"/>
              <w:bidi w:val="0"/>
              <w:spacing w:line="240" w:lineRule="auto"/>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招标文件规定的</w:t>
            </w:r>
            <w:r>
              <w:rPr>
                <w:rFonts w:hint="eastAsia" w:ascii="宋体" w:hAnsi="宋体" w:eastAsia="宋体" w:cs="宋体"/>
                <w:color w:val="auto"/>
                <w:sz w:val="21"/>
                <w:szCs w:val="21"/>
                <w:lang w:eastAsia="zh-CN"/>
              </w:rPr>
              <w:t>技术</w:t>
            </w:r>
            <w:r>
              <w:rPr>
                <w:rFonts w:hint="eastAsia" w:ascii="宋体" w:hAnsi="宋体" w:eastAsia="宋体" w:cs="宋体"/>
                <w:color w:val="auto"/>
                <w:sz w:val="21"/>
                <w:szCs w:val="21"/>
              </w:rPr>
              <w:t>需求</w:t>
            </w:r>
          </w:p>
        </w:tc>
        <w:tc>
          <w:tcPr>
            <w:tcW w:w="2841" w:type="dxa"/>
            <w:noWrap w:val="0"/>
            <w:vAlign w:val="center"/>
          </w:tcPr>
          <w:p w14:paraId="6520C27C">
            <w:pPr>
              <w:pageBreakBefore w:val="0"/>
              <w:kinsoku/>
              <w:wordWrap/>
              <w:overflowPunct/>
              <w:topLinePunct w:val="0"/>
              <w:bidi w:val="0"/>
              <w:spacing w:line="240" w:lineRule="auto"/>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投标文件对应的</w:t>
            </w:r>
            <w:r>
              <w:rPr>
                <w:rFonts w:hint="eastAsia" w:ascii="宋体" w:hAnsi="宋体" w:eastAsia="宋体" w:cs="宋体"/>
                <w:color w:val="auto"/>
                <w:sz w:val="21"/>
                <w:szCs w:val="21"/>
                <w:lang w:eastAsia="zh-CN"/>
              </w:rPr>
              <w:t>技术</w:t>
            </w:r>
            <w:r>
              <w:rPr>
                <w:rFonts w:hint="eastAsia" w:ascii="宋体" w:hAnsi="宋体" w:eastAsia="宋体" w:cs="宋体"/>
                <w:color w:val="auto"/>
                <w:sz w:val="21"/>
                <w:szCs w:val="21"/>
              </w:rPr>
              <w:t>情况</w:t>
            </w:r>
          </w:p>
        </w:tc>
        <w:tc>
          <w:tcPr>
            <w:tcW w:w="888" w:type="dxa"/>
            <w:noWrap w:val="0"/>
            <w:vAlign w:val="center"/>
          </w:tcPr>
          <w:p w14:paraId="5F379F9D">
            <w:pPr>
              <w:pageBreakBefore w:val="0"/>
              <w:kinsoku/>
              <w:wordWrap/>
              <w:overflowPunct/>
              <w:topLinePunct w:val="0"/>
              <w:bidi w:val="0"/>
              <w:spacing w:line="240" w:lineRule="auto"/>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是否偏离</w:t>
            </w:r>
          </w:p>
        </w:tc>
        <w:tc>
          <w:tcPr>
            <w:tcW w:w="748" w:type="dxa"/>
            <w:noWrap w:val="0"/>
            <w:vAlign w:val="center"/>
          </w:tcPr>
          <w:p w14:paraId="5E1F5C36">
            <w:pPr>
              <w:pageBreakBefore w:val="0"/>
              <w:kinsoku/>
              <w:wordWrap/>
              <w:overflowPunct/>
              <w:topLinePunct w:val="0"/>
              <w:bidi w:val="0"/>
              <w:spacing w:line="240" w:lineRule="auto"/>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备注</w:t>
            </w:r>
          </w:p>
        </w:tc>
      </w:tr>
      <w:tr w14:paraId="41766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996" w:type="dxa"/>
            <w:noWrap w:val="0"/>
            <w:vAlign w:val="top"/>
          </w:tcPr>
          <w:p w14:paraId="37670E6B">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1450" w:type="dxa"/>
            <w:noWrap w:val="0"/>
            <w:vAlign w:val="top"/>
          </w:tcPr>
          <w:p w14:paraId="4C50EAD5">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2989" w:type="dxa"/>
            <w:noWrap w:val="0"/>
            <w:vAlign w:val="top"/>
          </w:tcPr>
          <w:p w14:paraId="634FED63">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2841" w:type="dxa"/>
            <w:noWrap w:val="0"/>
            <w:vAlign w:val="top"/>
          </w:tcPr>
          <w:p w14:paraId="38F3A1FC">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888" w:type="dxa"/>
            <w:noWrap w:val="0"/>
            <w:vAlign w:val="top"/>
          </w:tcPr>
          <w:p w14:paraId="13974EF1">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748" w:type="dxa"/>
            <w:noWrap w:val="0"/>
            <w:vAlign w:val="top"/>
          </w:tcPr>
          <w:p w14:paraId="0E1FBCE7">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r>
      <w:tr w14:paraId="2C138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996" w:type="dxa"/>
            <w:noWrap w:val="0"/>
            <w:vAlign w:val="top"/>
          </w:tcPr>
          <w:p w14:paraId="5449844C">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1450" w:type="dxa"/>
            <w:noWrap w:val="0"/>
            <w:vAlign w:val="top"/>
          </w:tcPr>
          <w:p w14:paraId="2C37ECBE">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2989" w:type="dxa"/>
            <w:noWrap w:val="0"/>
            <w:vAlign w:val="top"/>
          </w:tcPr>
          <w:p w14:paraId="0CDB2579">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2841" w:type="dxa"/>
            <w:noWrap w:val="0"/>
            <w:vAlign w:val="top"/>
          </w:tcPr>
          <w:p w14:paraId="583AB6A0">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888" w:type="dxa"/>
            <w:noWrap w:val="0"/>
            <w:vAlign w:val="top"/>
          </w:tcPr>
          <w:p w14:paraId="5F64350B">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748" w:type="dxa"/>
            <w:noWrap w:val="0"/>
            <w:vAlign w:val="top"/>
          </w:tcPr>
          <w:p w14:paraId="08DEE757">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r>
      <w:tr w14:paraId="441F8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996" w:type="dxa"/>
            <w:noWrap w:val="0"/>
            <w:vAlign w:val="top"/>
          </w:tcPr>
          <w:p w14:paraId="54773A4D">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1450" w:type="dxa"/>
            <w:noWrap w:val="0"/>
            <w:vAlign w:val="top"/>
          </w:tcPr>
          <w:p w14:paraId="65DCE39C">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2989" w:type="dxa"/>
            <w:noWrap w:val="0"/>
            <w:vAlign w:val="top"/>
          </w:tcPr>
          <w:p w14:paraId="20FC2910">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2841" w:type="dxa"/>
            <w:noWrap w:val="0"/>
            <w:vAlign w:val="top"/>
          </w:tcPr>
          <w:p w14:paraId="337EB734">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888" w:type="dxa"/>
            <w:noWrap w:val="0"/>
            <w:vAlign w:val="top"/>
          </w:tcPr>
          <w:p w14:paraId="335A1F50">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c>
          <w:tcPr>
            <w:tcW w:w="748" w:type="dxa"/>
            <w:noWrap w:val="0"/>
            <w:vAlign w:val="top"/>
          </w:tcPr>
          <w:p w14:paraId="17938625">
            <w:pPr>
              <w:pageBreakBefore w:val="0"/>
              <w:kinsoku/>
              <w:wordWrap/>
              <w:overflowPunct/>
              <w:topLinePunct w:val="0"/>
              <w:bidi w:val="0"/>
              <w:spacing w:line="240" w:lineRule="auto"/>
              <w:outlineLvl w:val="9"/>
              <w:rPr>
                <w:rFonts w:hint="eastAsia" w:ascii="宋体" w:hAnsi="宋体" w:eastAsia="宋体" w:cs="宋体"/>
                <w:color w:val="auto"/>
                <w:sz w:val="21"/>
                <w:szCs w:val="21"/>
              </w:rPr>
            </w:pPr>
          </w:p>
        </w:tc>
      </w:tr>
    </w:tbl>
    <w:p w14:paraId="341A79D6">
      <w:pPr>
        <w:pageBreakBefore w:val="0"/>
        <w:kinsoku/>
        <w:wordWrap/>
        <w:overflowPunct/>
        <w:topLinePunct w:val="0"/>
        <w:bidi w:val="0"/>
        <w:adjustRightInd w:val="0"/>
        <w:snapToGrid w:val="0"/>
        <w:spacing w:line="240" w:lineRule="auto"/>
        <w:outlineLvl w:val="9"/>
        <w:rPr>
          <w:rFonts w:hint="eastAsia" w:ascii="宋体" w:hAnsi="宋体" w:eastAsia="宋体" w:cs="宋体"/>
          <w:color w:val="auto"/>
          <w:sz w:val="21"/>
          <w:szCs w:val="21"/>
        </w:rPr>
      </w:pPr>
    </w:p>
    <w:p w14:paraId="1C795B18">
      <w:pPr>
        <w:pageBreakBefore w:val="0"/>
        <w:kinsoku/>
        <w:wordWrap/>
        <w:overflowPunct/>
        <w:topLinePunct w:val="0"/>
        <w:bidi w:val="0"/>
        <w:adjustRightInd w:val="0"/>
        <w:snapToGrid w:val="0"/>
        <w:spacing w:line="240" w:lineRule="auto"/>
        <w:outlineLvl w:val="9"/>
        <w:rPr>
          <w:rFonts w:hint="eastAsia" w:ascii="宋体" w:hAnsi="宋体" w:eastAsia="宋体" w:cs="宋体"/>
          <w:color w:val="auto"/>
          <w:sz w:val="21"/>
          <w:szCs w:val="21"/>
        </w:rPr>
      </w:pPr>
    </w:p>
    <w:p w14:paraId="33D1103E">
      <w:pPr>
        <w:pStyle w:val="11"/>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1.技术条款均应根据投标文件对招标文件的偏离情况相对应地填列。</w:t>
      </w:r>
    </w:p>
    <w:p w14:paraId="029FCEAE">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2.表内如果填列不全，可另外附页说明并按规定签字和加盖公章。             </w:t>
      </w:r>
    </w:p>
    <w:p w14:paraId="57396CB1">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要求投标人认真填写本表。</w:t>
      </w:r>
    </w:p>
    <w:p w14:paraId="1FFD7351">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4.此表可根据需要自行拉长加宽。</w:t>
      </w:r>
    </w:p>
    <w:p w14:paraId="0D1F498D">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p>
    <w:p w14:paraId="02529439">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投标</w:t>
      </w:r>
      <w:r>
        <w:rPr>
          <w:rFonts w:hint="eastAsia" w:ascii="宋体" w:hAnsi="宋体" w:eastAsia="宋体" w:cs="宋体"/>
          <w:color w:val="auto"/>
          <w:sz w:val="21"/>
          <w:szCs w:val="21"/>
          <w:lang w:eastAsia="zh-CN"/>
        </w:rPr>
        <w:t>人</w:t>
      </w:r>
      <w:r>
        <w:rPr>
          <w:rFonts w:hint="eastAsia" w:ascii="宋体" w:hAnsi="宋体" w:eastAsia="宋体" w:cs="宋体"/>
          <w:color w:val="auto"/>
          <w:sz w:val="21"/>
          <w:szCs w:val="21"/>
        </w:rPr>
        <w:t>全称（公章）：</w:t>
      </w:r>
    </w:p>
    <w:p w14:paraId="7B5DFBCE">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法定代表人</w:t>
      </w:r>
      <w:r>
        <w:rPr>
          <w:rFonts w:hint="eastAsia" w:ascii="宋体" w:hAnsi="宋体" w:eastAsia="宋体" w:cs="宋体"/>
          <w:color w:val="auto"/>
          <w:sz w:val="21"/>
          <w:szCs w:val="21"/>
        </w:rPr>
        <w:t>或授权代理人（签字）：</w:t>
      </w:r>
    </w:p>
    <w:p w14:paraId="2B91485A">
      <w:pPr>
        <w:pageBreakBefore w:val="0"/>
        <w:kinsoku/>
        <w:wordWrap/>
        <w:overflowPunct/>
        <w:topLinePunct w:val="0"/>
        <w:bidi w:val="0"/>
        <w:spacing w:line="24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时间：     年  月  日</w:t>
      </w:r>
    </w:p>
    <w:p w14:paraId="321E81A6">
      <w:pPr>
        <w:pageBreakBefore w:val="0"/>
        <w:kinsoku/>
        <w:wordWrap/>
        <w:overflowPunct/>
        <w:topLinePunct w:val="0"/>
        <w:bidi w:val="0"/>
        <w:spacing w:line="240" w:lineRule="auto"/>
        <w:jc w:val="center"/>
        <w:outlineLvl w:val="9"/>
        <w:rPr>
          <w:rFonts w:hint="eastAsia" w:ascii="宋体" w:hAnsi="宋体" w:eastAsia="宋体" w:cs="宋体"/>
          <w:b/>
          <w:color w:val="auto"/>
          <w:sz w:val="21"/>
          <w:szCs w:val="21"/>
        </w:rPr>
        <w:sectPr>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p>
    <w:p w14:paraId="63BE1289">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lang w:val="zh-CN"/>
        </w:rPr>
      </w:pPr>
      <w:r>
        <w:rPr>
          <w:rFonts w:hint="eastAsia" w:ascii="宋体" w:hAnsi="宋体" w:eastAsia="宋体" w:cs="宋体"/>
          <w:b/>
          <w:color w:val="auto"/>
          <w:sz w:val="24"/>
          <w:lang w:val="zh-CN"/>
        </w:rPr>
        <w:t>格式十一</w:t>
      </w:r>
      <w:r>
        <w:rPr>
          <w:rFonts w:hint="eastAsia" w:ascii="宋体" w:hAnsi="宋体" w:eastAsia="宋体" w:cs="宋体"/>
          <w:b/>
          <w:color w:val="auto"/>
          <w:sz w:val="24"/>
          <w:lang w:val="en-US" w:eastAsia="zh-CN"/>
        </w:rPr>
        <w:t xml:space="preserve">  企业认证证书</w:t>
      </w:r>
    </w:p>
    <w:p w14:paraId="7ECB88B9">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val="0"/>
          <w:bCs/>
          <w:color w:val="auto"/>
          <w:sz w:val="24"/>
          <w:lang w:val="zh-CN"/>
        </w:rPr>
      </w:pPr>
    </w:p>
    <w:p w14:paraId="62901B55">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lang w:val="zh-CN"/>
        </w:rPr>
      </w:pPr>
    </w:p>
    <w:p w14:paraId="188A6330">
      <w:pPr>
        <w:rPr>
          <w:rFonts w:hint="eastAsia" w:ascii="宋体" w:hAnsi="宋体" w:eastAsia="宋体" w:cs="宋体"/>
          <w:b/>
          <w:color w:val="auto"/>
          <w:sz w:val="24"/>
          <w:lang w:val="zh-CN"/>
        </w:rPr>
      </w:pPr>
      <w:r>
        <w:rPr>
          <w:rFonts w:hint="eastAsia" w:ascii="宋体" w:hAnsi="宋体" w:eastAsia="宋体" w:cs="宋体"/>
          <w:b/>
          <w:color w:val="auto"/>
          <w:sz w:val="24"/>
          <w:lang w:val="zh-CN"/>
        </w:rPr>
        <w:br w:type="page"/>
      </w:r>
    </w:p>
    <w:p w14:paraId="260115C7">
      <w:pPr>
        <w:pageBreakBefore w:val="0"/>
        <w:kinsoku/>
        <w:wordWrap/>
        <w:overflowPunct/>
        <w:topLinePunct w:val="0"/>
        <w:autoSpaceDE w:val="0"/>
        <w:autoSpaceDN w:val="0"/>
        <w:bidi w:val="0"/>
        <w:adjustRightInd w:val="0"/>
        <w:spacing w:line="240" w:lineRule="auto"/>
        <w:jc w:val="left"/>
        <w:outlineLvl w:val="1"/>
        <w:rPr>
          <w:rFonts w:hint="eastAsia" w:ascii="宋体" w:hAnsi="宋体" w:eastAsia="宋体" w:cs="宋体"/>
          <w:b/>
          <w:color w:val="auto"/>
          <w:sz w:val="24"/>
          <w:lang w:val="zh-CN"/>
        </w:rPr>
      </w:pPr>
      <w:r>
        <w:rPr>
          <w:rFonts w:hint="eastAsia" w:ascii="宋体" w:hAnsi="宋体" w:eastAsia="宋体" w:cs="宋体"/>
          <w:b/>
          <w:color w:val="auto"/>
          <w:sz w:val="24"/>
          <w:lang w:val="zh-CN"/>
        </w:rPr>
        <w:t>格式十二</w:t>
      </w:r>
      <w:r>
        <w:rPr>
          <w:rFonts w:hint="eastAsia" w:ascii="宋体" w:hAnsi="宋体" w:eastAsia="宋体" w:cs="宋体"/>
          <w:b/>
          <w:color w:val="auto"/>
          <w:sz w:val="24"/>
          <w:lang w:val="en-US" w:eastAsia="zh-CN"/>
        </w:rPr>
        <w:t xml:space="preserve">  技术方案</w:t>
      </w:r>
    </w:p>
    <w:p w14:paraId="04F6B187">
      <w:pPr>
        <w:pStyle w:val="18"/>
        <w:pageBreakBefore w:val="0"/>
        <w:kinsoku/>
        <w:wordWrap/>
        <w:overflowPunct/>
        <w:topLinePunct w:val="0"/>
        <w:bidi w:val="0"/>
        <w:spacing w:line="240" w:lineRule="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（格式自拟）</w:t>
      </w:r>
    </w:p>
    <w:p w14:paraId="285239EA">
      <w:pPr>
        <w:rPr>
          <w:rFonts w:hint="eastAsia"/>
          <w:lang w:val="zh-CN"/>
        </w:rPr>
      </w:pPr>
      <w:r>
        <w:rPr>
          <w:rFonts w:hint="eastAsia"/>
          <w:lang w:val="zh-CN"/>
        </w:rPr>
        <w:br w:type="page"/>
      </w:r>
    </w:p>
    <w:p w14:paraId="061A1CD7">
      <w:pPr>
        <w:pageBreakBefore w:val="0"/>
        <w:kinsoku/>
        <w:wordWrap/>
        <w:overflowPunct/>
        <w:topLinePunct w:val="0"/>
        <w:bidi w:val="0"/>
        <w:adjustRightInd w:val="0"/>
        <w:snapToGrid w:val="0"/>
        <w:spacing w:before="36" w:beforeLines="15" w:line="240" w:lineRule="auto"/>
        <w:outlineLvl w:val="1"/>
        <w:rPr>
          <w:rFonts w:hint="eastAsia" w:ascii="宋体" w:hAnsi="宋体" w:eastAsia="宋体" w:cs="宋体"/>
          <w:b/>
          <w:color w:val="auto"/>
          <w:sz w:val="24"/>
          <w:szCs w:val="24"/>
          <w:lang w:val="zh-CN"/>
        </w:rPr>
      </w:pPr>
      <w:bookmarkStart w:id="163" w:name="_Toc4381"/>
      <w:bookmarkStart w:id="164" w:name="_Toc27822"/>
      <w:r>
        <w:rPr>
          <w:rFonts w:hint="eastAsia" w:ascii="宋体" w:hAnsi="宋体" w:eastAsia="宋体" w:cs="宋体"/>
          <w:b/>
          <w:color w:val="auto"/>
          <w:sz w:val="24"/>
          <w:szCs w:val="24"/>
          <w:lang w:val="zh-CN"/>
        </w:rPr>
        <w:t>格式十三</w:t>
      </w: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lang w:val="zh-CN"/>
        </w:rPr>
        <w:t>“节能产品”、“环境标志产品”等证明材料</w:t>
      </w:r>
      <w:bookmarkEnd w:id="163"/>
      <w:bookmarkEnd w:id="164"/>
    </w:p>
    <w:p w14:paraId="1C30E815">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78E47E9F">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3DEDF323">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7BD3C2B0">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12A37C49">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596FD5E6">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7EF65FAD">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6D1BD00E">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6F18806A">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42709B95">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2EE2B389">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46F7615C">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0B580A5A">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229172E1">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5009596D">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7E0F385E">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5ED23B37">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704F6BBD">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0E0B5506">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30FEF9F0">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51B939FC">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75350098">
      <w:pPr>
        <w:pageBreakBefore w:val="0"/>
        <w:kinsoku/>
        <w:wordWrap/>
        <w:overflowPunct/>
        <w:topLinePunct w:val="0"/>
        <w:bidi w:val="0"/>
        <w:snapToGrid w:val="0"/>
        <w:spacing w:line="240" w:lineRule="auto"/>
        <w:jc w:val="center"/>
        <w:outlineLvl w:val="9"/>
        <w:rPr>
          <w:rFonts w:hint="eastAsia" w:ascii="宋体" w:hAnsi="宋体" w:eastAsia="宋体" w:cs="宋体"/>
          <w:color w:val="auto"/>
          <w:sz w:val="24"/>
          <w:szCs w:val="24"/>
        </w:rPr>
      </w:pPr>
    </w:p>
    <w:p w14:paraId="6FF17094">
      <w:pPr>
        <w:pStyle w:val="19"/>
        <w:pageBreakBefore w:val="0"/>
        <w:kinsoku/>
        <w:wordWrap/>
        <w:overflowPunct/>
        <w:topLinePunct w:val="0"/>
        <w:bidi w:val="0"/>
        <w:spacing w:line="240" w:lineRule="auto"/>
        <w:outlineLvl w:val="9"/>
        <w:rPr>
          <w:rFonts w:hint="eastAsia" w:ascii="宋体" w:hAnsi="宋体" w:eastAsia="宋体" w:cs="宋体"/>
          <w:color w:val="auto"/>
          <w:kern w:val="2"/>
          <w:szCs w:val="24"/>
        </w:rPr>
        <w:sectPr>
          <w:headerReference r:id="rId17" w:type="default"/>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pPr>
    </w:p>
    <w:p w14:paraId="71588D19">
      <w:pPr>
        <w:pageBreakBefore w:val="0"/>
        <w:kinsoku/>
        <w:wordWrap/>
        <w:overflowPunct/>
        <w:topLinePunct w:val="0"/>
        <w:bidi w:val="0"/>
        <w:spacing w:line="240" w:lineRule="auto"/>
        <w:outlineLvl w:val="1"/>
        <w:rPr>
          <w:rFonts w:hint="eastAsia" w:ascii="宋体" w:hAnsi="宋体" w:eastAsia="宋体" w:cs="宋体"/>
          <w:b/>
          <w:bCs/>
          <w:color w:val="auto"/>
          <w:sz w:val="24"/>
          <w:szCs w:val="24"/>
        </w:rPr>
      </w:pPr>
      <w:bookmarkStart w:id="165" w:name="_Toc23524"/>
      <w:bookmarkStart w:id="166" w:name="_Toc29968"/>
      <w:r>
        <w:rPr>
          <w:rFonts w:hint="eastAsia" w:ascii="宋体" w:hAnsi="宋体" w:eastAsia="宋体" w:cs="宋体"/>
          <w:b/>
          <w:bCs/>
          <w:color w:val="auto"/>
          <w:sz w:val="24"/>
          <w:szCs w:val="24"/>
        </w:rPr>
        <w:t>格式十</w:t>
      </w:r>
      <w:r>
        <w:rPr>
          <w:rFonts w:hint="eastAsia" w:ascii="宋体" w:hAnsi="宋体" w:eastAsia="宋体" w:cs="宋体"/>
          <w:b/>
          <w:bCs/>
          <w:color w:val="auto"/>
          <w:sz w:val="24"/>
          <w:szCs w:val="24"/>
          <w:lang w:eastAsia="zh-CN"/>
        </w:rPr>
        <w:t>四</w:t>
      </w:r>
      <w:r>
        <w:rPr>
          <w:rFonts w:hint="eastAsia" w:ascii="宋体" w:hAnsi="宋体" w:eastAsia="宋体" w:cs="宋体"/>
          <w:b/>
          <w:bCs/>
          <w:color w:val="auto"/>
          <w:sz w:val="24"/>
          <w:szCs w:val="24"/>
        </w:rPr>
        <w:t xml:space="preserve">  投标人认为有必要提交的其他材料</w:t>
      </w:r>
      <w:bookmarkEnd w:id="165"/>
      <w:bookmarkEnd w:id="166"/>
    </w:p>
    <w:p w14:paraId="272DCC84">
      <w:pPr>
        <w:pStyle w:val="18"/>
        <w:pageBreakBefore w:val="0"/>
        <w:kinsoku/>
        <w:wordWrap/>
        <w:overflowPunct/>
        <w:topLinePunct w:val="0"/>
        <w:bidi w:val="0"/>
        <w:spacing w:line="240" w:lineRule="auto"/>
        <w:rPr>
          <w:rFonts w:hint="eastAsia" w:ascii="宋体" w:hAnsi="宋体" w:eastAsia="宋体" w:cs="宋体"/>
          <w:b w:val="0"/>
          <w:bCs w:val="0"/>
          <w:color w:val="auto"/>
          <w:sz w:val="24"/>
          <w:szCs w:val="24"/>
        </w:rPr>
      </w:pPr>
    </w:p>
    <w:p w14:paraId="74EAB860">
      <w:pPr>
        <w:pStyle w:val="18"/>
        <w:pageBreakBefore w:val="0"/>
        <w:kinsoku/>
        <w:wordWrap/>
        <w:overflowPunct/>
        <w:topLinePunct w:val="0"/>
        <w:bidi w:val="0"/>
        <w:spacing w:line="240" w:lineRule="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（格式自拟）</w:t>
      </w:r>
    </w:p>
    <w:p w14:paraId="6AC461AD">
      <w:pPr>
        <w:pageBreakBefore w:val="0"/>
        <w:overflowPunct/>
        <w:bidi w:val="0"/>
        <w:spacing w:line="240" w:lineRule="auto"/>
        <w:rPr>
          <w:rFonts w:hint="eastAsia" w:ascii="宋体" w:hAnsi="宋体" w:eastAsia="宋体" w:cs="宋体"/>
          <w:b w:val="0"/>
          <w:bCs w:val="0"/>
          <w:color w:val="auto"/>
          <w:sz w:val="24"/>
          <w:szCs w:val="24"/>
          <w:lang w:eastAsia="zh-CN"/>
        </w:rPr>
      </w:pPr>
    </w:p>
    <w:p w14:paraId="210EA127">
      <w:pPr>
        <w:pStyle w:val="38"/>
        <w:pageBreakBefore w:val="0"/>
        <w:kinsoku/>
        <w:wordWrap/>
        <w:overflowPunct/>
        <w:topLinePunct w:val="0"/>
        <w:bidi w:val="0"/>
        <w:spacing w:line="240" w:lineRule="auto"/>
        <w:rPr>
          <w:rFonts w:hint="eastAsia" w:ascii="宋体" w:hAnsi="宋体" w:eastAsia="宋体" w:cs="宋体"/>
          <w:color w:val="auto"/>
        </w:rPr>
      </w:pPr>
    </w:p>
    <w:sectPr>
      <w:headerReference r:id="rId18" w:type="default"/>
      <w:footerReference r:id="rId19" w:type="default"/>
      <w:pgSz w:w="11905" w:h="16838"/>
      <w:pgMar w:top="1440" w:right="1134" w:bottom="1440" w:left="1440" w:header="850" w:footer="737" w:gutter="0"/>
      <w:pgBorders>
        <w:top w:val="none" w:sz="0" w:space="0"/>
        <w:left w:val="none" w:sz="0" w:space="0"/>
        <w:bottom w:val="none" w:sz="0" w:space="0"/>
        <w:right w:val="none" w:sz="0" w:space="0"/>
      </w:pgBorders>
      <w:pgNumType w:fmt="decimal"/>
      <w:cols w:space="0" w:num="1"/>
      <w:rtlGutter w:val="0"/>
      <w:docGrid w:type="lines" w:linePitch="4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6A69F">
    <w:pPr>
      <w:pStyle w:val="16"/>
      <w:framePr w:wrap="around" w:vAnchor="text" w:hAnchor="margin" w:xAlign="center" w:y="1"/>
      <w:rPr>
        <w:rStyle w:val="25"/>
      </w:rPr>
    </w:pPr>
    <w:r>
      <w:fldChar w:fldCharType="begin"/>
    </w:r>
    <w:r>
      <w:rPr>
        <w:rStyle w:val="25"/>
      </w:rPr>
      <w:instrText xml:space="preserve">PAGE  </w:instrText>
    </w:r>
    <w:r>
      <w:fldChar w:fldCharType="end"/>
    </w:r>
  </w:p>
  <w:p w14:paraId="4249BB35">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D427D8">
    <w:pPr>
      <w:pStyle w:val="1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20D4A5">
                          <w:pPr>
                            <w:pStyle w:val="1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A20D4A5">
                    <w:pPr>
                      <w:pStyle w:val="1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7CF81">
    <w:pPr>
      <w:pStyle w:val="1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C50376">
                          <w:pPr>
                            <w:pStyle w:val="16"/>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DC50376">
                    <w:pPr>
                      <w:pStyle w:val="16"/>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58973">
    <w:pPr>
      <w:pStyle w:val="16"/>
      <w:ind w:right="360"/>
      <w:jc w:val="both"/>
      <w:rPr>
        <w:rFonts w:hint="eastAsia"/>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44E512">
                          <w:pPr>
                            <w:pStyle w:val="16"/>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C44E512">
                    <w:pPr>
                      <w:pStyle w:val="16"/>
                    </w:pPr>
                    <w:r>
                      <w:fldChar w:fldCharType="begin"/>
                    </w:r>
                    <w:r>
                      <w:instrText xml:space="preserve"> PAGE  \* MERGEFORMAT </w:instrText>
                    </w:r>
                    <w:r>
                      <w:fldChar w:fldCharType="separate"/>
                    </w:r>
                    <w:r>
                      <w:t>90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6584A">
    <w:pPr>
      <w:pStyle w:val="16"/>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45FBB0">
                          <w:pPr>
                            <w:pStyle w:val="16"/>
                          </w:pPr>
                          <w:r>
                            <w:fldChar w:fldCharType="begin"/>
                          </w:r>
                          <w:r>
                            <w:instrText xml:space="preserve"> PAGE  \* MERGEFORMAT </w:instrText>
                          </w:r>
                          <w:r>
                            <w:fldChar w:fldCharType="separate"/>
                          </w:r>
                          <w:r>
                            <w:t>115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345FBB0">
                    <w:pPr>
                      <w:pStyle w:val="16"/>
                    </w:pPr>
                    <w:r>
                      <w:fldChar w:fldCharType="begin"/>
                    </w:r>
                    <w:r>
                      <w:instrText xml:space="preserve"> PAGE  \* MERGEFORMAT </w:instrText>
                    </w:r>
                    <w:r>
                      <w:fldChar w:fldCharType="separate"/>
                    </w:r>
                    <w:r>
                      <w:t>115</w:t>
                    </w:r>
                    <w:r>
                      <w:fldChar w:fldCharType="end"/>
                    </w:r>
                  </w:p>
                </w:txbxContent>
              </v:textbox>
            </v:shape>
          </w:pict>
        </mc:Fallback>
      </mc:AlternateContent>
    </w:r>
    <w:r>
      <w:rPr>
        <w:kern w:val="0"/>
      </w:rPr>
      <w:t>-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A6971">
    <w:pP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1C0E3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71</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81C0E3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71</w:t>
                    </w:r>
                    <w:r>
                      <w:rPr>
                        <w:rFonts w:hint="eastAsia"/>
                        <w:sz w:val="18"/>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36E18D">
    <w:pPr>
      <w:pStyle w:val="12"/>
      <w:spacing w:line="14" w:lineRule="auto"/>
      <w:rPr>
        <w:sz w:val="20"/>
      </w:rPr>
    </w:pPr>
    <w:r>
      <w:rPr>
        <w:sz w:val="20"/>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11A18D">
                          <w:pPr>
                            <w:pStyle w:val="16"/>
                          </w:pPr>
                          <w:r>
                            <w:fldChar w:fldCharType="begin"/>
                          </w:r>
                          <w:r>
                            <w:instrText xml:space="preserve"> PAGE  \* MERGEFORMAT </w:instrText>
                          </w:r>
                          <w:r>
                            <w:fldChar w:fldCharType="separate"/>
                          </w:r>
                          <w:r>
                            <w:t>117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3E11A18D">
                    <w:pPr>
                      <w:pStyle w:val="16"/>
                    </w:pPr>
                    <w:r>
                      <w:fldChar w:fldCharType="begin"/>
                    </w:r>
                    <w:r>
                      <w:instrText xml:space="preserve"> PAGE  \* MERGEFORMAT </w:instrText>
                    </w:r>
                    <w:r>
                      <w:fldChar w:fldCharType="separate"/>
                    </w:r>
                    <w:r>
                      <w:t>117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63B0D">
    <w:pPr>
      <w:pStyle w:val="17"/>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1B686">
    <w:pP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E4930">
    <w:pPr>
      <w:pStyle w:val="1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18941">
    <w:pPr>
      <w:pBdr>
        <w:bottom w:val="none" w:color="auto" w:sz="0" w:space="0"/>
      </w:pBdr>
      <w:spacing w:before="0" w:after="0" w:line="200" w:lineRule="exact"/>
      <w:jc w:val="left"/>
      <w:rPr>
        <w:rFonts w:hint="eastAsia" w:ascii="宋体" w:hAnsi="宋体" w:eastAsia="宋体" w:cs="宋体"/>
        <w:b/>
        <w:bCs/>
        <w:sz w:val="20"/>
        <w:szCs w:val="20"/>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A44FA">
    <w:pPr>
      <w:pStyle w:val="17"/>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2755E">
    <w:pPr>
      <w:pStyle w:val="17"/>
      <w:rPr>
        <w:rFonts w:hint="eastAsia"/>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F18712">
    <w:pPr>
      <w:rPr>
        <w:rFonts w:hint="eastAsi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0C0937">
    <w:pPr>
      <w:rPr>
        <w:rFonts w:hint="eastAsia"/>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B3157">
    <w:pPr>
      <w:pStyle w:val="17"/>
      <w:pBdr>
        <w:bottom w:val="none" w:color="auto" w:sz="0" w:space="1"/>
      </w:pBdr>
      <w:rPr>
        <w:rFonts w:hint="eastAsia"/>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DAE7D">
    <w:pP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1BE428"/>
    <w:multiLevelType w:val="singleLevel"/>
    <w:tmpl w:val="8C1BE428"/>
    <w:lvl w:ilvl="0" w:tentative="0">
      <w:start w:val="1"/>
      <w:numFmt w:val="decimal"/>
      <w:suff w:val="nothing"/>
      <w:lvlText w:val="%1、"/>
      <w:lvlJc w:val="left"/>
    </w:lvl>
  </w:abstractNum>
  <w:abstractNum w:abstractNumId="1">
    <w:nsid w:val="B0177554"/>
    <w:multiLevelType w:val="singleLevel"/>
    <w:tmpl w:val="B0177554"/>
    <w:lvl w:ilvl="0" w:tentative="0">
      <w:start w:val="2"/>
      <w:numFmt w:val="decimal"/>
      <w:suff w:val="nothing"/>
      <w:lvlText w:val="（%1）"/>
      <w:lvlJc w:val="left"/>
    </w:lvl>
  </w:abstractNum>
  <w:abstractNum w:abstractNumId="2">
    <w:nsid w:val="BF6BC116"/>
    <w:multiLevelType w:val="singleLevel"/>
    <w:tmpl w:val="BF6BC116"/>
    <w:lvl w:ilvl="0" w:tentative="0">
      <w:start w:val="16"/>
      <w:numFmt w:val="decimal"/>
      <w:suff w:val="space"/>
      <w:lvlText w:val="%1."/>
      <w:lvlJc w:val="left"/>
    </w:lvl>
  </w:abstractNum>
  <w:abstractNum w:abstractNumId="3">
    <w:nsid w:val="CFE7C3F8"/>
    <w:multiLevelType w:val="singleLevel"/>
    <w:tmpl w:val="CFE7C3F8"/>
    <w:lvl w:ilvl="0" w:tentative="0">
      <w:start w:val="1"/>
      <w:numFmt w:val="decimal"/>
      <w:suff w:val="nothing"/>
      <w:lvlText w:val="（%1）"/>
      <w:lvlJc w:val="left"/>
    </w:lvl>
  </w:abstractNum>
  <w:abstractNum w:abstractNumId="4">
    <w:nsid w:val="DABF8DC7"/>
    <w:multiLevelType w:val="singleLevel"/>
    <w:tmpl w:val="DABF8DC7"/>
    <w:lvl w:ilvl="0" w:tentative="0">
      <w:start w:val="1"/>
      <w:numFmt w:val="decimal"/>
      <w:suff w:val="nothing"/>
      <w:lvlText w:val="%1、"/>
      <w:lvlJc w:val="left"/>
    </w:lvl>
  </w:abstractNum>
  <w:abstractNum w:abstractNumId="5">
    <w:nsid w:val="DDECD3BC"/>
    <w:multiLevelType w:val="singleLevel"/>
    <w:tmpl w:val="DDECD3BC"/>
    <w:lvl w:ilvl="0" w:tentative="0">
      <w:start w:val="6"/>
      <w:numFmt w:val="decimal"/>
      <w:suff w:val="space"/>
      <w:lvlText w:val="%1."/>
      <w:lvlJc w:val="left"/>
    </w:lvl>
  </w:abstractNum>
  <w:abstractNum w:abstractNumId="6">
    <w:nsid w:val="DE759F4B"/>
    <w:multiLevelType w:val="singleLevel"/>
    <w:tmpl w:val="DE759F4B"/>
    <w:lvl w:ilvl="0" w:tentative="0">
      <w:start w:val="2"/>
      <w:numFmt w:val="decimal"/>
      <w:suff w:val="space"/>
      <w:lvlText w:val="%1."/>
      <w:lvlJc w:val="left"/>
    </w:lvl>
  </w:abstractNum>
  <w:abstractNum w:abstractNumId="7">
    <w:nsid w:val="DEABE1DB"/>
    <w:multiLevelType w:val="singleLevel"/>
    <w:tmpl w:val="DEABE1DB"/>
    <w:lvl w:ilvl="0" w:tentative="0">
      <w:start w:val="23"/>
      <w:numFmt w:val="decimal"/>
      <w:suff w:val="space"/>
      <w:lvlText w:val="%1."/>
      <w:lvlJc w:val="left"/>
    </w:lvl>
  </w:abstractNum>
  <w:abstractNum w:abstractNumId="8">
    <w:nsid w:val="FFEFC674"/>
    <w:multiLevelType w:val="singleLevel"/>
    <w:tmpl w:val="FFEFC674"/>
    <w:lvl w:ilvl="0" w:tentative="0">
      <w:start w:val="1"/>
      <w:numFmt w:val="decimal"/>
      <w:suff w:val="nothing"/>
      <w:lvlText w:val="（%1）"/>
      <w:lvlJc w:val="left"/>
    </w:lvl>
  </w:abstractNum>
  <w:abstractNum w:abstractNumId="9">
    <w:nsid w:val="00000004"/>
    <w:multiLevelType w:val="multilevel"/>
    <w:tmpl w:val="00000004"/>
    <w:lvl w:ilvl="0" w:tentative="0">
      <w:start w:val="1"/>
      <w:numFmt w:val="bullet"/>
      <w:pStyle w:val="76"/>
      <w:lvlText w:val=""/>
      <w:lvlJc w:val="left"/>
      <w:pPr>
        <w:tabs>
          <w:tab w:val="left" w:pos="540"/>
        </w:tabs>
        <w:ind w:left="540" w:firstLine="0"/>
      </w:pPr>
      <w:rPr>
        <w:rFonts w:hint="default" w:ascii="Wingdings" w:hAnsi="Wingdings"/>
        <w:sz w:val="16"/>
      </w:rPr>
    </w:lvl>
    <w:lvl w:ilvl="1" w:tentative="0">
      <w:start w:val="1"/>
      <w:numFmt w:val="bullet"/>
      <w:lvlText w:val=""/>
      <w:lvlJc w:val="left"/>
      <w:pPr>
        <w:tabs>
          <w:tab w:val="left" w:pos="1940"/>
        </w:tabs>
        <w:ind w:left="1940" w:hanging="420"/>
      </w:pPr>
      <w:rPr>
        <w:rFonts w:hint="default" w:ascii="Wingdings" w:hAnsi="Wingdings"/>
      </w:rPr>
    </w:lvl>
    <w:lvl w:ilvl="2" w:tentative="0">
      <w:start w:val="1"/>
      <w:numFmt w:val="bullet"/>
      <w:lvlText w:val=""/>
      <w:lvlJc w:val="left"/>
      <w:pPr>
        <w:tabs>
          <w:tab w:val="left" w:pos="2360"/>
        </w:tabs>
        <w:ind w:left="2360" w:hanging="420"/>
      </w:pPr>
      <w:rPr>
        <w:rFonts w:hint="default" w:ascii="Wingdings" w:hAnsi="Wingdings"/>
      </w:rPr>
    </w:lvl>
    <w:lvl w:ilvl="3" w:tentative="0">
      <w:start w:val="1"/>
      <w:numFmt w:val="bullet"/>
      <w:lvlText w:val=""/>
      <w:lvlJc w:val="left"/>
      <w:pPr>
        <w:tabs>
          <w:tab w:val="left" w:pos="2780"/>
        </w:tabs>
        <w:ind w:left="2780" w:hanging="420"/>
      </w:pPr>
      <w:rPr>
        <w:rFonts w:hint="default" w:ascii="Wingdings" w:hAnsi="Wingdings"/>
      </w:rPr>
    </w:lvl>
    <w:lvl w:ilvl="4" w:tentative="0">
      <w:start w:val="1"/>
      <w:numFmt w:val="bullet"/>
      <w:lvlText w:val=""/>
      <w:lvlJc w:val="left"/>
      <w:pPr>
        <w:tabs>
          <w:tab w:val="left" w:pos="3200"/>
        </w:tabs>
        <w:ind w:left="3200" w:hanging="420"/>
      </w:pPr>
      <w:rPr>
        <w:rFonts w:hint="default" w:ascii="Wingdings" w:hAnsi="Wingdings"/>
      </w:rPr>
    </w:lvl>
    <w:lvl w:ilvl="5" w:tentative="0">
      <w:start w:val="1"/>
      <w:numFmt w:val="bullet"/>
      <w:lvlText w:val=""/>
      <w:lvlJc w:val="left"/>
      <w:pPr>
        <w:tabs>
          <w:tab w:val="left" w:pos="3620"/>
        </w:tabs>
        <w:ind w:left="3620" w:hanging="420"/>
      </w:pPr>
      <w:rPr>
        <w:rFonts w:hint="default" w:ascii="Wingdings" w:hAnsi="Wingdings"/>
      </w:rPr>
    </w:lvl>
    <w:lvl w:ilvl="6" w:tentative="0">
      <w:start w:val="1"/>
      <w:numFmt w:val="bullet"/>
      <w:lvlText w:val=""/>
      <w:lvlJc w:val="left"/>
      <w:pPr>
        <w:tabs>
          <w:tab w:val="left" w:pos="4040"/>
        </w:tabs>
        <w:ind w:left="4040" w:hanging="420"/>
      </w:pPr>
      <w:rPr>
        <w:rFonts w:hint="default" w:ascii="Wingdings" w:hAnsi="Wingdings"/>
      </w:rPr>
    </w:lvl>
    <w:lvl w:ilvl="7" w:tentative="0">
      <w:start w:val="1"/>
      <w:numFmt w:val="bullet"/>
      <w:lvlText w:val=""/>
      <w:lvlJc w:val="left"/>
      <w:pPr>
        <w:tabs>
          <w:tab w:val="left" w:pos="4460"/>
        </w:tabs>
        <w:ind w:left="4460" w:hanging="420"/>
      </w:pPr>
      <w:rPr>
        <w:rFonts w:hint="default" w:ascii="Wingdings" w:hAnsi="Wingdings"/>
      </w:rPr>
    </w:lvl>
    <w:lvl w:ilvl="8" w:tentative="0">
      <w:start w:val="1"/>
      <w:numFmt w:val="bullet"/>
      <w:lvlText w:val=""/>
      <w:lvlJc w:val="left"/>
      <w:pPr>
        <w:tabs>
          <w:tab w:val="left" w:pos="4880"/>
        </w:tabs>
        <w:ind w:left="4880" w:hanging="420"/>
      </w:pPr>
      <w:rPr>
        <w:rFonts w:hint="default" w:ascii="Wingdings" w:hAnsi="Wingdings"/>
      </w:rPr>
    </w:lvl>
  </w:abstractNum>
  <w:abstractNum w:abstractNumId="10">
    <w:nsid w:val="0000000C"/>
    <w:multiLevelType w:val="multilevel"/>
    <w:tmpl w:val="0000000C"/>
    <w:lvl w:ilvl="0" w:tentative="0">
      <w:start w:val="1"/>
      <w:numFmt w:val="decimal"/>
      <w:lvlText w:val="%1、"/>
      <w:lvlJc w:val="left"/>
      <w:pPr>
        <w:tabs>
          <w:tab w:val="left" w:pos="360"/>
        </w:tabs>
        <w:ind w:left="36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1">
    <w:nsid w:val="19AF17E5"/>
    <w:multiLevelType w:val="singleLevel"/>
    <w:tmpl w:val="19AF17E5"/>
    <w:lvl w:ilvl="0" w:tentative="0">
      <w:start w:val="1"/>
      <w:numFmt w:val="decimal"/>
      <w:suff w:val="nothing"/>
      <w:lvlText w:val="%1、"/>
      <w:lvlJc w:val="left"/>
    </w:lvl>
  </w:abstractNum>
  <w:abstractNum w:abstractNumId="12">
    <w:nsid w:val="46773B9C"/>
    <w:multiLevelType w:val="singleLevel"/>
    <w:tmpl w:val="46773B9C"/>
    <w:lvl w:ilvl="0" w:tentative="0">
      <w:start w:val="1"/>
      <w:numFmt w:val="decimal"/>
      <w:suff w:val="nothing"/>
      <w:lvlText w:val="%1、"/>
      <w:lvlJc w:val="left"/>
    </w:lvl>
  </w:abstractNum>
  <w:abstractNum w:abstractNumId="13">
    <w:nsid w:val="7A0F6431"/>
    <w:multiLevelType w:val="singleLevel"/>
    <w:tmpl w:val="7A0F6431"/>
    <w:lvl w:ilvl="0" w:tentative="0">
      <w:start w:val="1"/>
      <w:numFmt w:val="decimal"/>
      <w:suff w:val="space"/>
      <w:lvlText w:val="%1."/>
      <w:lvlJc w:val="left"/>
    </w:lvl>
  </w:abstractNum>
  <w:num w:numId="1">
    <w:abstractNumId w:val="9"/>
  </w:num>
  <w:num w:numId="2">
    <w:abstractNumId w:val="0"/>
  </w:num>
  <w:num w:numId="3">
    <w:abstractNumId w:val="12"/>
  </w:num>
  <w:num w:numId="4">
    <w:abstractNumId w:val="1"/>
  </w:num>
  <w:num w:numId="5">
    <w:abstractNumId w:val="4"/>
  </w:num>
  <w:num w:numId="6">
    <w:abstractNumId w:val="11"/>
  </w:num>
  <w:num w:numId="7">
    <w:abstractNumId w:val="13"/>
  </w:num>
  <w:num w:numId="8">
    <w:abstractNumId w:val="3"/>
  </w:num>
  <w:num w:numId="9">
    <w:abstractNumId w:val="8"/>
  </w:num>
  <w:num w:numId="10">
    <w:abstractNumId w:val="6"/>
  </w:num>
  <w:num w:numId="11">
    <w:abstractNumId w:val="5"/>
  </w:num>
  <w:num w:numId="12">
    <w:abstractNumId w:val="2"/>
  </w:num>
  <w:num w:numId="13">
    <w:abstractNumId w:val="7"/>
  </w:num>
  <w:num w:numId="14">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210"/>
  <w:drawingGridVerticalSpacing w:val="249"/>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6F0D08"/>
    <w:rsid w:val="00395B58"/>
    <w:rsid w:val="00D81B6C"/>
    <w:rsid w:val="00DD3B71"/>
    <w:rsid w:val="00E83921"/>
    <w:rsid w:val="00EC47B0"/>
    <w:rsid w:val="00F97C2F"/>
    <w:rsid w:val="00FC5547"/>
    <w:rsid w:val="010035A1"/>
    <w:rsid w:val="01154EDD"/>
    <w:rsid w:val="012A5D20"/>
    <w:rsid w:val="01742708"/>
    <w:rsid w:val="01E14491"/>
    <w:rsid w:val="01F0269B"/>
    <w:rsid w:val="01F42148"/>
    <w:rsid w:val="01F42BFC"/>
    <w:rsid w:val="020350EF"/>
    <w:rsid w:val="02044C7F"/>
    <w:rsid w:val="020734F9"/>
    <w:rsid w:val="022475A8"/>
    <w:rsid w:val="025F77FD"/>
    <w:rsid w:val="02690772"/>
    <w:rsid w:val="02875423"/>
    <w:rsid w:val="029C1FD4"/>
    <w:rsid w:val="02F55107"/>
    <w:rsid w:val="033B50CF"/>
    <w:rsid w:val="034C646D"/>
    <w:rsid w:val="03747EDC"/>
    <w:rsid w:val="03C436E0"/>
    <w:rsid w:val="04072D96"/>
    <w:rsid w:val="04BD154B"/>
    <w:rsid w:val="04F14911"/>
    <w:rsid w:val="052D7D6B"/>
    <w:rsid w:val="059F4E6E"/>
    <w:rsid w:val="05A22CCB"/>
    <w:rsid w:val="05B252A0"/>
    <w:rsid w:val="060143F0"/>
    <w:rsid w:val="064B76E6"/>
    <w:rsid w:val="066A2DA8"/>
    <w:rsid w:val="06A65148"/>
    <w:rsid w:val="06D06953"/>
    <w:rsid w:val="06DD2419"/>
    <w:rsid w:val="06E05BC6"/>
    <w:rsid w:val="074849E3"/>
    <w:rsid w:val="07896E78"/>
    <w:rsid w:val="07A8248E"/>
    <w:rsid w:val="08026C2E"/>
    <w:rsid w:val="081E7539"/>
    <w:rsid w:val="081F2D98"/>
    <w:rsid w:val="083F2C94"/>
    <w:rsid w:val="08610435"/>
    <w:rsid w:val="08646B4D"/>
    <w:rsid w:val="089A4974"/>
    <w:rsid w:val="08F37AB0"/>
    <w:rsid w:val="094762EC"/>
    <w:rsid w:val="09B173FC"/>
    <w:rsid w:val="09C7116E"/>
    <w:rsid w:val="09F26260"/>
    <w:rsid w:val="09F6286C"/>
    <w:rsid w:val="0A0838DE"/>
    <w:rsid w:val="0A4870CC"/>
    <w:rsid w:val="0A8B3D7B"/>
    <w:rsid w:val="0AA76087"/>
    <w:rsid w:val="0AB9026D"/>
    <w:rsid w:val="0AE84A44"/>
    <w:rsid w:val="0B11587B"/>
    <w:rsid w:val="0B1672F1"/>
    <w:rsid w:val="0B503A5B"/>
    <w:rsid w:val="0B745622"/>
    <w:rsid w:val="0B8D6906"/>
    <w:rsid w:val="0B8E171D"/>
    <w:rsid w:val="0BFC0893"/>
    <w:rsid w:val="0C012E0F"/>
    <w:rsid w:val="0C863025"/>
    <w:rsid w:val="0CA31B45"/>
    <w:rsid w:val="0D734853"/>
    <w:rsid w:val="0D7611DC"/>
    <w:rsid w:val="0D8B17F4"/>
    <w:rsid w:val="0DA871EA"/>
    <w:rsid w:val="0DD47709"/>
    <w:rsid w:val="0DF265EC"/>
    <w:rsid w:val="0E212E81"/>
    <w:rsid w:val="0E851C91"/>
    <w:rsid w:val="0E874A3E"/>
    <w:rsid w:val="0E885D3D"/>
    <w:rsid w:val="0EA97EFE"/>
    <w:rsid w:val="0EAB3E74"/>
    <w:rsid w:val="0EB275BE"/>
    <w:rsid w:val="0FAB1C03"/>
    <w:rsid w:val="0FCA203F"/>
    <w:rsid w:val="0FE17F26"/>
    <w:rsid w:val="102A2EC9"/>
    <w:rsid w:val="1063075B"/>
    <w:rsid w:val="108252DB"/>
    <w:rsid w:val="10A15C1D"/>
    <w:rsid w:val="10D61C5D"/>
    <w:rsid w:val="11251C17"/>
    <w:rsid w:val="11757A4A"/>
    <w:rsid w:val="11EA2FBC"/>
    <w:rsid w:val="11EF5A27"/>
    <w:rsid w:val="12645DB1"/>
    <w:rsid w:val="126F0D08"/>
    <w:rsid w:val="134428A7"/>
    <w:rsid w:val="13D206E6"/>
    <w:rsid w:val="14072F84"/>
    <w:rsid w:val="14196B13"/>
    <w:rsid w:val="14273644"/>
    <w:rsid w:val="142D1AF7"/>
    <w:rsid w:val="14522BCA"/>
    <w:rsid w:val="14A561B7"/>
    <w:rsid w:val="14CF29F4"/>
    <w:rsid w:val="153A2726"/>
    <w:rsid w:val="156F0F1F"/>
    <w:rsid w:val="157E6F22"/>
    <w:rsid w:val="15D33839"/>
    <w:rsid w:val="15F56E3F"/>
    <w:rsid w:val="15FF68A6"/>
    <w:rsid w:val="16154ABF"/>
    <w:rsid w:val="16165263"/>
    <w:rsid w:val="163D12AD"/>
    <w:rsid w:val="168A0709"/>
    <w:rsid w:val="169D32AE"/>
    <w:rsid w:val="16B51B96"/>
    <w:rsid w:val="16BC5E4C"/>
    <w:rsid w:val="172C6984"/>
    <w:rsid w:val="172E6DA9"/>
    <w:rsid w:val="175C184B"/>
    <w:rsid w:val="17A10B0C"/>
    <w:rsid w:val="17CB1B67"/>
    <w:rsid w:val="17E5658D"/>
    <w:rsid w:val="185530E9"/>
    <w:rsid w:val="1858031E"/>
    <w:rsid w:val="18620079"/>
    <w:rsid w:val="1871499D"/>
    <w:rsid w:val="18842D36"/>
    <w:rsid w:val="1914521E"/>
    <w:rsid w:val="195F248B"/>
    <w:rsid w:val="197F36B8"/>
    <w:rsid w:val="19CD04FD"/>
    <w:rsid w:val="1A5634EF"/>
    <w:rsid w:val="1AB63DC9"/>
    <w:rsid w:val="1B364F75"/>
    <w:rsid w:val="1B366A39"/>
    <w:rsid w:val="1B82273A"/>
    <w:rsid w:val="1B9E5610"/>
    <w:rsid w:val="1BAF319C"/>
    <w:rsid w:val="1BB77E36"/>
    <w:rsid w:val="1BE175E3"/>
    <w:rsid w:val="1C2A13ED"/>
    <w:rsid w:val="1C500D77"/>
    <w:rsid w:val="1CA2245A"/>
    <w:rsid w:val="1CB32466"/>
    <w:rsid w:val="1CFE69C3"/>
    <w:rsid w:val="1D0C7170"/>
    <w:rsid w:val="1D33787D"/>
    <w:rsid w:val="1D392A66"/>
    <w:rsid w:val="1D3B4320"/>
    <w:rsid w:val="1D496450"/>
    <w:rsid w:val="1D7D31BA"/>
    <w:rsid w:val="1D8B7418"/>
    <w:rsid w:val="1DE95CF3"/>
    <w:rsid w:val="1E133295"/>
    <w:rsid w:val="1E1A02B2"/>
    <w:rsid w:val="1E725431"/>
    <w:rsid w:val="1E89515C"/>
    <w:rsid w:val="1EE862BF"/>
    <w:rsid w:val="1EF42956"/>
    <w:rsid w:val="1F0D66C1"/>
    <w:rsid w:val="1F114ADE"/>
    <w:rsid w:val="1FE31339"/>
    <w:rsid w:val="209E49A9"/>
    <w:rsid w:val="20C54185"/>
    <w:rsid w:val="20E20AB0"/>
    <w:rsid w:val="20EB5FEB"/>
    <w:rsid w:val="20EE1865"/>
    <w:rsid w:val="210822A7"/>
    <w:rsid w:val="21603C14"/>
    <w:rsid w:val="220B11B4"/>
    <w:rsid w:val="2237112D"/>
    <w:rsid w:val="224D187D"/>
    <w:rsid w:val="22534A89"/>
    <w:rsid w:val="2302081B"/>
    <w:rsid w:val="23333575"/>
    <w:rsid w:val="2383091E"/>
    <w:rsid w:val="23863DFB"/>
    <w:rsid w:val="23AE1C91"/>
    <w:rsid w:val="23F65690"/>
    <w:rsid w:val="23F8612F"/>
    <w:rsid w:val="24AA264F"/>
    <w:rsid w:val="24D87EB8"/>
    <w:rsid w:val="24E8656E"/>
    <w:rsid w:val="25225191"/>
    <w:rsid w:val="254054E9"/>
    <w:rsid w:val="25AE1D42"/>
    <w:rsid w:val="25D03AAA"/>
    <w:rsid w:val="26107FD9"/>
    <w:rsid w:val="262E2F26"/>
    <w:rsid w:val="26581C46"/>
    <w:rsid w:val="2666119D"/>
    <w:rsid w:val="266677F1"/>
    <w:rsid w:val="26B15CA8"/>
    <w:rsid w:val="26C1041E"/>
    <w:rsid w:val="270B2B20"/>
    <w:rsid w:val="270C34DE"/>
    <w:rsid w:val="27243FAE"/>
    <w:rsid w:val="27261217"/>
    <w:rsid w:val="2728195E"/>
    <w:rsid w:val="272E736B"/>
    <w:rsid w:val="27382EDD"/>
    <w:rsid w:val="2795385E"/>
    <w:rsid w:val="279F4A40"/>
    <w:rsid w:val="27A77AAD"/>
    <w:rsid w:val="27ED7253"/>
    <w:rsid w:val="288E128F"/>
    <w:rsid w:val="289B4722"/>
    <w:rsid w:val="28A101CD"/>
    <w:rsid w:val="28BE1833"/>
    <w:rsid w:val="28D0114A"/>
    <w:rsid w:val="28FE2B76"/>
    <w:rsid w:val="290651DC"/>
    <w:rsid w:val="2908618E"/>
    <w:rsid w:val="2A0718D0"/>
    <w:rsid w:val="2A0B5713"/>
    <w:rsid w:val="2A486221"/>
    <w:rsid w:val="2AA85397"/>
    <w:rsid w:val="2AA947AB"/>
    <w:rsid w:val="2ABB3F65"/>
    <w:rsid w:val="2AE30886"/>
    <w:rsid w:val="2AF90E15"/>
    <w:rsid w:val="2B2D4A4E"/>
    <w:rsid w:val="2BF912D2"/>
    <w:rsid w:val="2C372033"/>
    <w:rsid w:val="2C505BF9"/>
    <w:rsid w:val="2CDD6F7D"/>
    <w:rsid w:val="2CE101E6"/>
    <w:rsid w:val="2D085F4B"/>
    <w:rsid w:val="2D4358F8"/>
    <w:rsid w:val="2D8B14A3"/>
    <w:rsid w:val="2D933BBB"/>
    <w:rsid w:val="2DBE4F31"/>
    <w:rsid w:val="2E762E50"/>
    <w:rsid w:val="2E8243C0"/>
    <w:rsid w:val="2ECE62A1"/>
    <w:rsid w:val="2EDB48DD"/>
    <w:rsid w:val="2EED2804"/>
    <w:rsid w:val="2F0D23F0"/>
    <w:rsid w:val="2F1553C8"/>
    <w:rsid w:val="2FA115F7"/>
    <w:rsid w:val="2FC76824"/>
    <w:rsid w:val="2FCA68E6"/>
    <w:rsid w:val="2FD76C30"/>
    <w:rsid w:val="2FF03DBF"/>
    <w:rsid w:val="30604C50"/>
    <w:rsid w:val="30C85734"/>
    <w:rsid w:val="30F97BB0"/>
    <w:rsid w:val="31045E10"/>
    <w:rsid w:val="318647B8"/>
    <w:rsid w:val="32023E0A"/>
    <w:rsid w:val="3358706C"/>
    <w:rsid w:val="337E0A1E"/>
    <w:rsid w:val="33A46D62"/>
    <w:rsid w:val="33E66022"/>
    <w:rsid w:val="34372892"/>
    <w:rsid w:val="344633A1"/>
    <w:rsid w:val="34E64673"/>
    <w:rsid w:val="35C93368"/>
    <w:rsid w:val="361A55C6"/>
    <w:rsid w:val="36490F24"/>
    <w:rsid w:val="36546EC1"/>
    <w:rsid w:val="36734407"/>
    <w:rsid w:val="36AC3B15"/>
    <w:rsid w:val="36CE2325"/>
    <w:rsid w:val="370D6A0A"/>
    <w:rsid w:val="373A5EAF"/>
    <w:rsid w:val="37B13A18"/>
    <w:rsid w:val="37CA0F32"/>
    <w:rsid w:val="37F22186"/>
    <w:rsid w:val="38736649"/>
    <w:rsid w:val="388116E1"/>
    <w:rsid w:val="38934E7C"/>
    <w:rsid w:val="389925DE"/>
    <w:rsid w:val="38EF3C8A"/>
    <w:rsid w:val="38FC2956"/>
    <w:rsid w:val="393157D1"/>
    <w:rsid w:val="393424EE"/>
    <w:rsid w:val="39611066"/>
    <w:rsid w:val="397A398F"/>
    <w:rsid w:val="398E0A89"/>
    <w:rsid w:val="399B1E8F"/>
    <w:rsid w:val="3A652DFC"/>
    <w:rsid w:val="3A8B4A80"/>
    <w:rsid w:val="3AA71851"/>
    <w:rsid w:val="3ABD3C51"/>
    <w:rsid w:val="3B245F49"/>
    <w:rsid w:val="3B2742FF"/>
    <w:rsid w:val="3B875531"/>
    <w:rsid w:val="3BA754B1"/>
    <w:rsid w:val="3C896CAE"/>
    <w:rsid w:val="3C8C6288"/>
    <w:rsid w:val="3C8F32A2"/>
    <w:rsid w:val="3CC659DD"/>
    <w:rsid w:val="3DC05588"/>
    <w:rsid w:val="3E08054B"/>
    <w:rsid w:val="3EE56777"/>
    <w:rsid w:val="3EEA143A"/>
    <w:rsid w:val="3EEE4839"/>
    <w:rsid w:val="3EF55F3D"/>
    <w:rsid w:val="3F60728F"/>
    <w:rsid w:val="3F6B2967"/>
    <w:rsid w:val="3FDB1DC5"/>
    <w:rsid w:val="3FEF530B"/>
    <w:rsid w:val="40175DF6"/>
    <w:rsid w:val="40545931"/>
    <w:rsid w:val="40852EA8"/>
    <w:rsid w:val="40872753"/>
    <w:rsid w:val="40B057B7"/>
    <w:rsid w:val="412E2AAC"/>
    <w:rsid w:val="413F59B5"/>
    <w:rsid w:val="415E01D2"/>
    <w:rsid w:val="415E6718"/>
    <w:rsid w:val="41845E3E"/>
    <w:rsid w:val="41FD518C"/>
    <w:rsid w:val="421B6F49"/>
    <w:rsid w:val="42383125"/>
    <w:rsid w:val="43311331"/>
    <w:rsid w:val="435F733A"/>
    <w:rsid w:val="43634B06"/>
    <w:rsid w:val="438549CD"/>
    <w:rsid w:val="438F42E8"/>
    <w:rsid w:val="43B2251C"/>
    <w:rsid w:val="44B55924"/>
    <w:rsid w:val="451B3EB1"/>
    <w:rsid w:val="45285F65"/>
    <w:rsid w:val="45323CD8"/>
    <w:rsid w:val="463E4A03"/>
    <w:rsid w:val="46DE4D6B"/>
    <w:rsid w:val="47254704"/>
    <w:rsid w:val="474651F6"/>
    <w:rsid w:val="47BA0074"/>
    <w:rsid w:val="4815139A"/>
    <w:rsid w:val="482B7945"/>
    <w:rsid w:val="48353EFD"/>
    <w:rsid w:val="483C3D23"/>
    <w:rsid w:val="486539C9"/>
    <w:rsid w:val="48A04BD6"/>
    <w:rsid w:val="48AB3B84"/>
    <w:rsid w:val="490F0EA3"/>
    <w:rsid w:val="492E2242"/>
    <w:rsid w:val="4A093F3D"/>
    <w:rsid w:val="4A3C47C9"/>
    <w:rsid w:val="4A800876"/>
    <w:rsid w:val="4ABB2DCE"/>
    <w:rsid w:val="4ACE02BF"/>
    <w:rsid w:val="4AD20CF4"/>
    <w:rsid w:val="4B1056B8"/>
    <w:rsid w:val="4B1E7AFA"/>
    <w:rsid w:val="4B9C3D69"/>
    <w:rsid w:val="4BBC3943"/>
    <w:rsid w:val="4BCC42C1"/>
    <w:rsid w:val="4BF13566"/>
    <w:rsid w:val="4C2E2A8A"/>
    <w:rsid w:val="4C5C733A"/>
    <w:rsid w:val="4CD615D7"/>
    <w:rsid w:val="4D324E0A"/>
    <w:rsid w:val="4DA56B30"/>
    <w:rsid w:val="4E047438"/>
    <w:rsid w:val="4E7C5765"/>
    <w:rsid w:val="4E915497"/>
    <w:rsid w:val="4E9C63DE"/>
    <w:rsid w:val="4F005FFC"/>
    <w:rsid w:val="4F037FE2"/>
    <w:rsid w:val="4F4137F2"/>
    <w:rsid w:val="4F5006D0"/>
    <w:rsid w:val="4F887E26"/>
    <w:rsid w:val="4F9449AD"/>
    <w:rsid w:val="50C60FDE"/>
    <w:rsid w:val="513D73A2"/>
    <w:rsid w:val="519571F7"/>
    <w:rsid w:val="520F032D"/>
    <w:rsid w:val="52CE708B"/>
    <w:rsid w:val="52F8157B"/>
    <w:rsid w:val="535D333D"/>
    <w:rsid w:val="542B43C7"/>
    <w:rsid w:val="546222EE"/>
    <w:rsid w:val="54BD5028"/>
    <w:rsid w:val="55255BBE"/>
    <w:rsid w:val="554E0F89"/>
    <w:rsid w:val="555F6B30"/>
    <w:rsid w:val="559770ED"/>
    <w:rsid w:val="55C91DC1"/>
    <w:rsid w:val="560921BB"/>
    <w:rsid w:val="5633235B"/>
    <w:rsid w:val="56607BC9"/>
    <w:rsid w:val="567B3B76"/>
    <w:rsid w:val="569B54F7"/>
    <w:rsid w:val="570F34A5"/>
    <w:rsid w:val="57E767DB"/>
    <w:rsid w:val="58CF1304"/>
    <w:rsid w:val="58E978B0"/>
    <w:rsid w:val="59567DC7"/>
    <w:rsid w:val="59612C7F"/>
    <w:rsid w:val="599C071E"/>
    <w:rsid w:val="59BB183D"/>
    <w:rsid w:val="59CB4CED"/>
    <w:rsid w:val="59E9140D"/>
    <w:rsid w:val="5A5172EE"/>
    <w:rsid w:val="5AB9795B"/>
    <w:rsid w:val="5B174C4F"/>
    <w:rsid w:val="5B2902CB"/>
    <w:rsid w:val="5B4841F9"/>
    <w:rsid w:val="5B5B5E65"/>
    <w:rsid w:val="5B7D2AB2"/>
    <w:rsid w:val="5B941CAD"/>
    <w:rsid w:val="5BCB77E7"/>
    <w:rsid w:val="5BCE6C66"/>
    <w:rsid w:val="5BCF2503"/>
    <w:rsid w:val="5C3A3FF3"/>
    <w:rsid w:val="5C69739A"/>
    <w:rsid w:val="5D1A6C78"/>
    <w:rsid w:val="5D1A7FE4"/>
    <w:rsid w:val="5D1B45A3"/>
    <w:rsid w:val="5D4305E5"/>
    <w:rsid w:val="5D853F18"/>
    <w:rsid w:val="5D9C533F"/>
    <w:rsid w:val="5DB045FF"/>
    <w:rsid w:val="5DDA06E5"/>
    <w:rsid w:val="5E87679A"/>
    <w:rsid w:val="5EC71B65"/>
    <w:rsid w:val="5F0C7335"/>
    <w:rsid w:val="5F3156D7"/>
    <w:rsid w:val="5F4F0E5B"/>
    <w:rsid w:val="5FAD7D88"/>
    <w:rsid w:val="5FC80ED8"/>
    <w:rsid w:val="5FCB7E0D"/>
    <w:rsid w:val="5FE308D8"/>
    <w:rsid w:val="60010F2F"/>
    <w:rsid w:val="600B5602"/>
    <w:rsid w:val="600C35A2"/>
    <w:rsid w:val="60AC2CF1"/>
    <w:rsid w:val="60C8325D"/>
    <w:rsid w:val="60E857B6"/>
    <w:rsid w:val="60E86B97"/>
    <w:rsid w:val="60FA737C"/>
    <w:rsid w:val="60FE4AB5"/>
    <w:rsid w:val="614C7938"/>
    <w:rsid w:val="614F5763"/>
    <w:rsid w:val="61930DA7"/>
    <w:rsid w:val="61B068EB"/>
    <w:rsid w:val="61ED6709"/>
    <w:rsid w:val="625630E9"/>
    <w:rsid w:val="62C3136F"/>
    <w:rsid w:val="62D7717A"/>
    <w:rsid w:val="62F55E9B"/>
    <w:rsid w:val="63507954"/>
    <w:rsid w:val="636F1C55"/>
    <w:rsid w:val="63961228"/>
    <w:rsid w:val="6397392D"/>
    <w:rsid w:val="644F0316"/>
    <w:rsid w:val="645F3C33"/>
    <w:rsid w:val="647F48D1"/>
    <w:rsid w:val="64CF3CF1"/>
    <w:rsid w:val="6573771B"/>
    <w:rsid w:val="65AC0081"/>
    <w:rsid w:val="65CA3DFC"/>
    <w:rsid w:val="65CB1F90"/>
    <w:rsid w:val="662629C3"/>
    <w:rsid w:val="662D049F"/>
    <w:rsid w:val="668F398C"/>
    <w:rsid w:val="669D227B"/>
    <w:rsid w:val="66A5078C"/>
    <w:rsid w:val="66F53154"/>
    <w:rsid w:val="670111C3"/>
    <w:rsid w:val="67346A2B"/>
    <w:rsid w:val="673F0CCA"/>
    <w:rsid w:val="6761487F"/>
    <w:rsid w:val="67E1286C"/>
    <w:rsid w:val="681F5AE6"/>
    <w:rsid w:val="68376BD9"/>
    <w:rsid w:val="6867167A"/>
    <w:rsid w:val="689870AC"/>
    <w:rsid w:val="68CA0CAE"/>
    <w:rsid w:val="68FC334A"/>
    <w:rsid w:val="6A0E0C43"/>
    <w:rsid w:val="6A46685B"/>
    <w:rsid w:val="6A600491"/>
    <w:rsid w:val="6A7B092A"/>
    <w:rsid w:val="6B03194B"/>
    <w:rsid w:val="6B0D5269"/>
    <w:rsid w:val="6B785C6A"/>
    <w:rsid w:val="6B7F16AF"/>
    <w:rsid w:val="6BE859EB"/>
    <w:rsid w:val="6C12513D"/>
    <w:rsid w:val="6CA210BB"/>
    <w:rsid w:val="6CE83CC8"/>
    <w:rsid w:val="6D252EE9"/>
    <w:rsid w:val="6D8B550C"/>
    <w:rsid w:val="6D9949ED"/>
    <w:rsid w:val="6DBD3434"/>
    <w:rsid w:val="6E3000E1"/>
    <w:rsid w:val="6E7104A8"/>
    <w:rsid w:val="6E922D4C"/>
    <w:rsid w:val="6EAE1AAA"/>
    <w:rsid w:val="6EDC761D"/>
    <w:rsid w:val="6EE46F12"/>
    <w:rsid w:val="6F044E3E"/>
    <w:rsid w:val="6F281617"/>
    <w:rsid w:val="6F3C3AA0"/>
    <w:rsid w:val="6F5B769C"/>
    <w:rsid w:val="6F783750"/>
    <w:rsid w:val="6F9014D6"/>
    <w:rsid w:val="6FE17A0C"/>
    <w:rsid w:val="6FE4132D"/>
    <w:rsid w:val="6FF87AD9"/>
    <w:rsid w:val="7016626E"/>
    <w:rsid w:val="706051B4"/>
    <w:rsid w:val="707822DA"/>
    <w:rsid w:val="70A05028"/>
    <w:rsid w:val="710739B3"/>
    <w:rsid w:val="71C26195"/>
    <w:rsid w:val="71C72529"/>
    <w:rsid w:val="71FF1D4C"/>
    <w:rsid w:val="72194BB5"/>
    <w:rsid w:val="726C0120"/>
    <w:rsid w:val="72BB39CB"/>
    <w:rsid w:val="72D930E7"/>
    <w:rsid w:val="72F705A8"/>
    <w:rsid w:val="730302F8"/>
    <w:rsid w:val="7331397E"/>
    <w:rsid w:val="733D3D42"/>
    <w:rsid w:val="737F4531"/>
    <w:rsid w:val="73BB6A80"/>
    <w:rsid w:val="73DC48A4"/>
    <w:rsid w:val="7423258A"/>
    <w:rsid w:val="74543118"/>
    <w:rsid w:val="74617C76"/>
    <w:rsid w:val="7466495B"/>
    <w:rsid w:val="747F7B17"/>
    <w:rsid w:val="74E44ACA"/>
    <w:rsid w:val="75065DE4"/>
    <w:rsid w:val="752124FA"/>
    <w:rsid w:val="75272800"/>
    <w:rsid w:val="758C6B50"/>
    <w:rsid w:val="758E2CD2"/>
    <w:rsid w:val="75A57E58"/>
    <w:rsid w:val="75CE5976"/>
    <w:rsid w:val="75FE5451"/>
    <w:rsid w:val="76354A40"/>
    <w:rsid w:val="763F1CCE"/>
    <w:rsid w:val="763F535A"/>
    <w:rsid w:val="76A61C59"/>
    <w:rsid w:val="76FE6510"/>
    <w:rsid w:val="77351533"/>
    <w:rsid w:val="77630534"/>
    <w:rsid w:val="77B24736"/>
    <w:rsid w:val="77E03EC1"/>
    <w:rsid w:val="77F7671B"/>
    <w:rsid w:val="78000B40"/>
    <w:rsid w:val="78DC79F9"/>
    <w:rsid w:val="78F91935"/>
    <w:rsid w:val="795025F4"/>
    <w:rsid w:val="799E56AB"/>
    <w:rsid w:val="79A50EDE"/>
    <w:rsid w:val="79BE3388"/>
    <w:rsid w:val="79CB21FB"/>
    <w:rsid w:val="7A0E482A"/>
    <w:rsid w:val="7A9A3A3A"/>
    <w:rsid w:val="7AB665A5"/>
    <w:rsid w:val="7B0D351A"/>
    <w:rsid w:val="7B1B73FE"/>
    <w:rsid w:val="7BBB6C2C"/>
    <w:rsid w:val="7BCE4D30"/>
    <w:rsid w:val="7BDD7288"/>
    <w:rsid w:val="7BF726C8"/>
    <w:rsid w:val="7C605FFE"/>
    <w:rsid w:val="7CFD3E8B"/>
    <w:rsid w:val="7D0A4830"/>
    <w:rsid w:val="7D9A40AD"/>
    <w:rsid w:val="7E0E07CF"/>
    <w:rsid w:val="7E277154"/>
    <w:rsid w:val="7E27775F"/>
    <w:rsid w:val="7E4B683A"/>
    <w:rsid w:val="7E550A2F"/>
    <w:rsid w:val="7EA87B5E"/>
    <w:rsid w:val="7EAF27D5"/>
    <w:rsid w:val="7EFC0FC9"/>
    <w:rsid w:val="7F39685D"/>
    <w:rsid w:val="7F435763"/>
    <w:rsid w:val="7F72234E"/>
    <w:rsid w:val="7F8B138A"/>
    <w:rsid w:val="7F9F075F"/>
    <w:rsid w:val="7FB47434"/>
    <w:rsid w:val="7FB92CE4"/>
    <w:rsid w:val="7FE02F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link w:val="62"/>
    <w:qFormat/>
    <w:uiPriority w:val="0"/>
    <w:pPr>
      <w:keepNext/>
      <w:keepLines/>
      <w:spacing w:before="340" w:after="330" w:line="576" w:lineRule="auto"/>
      <w:outlineLvl w:val="0"/>
    </w:pPr>
    <w:rPr>
      <w:b/>
      <w:bCs/>
      <w:kern w:val="44"/>
      <w:sz w:val="44"/>
      <w:szCs w:val="44"/>
    </w:rPr>
  </w:style>
  <w:style w:type="paragraph" w:styleId="6">
    <w:name w:val="heading 2"/>
    <w:basedOn w:val="1"/>
    <w:next w:val="1"/>
    <w:unhideWhenUsed/>
    <w:qFormat/>
    <w:uiPriority w:val="0"/>
    <w:pPr>
      <w:keepNext/>
      <w:keepLines/>
      <w:spacing w:before="260" w:after="260" w:line="415" w:lineRule="auto"/>
      <w:outlineLvl w:val="1"/>
    </w:pPr>
    <w:rPr>
      <w:rFonts w:ascii="Arial" w:hAnsi="Arial" w:eastAsia="黑体"/>
      <w:b/>
      <w:bCs/>
      <w:sz w:val="32"/>
      <w:szCs w:val="32"/>
    </w:rPr>
  </w:style>
  <w:style w:type="paragraph" w:styleId="7">
    <w:name w:val="heading 3"/>
    <w:basedOn w:val="1"/>
    <w:next w:val="1"/>
    <w:unhideWhenUsed/>
    <w:qFormat/>
    <w:uiPriority w:val="0"/>
    <w:pPr>
      <w:keepNext/>
      <w:keepLines/>
      <w:spacing w:before="260" w:after="260" w:line="415" w:lineRule="auto"/>
      <w:outlineLvl w:val="2"/>
    </w:pPr>
    <w:rPr>
      <w:b/>
      <w:bCs/>
      <w:sz w:val="32"/>
      <w:szCs w:val="32"/>
    </w:rPr>
  </w:style>
  <w:style w:type="character" w:default="1" w:styleId="23">
    <w:name w:val="Default Paragraph Font"/>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firstLineChars="200"/>
    </w:pPr>
    <w:rPr>
      <w:rFonts w:ascii="Times New Roman"/>
      <w:sz w:val="21"/>
    </w:rPr>
  </w:style>
  <w:style w:type="paragraph" w:styleId="3">
    <w:name w:val="Body Text Indent"/>
    <w:basedOn w:val="1"/>
    <w:next w:val="4"/>
    <w:qFormat/>
    <w:uiPriority w:val="0"/>
    <w:pPr>
      <w:spacing w:after="120" w:afterLines="0" w:afterAutospacing="0"/>
      <w:ind w:left="420" w:leftChars="200"/>
    </w:pPr>
  </w:style>
  <w:style w:type="paragraph" w:styleId="4">
    <w:name w:val="envelope return"/>
    <w:basedOn w:val="1"/>
    <w:qFormat/>
    <w:uiPriority w:val="0"/>
    <w:pPr>
      <w:snapToGrid w:val="0"/>
    </w:pPr>
    <w:rPr>
      <w:rFonts w:ascii="Arial" w:hAnsi="Arial"/>
    </w:rPr>
  </w:style>
  <w:style w:type="paragraph" w:styleId="8">
    <w:name w:val="Normal Indent"/>
    <w:basedOn w:val="1"/>
    <w:qFormat/>
    <w:uiPriority w:val="0"/>
    <w:pPr>
      <w:ind w:firstLine="420" w:firstLineChars="200"/>
    </w:pPr>
  </w:style>
  <w:style w:type="paragraph" w:styleId="9">
    <w:name w:val="toa heading"/>
    <w:basedOn w:val="1"/>
    <w:next w:val="1"/>
    <w:unhideWhenUsed/>
    <w:qFormat/>
    <w:uiPriority w:val="99"/>
    <w:pPr>
      <w:spacing w:before="120"/>
    </w:pPr>
    <w:rPr>
      <w:rFonts w:ascii="Cambria" w:hAnsi="Cambria" w:eastAsia="宋体" w:cs="Times New Roman"/>
      <w:sz w:val="24"/>
      <w:szCs w:val="24"/>
    </w:rPr>
  </w:style>
  <w:style w:type="paragraph" w:styleId="10">
    <w:name w:val="annotation text"/>
    <w:basedOn w:val="1"/>
    <w:qFormat/>
    <w:uiPriority w:val="0"/>
    <w:pPr>
      <w:jc w:val="left"/>
    </w:pPr>
  </w:style>
  <w:style w:type="paragraph" w:styleId="11">
    <w:name w:val="Body Text 3"/>
    <w:basedOn w:val="1"/>
    <w:qFormat/>
    <w:uiPriority w:val="0"/>
    <w:rPr>
      <w:rFonts w:ascii="宋体"/>
      <w:sz w:val="24"/>
      <w:szCs w:val="20"/>
    </w:rPr>
  </w:style>
  <w:style w:type="paragraph" w:styleId="12">
    <w:name w:val="Body Text"/>
    <w:basedOn w:val="1"/>
    <w:qFormat/>
    <w:uiPriority w:val="0"/>
    <w:pPr>
      <w:spacing w:line="0" w:lineRule="atLeast"/>
    </w:pPr>
    <w:rPr>
      <w:b/>
      <w:sz w:val="30"/>
      <w:szCs w:val="20"/>
    </w:rPr>
  </w:style>
  <w:style w:type="paragraph" w:styleId="13">
    <w:name w:val="Plain Text"/>
    <w:basedOn w:val="1"/>
    <w:qFormat/>
    <w:uiPriority w:val="0"/>
    <w:rPr>
      <w:rFonts w:ascii="宋体" w:hAnsi="Courier New"/>
    </w:rPr>
  </w:style>
  <w:style w:type="paragraph" w:styleId="14">
    <w:name w:val="Date"/>
    <w:basedOn w:val="1"/>
    <w:next w:val="1"/>
    <w:qFormat/>
    <w:uiPriority w:val="0"/>
    <w:rPr>
      <w:sz w:val="24"/>
      <w:szCs w:val="20"/>
    </w:rPr>
  </w:style>
  <w:style w:type="paragraph" w:styleId="15">
    <w:name w:val="Body Text Indent 2"/>
    <w:basedOn w:val="1"/>
    <w:qFormat/>
    <w:uiPriority w:val="0"/>
    <w:pPr>
      <w:spacing w:after="120" w:line="480" w:lineRule="auto"/>
      <w:ind w:left="420" w:leftChars="200"/>
    </w:pPr>
  </w:style>
  <w:style w:type="paragraph" w:styleId="16">
    <w:name w:val="footer"/>
    <w:basedOn w:val="1"/>
    <w:qFormat/>
    <w:uiPriority w:val="0"/>
    <w:pPr>
      <w:tabs>
        <w:tab w:val="center" w:pos="4153"/>
        <w:tab w:val="right" w:pos="8306"/>
      </w:tabs>
      <w:snapToGrid w:val="0"/>
      <w:jc w:val="left"/>
    </w:pPr>
    <w:rPr>
      <w:sz w:val="18"/>
      <w:szCs w:val="18"/>
    </w:rPr>
  </w:style>
  <w:style w:type="paragraph" w:styleId="1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8">
    <w:name w:val="toc 1"/>
    <w:basedOn w:val="1"/>
    <w:next w:val="1"/>
    <w:qFormat/>
    <w:uiPriority w:val="0"/>
    <w:pPr>
      <w:spacing w:before="120" w:after="120"/>
      <w:jc w:val="left"/>
    </w:pPr>
    <w:rPr>
      <w:rFonts w:asciiTheme="minorAscii" w:hAnsiTheme="minorAscii"/>
      <w:b/>
      <w:bCs/>
      <w:caps/>
      <w:sz w:val="28"/>
      <w:szCs w:val="20"/>
    </w:rPr>
  </w:style>
  <w:style w:type="paragraph" w:styleId="19">
    <w:name w:val="Normal (Web)"/>
    <w:basedOn w:val="1"/>
    <w:next w:val="1"/>
    <w:qFormat/>
    <w:uiPriority w:val="0"/>
    <w:pPr>
      <w:jc w:val="left"/>
    </w:pPr>
    <w:rPr>
      <w:rFonts w:cs="Times New Roman"/>
      <w:kern w:val="0"/>
      <w:sz w:val="24"/>
    </w:rPr>
  </w:style>
  <w:style w:type="paragraph" w:styleId="20">
    <w:name w:val="Title"/>
    <w:basedOn w:val="1"/>
    <w:qFormat/>
    <w:uiPriority w:val="0"/>
    <w:pPr>
      <w:widowControl/>
      <w:spacing w:before="240" w:beforeLines="0" w:after="60" w:afterLines="0"/>
      <w:jc w:val="center"/>
      <w:outlineLvl w:val="0"/>
    </w:pPr>
    <w:rPr>
      <w:rFonts w:ascii="Arial" w:hAnsi="Arial" w:cs="Arial"/>
      <w:b/>
      <w:bCs/>
      <w:kern w:val="0"/>
      <w:sz w:val="44"/>
      <w:szCs w:val="32"/>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style>
  <w:style w:type="character" w:styleId="25">
    <w:name w:val="page number"/>
    <w:basedOn w:val="23"/>
    <w:qFormat/>
    <w:uiPriority w:val="0"/>
  </w:style>
  <w:style w:type="character" w:styleId="26">
    <w:name w:val="FollowedHyperlink"/>
    <w:basedOn w:val="23"/>
    <w:qFormat/>
    <w:uiPriority w:val="0"/>
    <w:rPr>
      <w:color w:val="800080"/>
      <w:u w:val="none"/>
    </w:rPr>
  </w:style>
  <w:style w:type="character" w:styleId="27">
    <w:name w:val="Emphasis"/>
    <w:basedOn w:val="23"/>
    <w:qFormat/>
    <w:uiPriority w:val="0"/>
  </w:style>
  <w:style w:type="character" w:styleId="28">
    <w:name w:val="HTML Definition"/>
    <w:basedOn w:val="23"/>
    <w:qFormat/>
    <w:uiPriority w:val="0"/>
  </w:style>
  <w:style w:type="character" w:styleId="29">
    <w:name w:val="HTML Typewriter"/>
    <w:basedOn w:val="23"/>
    <w:qFormat/>
    <w:uiPriority w:val="0"/>
    <w:rPr>
      <w:rFonts w:hint="default" w:ascii="monospace" w:hAnsi="monospace" w:eastAsia="monospace" w:cs="monospace"/>
      <w:sz w:val="20"/>
    </w:rPr>
  </w:style>
  <w:style w:type="character" w:styleId="30">
    <w:name w:val="HTML Acronym"/>
    <w:basedOn w:val="23"/>
    <w:qFormat/>
    <w:uiPriority w:val="0"/>
  </w:style>
  <w:style w:type="character" w:styleId="31">
    <w:name w:val="HTML Variable"/>
    <w:basedOn w:val="23"/>
    <w:qFormat/>
    <w:uiPriority w:val="0"/>
  </w:style>
  <w:style w:type="character" w:styleId="32">
    <w:name w:val="Hyperlink"/>
    <w:basedOn w:val="23"/>
    <w:qFormat/>
    <w:uiPriority w:val="0"/>
    <w:rPr>
      <w:color w:val="0000FF"/>
      <w:u w:val="none"/>
    </w:rPr>
  </w:style>
  <w:style w:type="character" w:styleId="33">
    <w:name w:val="HTML Code"/>
    <w:basedOn w:val="23"/>
    <w:qFormat/>
    <w:uiPriority w:val="0"/>
    <w:rPr>
      <w:rFonts w:hint="default" w:ascii="monospace" w:hAnsi="monospace" w:eastAsia="monospace" w:cs="monospace"/>
      <w:sz w:val="20"/>
    </w:rPr>
  </w:style>
  <w:style w:type="character" w:styleId="34">
    <w:name w:val="HTML Cite"/>
    <w:basedOn w:val="23"/>
    <w:qFormat/>
    <w:uiPriority w:val="0"/>
  </w:style>
  <w:style w:type="character" w:styleId="35">
    <w:name w:val="HTML Keyboard"/>
    <w:basedOn w:val="23"/>
    <w:qFormat/>
    <w:uiPriority w:val="0"/>
    <w:rPr>
      <w:rFonts w:ascii="monospace" w:hAnsi="monospace" w:eastAsia="monospace" w:cs="monospace"/>
      <w:sz w:val="20"/>
    </w:rPr>
  </w:style>
  <w:style w:type="character" w:styleId="36">
    <w:name w:val="HTML Sample"/>
    <w:basedOn w:val="23"/>
    <w:qFormat/>
    <w:uiPriority w:val="0"/>
    <w:rPr>
      <w:rFonts w:hint="default" w:ascii="monospace" w:hAnsi="monospace" w:eastAsia="monospace" w:cs="monospace"/>
    </w:rPr>
  </w:style>
  <w:style w:type="paragraph" w:customStyle="1" w:styleId="37">
    <w:name w:val="正文格式"/>
    <w:basedOn w:val="1"/>
    <w:qFormat/>
    <w:uiPriority w:val="0"/>
    <w:pPr>
      <w:adjustRightInd w:val="0"/>
      <w:snapToGrid w:val="0"/>
      <w:spacing w:line="360" w:lineRule="auto"/>
      <w:ind w:firstLine="200" w:firstLineChars="200"/>
      <w:textAlignment w:val="baseline"/>
    </w:pPr>
    <w:rPr>
      <w:rFonts w:ascii="Times New Roman" w:hAnsi="Times New Roman"/>
      <w:kern w:val="0"/>
      <w:sz w:val="24"/>
      <w:szCs w:val="20"/>
    </w:rPr>
  </w:style>
  <w:style w:type="paragraph" w:customStyle="1" w:styleId="38">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9">
    <w:name w:val="Char Char Char"/>
    <w:basedOn w:val="1"/>
    <w:qFormat/>
    <w:uiPriority w:val="0"/>
    <w:rPr>
      <w:szCs w:val="20"/>
    </w:rPr>
  </w:style>
  <w:style w:type="character" w:customStyle="1" w:styleId="40">
    <w:name w:val="font01"/>
    <w:basedOn w:val="23"/>
    <w:qFormat/>
    <w:uiPriority w:val="0"/>
    <w:rPr>
      <w:rFonts w:hint="eastAsia" w:ascii="宋体" w:hAnsi="宋体" w:eastAsia="宋体" w:cs="宋体"/>
      <w:color w:val="000000"/>
      <w:sz w:val="28"/>
      <w:szCs w:val="28"/>
      <w:u w:val="none"/>
    </w:rPr>
  </w:style>
  <w:style w:type="paragraph" w:customStyle="1" w:styleId="41">
    <w:name w:val="目录"/>
    <w:basedOn w:val="1"/>
    <w:qFormat/>
    <w:uiPriority w:val="0"/>
    <w:pPr>
      <w:jc w:val="center"/>
    </w:pPr>
    <w:rPr>
      <w:rFonts w:ascii="宋体" w:hAnsi="Times New Roman" w:eastAsia="宋体" w:cs="Times New Roman"/>
      <w:sz w:val="36"/>
    </w:rPr>
  </w:style>
  <w:style w:type="character" w:customStyle="1" w:styleId="42">
    <w:name w:val="font51"/>
    <w:basedOn w:val="23"/>
    <w:qFormat/>
    <w:uiPriority w:val="0"/>
    <w:rPr>
      <w:rFonts w:hint="eastAsia" w:ascii="宋体" w:hAnsi="宋体" w:eastAsia="宋体" w:cs="宋体"/>
      <w:color w:val="000000"/>
      <w:sz w:val="28"/>
      <w:szCs w:val="28"/>
      <w:u w:val="none"/>
    </w:rPr>
  </w:style>
  <w:style w:type="character" w:customStyle="1" w:styleId="43">
    <w:name w:val="font21"/>
    <w:basedOn w:val="23"/>
    <w:qFormat/>
    <w:uiPriority w:val="0"/>
    <w:rPr>
      <w:rFonts w:ascii="Arial" w:hAnsi="Arial" w:cs="Arial"/>
      <w:color w:val="000000"/>
      <w:sz w:val="28"/>
      <w:szCs w:val="28"/>
      <w:u w:val="none"/>
    </w:rPr>
  </w:style>
  <w:style w:type="character" w:customStyle="1" w:styleId="44">
    <w:name w:val="font61"/>
    <w:basedOn w:val="23"/>
    <w:qFormat/>
    <w:uiPriority w:val="0"/>
    <w:rPr>
      <w:rFonts w:hint="eastAsia" w:ascii="宋体" w:hAnsi="宋体" w:eastAsia="宋体" w:cs="宋体"/>
      <w:color w:val="000000"/>
      <w:sz w:val="20"/>
      <w:szCs w:val="20"/>
      <w:u w:val="none"/>
    </w:rPr>
  </w:style>
  <w:style w:type="character" w:customStyle="1" w:styleId="45">
    <w:name w:val="font11"/>
    <w:basedOn w:val="23"/>
    <w:qFormat/>
    <w:uiPriority w:val="0"/>
    <w:rPr>
      <w:rFonts w:hint="eastAsia" w:ascii="宋体" w:hAnsi="宋体" w:eastAsia="宋体" w:cs="宋体"/>
      <w:color w:val="FF0000"/>
      <w:sz w:val="20"/>
      <w:szCs w:val="20"/>
      <w:u w:val="none"/>
    </w:rPr>
  </w:style>
  <w:style w:type="character" w:customStyle="1" w:styleId="46">
    <w:name w:val="font31"/>
    <w:basedOn w:val="23"/>
    <w:qFormat/>
    <w:uiPriority w:val="0"/>
    <w:rPr>
      <w:rFonts w:hint="default" w:ascii="Times New Roman" w:hAnsi="Times New Roman" w:cs="Times New Roman"/>
      <w:color w:val="FF0000"/>
      <w:sz w:val="21"/>
      <w:szCs w:val="21"/>
      <w:u w:val="none"/>
    </w:rPr>
  </w:style>
  <w:style w:type="character" w:customStyle="1" w:styleId="47">
    <w:name w:val="font41"/>
    <w:basedOn w:val="23"/>
    <w:qFormat/>
    <w:uiPriority w:val="0"/>
    <w:rPr>
      <w:rFonts w:hint="eastAsia" w:ascii="宋体" w:hAnsi="宋体" w:eastAsia="宋体" w:cs="宋体"/>
      <w:color w:val="FF0000"/>
      <w:sz w:val="21"/>
      <w:szCs w:val="21"/>
      <w:u w:val="none"/>
    </w:rPr>
  </w:style>
  <w:style w:type="paragraph" w:customStyle="1" w:styleId="48">
    <w:name w:val="_Style 2"/>
    <w:basedOn w:val="1"/>
    <w:qFormat/>
    <w:uiPriority w:val="34"/>
    <w:pPr>
      <w:widowControl/>
      <w:ind w:firstLine="420" w:firstLineChars="200"/>
      <w:jc w:val="left"/>
    </w:pPr>
    <w:rPr>
      <w:rFonts w:ascii="宋体" w:hAnsi="宋体" w:cs="宋体"/>
      <w:kern w:val="0"/>
      <w:sz w:val="24"/>
    </w:rPr>
  </w:style>
  <w:style w:type="character" w:customStyle="1" w:styleId="49">
    <w:name w:val="font71"/>
    <w:basedOn w:val="23"/>
    <w:qFormat/>
    <w:uiPriority w:val="0"/>
    <w:rPr>
      <w:rFonts w:hint="eastAsia" w:ascii="宋体" w:hAnsi="宋体" w:eastAsia="宋体" w:cs="宋体"/>
      <w:color w:val="000000"/>
      <w:sz w:val="28"/>
      <w:szCs w:val="28"/>
      <w:u w:val="none"/>
    </w:rPr>
  </w:style>
  <w:style w:type="paragraph" w:customStyle="1" w:styleId="50">
    <w:name w:val="方案正文"/>
    <w:basedOn w:val="1"/>
    <w:qFormat/>
    <w:uiPriority w:val="0"/>
    <w:pPr>
      <w:spacing w:before="156" w:line="360" w:lineRule="auto"/>
      <w:ind w:firstLine="359" w:firstLineChars="171"/>
      <w:jc w:val="left"/>
    </w:pPr>
    <w:rPr>
      <w:sz w:val="24"/>
    </w:rPr>
  </w:style>
  <w:style w:type="paragraph" w:customStyle="1" w:styleId="51">
    <w:name w:val="GF报告一级标题"/>
    <w:basedOn w:val="1"/>
    <w:qFormat/>
    <w:uiPriority w:val="0"/>
    <w:pPr>
      <w:widowControl/>
      <w:adjustRightInd w:val="0"/>
      <w:spacing w:before="360" w:after="360" w:line="360" w:lineRule="auto"/>
      <w:jc w:val="left"/>
      <w:textAlignment w:val="baseline"/>
    </w:pPr>
    <w:rPr>
      <w:rFonts w:ascii="黑体" w:hAnsi="Times New Roman" w:eastAsia="黑体" w:cs="Times New Roman"/>
      <w:kern w:val="0"/>
      <w:szCs w:val="20"/>
    </w:rPr>
  </w:style>
  <w:style w:type="paragraph" w:customStyle="1" w:styleId="52">
    <w:name w:val="GF报告正文"/>
    <w:basedOn w:val="1"/>
    <w:qFormat/>
    <w:uiPriority w:val="0"/>
    <w:pPr>
      <w:widowControl/>
      <w:adjustRightInd w:val="0"/>
      <w:spacing w:line="360" w:lineRule="atLeast"/>
      <w:ind w:firstLine="431"/>
      <w:jc w:val="left"/>
      <w:textAlignment w:val="baseline"/>
    </w:pPr>
    <w:rPr>
      <w:rFonts w:ascii="黑体"/>
      <w:kern w:val="0"/>
      <w:szCs w:val="20"/>
    </w:rPr>
  </w:style>
  <w:style w:type="paragraph" w:customStyle="1" w:styleId="53">
    <w:name w:val="GF报告二级标题"/>
    <w:basedOn w:val="1"/>
    <w:qFormat/>
    <w:uiPriority w:val="0"/>
    <w:pPr>
      <w:widowControl/>
      <w:adjustRightInd w:val="0"/>
      <w:spacing w:line="360" w:lineRule="atLeast"/>
      <w:jc w:val="left"/>
      <w:textAlignment w:val="baseline"/>
    </w:pPr>
    <w:rPr>
      <w:rFonts w:ascii="黑体" w:hAnsi="Times New Roman" w:eastAsia="黑体" w:cs="Times New Roman"/>
      <w:kern w:val="0"/>
      <w:szCs w:val="20"/>
    </w:rPr>
  </w:style>
  <w:style w:type="paragraph" w:customStyle="1" w:styleId="54">
    <w:name w:val="无间隔1"/>
    <w:qFormat/>
    <w:uiPriority w:val="1"/>
    <w:pPr>
      <w:widowControl w:val="0"/>
      <w:jc w:val="both"/>
    </w:pPr>
    <w:rPr>
      <w:rFonts w:ascii="Calibri" w:hAnsi="Calibri" w:eastAsia="宋体" w:cs="Times New Roman"/>
      <w:kern w:val="2"/>
      <w:sz w:val="21"/>
      <w:szCs w:val="22"/>
      <w:lang w:val="en-US" w:eastAsia="zh-CN" w:bidi="ar-SA"/>
    </w:rPr>
  </w:style>
  <w:style w:type="character" w:customStyle="1" w:styleId="55">
    <w:name w:val="redfilenumber"/>
    <w:basedOn w:val="23"/>
    <w:qFormat/>
    <w:uiPriority w:val="0"/>
    <w:rPr>
      <w:color w:val="BA2636"/>
      <w:sz w:val="18"/>
      <w:szCs w:val="18"/>
    </w:rPr>
  </w:style>
  <w:style w:type="character" w:customStyle="1" w:styleId="56">
    <w:name w:val="gjfg"/>
    <w:basedOn w:val="23"/>
    <w:qFormat/>
    <w:uiPriority w:val="0"/>
  </w:style>
  <w:style w:type="character" w:customStyle="1" w:styleId="57">
    <w:name w:val="qxdate"/>
    <w:basedOn w:val="23"/>
    <w:qFormat/>
    <w:uiPriority w:val="0"/>
    <w:rPr>
      <w:color w:val="333333"/>
      <w:sz w:val="18"/>
      <w:szCs w:val="18"/>
    </w:rPr>
  </w:style>
  <w:style w:type="character" w:customStyle="1" w:styleId="58">
    <w:name w:val="redfilefwwh"/>
    <w:basedOn w:val="23"/>
    <w:qFormat/>
    <w:uiPriority w:val="0"/>
    <w:rPr>
      <w:color w:val="BA2636"/>
      <w:sz w:val="18"/>
      <w:szCs w:val="18"/>
    </w:rPr>
  </w:style>
  <w:style w:type="character" w:customStyle="1" w:styleId="59">
    <w:name w:val="cfdate"/>
    <w:basedOn w:val="23"/>
    <w:qFormat/>
    <w:uiPriority w:val="0"/>
    <w:rPr>
      <w:color w:val="333333"/>
      <w:sz w:val="18"/>
      <w:szCs w:val="18"/>
    </w:rPr>
  </w:style>
  <w:style w:type="character" w:customStyle="1" w:styleId="60">
    <w:name w:val="displayarti"/>
    <w:basedOn w:val="23"/>
    <w:qFormat/>
    <w:uiPriority w:val="0"/>
    <w:rPr>
      <w:color w:val="FFFFFF"/>
      <w:shd w:val="clear" w:color="auto" w:fill="A00000"/>
    </w:rPr>
  </w:style>
  <w:style w:type="paragraph" w:styleId="61">
    <w:name w:val="List Paragraph"/>
    <w:basedOn w:val="1"/>
    <w:qFormat/>
    <w:uiPriority w:val="34"/>
    <w:pPr>
      <w:ind w:left="720"/>
      <w:contextualSpacing/>
    </w:pPr>
  </w:style>
  <w:style w:type="character" w:customStyle="1" w:styleId="62">
    <w:name w:val="标题 1 Char"/>
    <w:link w:val="5"/>
    <w:qFormat/>
    <w:uiPriority w:val="0"/>
    <w:rPr>
      <w:b/>
      <w:bCs/>
      <w:kern w:val="44"/>
      <w:sz w:val="44"/>
      <w:szCs w:val="44"/>
    </w:rPr>
  </w:style>
  <w:style w:type="character" w:customStyle="1" w:styleId="63">
    <w:name w:val="hover5"/>
    <w:basedOn w:val="23"/>
    <w:qFormat/>
    <w:uiPriority w:val="0"/>
    <w:rPr>
      <w:color w:val="0063BA"/>
    </w:rPr>
  </w:style>
  <w:style w:type="character" w:customStyle="1" w:styleId="64">
    <w:name w:val="before"/>
    <w:basedOn w:val="23"/>
    <w:qFormat/>
    <w:uiPriority w:val="0"/>
    <w:rPr>
      <w:shd w:val="clear" w:fill="E22323"/>
    </w:rPr>
  </w:style>
  <w:style w:type="paragraph" w:customStyle="1" w:styleId="65">
    <w:name w:val="Table Paragraph"/>
    <w:basedOn w:val="1"/>
    <w:qFormat/>
    <w:uiPriority w:val="1"/>
    <w:rPr>
      <w:rFonts w:ascii="宋体" w:hAnsi="宋体" w:eastAsia="宋体" w:cs="宋体"/>
      <w:lang w:val="zh-CN" w:eastAsia="zh-CN" w:bidi="zh-CN"/>
    </w:rPr>
  </w:style>
  <w:style w:type="paragraph" w:customStyle="1" w:styleId="66">
    <w:name w:val="_Style 3"/>
    <w:qFormat/>
    <w:uiPriority w:val="1"/>
    <w:pPr>
      <w:widowControl w:val="0"/>
      <w:jc w:val="both"/>
    </w:pPr>
    <w:rPr>
      <w:rFonts w:ascii="Calibri" w:hAnsi="Calibri" w:eastAsia="宋体" w:cs="Times New Roman"/>
      <w:kern w:val="2"/>
      <w:sz w:val="21"/>
      <w:szCs w:val="22"/>
      <w:lang w:val="en-US" w:eastAsia="zh-CN" w:bidi="ar-SA"/>
    </w:rPr>
  </w:style>
  <w:style w:type="character" w:customStyle="1" w:styleId="67">
    <w:name w:val="prev"/>
    <w:basedOn w:val="23"/>
    <w:qFormat/>
    <w:uiPriority w:val="0"/>
    <w:rPr>
      <w:rFonts w:ascii="微软雅黑" w:hAnsi="微软雅黑" w:eastAsia="微软雅黑" w:cs="微软雅黑"/>
      <w:sz w:val="21"/>
      <w:szCs w:val="21"/>
    </w:rPr>
  </w:style>
  <w:style w:type="character" w:customStyle="1" w:styleId="68">
    <w:name w:val="prev1"/>
    <w:basedOn w:val="23"/>
    <w:qFormat/>
    <w:uiPriority w:val="0"/>
    <w:rPr>
      <w:color w:val="888888"/>
    </w:rPr>
  </w:style>
  <w:style w:type="character" w:customStyle="1" w:styleId="69">
    <w:name w:val="next"/>
    <w:basedOn w:val="23"/>
    <w:qFormat/>
    <w:uiPriority w:val="0"/>
    <w:rPr>
      <w:rFonts w:hint="eastAsia" w:ascii="微软雅黑" w:hAnsi="微软雅黑" w:eastAsia="微软雅黑" w:cs="微软雅黑"/>
      <w:sz w:val="21"/>
      <w:szCs w:val="21"/>
    </w:rPr>
  </w:style>
  <w:style w:type="character" w:customStyle="1" w:styleId="70">
    <w:name w:val="next1"/>
    <w:basedOn w:val="23"/>
    <w:qFormat/>
    <w:uiPriority w:val="0"/>
    <w:rPr>
      <w:color w:val="888888"/>
    </w:rPr>
  </w:style>
  <w:style w:type="paragraph" w:customStyle="1" w:styleId="71">
    <w:name w:val="Table Text"/>
    <w:basedOn w:val="1"/>
    <w:autoRedefine/>
    <w:qFormat/>
    <w:uiPriority w:val="0"/>
    <w:rPr>
      <w:rFonts w:ascii="宋体" w:hAnsi="宋体" w:cs="宋体"/>
      <w:sz w:val="20"/>
      <w:szCs w:val="20"/>
    </w:rPr>
  </w:style>
  <w:style w:type="paragraph" w:customStyle="1" w:styleId="7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73">
    <w:name w:val="列出段落1"/>
    <w:basedOn w:val="1"/>
    <w:qFormat/>
    <w:uiPriority w:val="0"/>
    <w:pPr>
      <w:ind w:firstLine="420" w:firstLineChars="200"/>
    </w:pPr>
    <w:rPr>
      <w:szCs w:val="21"/>
    </w:rPr>
  </w:style>
  <w:style w:type="paragraph" w:customStyle="1" w:styleId="74">
    <w:name w:val="HtmlNormal"/>
    <w:basedOn w:val="1"/>
    <w:autoRedefine/>
    <w:qFormat/>
    <w:uiPriority w:val="0"/>
    <w:pPr>
      <w:spacing w:before="100" w:beforeAutospacing="1" w:after="100" w:afterAutospacing="1"/>
    </w:pPr>
    <w:rPr>
      <w:rFonts w:ascii="宋体" w:hAnsi="宋体"/>
      <w:sz w:val="24"/>
      <w:szCs w:val="24"/>
      <w:lang w:eastAsia="zh-CN"/>
    </w:rPr>
  </w:style>
  <w:style w:type="character" w:customStyle="1" w:styleId="75">
    <w:name w:val="NormalCharacter"/>
    <w:autoRedefine/>
    <w:qFormat/>
    <w:uiPriority w:val="0"/>
    <w:rPr>
      <w:rFonts w:ascii="Times New Roman" w:hAnsi="Times New Roman"/>
      <w:kern w:val="2"/>
      <w:sz w:val="21"/>
      <w:lang w:val="en-US" w:eastAsia="zh-CN" w:bidi="ar-SA"/>
    </w:rPr>
  </w:style>
  <w:style w:type="paragraph" w:customStyle="1" w:styleId="76">
    <w:name w:val="首行缩进"/>
    <w:basedOn w:val="1"/>
    <w:autoRedefine/>
    <w:qFormat/>
    <w:uiPriority w:val="0"/>
    <w:pPr>
      <w:numPr>
        <w:ilvl w:val="0"/>
        <w:numId w:val="1"/>
      </w:numPr>
      <w:spacing w:line="360" w:lineRule="auto"/>
    </w:pPr>
    <w:rPr>
      <w:rFonts w:eastAsia="仿宋_GB2312"/>
    </w:rPr>
  </w:style>
  <w:style w:type="paragraph" w:customStyle="1" w:styleId="77">
    <w:name w:val="CM11"/>
    <w:basedOn w:val="38"/>
    <w:next w:val="38"/>
    <w:autoRedefine/>
    <w:qFormat/>
    <w:uiPriority w:val="0"/>
    <w:pPr>
      <w:spacing w:line="520" w:lineRule="atLeast"/>
    </w:pPr>
  </w:style>
  <w:style w:type="paragraph" w:customStyle="1" w:styleId="78">
    <w:name w:val="CM13"/>
    <w:basedOn w:val="38"/>
    <w:next w:val="38"/>
    <w:autoRedefine/>
    <w:qFormat/>
    <w:uiPriority w:val="0"/>
    <w:pPr>
      <w:spacing w:line="520" w:lineRule="atLeast"/>
    </w:pPr>
  </w:style>
  <w:style w:type="paragraph" w:customStyle="1" w:styleId="79">
    <w:name w:val="CM14"/>
    <w:basedOn w:val="38"/>
    <w:next w:val="38"/>
    <w:autoRedefine/>
    <w:qFormat/>
    <w:uiPriority w:val="0"/>
    <w:pPr>
      <w:spacing w:line="546" w:lineRule="atLeast"/>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103</Pages>
  <Words>21532</Words>
  <Characters>22806</Characters>
  <Lines>215</Lines>
  <Paragraphs>60</Paragraphs>
  <TotalTime>18</TotalTime>
  <ScaleCrop>false</ScaleCrop>
  <LinksUpToDate>false</LinksUpToDate>
  <CharactersWithSpaces>23074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2017-07-20T02:31:00Z</dcterms:created>
  <dc:creator>Administrator</dc:creator>
  <cp:lastModifiedBy>Administrator</cp:lastModifiedBy>
  <cp:lastPrinted>2020-12-07T01:09:00Z</cp:lastPrinted>
  <dcterms:modified xsi:type="dcterms:W3CDTF">2025-04-21T06:05:18Z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eyJoZGlkIjoiNTg3MWVkNzUwOTA0MGE3NjU3YTEzN2VhNmZhMTE1ZjAiLCJ1c2VySWQiOiI0ODU1NDk1MTkifQ==</vt:lpwstr>
  </property>
  <property fmtid="{D5CDD505-2E9C-101B-9397-08002B2CF9AE}" pid="4" name="ICV">
    <vt:lpwstr>14649CF3CDD743F4B9ADA93300CC086E_12</vt:lpwstr>
  </property>
</Properties>
</file>