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9199B6">
      <w:pPr>
        <w:pStyle w:val="6"/>
        <w:numPr>
          <w:ilvl w:val="1"/>
          <w:numId w:val="0"/>
        </w:numPr>
        <w:jc w:val="center"/>
        <w:rPr>
          <w:rFonts w:ascii="宋体" w:hAnsi="宋体" w:eastAsia="宋体" w:cs="宋体"/>
          <w:sz w:val="44"/>
          <w:szCs w:val="44"/>
          <w:highlight w:val="none"/>
        </w:rPr>
      </w:pPr>
      <w:bookmarkStart w:id="0" w:name="_Toc272497407"/>
      <w:bookmarkStart w:id="1" w:name="_Toc268004446"/>
      <w:bookmarkStart w:id="2" w:name="_Toc273520765"/>
    </w:p>
    <w:p w14:paraId="7EA58B66">
      <w:pPr>
        <w:pStyle w:val="6"/>
        <w:numPr>
          <w:ilvl w:val="1"/>
          <w:numId w:val="0"/>
        </w:numPr>
        <w:jc w:val="center"/>
        <w:rPr>
          <w:rFonts w:hint="eastAsia" w:ascii="宋体" w:hAnsi="宋体" w:eastAsia="宋体" w:cs="宋体"/>
          <w:sz w:val="44"/>
          <w:szCs w:val="44"/>
          <w:highlight w:val="none"/>
          <w:lang w:eastAsia="zh-CN"/>
        </w:rPr>
      </w:pPr>
      <w:r>
        <w:rPr>
          <w:rFonts w:hint="eastAsia" w:ascii="宋体" w:hAnsi="宋体" w:eastAsia="宋体" w:cs="宋体"/>
          <w:sz w:val="44"/>
          <w:szCs w:val="44"/>
          <w:highlight w:val="none"/>
          <w:lang w:eastAsia="zh-CN"/>
        </w:rPr>
        <w:t>和龙市公安局警用装备采购项目</w:t>
      </w:r>
    </w:p>
    <w:p w14:paraId="488B983B">
      <w:pPr>
        <w:rPr>
          <w:rFonts w:hint="eastAsia" w:ascii="宋体" w:hAnsi="宋体" w:cs="宋体"/>
          <w:highlight w:val="none"/>
        </w:rPr>
      </w:pPr>
    </w:p>
    <w:p w14:paraId="528E80CD">
      <w:pPr>
        <w:rPr>
          <w:rFonts w:hint="eastAsia" w:ascii="宋体" w:hAnsi="宋体" w:cs="宋体"/>
          <w:highlight w:val="none"/>
        </w:rPr>
      </w:pPr>
    </w:p>
    <w:p w14:paraId="6BB8C462">
      <w:pPr>
        <w:tabs>
          <w:tab w:val="left" w:pos="420"/>
          <w:tab w:val="left" w:pos="6660"/>
        </w:tabs>
        <w:spacing w:line="288" w:lineRule="auto"/>
        <w:jc w:val="center"/>
        <w:rPr>
          <w:rFonts w:hint="eastAsia" w:ascii="宋体" w:hAnsi="宋体" w:cs="宋体"/>
          <w:b/>
          <w:color w:val="000000"/>
          <w:sz w:val="30"/>
          <w:szCs w:val="30"/>
          <w:highlight w:val="none"/>
        </w:rPr>
      </w:pPr>
    </w:p>
    <w:p w14:paraId="26967EC9">
      <w:pPr>
        <w:tabs>
          <w:tab w:val="left" w:pos="420"/>
          <w:tab w:val="left" w:pos="6660"/>
        </w:tabs>
        <w:spacing w:line="288" w:lineRule="auto"/>
        <w:jc w:val="center"/>
        <w:rPr>
          <w:rFonts w:hint="eastAsia" w:ascii="宋体" w:hAnsi="宋体" w:cs="宋体"/>
          <w:b/>
          <w:color w:val="000000"/>
          <w:sz w:val="48"/>
          <w:szCs w:val="48"/>
          <w:highlight w:val="none"/>
        </w:rPr>
      </w:pPr>
    </w:p>
    <w:p w14:paraId="2CF1F6D2">
      <w:pPr>
        <w:tabs>
          <w:tab w:val="left" w:pos="420"/>
          <w:tab w:val="left" w:pos="6660"/>
        </w:tabs>
        <w:spacing w:line="288" w:lineRule="auto"/>
        <w:jc w:val="center"/>
        <w:rPr>
          <w:rFonts w:hint="eastAsia" w:ascii="宋体" w:hAnsi="宋体" w:cs="宋体"/>
          <w:b/>
          <w:color w:val="000000"/>
          <w:sz w:val="84"/>
          <w:szCs w:val="84"/>
          <w:highlight w:val="none"/>
        </w:rPr>
      </w:pPr>
      <w:r>
        <w:rPr>
          <w:rFonts w:hint="eastAsia" w:ascii="宋体" w:hAnsi="宋体" w:cs="宋体"/>
          <w:b/>
          <w:color w:val="000000"/>
          <w:sz w:val="84"/>
          <w:szCs w:val="84"/>
          <w:highlight w:val="none"/>
        </w:rPr>
        <w:t>招标文件</w:t>
      </w:r>
    </w:p>
    <w:p w14:paraId="7627370A">
      <w:pPr>
        <w:spacing w:line="288" w:lineRule="auto"/>
        <w:rPr>
          <w:rFonts w:hint="eastAsia" w:ascii="宋体" w:hAnsi="宋体" w:cs="宋体"/>
          <w:b/>
          <w:color w:val="000000"/>
          <w:sz w:val="72"/>
          <w:szCs w:val="72"/>
          <w:highlight w:val="none"/>
        </w:rPr>
      </w:pPr>
    </w:p>
    <w:p w14:paraId="76997AC8">
      <w:pPr>
        <w:spacing w:line="288" w:lineRule="auto"/>
        <w:rPr>
          <w:rFonts w:hint="eastAsia" w:ascii="宋体" w:hAnsi="宋体" w:cs="宋体"/>
          <w:b/>
          <w:color w:val="000000"/>
          <w:sz w:val="72"/>
          <w:szCs w:val="72"/>
          <w:highlight w:val="none"/>
        </w:rPr>
      </w:pPr>
    </w:p>
    <w:p w14:paraId="445FF3E2">
      <w:pPr>
        <w:spacing w:line="288" w:lineRule="auto"/>
        <w:rPr>
          <w:rFonts w:hint="eastAsia" w:ascii="宋体" w:hAnsi="宋体" w:cs="宋体"/>
          <w:color w:val="000000"/>
          <w:highlight w:val="none"/>
        </w:rPr>
      </w:pPr>
    </w:p>
    <w:p w14:paraId="377F69B6">
      <w:pPr>
        <w:pStyle w:val="22"/>
        <w:spacing w:line="288" w:lineRule="auto"/>
        <w:rPr>
          <w:rFonts w:hint="eastAsia" w:ascii="宋体" w:hAnsi="宋体" w:cs="宋体"/>
          <w:color w:val="000000"/>
          <w:highlight w:val="none"/>
        </w:rPr>
      </w:pPr>
    </w:p>
    <w:p w14:paraId="111EAA1F">
      <w:pPr>
        <w:spacing w:line="288" w:lineRule="auto"/>
        <w:rPr>
          <w:rFonts w:hint="eastAsia" w:ascii="宋体" w:hAnsi="宋体" w:cs="宋体"/>
          <w:color w:val="000000"/>
          <w:highlight w:val="none"/>
        </w:rPr>
      </w:pPr>
    </w:p>
    <w:p w14:paraId="067AFF9D">
      <w:pPr>
        <w:spacing w:line="288" w:lineRule="auto"/>
        <w:rPr>
          <w:rFonts w:hint="eastAsia" w:ascii="宋体" w:hAnsi="宋体" w:cs="宋体"/>
          <w:color w:val="000000"/>
          <w:highlight w:val="none"/>
        </w:rPr>
      </w:pPr>
    </w:p>
    <w:p w14:paraId="6E909073">
      <w:pPr>
        <w:spacing w:line="288" w:lineRule="auto"/>
        <w:rPr>
          <w:rFonts w:hint="eastAsia" w:ascii="宋体" w:hAnsi="宋体" w:cs="宋体"/>
          <w:b/>
          <w:bCs/>
          <w:color w:val="000000"/>
          <w:sz w:val="36"/>
          <w:szCs w:val="36"/>
          <w:highlight w:val="none"/>
        </w:rPr>
      </w:pPr>
    </w:p>
    <w:p w14:paraId="18CA0FCD">
      <w:pPr>
        <w:spacing w:line="288" w:lineRule="auto"/>
        <w:rPr>
          <w:rFonts w:hint="eastAsia" w:ascii="宋体" w:hAnsi="宋体" w:cs="宋体"/>
          <w:color w:val="000000"/>
          <w:highlight w:val="none"/>
        </w:rPr>
      </w:pPr>
    </w:p>
    <w:p w14:paraId="3290035D">
      <w:pPr>
        <w:autoSpaceDE w:val="0"/>
        <w:autoSpaceDN w:val="0"/>
        <w:spacing w:line="600" w:lineRule="auto"/>
        <w:ind w:firstLine="900" w:firstLineChars="300"/>
        <w:rPr>
          <w:rFonts w:hint="eastAsia" w:ascii="宋体" w:hAnsi="宋体" w:cs="宋体"/>
          <w:b/>
          <w:sz w:val="30"/>
          <w:szCs w:val="30"/>
          <w:highlight w:val="none"/>
          <w:u w:val="single"/>
          <w:lang w:val="zh-CN"/>
        </w:rPr>
      </w:pPr>
      <w:r>
        <w:rPr>
          <w:rFonts w:hint="eastAsia" w:ascii="宋体" w:hAnsi="宋体" w:cs="宋体"/>
          <w:sz w:val="30"/>
          <w:szCs w:val="30"/>
          <w:highlight w:val="none"/>
          <w:lang w:val="zh-CN"/>
        </w:rPr>
        <w:t>项 目 编 号</w:t>
      </w:r>
      <w:r>
        <w:rPr>
          <w:rFonts w:hint="eastAsia" w:ascii="宋体" w:hAnsi="宋体" w:cs="宋体"/>
          <w:sz w:val="30"/>
          <w:szCs w:val="30"/>
          <w:highlight w:val="none"/>
        </w:rPr>
        <w:t xml:space="preserve"> </w:t>
      </w:r>
      <w:r>
        <w:rPr>
          <w:rFonts w:hint="eastAsia" w:ascii="宋体" w:hAnsi="宋体" w:cs="宋体"/>
          <w:sz w:val="30"/>
          <w:szCs w:val="30"/>
          <w:highlight w:val="none"/>
          <w:lang w:val="zh-CN"/>
        </w:rPr>
        <w:t>：</w:t>
      </w:r>
      <w:r>
        <w:rPr>
          <w:rFonts w:hint="eastAsia" w:ascii="宋体" w:hAnsi="宋体" w:cs="宋体"/>
          <w:sz w:val="30"/>
          <w:szCs w:val="30"/>
          <w:highlight w:val="none"/>
          <w:u w:val="single"/>
          <w:lang w:val="zh-CN"/>
        </w:rPr>
        <w:t xml:space="preserve">         </w:t>
      </w:r>
      <w:r>
        <w:rPr>
          <w:rFonts w:hint="eastAsia" w:ascii="宋体" w:hAnsi="宋体" w:cs="宋体"/>
          <w:color w:val="0000FF"/>
          <w:sz w:val="30"/>
          <w:szCs w:val="30"/>
          <w:highlight w:val="none"/>
          <w:u w:val="single"/>
          <w:lang w:val="zh-CN"/>
        </w:rPr>
        <w:t>KR-HW-2025-001</w:t>
      </w:r>
      <w:r>
        <w:rPr>
          <w:rFonts w:hint="eastAsia" w:ascii="宋体" w:hAnsi="宋体" w:cs="宋体"/>
          <w:sz w:val="30"/>
          <w:szCs w:val="30"/>
          <w:highlight w:val="none"/>
          <w:u w:val="single"/>
          <w:lang w:val="zh-CN"/>
        </w:rPr>
        <w:t xml:space="preserve">         </w:t>
      </w:r>
      <w:r>
        <w:rPr>
          <w:rFonts w:hint="eastAsia" w:ascii="宋体" w:hAnsi="宋体" w:cs="宋体"/>
          <w:sz w:val="30"/>
          <w:szCs w:val="30"/>
          <w:highlight w:val="none"/>
          <w:u w:val="single"/>
        </w:rPr>
        <w:t xml:space="preserve"> </w:t>
      </w:r>
    </w:p>
    <w:p w14:paraId="3F57E76B">
      <w:pPr>
        <w:autoSpaceDE w:val="0"/>
        <w:autoSpaceDN w:val="0"/>
        <w:adjustRightInd w:val="0"/>
        <w:spacing w:line="600" w:lineRule="auto"/>
        <w:ind w:firstLine="900" w:firstLineChars="300"/>
        <w:rPr>
          <w:rFonts w:hint="eastAsia" w:ascii="宋体" w:hAnsi="宋体" w:cs="宋体"/>
          <w:sz w:val="30"/>
          <w:szCs w:val="30"/>
          <w:highlight w:val="none"/>
          <w:u w:val="single"/>
          <w:lang w:val="zh-CN"/>
        </w:rPr>
      </w:pPr>
      <w:r>
        <w:rPr>
          <w:rFonts w:hint="eastAsia" w:ascii="宋体" w:hAnsi="宋体" w:cs="宋体"/>
          <w:sz w:val="30"/>
          <w:szCs w:val="30"/>
          <w:highlight w:val="none"/>
          <w:lang w:val="zh-CN"/>
        </w:rPr>
        <w:t>采 购 单 位</w:t>
      </w:r>
      <w:r>
        <w:rPr>
          <w:rFonts w:hint="eastAsia" w:ascii="宋体" w:hAnsi="宋体" w:cs="宋体"/>
          <w:sz w:val="30"/>
          <w:szCs w:val="30"/>
          <w:highlight w:val="none"/>
        </w:rPr>
        <w:t xml:space="preserve"> </w:t>
      </w:r>
      <w:r>
        <w:rPr>
          <w:rFonts w:hint="eastAsia" w:ascii="宋体" w:hAnsi="宋体" w:cs="宋体"/>
          <w:sz w:val="30"/>
          <w:szCs w:val="30"/>
          <w:highlight w:val="none"/>
          <w:lang w:val="zh-CN"/>
        </w:rPr>
        <w:t>：</w:t>
      </w:r>
      <w:r>
        <w:rPr>
          <w:rFonts w:hint="eastAsia" w:ascii="宋体" w:hAnsi="宋体" w:cs="宋体"/>
          <w:sz w:val="30"/>
          <w:szCs w:val="30"/>
          <w:highlight w:val="none"/>
          <w:u w:val="single"/>
          <w:lang w:val="zh-CN"/>
        </w:rPr>
        <w:t xml:space="preserve">     </w:t>
      </w:r>
      <w:r>
        <w:rPr>
          <w:rFonts w:hint="eastAsia" w:ascii="宋体" w:hAnsi="宋体" w:cs="宋体"/>
          <w:sz w:val="30"/>
          <w:szCs w:val="30"/>
          <w:highlight w:val="none"/>
          <w:u w:val="single"/>
        </w:rPr>
        <w:t xml:space="preserve">    </w:t>
      </w:r>
      <w:r>
        <w:rPr>
          <w:rFonts w:hint="eastAsia" w:ascii="宋体" w:hAnsi="宋体" w:cs="宋体"/>
          <w:sz w:val="30"/>
          <w:szCs w:val="30"/>
          <w:highlight w:val="none"/>
          <w:u w:val="single"/>
          <w:lang w:val="zh-CN"/>
        </w:rPr>
        <w:t>和龙市公安局</w:t>
      </w:r>
      <w:r>
        <w:rPr>
          <w:rFonts w:hint="eastAsia" w:ascii="宋体" w:hAnsi="宋体" w:cs="宋体"/>
          <w:sz w:val="30"/>
          <w:szCs w:val="30"/>
          <w:highlight w:val="none"/>
          <w:u w:val="single"/>
        </w:rPr>
        <w:t xml:space="preserve">          </w:t>
      </w:r>
    </w:p>
    <w:p w14:paraId="557FD612">
      <w:pPr>
        <w:autoSpaceDE w:val="0"/>
        <w:autoSpaceDN w:val="0"/>
        <w:adjustRightInd w:val="0"/>
        <w:spacing w:line="600" w:lineRule="auto"/>
        <w:ind w:firstLine="900" w:firstLineChars="300"/>
        <w:rPr>
          <w:rFonts w:hint="eastAsia" w:ascii="宋体" w:hAnsi="宋体" w:cs="宋体"/>
          <w:sz w:val="30"/>
          <w:szCs w:val="30"/>
          <w:highlight w:val="none"/>
          <w:u w:val="single"/>
          <w:lang w:val="zh-CN"/>
        </w:rPr>
      </w:pPr>
      <w:r>
        <w:rPr>
          <w:rFonts w:hint="eastAsia" w:ascii="宋体" w:hAnsi="宋体" w:cs="宋体"/>
          <w:sz w:val="30"/>
          <w:szCs w:val="30"/>
          <w:highlight w:val="none"/>
          <w:lang w:val="zh-CN"/>
        </w:rPr>
        <w:t>招标代理机构：</w:t>
      </w:r>
      <w:r>
        <w:rPr>
          <w:rFonts w:hint="eastAsia" w:ascii="宋体" w:hAnsi="宋体" w:cs="宋体"/>
          <w:sz w:val="30"/>
          <w:szCs w:val="30"/>
          <w:highlight w:val="none"/>
          <w:u w:val="single"/>
          <w:lang w:val="zh-CN"/>
        </w:rPr>
        <w:t xml:space="preserve">  吉林省科瑞建设项目管理有限公司 </w:t>
      </w:r>
      <w:r>
        <w:rPr>
          <w:rFonts w:hint="eastAsia" w:ascii="宋体" w:hAnsi="宋体" w:cs="宋体"/>
          <w:color w:val="FFFFFF"/>
          <w:sz w:val="30"/>
          <w:szCs w:val="30"/>
          <w:highlight w:val="none"/>
          <w:u w:val="single"/>
        </w:rPr>
        <w:t>.</w:t>
      </w:r>
    </w:p>
    <w:p w14:paraId="5F71D656">
      <w:pPr>
        <w:autoSpaceDE w:val="0"/>
        <w:autoSpaceDN w:val="0"/>
        <w:adjustRightInd w:val="0"/>
        <w:spacing w:line="720" w:lineRule="auto"/>
        <w:jc w:val="center"/>
        <w:rPr>
          <w:rFonts w:hint="eastAsia" w:ascii="宋体" w:hAnsi="宋体" w:cs="宋体"/>
          <w:sz w:val="30"/>
          <w:szCs w:val="30"/>
          <w:highlight w:val="none"/>
          <w:lang w:val="zh-CN"/>
        </w:rPr>
      </w:pPr>
      <w:r>
        <w:rPr>
          <w:rFonts w:hint="eastAsia" w:ascii="宋体" w:hAnsi="宋体" w:cs="宋体"/>
          <w:sz w:val="30"/>
          <w:szCs w:val="30"/>
          <w:highlight w:val="none"/>
          <w:lang w:val="zh-CN"/>
        </w:rPr>
        <w:t>日  期：20</w:t>
      </w:r>
      <w:r>
        <w:rPr>
          <w:rFonts w:hint="eastAsia" w:ascii="宋体" w:hAnsi="宋体" w:cs="宋体"/>
          <w:sz w:val="30"/>
          <w:szCs w:val="30"/>
          <w:highlight w:val="none"/>
        </w:rPr>
        <w:t>2</w:t>
      </w:r>
      <w:r>
        <w:rPr>
          <w:rFonts w:hint="eastAsia" w:ascii="宋体" w:hAnsi="宋体" w:cs="宋体"/>
          <w:sz w:val="30"/>
          <w:szCs w:val="30"/>
          <w:highlight w:val="none"/>
          <w:lang w:val="en-US" w:eastAsia="zh-CN"/>
        </w:rPr>
        <w:t>5</w:t>
      </w:r>
      <w:r>
        <w:rPr>
          <w:rFonts w:hint="eastAsia" w:ascii="宋体" w:hAnsi="宋体" w:cs="宋体"/>
          <w:sz w:val="30"/>
          <w:szCs w:val="30"/>
          <w:highlight w:val="none"/>
          <w:lang w:val="zh-CN"/>
        </w:rPr>
        <w:t>年</w:t>
      </w:r>
      <w:r>
        <w:rPr>
          <w:rFonts w:hint="eastAsia" w:ascii="宋体" w:hAnsi="宋体" w:cs="宋体"/>
          <w:sz w:val="30"/>
          <w:szCs w:val="30"/>
          <w:highlight w:val="none"/>
          <w:lang w:val="en-US" w:eastAsia="zh-CN"/>
        </w:rPr>
        <w:t>2</w:t>
      </w:r>
      <w:r>
        <w:rPr>
          <w:rFonts w:hint="eastAsia" w:ascii="宋体" w:hAnsi="宋体" w:cs="宋体"/>
          <w:sz w:val="30"/>
          <w:szCs w:val="30"/>
          <w:highlight w:val="none"/>
          <w:lang w:val="zh-CN"/>
        </w:rPr>
        <w:t>月</w:t>
      </w:r>
    </w:p>
    <w:p w14:paraId="19799828">
      <w:pPr>
        <w:pStyle w:val="5"/>
        <w:spacing w:line="288" w:lineRule="auto"/>
        <w:jc w:val="both"/>
        <w:rPr>
          <w:rFonts w:hint="eastAsia" w:ascii="宋体" w:hAnsi="宋体" w:cs="宋体"/>
          <w:highlight w:val="none"/>
        </w:rPr>
        <w:sectPr>
          <w:headerReference r:id="rId3" w:type="default"/>
          <w:footerReference r:id="rId4" w:type="default"/>
          <w:pgSz w:w="11906" w:h="16838"/>
          <w:pgMar w:top="1440" w:right="1080" w:bottom="1440" w:left="1080" w:header="851" w:footer="992" w:gutter="0"/>
          <w:cols w:space="720" w:num="1"/>
          <w:titlePg/>
          <w:docGrid w:type="linesAndChars" w:linePitch="312" w:charSpace="0"/>
        </w:sectPr>
      </w:pPr>
    </w:p>
    <w:p w14:paraId="1F7E3BE7">
      <w:pPr>
        <w:spacing w:line="360" w:lineRule="auto"/>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目      录</w:t>
      </w:r>
    </w:p>
    <w:p w14:paraId="0A829562">
      <w:pPr>
        <w:jc w:val="center"/>
        <w:rPr>
          <w:rFonts w:hint="eastAsia" w:ascii="宋体" w:hAnsi="宋体" w:cs="宋体"/>
          <w:color w:val="000000"/>
          <w:highlight w:val="none"/>
        </w:rPr>
      </w:pPr>
    </w:p>
    <w:p w14:paraId="7D6F88D1">
      <w:pPr>
        <w:pStyle w:val="36"/>
        <w:spacing w:line="720" w:lineRule="auto"/>
        <w:rPr>
          <w:rFonts w:hint="eastAsia" w:ascii="宋体" w:hAnsi="宋体" w:cs="宋体"/>
          <w:b w:val="0"/>
          <w:bCs w:val="0"/>
          <w:caps w:val="0"/>
          <w:color w:val="000000"/>
          <w:kern w:val="2"/>
          <w:sz w:val="21"/>
          <w:szCs w:val="24"/>
          <w:highlight w:val="none"/>
        </w:rPr>
      </w:pPr>
      <w:r>
        <w:rPr>
          <w:rFonts w:hint="eastAsia" w:ascii="宋体" w:hAnsi="宋体" w:cs="宋体"/>
          <w:b w:val="0"/>
          <w:bCs w:val="0"/>
          <w:color w:val="000000"/>
          <w:szCs w:val="28"/>
          <w:highlight w:val="none"/>
        </w:rPr>
        <w:fldChar w:fldCharType="begin"/>
      </w:r>
      <w:r>
        <w:rPr>
          <w:rFonts w:hint="eastAsia" w:ascii="宋体" w:hAnsi="宋体" w:cs="宋体"/>
          <w:b w:val="0"/>
          <w:bCs w:val="0"/>
          <w:color w:val="000000"/>
          <w:szCs w:val="28"/>
          <w:highlight w:val="none"/>
        </w:rPr>
        <w:instrText xml:space="preserve"> TOC \o "1-3" \h \z \u </w:instrText>
      </w:r>
      <w:r>
        <w:rPr>
          <w:rFonts w:hint="eastAsia" w:ascii="宋体" w:hAnsi="宋体" w:cs="宋体"/>
          <w:b w:val="0"/>
          <w:bCs w:val="0"/>
          <w:color w:val="000000"/>
          <w:szCs w:val="28"/>
          <w:highlight w:val="none"/>
        </w:rPr>
        <w:fldChar w:fldCharType="separate"/>
      </w:r>
      <w:r>
        <w:rPr>
          <w:rFonts w:hint="eastAsia" w:ascii="宋体" w:hAnsi="宋体" w:cs="宋体"/>
          <w:color w:val="000000"/>
          <w:highlight w:val="none"/>
        </w:rPr>
        <w:fldChar w:fldCharType="begin"/>
      </w:r>
      <w:r>
        <w:rPr>
          <w:rStyle w:val="59"/>
          <w:rFonts w:hint="eastAsia" w:ascii="宋体" w:hAnsi="宋体" w:cs="宋体"/>
          <w:highlight w:val="none"/>
        </w:rPr>
        <w:instrText xml:space="preserve"> </w:instrText>
      </w:r>
      <w:r>
        <w:rPr>
          <w:rFonts w:hint="eastAsia" w:ascii="宋体" w:hAnsi="宋体" w:cs="宋体"/>
          <w:color w:val="000000"/>
          <w:highlight w:val="none"/>
        </w:rPr>
        <w:instrText xml:space="preserve">HYPERLINK \l "_Toc460356664"</w:instrText>
      </w:r>
      <w:r>
        <w:rPr>
          <w:rStyle w:val="59"/>
          <w:rFonts w:hint="eastAsia" w:ascii="宋体" w:hAnsi="宋体" w:cs="宋体"/>
          <w:highlight w:val="none"/>
        </w:rPr>
        <w:instrText xml:space="preserve"> </w:instrText>
      </w:r>
      <w:r>
        <w:rPr>
          <w:rFonts w:hint="eastAsia" w:ascii="宋体" w:hAnsi="宋体" w:cs="宋体"/>
          <w:color w:val="000000"/>
          <w:highlight w:val="none"/>
        </w:rPr>
        <w:fldChar w:fldCharType="separate"/>
      </w:r>
      <w:r>
        <w:rPr>
          <w:rStyle w:val="59"/>
          <w:rFonts w:hint="eastAsia" w:ascii="宋体" w:hAnsi="宋体" w:cs="宋体"/>
          <w:highlight w:val="none"/>
        </w:rPr>
        <w:t>第一章  招标公告</w:t>
      </w:r>
      <w:r>
        <w:rPr>
          <w:rFonts w:hint="eastAsia" w:ascii="宋体" w:hAnsi="宋体" w:cs="宋体"/>
          <w:color w:val="000000"/>
          <w:highlight w:val="none"/>
        </w:rPr>
        <w:tab/>
      </w:r>
      <w:r>
        <w:rPr>
          <w:rFonts w:hint="eastAsia" w:ascii="宋体" w:hAnsi="宋体" w:cs="宋体"/>
          <w:color w:val="000000"/>
          <w:highlight w:val="none"/>
        </w:rPr>
        <w:t>1</w:t>
      </w:r>
      <w:r>
        <w:rPr>
          <w:rFonts w:hint="eastAsia" w:ascii="宋体" w:hAnsi="宋体" w:cs="宋体"/>
          <w:color w:val="000000"/>
          <w:highlight w:val="none"/>
        </w:rPr>
        <w:fldChar w:fldCharType="end"/>
      </w:r>
    </w:p>
    <w:p w14:paraId="41989D51">
      <w:pPr>
        <w:pStyle w:val="36"/>
        <w:spacing w:line="720" w:lineRule="auto"/>
        <w:rPr>
          <w:rFonts w:hint="eastAsia" w:ascii="宋体" w:hAnsi="宋体" w:cs="宋体"/>
          <w:b w:val="0"/>
          <w:bCs w:val="0"/>
          <w:caps w:val="0"/>
          <w:color w:val="000000"/>
          <w:kern w:val="2"/>
          <w:sz w:val="21"/>
          <w:szCs w:val="24"/>
          <w:highlight w:val="none"/>
        </w:rPr>
      </w:pPr>
      <w:r>
        <w:rPr>
          <w:rFonts w:hint="eastAsia" w:ascii="宋体" w:hAnsi="宋体" w:cs="宋体"/>
          <w:color w:val="000000"/>
          <w:highlight w:val="none"/>
        </w:rPr>
        <w:fldChar w:fldCharType="begin"/>
      </w:r>
      <w:r>
        <w:rPr>
          <w:rStyle w:val="59"/>
          <w:rFonts w:hint="eastAsia" w:ascii="宋体" w:hAnsi="宋体" w:cs="宋体"/>
          <w:highlight w:val="none"/>
        </w:rPr>
        <w:instrText xml:space="preserve"> </w:instrText>
      </w:r>
      <w:r>
        <w:rPr>
          <w:rFonts w:hint="eastAsia" w:ascii="宋体" w:hAnsi="宋体" w:cs="宋体"/>
          <w:color w:val="000000"/>
          <w:highlight w:val="none"/>
        </w:rPr>
        <w:instrText xml:space="preserve">HYPERLINK \l "_Toc460356665"</w:instrText>
      </w:r>
      <w:r>
        <w:rPr>
          <w:rStyle w:val="59"/>
          <w:rFonts w:hint="eastAsia" w:ascii="宋体" w:hAnsi="宋体" w:cs="宋体"/>
          <w:highlight w:val="none"/>
        </w:rPr>
        <w:instrText xml:space="preserve"> </w:instrText>
      </w:r>
      <w:r>
        <w:rPr>
          <w:rFonts w:hint="eastAsia" w:ascii="宋体" w:hAnsi="宋体" w:cs="宋体"/>
          <w:color w:val="000000"/>
          <w:highlight w:val="none"/>
        </w:rPr>
        <w:fldChar w:fldCharType="separate"/>
      </w:r>
      <w:r>
        <w:rPr>
          <w:rStyle w:val="59"/>
          <w:rFonts w:hint="eastAsia" w:ascii="宋体" w:hAnsi="宋体" w:cs="宋体"/>
          <w:highlight w:val="none"/>
        </w:rPr>
        <w:t>第二章  供应商须知</w:t>
      </w:r>
      <w:r>
        <w:rPr>
          <w:rFonts w:hint="eastAsia" w:ascii="宋体" w:hAnsi="宋体" w:cs="宋体"/>
          <w:color w:val="000000"/>
          <w:highlight w:val="none"/>
        </w:rPr>
        <w:tab/>
      </w:r>
      <w:r>
        <w:rPr>
          <w:rFonts w:hint="eastAsia" w:ascii="宋体" w:hAnsi="宋体" w:cs="宋体"/>
          <w:color w:val="000000"/>
          <w:highlight w:val="none"/>
        </w:rPr>
        <w:t>6</w:t>
      </w:r>
      <w:r>
        <w:rPr>
          <w:rFonts w:hint="eastAsia" w:ascii="宋体" w:hAnsi="宋体" w:cs="宋体"/>
          <w:color w:val="000000"/>
          <w:highlight w:val="none"/>
        </w:rPr>
        <w:fldChar w:fldCharType="end"/>
      </w:r>
    </w:p>
    <w:p w14:paraId="5233291C">
      <w:pPr>
        <w:pStyle w:val="36"/>
        <w:spacing w:line="720" w:lineRule="auto"/>
        <w:rPr>
          <w:rFonts w:hint="default" w:ascii="宋体" w:hAnsi="宋体" w:eastAsia="宋体" w:cs="宋体"/>
          <w:color w:val="000000"/>
          <w:highlight w:val="none"/>
          <w:lang w:val="en-US" w:eastAsia="zh-CN"/>
        </w:rPr>
      </w:pPr>
      <w:r>
        <w:rPr>
          <w:rFonts w:hint="eastAsia" w:ascii="宋体" w:hAnsi="宋体" w:cs="宋体"/>
          <w:color w:val="000000"/>
          <w:highlight w:val="none"/>
        </w:rPr>
        <w:fldChar w:fldCharType="begin"/>
      </w:r>
      <w:r>
        <w:rPr>
          <w:rStyle w:val="59"/>
          <w:rFonts w:hint="eastAsia" w:ascii="宋体" w:hAnsi="宋体" w:cs="宋体"/>
          <w:highlight w:val="none"/>
        </w:rPr>
        <w:instrText xml:space="preserve"> </w:instrText>
      </w:r>
      <w:r>
        <w:rPr>
          <w:rFonts w:hint="eastAsia" w:ascii="宋体" w:hAnsi="宋体" w:cs="宋体"/>
          <w:color w:val="000000"/>
          <w:highlight w:val="none"/>
        </w:rPr>
        <w:instrText xml:space="preserve">HYPERLINK \l "_Toc460356667"</w:instrText>
      </w:r>
      <w:r>
        <w:rPr>
          <w:rStyle w:val="59"/>
          <w:rFonts w:hint="eastAsia" w:ascii="宋体" w:hAnsi="宋体" w:cs="宋体"/>
          <w:highlight w:val="none"/>
        </w:rPr>
        <w:instrText xml:space="preserve"> </w:instrText>
      </w:r>
      <w:r>
        <w:rPr>
          <w:rFonts w:hint="eastAsia" w:ascii="宋体" w:hAnsi="宋体" w:cs="宋体"/>
          <w:color w:val="000000"/>
          <w:highlight w:val="none"/>
        </w:rPr>
        <w:fldChar w:fldCharType="separate"/>
      </w:r>
      <w:r>
        <w:rPr>
          <w:rStyle w:val="59"/>
          <w:rFonts w:hint="eastAsia" w:ascii="宋体" w:hAnsi="宋体" w:cs="宋体"/>
          <w:highlight w:val="none"/>
        </w:rPr>
        <w:t>第三章  招标需求</w:t>
      </w:r>
      <w:r>
        <w:rPr>
          <w:rFonts w:hint="eastAsia" w:ascii="宋体" w:hAnsi="宋体" w:cs="宋体"/>
          <w:color w:val="000000"/>
          <w:highlight w:val="none"/>
        </w:rPr>
        <w:tab/>
      </w:r>
      <w:r>
        <w:rPr>
          <w:rFonts w:hint="eastAsia" w:ascii="宋体" w:hAnsi="宋体" w:cs="宋体"/>
          <w:color w:val="000000"/>
          <w:highlight w:val="none"/>
        </w:rPr>
        <w:fldChar w:fldCharType="end"/>
      </w:r>
      <w:r>
        <w:rPr>
          <w:rFonts w:hint="eastAsia" w:ascii="宋体" w:hAnsi="宋体" w:cs="宋体"/>
          <w:color w:val="000000"/>
          <w:highlight w:val="none"/>
          <w:lang w:val="en-US" w:eastAsia="zh-CN"/>
        </w:rPr>
        <w:t>37</w:t>
      </w:r>
    </w:p>
    <w:p w14:paraId="19348660">
      <w:pPr>
        <w:pStyle w:val="36"/>
        <w:spacing w:line="720" w:lineRule="auto"/>
        <w:rPr>
          <w:rFonts w:hint="default" w:ascii="宋体" w:hAnsi="宋体" w:eastAsia="宋体" w:cs="宋体"/>
          <w:color w:val="000000"/>
          <w:highlight w:val="none"/>
          <w:lang w:val="en-US" w:eastAsia="zh-CN"/>
        </w:rPr>
      </w:pPr>
      <w:r>
        <w:rPr>
          <w:rFonts w:hint="eastAsia" w:ascii="宋体" w:hAnsi="宋体" w:cs="宋体"/>
          <w:color w:val="000000"/>
          <w:highlight w:val="none"/>
        </w:rPr>
        <w:fldChar w:fldCharType="begin"/>
      </w:r>
      <w:r>
        <w:rPr>
          <w:rStyle w:val="59"/>
          <w:rFonts w:hint="eastAsia" w:ascii="宋体" w:hAnsi="宋体" w:cs="宋体"/>
          <w:highlight w:val="none"/>
        </w:rPr>
        <w:instrText xml:space="preserve"> </w:instrText>
      </w:r>
      <w:r>
        <w:rPr>
          <w:rFonts w:hint="eastAsia" w:ascii="宋体" w:hAnsi="宋体" w:cs="宋体"/>
          <w:color w:val="000000"/>
          <w:highlight w:val="none"/>
        </w:rPr>
        <w:instrText xml:space="preserve">HYPERLINK \l "_Toc460356671"</w:instrText>
      </w:r>
      <w:r>
        <w:rPr>
          <w:rStyle w:val="59"/>
          <w:rFonts w:hint="eastAsia" w:ascii="宋体" w:hAnsi="宋体" w:cs="宋体"/>
          <w:highlight w:val="none"/>
        </w:rPr>
        <w:instrText xml:space="preserve"> </w:instrText>
      </w:r>
      <w:r>
        <w:rPr>
          <w:rFonts w:hint="eastAsia" w:ascii="宋体" w:hAnsi="宋体" w:cs="宋体"/>
          <w:color w:val="000000"/>
          <w:highlight w:val="none"/>
        </w:rPr>
        <w:fldChar w:fldCharType="separate"/>
      </w:r>
      <w:r>
        <w:rPr>
          <w:rStyle w:val="59"/>
          <w:rFonts w:hint="eastAsia" w:ascii="宋体" w:hAnsi="宋体" w:cs="宋体"/>
          <w:highlight w:val="none"/>
        </w:rPr>
        <w:t>第四章  合同条款</w:t>
      </w:r>
      <w:r>
        <w:rPr>
          <w:rFonts w:hint="eastAsia" w:ascii="宋体" w:hAnsi="宋体" w:cs="宋体"/>
          <w:color w:val="000000"/>
          <w:highlight w:val="none"/>
        </w:rPr>
        <w:tab/>
      </w:r>
      <w:r>
        <w:rPr>
          <w:rFonts w:hint="eastAsia" w:ascii="宋体" w:hAnsi="宋体" w:cs="宋体"/>
          <w:color w:val="000000"/>
          <w:highlight w:val="none"/>
        </w:rPr>
        <w:fldChar w:fldCharType="end"/>
      </w:r>
      <w:r>
        <w:rPr>
          <w:rFonts w:hint="eastAsia" w:ascii="宋体" w:hAnsi="宋体" w:cs="宋体"/>
          <w:color w:val="000000"/>
          <w:highlight w:val="none"/>
          <w:lang w:val="en-US" w:eastAsia="zh-CN"/>
        </w:rPr>
        <w:t>86</w:t>
      </w:r>
    </w:p>
    <w:p w14:paraId="08E5427F">
      <w:pPr>
        <w:pStyle w:val="36"/>
        <w:spacing w:line="720" w:lineRule="auto"/>
        <w:rPr>
          <w:rFonts w:hint="default" w:ascii="宋体" w:hAnsi="宋体" w:eastAsia="宋体" w:cs="宋体"/>
          <w:b w:val="0"/>
          <w:bCs w:val="0"/>
          <w:caps w:val="0"/>
          <w:color w:val="000000"/>
          <w:kern w:val="2"/>
          <w:sz w:val="21"/>
          <w:szCs w:val="24"/>
          <w:highlight w:val="none"/>
          <w:lang w:val="en-US" w:eastAsia="zh-CN"/>
        </w:rPr>
      </w:pPr>
      <w:r>
        <w:rPr>
          <w:rFonts w:hint="eastAsia" w:ascii="宋体" w:hAnsi="宋体" w:cs="宋体"/>
          <w:color w:val="000000"/>
          <w:highlight w:val="none"/>
        </w:rPr>
        <w:fldChar w:fldCharType="begin"/>
      </w:r>
      <w:r>
        <w:rPr>
          <w:rStyle w:val="59"/>
          <w:rFonts w:hint="eastAsia" w:ascii="宋体" w:hAnsi="宋体" w:cs="宋体"/>
          <w:highlight w:val="none"/>
        </w:rPr>
        <w:instrText xml:space="preserve"> </w:instrText>
      </w:r>
      <w:r>
        <w:rPr>
          <w:rFonts w:hint="eastAsia" w:ascii="宋体" w:hAnsi="宋体" w:cs="宋体"/>
          <w:color w:val="000000"/>
          <w:highlight w:val="none"/>
        </w:rPr>
        <w:instrText xml:space="preserve">HYPERLINK \l "_Toc460356671"</w:instrText>
      </w:r>
      <w:r>
        <w:rPr>
          <w:rStyle w:val="59"/>
          <w:rFonts w:hint="eastAsia" w:ascii="宋体" w:hAnsi="宋体" w:cs="宋体"/>
          <w:highlight w:val="none"/>
        </w:rPr>
        <w:instrText xml:space="preserve"> </w:instrText>
      </w:r>
      <w:r>
        <w:rPr>
          <w:rFonts w:hint="eastAsia" w:ascii="宋体" w:hAnsi="宋体" w:cs="宋体"/>
          <w:color w:val="000000"/>
          <w:highlight w:val="none"/>
        </w:rPr>
        <w:fldChar w:fldCharType="separate"/>
      </w:r>
      <w:r>
        <w:rPr>
          <w:rStyle w:val="59"/>
          <w:rFonts w:hint="eastAsia" w:ascii="宋体" w:hAnsi="宋体" w:cs="宋体"/>
          <w:highlight w:val="none"/>
        </w:rPr>
        <w:t>第五章  合同条款及格式</w:t>
      </w:r>
      <w:r>
        <w:rPr>
          <w:rFonts w:hint="eastAsia" w:ascii="宋体" w:hAnsi="宋体" w:cs="宋体"/>
          <w:color w:val="000000"/>
          <w:highlight w:val="none"/>
        </w:rPr>
        <w:tab/>
      </w:r>
      <w:r>
        <w:rPr>
          <w:rFonts w:hint="eastAsia" w:ascii="宋体" w:hAnsi="宋体" w:cs="宋体"/>
          <w:color w:val="000000"/>
          <w:highlight w:val="none"/>
        </w:rPr>
        <w:fldChar w:fldCharType="end"/>
      </w:r>
      <w:r>
        <w:rPr>
          <w:rFonts w:hint="eastAsia" w:ascii="宋体" w:hAnsi="宋体" w:cs="宋体"/>
          <w:color w:val="000000"/>
          <w:highlight w:val="none"/>
          <w:lang w:val="en-US" w:eastAsia="zh-CN"/>
        </w:rPr>
        <w:t>91</w:t>
      </w:r>
    </w:p>
    <w:p w14:paraId="7D37E9A6">
      <w:pPr>
        <w:pStyle w:val="36"/>
        <w:spacing w:line="720" w:lineRule="auto"/>
        <w:rPr>
          <w:rStyle w:val="59"/>
          <w:rFonts w:hint="eastAsia" w:ascii="宋体" w:hAnsi="宋体" w:cs="宋体"/>
          <w:highlight w:val="none"/>
        </w:rPr>
      </w:pPr>
      <w:r>
        <w:rPr>
          <w:rFonts w:hint="eastAsia" w:ascii="宋体" w:hAnsi="宋体" w:cs="宋体"/>
          <w:color w:val="000000"/>
          <w:highlight w:val="none"/>
        </w:rPr>
        <w:fldChar w:fldCharType="begin"/>
      </w:r>
      <w:r>
        <w:rPr>
          <w:rStyle w:val="59"/>
          <w:rFonts w:hint="eastAsia" w:ascii="宋体" w:hAnsi="宋体" w:cs="宋体"/>
          <w:highlight w:val="none"/>
        </w:rPr>
        <w:instrText xml:space="preserve"> HYPERLINK \l "_Toc460356670" </w:instrText>
      </w:r>
      <w:r>
        <w:rPr>
          <w:rFonts w:hint="eastAsia" w:ascii="宋体" w:hAnsi="宋体" w:cs="宋体"/>
          <w:color w:val="000000"/>
          <w:highlight w:val="none"/>
        </w:rPr>
        <w:fldChar w:fldCharType="separate"/>
      </w:r>
      <w:r>
        <w:rPr>
          <w:rStyle w:val="59"/>
          <w:rFonts w:hint="eastAsia" w:ascii="宋体" w:hAnsi="宋体" w:cs="宋体"/>
          <w:highlight w:val="none"/>
        </w:rPr>
        <w:t>第六章  评标办法及评分标准</w:t>
      </w:r>
      <w:r>
        <w:rPr>
          <w:rFonts w:hint="eastAsia" w:ascii="宋体" w:hAnsi="宋体" w:cs="宋体"/>
          <w:color w:val="000000"/>
          <w:highlight w:val="none"/>
        </w:rPr>
        <w:tab/>
      </w:r>
      <w:r>
        <w:rPr>
          <w:rFonts w:hint="eastAsia" w:ascii="宋体" w:hAnsi="宋体" w:cs="宋体"/>
          <w:color w:val="000000"/>
          <w:highlight w:val="none"/>
          <w:lang w:val="en-US" w:eastAsia="zh-CN"/>
        </w:rPr>
        <w:t>9</w:t>
      </w:r>
      <w:r>
        <w:rPr>
          <w:rFonts w:hint="eastAsia" w:ascii="宋体" w:hAnsi="宋体" w:cs="宋体"/>
          <w:color w:val="000000"/>
          <w:highlight w:val="none"/>
        </w:rPr>
        <w:t>5</w:t>
      </w:r>
      <w:r>
        <w:rPr>
          <w:rFonts w:hint="eastAsia" w:ascii="宋体" w:hAnsi="宋体" w:cs="宋体"/>
          <w:color w:val="000000"/>
          <w:highlight w:val="none"/>
        </w:rPr>
        <w:fldChar w:fldCharType="end"/>
      </w:r>
    </w:p>
    <w:p w14:paraId="09EB4237">
      <w:pPr>
        <w:pStyle w:val="36"/>
        <w:spacing w:line="720" w:lineRule="auto"/>
        <w:rPr>
          <w:rFonts w:hint="default" w:ascii="宋体" w:hAnsi="宋体" w:eastAsia="宋体" w:cs="宋体"/>
          <w:b w:val="0"/>
          <w:bCs w:val="0"/>
          <w:caps w:val="0"/>
          <w:color w:val="000000"/>
          <w:kern w:val="2"/>
          <w:sz w:val="21"/>
          <w:szCs w:val="24"/>
          <w:highlight w:val="none"/>
          <w:lang w:val="en-US" w:eastAsia="zh-CN"/>
        </w:rPr>
      </w:pPr>
      <w:r>
        <w:rPr>
          <w:rFonts w:hint="eastAsia" w:ascii="宋体" w:hAnsi="宋体" w:cs="宋体"/>
          <w:color w:val="000000"/>
          <w:highlight w:val="none"/>
        </w:rPr>
        <w:fldChar w:fldCharType="begin"/>
      </w:r>
      <w:r>
        <w:rPr>
          <w:rStyle w:val="59"/>
          <w:rFonts w:hint="eastAsia" w:ascii="宋体" w:hAnsi="宋体" w:cs="宋体"/>
          <w:highlight w:val="none"/>
        </w:rPr>
        <w:instrText xml:space="preserve"> </w:instrText>
      </w:r>
      <w:r>
        <w:rPr>
          <w:rFonts w:hint="eastAsia" w:ascii="宋体" w:hAnsi="宋体" w:cs="宋体"/>
          <w:color w:val="000000"/>
          <w:highlight w:val="none"/>
        </w:rPr>
        <w:instrText xml:space="preserve">HYPERLINK \l "_Toc460356673"</w:instrText>
      </w:r>
      <w:r>
        <w:rPr>
          <w:rStyle w:val="59"/>
          <w:rFonts w:hint="eastAsia" w:ascii="宋体" w:hAnsi="宋体" w:cs="宋体"/>
          <w:highlight w:val="none"/>
        </w:rPr>
        <w:instrText xml:space="preserve"> </w:instrText>
      </w:r>
      <w:r>
        <w:rPr>
          <w:rFonts w:hint="eastAsia" w:ascii="宋体" w:hAnsi="宋体" w:cs="宋体"/>
          <w:color w:val="000000"/>
          <w:highlight w:val="none"/>
        </w:rPr>
        <w:fldChar w:fldCharType="separate"/>
      </w:r>
      <w:r>
        <w:rPr>
          <w:rStyle w:val="59"/>
          <w:rFonts w:hint="eastAsia" w:ascii="宋体" w:hAnsi="宋体" w:cs="宋体"/>
          <w:highlight w:val="none"/>
        </w:rPr>
        <w:t>第七章  投标文件格式</w:t>
      </w:r>
      <w:r>
        <w:rPr>
          <w:rFonts w:hint="eastAsia" w:ascii="宋体" w:hAnsi="宋体" w:cs="宋体"/>
          <w:color w:val="000000"/>
          <w:highlight w:val="none"/>
        </w:rPr>
        <w:tab/>
      </w:r>
      <w:r>
        <w:rPr>
          <w:rFonts w:hint="eastAsia" w:ascii="宋体" w:hAnsi="宋体" w:cs="宋体"/>
          <w:color w:val="000000"/>
          <w:highlight w:val="none"/>
        </w:rPr>
        <w:fldChar w:fldCharType="end"/>
      </w:r>
      <w:r>
        <w:rPr>
          <w:rFonts w:hint="eastAsia" w:ascii="宋体" w:hAnsi="宋体" w:cs="宋体"/>
          <w:color w:val="000000"/>
          <w:highlight w:val="none"/>
        </w:rPr>
        <w:t>1</w:t>
      </w:r>
      <w:r>
        <w:rPr>
          <w:rFonts w:hint="eastAsia" w:ascii="宋体" w:hAnsi="宋体" w:cs="宋体"/>
          <w:color w:val="000000"/>
          <w:highlight w:val="none"/>
          <w:lang w:val="en-US" w:eastAsia="zh-CN"/>
        </w:rPr>
        <w:t>00</w:t>
      </w:r>
    </w:p>
    <w:p w14:paraId="69D3F557">
      <w:pPr>
        <w:rPr>
          <w:rFonts w:hint="eastAsia" w:ascii="宋体" w:hAnsi="宋体" w:cs="宋体"/>
          <w:color w:val="000000"/>
          <w:highlight w:val="none"/>
        </w:rPr>
      </w:pPr>
      <w:r>
        <w:rPr>
          <w:rFonts w:hint="eastAsia" w:ascii="宋体" w:hAnsi="宋体" w:cs="宋体"/>
          <w:b/>
          <w:bCs/>
          <w:color w:val="000000"/>
          <w:szCs w:val="28"/>
          <w:highlight w:val="none"/>
        </w:rPr>
        <w:fldChar w:fldCharType="end"/>
      </w:r>
    </w:p>
    <w:p w14:paraId="22861338">
      <w:pPr>
        <w:rPr>
          <w:rFonts w:hint="eastAsia" w:ascii="宋体" w:hAnsi="宋体" w:cs="宋体"/>
          <w:color w:val="000000"/>
          <w:highlight w:val="none"/>
        </w:rPr>
      </w:pPr>
    </w:p>
    <w:p w14:paraId="1524DEE4">
      <w:pPr>
        <w:rPr>
          <w:rFonts w:hint="eastAsia" w:ascii="宋体" w:hAnsi="宋体" w:cs="宋体"/>
          <w:color w:val="000000"/>
          <w:highlight w:val="none"/>
        </w:rPr>
      </w:pPr>
    </w:p>
    <w:p w14:paraId="2EBA6B03">
      <w:pPr>
        <w:rPr>
          <w:rFonts w:hint="eastAsia" w:ascii="宋体" w:hAnsi="宋体" w:cs="宋体"/>
          <w:color w:val="000000"/>
          <w:highlight w:val="none"/>
        </w:rPr>
      </w:pPr>
    </w:p>
    <w:p w14:paraId="7ACBB5A3">
      <w:pPr>
        <w:rPr>
          <w:rFonts w:hint="eastAsia" w:ascii="宋体" w:hAnsi="宋体" w:cs="宋体"/>
          <w:color w:val="000000"/>
          <w:highlight w:val="none"/>
        </w:rPr>
      </w:pPr>
    </w:p>
    <w:p w14:paraId="78DE1EEB">
      <w:pPr>
        <w:rPr>
          <w:rFonts w:hint="eastAsia" w:ascii="宋体" w:hAnsi="宋体" w:cs="宋体"/>
          <w:color w:val="000000"/>
          <w:highlight w:val="none"/>
        </w:rPr>
      </w:pPr>
    </w:p>
    <w:p w14:paraId="69EAE095">
      <w:pPr>
        <w:rPr>
          <w:rFonts w:hint="eastAsia" w:ascii="宋体" w:hAnsi="宋体" w:cs="宋体"/>
          <w:color w:val="000000"/>
          <w:highlight w:val="none"/>
        </w:rPr>
      </w:pPr>
    </w:p>
    <w:p w14:paraId="34E2FCC7">
      <w:pPr>
        <w:rPr>
          <w:rFonts w:hint="eastAsia" w:ascii="宋体" w:hAnsi="宋体" w:cs="宋体"/>
          <w:color w:val="000000"/>
          <w:highlight w:val="none"/>
        </w:rPr>
      </w:pPr>
    </w:p>
    <w:p w14:paraId="18B79639">
      <w:pPr>
        <w:rPr>
          <w:rFonts w:hint="eastAsia" w:ascii="宋体" w:hAnsi="宋体" w:cs="宋体"/>
          <w:color w:val="000000"/>
          <w:highlight w:val="none"/>
        </w:rPr>
      </w:pPr>
    </w:p>
    <w:bookmarkEnd w:id="0"/>
    <w:bookmarkEnd w:id="1"/>
    <w:bookmarkEnd w:id="2"/>
    <w:p w14:paraId="4B107FEC">
      <w:pPr>
        <w:rPr>
          <w:rFonts w:hint="eastAsia" w:ascii="宋体" w:hAnsi="宋体" w:cs="宋体"/>
          <w:color w:val="000000"/>
          <w:highlight w:val="none"/>
        </w:rPr>
      </w:pPr>
    </w:p>
    <w:p w14:paraId="727E24B2">
      <w:pPr>
        <w:jc w:val="center"/>
        <w:rPr>
          <w:rFonts w:hint="eastAsia" w:ascii="宋体" w:hAnsi="宋体" w:cs="宋体"/>
          <w:b/>
          <w:color w:val="000000"/>
          <w:sz w:val="32"/>
          <w:highlight w:val="none"/>
        </w:rPr>
        <w:sectPr>
          <w:headerReference r:id="rId5" w:type="first"/>
          <w:footerReference r:id="rId7" w:type="first"/>
          <w:footerReference r:id="rId6" w:type="default"/>
          <w:pgSz w:w="11907" w:h="16840"/>
          <w:pgMar w:top="1417" w:right="1107" w:bottom="1417" w:left="1080" w:header="720" w:footer="720" w:gutter="0"/>
          <w:cols w:space="720" w:num="1"/>
          <w:titlePg/>
          <w:docGrid w:type="lines" w:linePitch="285" w:charSpace="0"/>
        </w:sectPr>
      </w:pPr>
      <w:bookmarkStart w:id="3" w:name="_Toc333832347"/>
      <w:bookmarkStart w:id="4" w:name="_Toc460356664"/>
      <w:r>
        <w:rPr>
          <w:rFonts w:hint="eastAsia" w:ascii="宋体" w:hAnsi="宋体" w:cs="宋体"/>
          <w:b/>
          <w:color w:val="000000"/>
          <w:sz w:val="32"/>
          <w:highlight w:val="none"/>
        </w:rPr>
        <w:t xml:space="preserve"> </w:t>
      </w:r>
    </w:p>
    <w:bookmarkEnd w:id="3"/>
    <w:bookmarkEnd w:id="4"/>
    <w:p w14:paraId="15E7CBF2">
      <w:pPr>
        <w:spacing w:after="240"/>
        <w:jc w:val="center"/>
        <w:rPr>
          <w:rFonts w:ascii="宋体" w:hAnsi="宋体" w:cs="宋体"/>
          <w:b/>
          <w:color w:val="000000"/>
          <w:sz w:val="32"/>
          <w:highlight w:val="none"/>
        </w:rPr>
      </w:pPr>
      <w:r>
        <w:rPr>
          <w:rFonts w:hint="eastAsia" w:ascii="宋体" w:hAnsi="宋体" w:cs="宋体"/>
          <w:b/>
          <w:color w:val="000000"/>
          <w:sz w:val="32"/>
          <w:highlight w:val="none"/>
        </w:rPr>
        <w:t>第一章 招标公告</w:t>
      </w:r>
    </w:p>
    <w:p w14:paraId="156B139A">
      <w:pPr>
        <w:pageBreakBefore w:val="0"/>
        <w:pBdr>
          <w:top w:val="single" w:color="auto" w:sz="4" w:space="1"/>
          <w:left w:val="single" w:color="auto" w:sz="4" w:space="4"/>
          <w:bottom w:val="single" w:color="auto" w:sz="4" w:space="0"/>
          <w:right w:val="single" w:color="auto" w:sz="4" w:space="4"/>
        </w:pBdr>
        <w:tabs>
          <w:tab w:val="left" w:pos="1900"/>
        </w:tabs>
        <w:kinsoku/>
        <w:wordWrap/>
        <w:overflowPunct/>
        <w:topLinePunct w:val="0"/>
        <w:bidi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32288FAC">
      <w:pPr>
        <w:pageBreakBefore w:val="0"/>
        <w:pBdr>
          <w:top w:val="single" w:color="auto" w:sz="4" w:space="1"/>
          <w:left w:val="single" w:color="auto" w:sz="4" w:space="4"/>
          <w:bottom w:val="single" w:color="auto" w:sz="4" w:space="0"/>
          <w:right w:val="single" w:color="auto" w:sz="4" w:space="4"/>
        </w:pBdr>
        <w:tabs>
          <w:tab w:val="left" w:pos="1900"/>
        </w:tabs>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bookmarkStart w:id="5" w:name="_Hlk24379207"/>
      <w:r>
        <w:rPr>
          <w:rFonts w:hint="eastAsia" w:ascii="宋体" w:hAnsi="宋体" w:eastAsia="宋体" w:cs="宋体"/>
          <w:sz w:val="24"/>
          <w:szCs w:val="24"/>
          <w:highlight w:val="none"/>
          <w:lang w:eastAsia="zh-CN"/>
        </w:rPr>
        <w:t>和龙市公安局警用装备采购项目</w:t>
      </w:r>
      <w:r>
        <w:rPr>
          <w:rFonts w:hint="eastAsia" w:ascii="宋体" w:hAnsi="宋体" w:eastAsia="宋体" w:cs="宋体"/>
          <w:sz w:val="24"/>
          <w:szCs w:val="24"/>
          <w:highlight w:val="none"/>
        </w:rPr>
        <w:t>的潜在投标人应在吉林省科瑞建设项目管理有限公司获取招标文件，并于</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点30分</w:t>
      </w:r>
      <w:r>
        <w:rPr>
          <w:rFonts w:hint="eastAsia" w:ascii="宋体" w:hAnsi="宋体" w:eastAsia="宋体" w:cs="宋体"/>
          <w:sz w:val="24"/>
          <w:szCs w:val="24"/>
          <w:highlight w:val="none"/>
        </w:rPr>
        <w:t>（北京时间）前递交投标文件。</w:t>
      </w:r>
    </w:p>
    <w:p w14:paraId="6E5A4739">
      <w:pPr>
        <w:keepNext w:val="0"/>
        <w:keepLines w:val="0"/>
        <w:pageBreakBefore w:val="0"/>
        <w:widowControl/>
        <w:kinsoku/>
        <w:wordWrap/>
        <w:overflowPunct/>
        <w:topLinePunct w:val="0"/>
        <w:autoSpaceDE/>
        <w:autoSpaceDN/>
        <w:bidi w:val="0"/>
        <w:adjustRightInd/>
        <w:snapToGrid w:val="0"/>
        <w:spacing w:before="162" w:beforeLines="50" w:after="162" w:afterLines="50" w:line="360" w:lineRule="auto"/>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一、项目基本情况</w:t>
      </w:r>
    </w:p>
    <w:p w14:paraId="47A39F2B">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采购计划编号：</w:t>
      </w:r>
      <w:r>
        <w:rPr>
          <w:rFonts w:hint="eastAsia" w:ascii="宋体" w:hAnsi="宋体" w:eastAsia="宋体" w:cs="宋体"/>
          <w:color w:val="000000"/>
          <w:sz w:val="24"/>
          <w:szCs w:val="24"/>
          <w:highlight w:val="none"/>
          <w:lang w:val="en-US" w:eastAsia="zh-CN"/>
        </w:rPr>
        <w:t>采购计划-[2025]-00002号</w:t>
      </w:r>
    </w:p>
    <w:p w14:paraId="5AAE1031">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KR-HW-2025-001</w:t>
      </w:r>
    </w:p>
    <w:p w14:paraId="492E447F">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和龙市公安局警用装备采购项目</w:t>
      </w:r>
      <w:r>
        <w:rPr>
          <w:rFonts w:hint="eastAsia" w:ascii="宋体" w:hAnsi="宋体" w:eastAsia="宋体" w:cs="宋体"/>
          <w:sz w:val="24"/>
          <w:szCs w:val="24"/>
          <w:highlight w:val="none"/>
        </w:rPr>
        <w:t>；</w:t>
      </w:r>
    </w:p>
    <w:bookmarkEnd w:id="5"/>
    <w:p w14:paraId="744A067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预算金额：2</w:t>
      </w:r>
      <w:r>
        <w:rPr>
          <w:rFonts w:hint="eastAsia" w:ascii="宋体" w:hAnsi="宋体" w:eastAsia="宋体" w:cs="宋体"/>
          <w:sz w:val="24"/>
          <w:szCs w:val="24"/>
          <w:highlight w:val="none"/>
          <w:lang w:val="en-US" w:eastAsia="zh-CN"/>
        </w:rPr>
        <w:t>98</w:t>
      </w:r>
      <w:r>
        <w:rPr>
          <w:rFonts w:hint="eastAsia" w:ascii="宋体" w:hAnsi="宋体" w:eastAsia="宋体" w:cs="宋体"/>
          <w:sz w:val="24"/>
          <w:szCs w:val="24"/>
          <w:highlight w:val="none"/>
        </w:rPr>
        <w:t>万元；</w:t>
      </w:r>
    </w:p>
    <w:p w14:paraId="2FACC158">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招标方式：公开招标；</w:t>
      </w:r>
    </w:p>
    <w:p w14:paraId="433589E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zh-CN"/>
        </w:rPr>
        <w:t>招标范围</w:t>
      </w:r>
      <w:r>
        <w:rPr>
          <w:rFonts w:hint="eastAsia" w:ascii="宋体" w:hAnsi="宋体" w:eastAsia="宋体" w:cs="宋体"/>
          <w:sz w:val="24"/>
          <w:szCs w:val="24"/>
          <w:highlight w:val="none"/>
        </w:rPr>
        <w:t>：</w:t>
      </w:r>
      <w:bookmarkStart w:id="6" w:name="OLE_LINK2"/>
      <w:r>
        <w:rPr>
          <w:rFonts w:hint="eastAsia" w:ascii="宋体" w:hAnsi="宋体" w:eastAsia="宋体" w:cs="宋体"/>
          <w:sz w:val="24"/>
          <w:szCs w:val="24"/>
          <w:highlight w:val="none"/>
          <w:lang w:eastAsia="zh-CN"/>
        </w:rPr>
        <w:t>警用装备采</w:t>
      </w:r>
      <w:r>
        <w:rPr>
          <w:rFonts w:hint="eastAsia" w:ascii="宋体" w:hAnsi="宋体" w:eastAsia="宋体" w:cs="宋体"/>
          <w:sz w:val="24"/>
          <w:szCs w:val="24"/>
          <w:highlight w:val="none"/>
          <w:lang w:val="en-US" w:eastAsia="zh-CN"/>
        </w:rPr>
        <w:t>购</w:t>
      </w:r>
      <w:r>
        <w:rPr>
          <w:rFonts w:hint="eastAsia" w:ascii="宋体" w:hAnsi="宋体" w:eastAsia="宋体" w:cs="宋体"/>
          <w:bCs/>
          <w:sz w:val="24"/>
          <w:szCs w:val="24"/>
          <w:highlight w:val="none"/>
          <w:shd w:val="clear" w:color="auto" w:fill="FFFFFF"/>
        </w:rPr>
        <w:t>（详细服务内容见招标文件）</w:t>
      </w:r>
      <w:bookmarkEnd w:id="6"/>
      <w:r>
        <w:rPr>
          <w:rFonts w:hint="eastAsia" w:ascii="宋体" w:hAnsi="宋体" w:eastAsia="宋体" w:cs="宋体"/>
          <w:bCs/>
          <w:sz w:val="24"/>
          <w:szCs w:val="24"/>
          <w:highlight w:val="none"/>
          <w:shd w:val="clear" w:color="auto" w:fill="FFFFFF"/>
        </w:rPr>
        <w:t>；</w:t>
      </w:r>
    </w:p>
    <w:p w14:paraId="2A3AADBC">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cs="宋体"/>
          <w:sz w:val="24"/>
          <w:szCs w:val="24"/>
          <w:highlight w:val="none"/>
          <w:lang w:eastAsia="zh-CN"/>
        </w:rPr>
        <w:t>合同签订之日起三十天</w:t>
      </w:r>
      <w:r>
        <w:rPr>
          <w:rFonts w:hint="eastAsia" w:ascii="宋体" w:hAnsi="宋体" w:eastAsia="宋体" w:cs="宋体"/>
          <w:sz w:val="24"/>
          <w:szCs w:val="24"/>
          <w:highlight w:val="none"/>
        </w:rPr>
        <w:t>（以双方签订合同为准）；</w:t>
      </w:r>
    </w:p>
    <w:p w14:paraId="257FFF1F">
      <w:pPr>
        <w:keepNext w:val="0"/>
        <w:keepLines w:val="0"/>
        <w:pageBreakBefore w:val="0"/>
        <w:widowControl/>
        <w:kinsoku/>
        <w:wordWrap/>
        <w:overflowPunct/>
        <w:topLinePunct w:val="0"/>
        <w:autoSpaceDE/>
        <w:autoSpaceDN/>
        <w:bidi w:val="0"/>
        <w:adjustRightInd/>
        <w:snapToGrid w:val="0"/>
        <w:spacing w:before="162" w:beforeLines="50" w:after="162" w:afterLines="50" w:line="360" w:lineRule="auto"/>
        <w:textAlignment w:val="auto"/>
        <w:rPr>
          <w:rFonts w:hint="eastAsia" w:ascii="宋体" w:hAnsi="宋体" w:eastAsia="宋体" w:cs="宋体"/>
          <w:b/>
          <w:bCs w:val="0"/>
          <w:sz w:val="24"/>
          <w:szCs w:val="24"/>
          <w:highlight w:val="none"/>
        </w:rPr>
      </w:pPr>
      <w:bookmarkStart w:id="7" w:name="_Toc28359080"/>
      <w:bookmarkStart w:id="8" w:name="_Toc35393622"/>
      <w:bookmarkStart w:id="9" w:name="_Toc28359003"/>
      <w:bookmarkStart w:id="10" w:name="_Toc35393791"/>
      <w:r>
        <w:rPr>
          <w:rFonts w:hint="eastAsia" w:ascii="宋体" w:hAnsi="宋体" w:eastAsia="宋体" w:cs="宋体"/>
          <w:b/>
          <w:bCs w:val="0"/>
          <w:sz w:val="24"/>
          <w:szCs w:val="24"/>
          <w:highlight w:val="none"/>
        </w:rPr>
        <w:t>二、申请人的资格要求：</w:t>
      </w:r>
      <w:bookmarkEnd w:id="7"/>
      <w:bookmarkEnd w:id="8"/>
      <w:bookmarkEnd w:id="9"/>
      <w:bookmarkEnd w:id="10"/>
    </w:p>
    <w:p w14:paraId="4CAC9344">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bookmarkStart w:id="11" w:name="_Toc28359082"/>
      <w:bookmarkStart w:id="12" w:name="_Toc28359005"/>
      <w:bookmarkStart w:id="13" w:name="_Toc35393624"/>
      <w:bookmarkStart w:id="14" w:name="_Toc35393793"/>
      <w:r>
        <w:rPr>
          <w:rFonts w:hint="eastAsia" w:ascii="宋体" w:hAnsi="宋体" w:eastAsia="宋体" w:cs="宋体"/>
          <w:sz w:val="24"/>
          <w:szCs w:val="24"/>
          <w:highlight w:val="none"/>
        </w:rPr>
        <w:t>1.满足《中华人民共和国政府采购法》第二十二条规定；</w:t>
      </w:r>
    </w:p>
    <w:p w14:paraId="10E1DCC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rPr>
        <w:t>落实政府采购政策需满足的资格要求：</w:t>
      </w:r>
    </w:p>
    <w:p w14:paraId="3857364E">
      <w:pPr>
        <w:pageBreakBefore w:val="0"/>
        <w:kinsoku/>
        <w:wordWrap/>
        <w:overflowPunct/>
        <w:topLinePunct w:val="0"/>
        <w:bidi w:val="0"/>
        <w:snapToGrid w:val="0"/>
        <w:spacing w:line="360" w:lineRule="auto"/>
        <w:ind w:firstLine="840" w:firstLineChars="35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2.1非专门面向中小企业采购项目（价格扣除）：</w:t>
      </w:r>
    </w:p>
    <w:p w14:paraId="0C8364C3">
      <w:pPr>
        <w:pageBreakBefore w:val="0"/>
        <w:kinsoku/>
        <w:wordWrap/>
        <w:overflowPunct/>
        <w:topLinePunct w:val="0"/>
        <w:bidi w:val="0"/>
        <w:snapToGrid w:val="0"/>
        <w:spacing w:line="36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对小型和微型企业产品的价格给予</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0%的扣除，用扣除后的价格参与评审。本项目的扣除比例为：小型企业扣除</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lang w:val="zh-CN"/>
        </w:rPr>
        <w:t>%，微型企业扣除</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lang w:val="zh-CN"/>
        </w:rPr>
        <w:t>%。</w:t>
      </w:r>
    </w:p>
    <w:p w14:paraId="1822A9AB">
      <w:pPr>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2.2非专门面向监狱采购项目（价格扣除）：监狱企业可视同小微企业在价格评审时给予</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0%的扣除，用扣除后的价格参与评审。本项目的扣除比例为：扣除</w:t>
      </w:r>
      <w:r>
        <w:rPr>
          <w:rFonts w:hint="eastAsia" w:ascii="宋体" w:hAnsi="宋体" w:eastAsia="宋体" w:cs="宋体"/>
          <w:sz w:val="24"/>
          <w:szCs w:val="24"/>
          <w:highlight w:val="none"/>
          <w:u w:val="single"/>
        </w:rPr>
        <w:t>10</w:t>
      </w:r>
      <w:r>
        <w:rPr>
          <w:rFonts w:hint="eastAsia" w:ascii="宋体" w:hAnsi="宋体" w:eastAsia="宋体" w:cs="宋体"/>
          <w:sz w:val="24"/>
          <w:szCs w:val="24"/>
          <w:highlight w:val="none"/>
          <w:lang w:val="zh-CN"/>
        </w:rPr>
        <w:t>%。</w:t>
      </w:r>
    </w:p>
    <w:p w14:paraId="09A824D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3.本项目的特定资格要求：</w:t>
      </w:r>
    </w:p>
    <w:p w14:paraId="4ACAF40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（1）具有独立承担民事责任的能力：投标人必须是具有独立承担民事责任能力的在中华人民共和国境内注册的法人或其他组织，</w:t>
      </w:r>
      <w:r>
        <w:rPr>
          <w:rFonts w:hint="eastAsia" w:ascii="宋体" w:hAnsi="宋体" w:eastAsia="宋体" w:cs="宋体"/>
          <w:color w:val="000000"/>
          <w:sz w:val="24"/>
          <w:szCs w:val="24"/>
          <w:highlight w:val="none"/>
          <w:lang w:eastAsia="zh-CN"/>
        </w:rPr>
        <w:t>投标时提交有效的</w:t>
      </w:r>
      <w:r>
        <w:rPr>
          <w:rFonts w:hint="eastAsia" w:ascii="宋体" w:hAnsi="宋体" w:eastAsia="宋体" w:cs="宋体"/>
          <w:b/>
          <w:bCs/>
          <w:color w:val="000000"/>
          <w:sz w:val="24"/>
          <w:szCs w:val="24"/>
          <w:highlight w:val="none"/>
          <w:lang w:eastAsia="zh-CN"/>
        </w:rPr>
        <w:t>营业执照副本</w:t>
      </w:r>
      <w:r>
        <w:rPr>
          <w:rFonts w:hint="eastAsia" w:ascii="宋体" w:hAnsi="宋体" w:eastAsia="宋体" w:cs="宋体"/>
          <w:color w:val="000000"/>
          <w:sz w:val="24"/>
          <w:szCs w:val="24"/>
          <w:highlight w:val="none"/>
          <w:lang w:eastAsia="zh-CN"/>
        </w:rPr>
        <w:t>，并要求本项目相适应的相关经营范围，具有相应的人员、设备、资金、经验等方面的能力</w:t>
      </w:r>
      <w:r>
        <w:rPr>
          <w:rFonts w:hint="eastAsia" w:ascii="宋体" w:hAnsi="宋体" w:eastAsia="宋体" w:cs="宋体"/>
          <w:color w:val="000000"/>
          <w:sz w:val="24"/>
          <w:szCs w:val="24"/>
          <w:highlight w:val="none"/>
        </w:rPr>
        <w:t>；</w:t>
      </w:r>
    </w:p>
    <w:p w14:paraId="32AE87D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（2）具有良好的商业信誉和健全的财务会计制度：</w:t>
      </w:r>
      <w:r>
        <w:rPr>
          <w:rFonts w:hint="eastAsia" w:ascii="宋体" w:hAnsi="宋体" w:eastAsia="宋体" w:cs="宋体"/>
          <w:color w:val="000000"/>
          <w:sz w:val="24"/>
          <w:szCs w:val="24"/>
          <w:highlight w:val="none"/>
          <w:lang w:eastAsia="zh-CN"/>
        </w:rPr>
        <w:t>未被工商行政管理机关</w:t>
      </w:r>
      <w:r>
        <w:rPr>
          <w:rFonts w:hint="eastAsia" w:ascii="宋体" w:hAnsi="宋体" w:eastAsia="宋体" w:cs="宋体"/>
          <w:color w:val="000000"/>
          <w:sz w:val="24"/>
          <w:szCs w:val="24"/>
          <w:highlight w:val="none"/>
        </w:rPr>
        <w:t xml:space="preserve">在国家企业信用信息公示系统 </w:t>
      </w:r>
      <w:r>
        <w:rPr>
          <w:rFonts w:hint="eastAsia" w:ascii="宋体" w:hAnsi="宋体" w:eastAsia="宋体" w:cs="宋体"/>
          <w:color w:val="000000"/>
          <w:sz w:val="24"/>
          <w:szCs w:val="24"/>
          <w:highlight w:val="none"/>
          <w:lang w:bidi="en-US"/>
        </w:rPr>
        <w:t>（http://www.gsxt.gov.cn/）</w:t>
      </w:r>
      <w:r>
        <w:rPr>
          <w:rFonts w:hint="eastAsia" w:ascii="宋体" w:hAnsi="宋体" w:eastAsia="宋体" w:cs="宋体"/>
          <w:color w:val="000000"/>
          <w:sz w:val="24"/>
          <w:szCs w:val="24"/>
          <w:highlight w:val="none"/>
        </w:rPr>
        <w:t>中列入严重违法失信企业名单；（须提供网络截图加盖公章）、供应商未被列入</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信用</w:t>
      </w:r>
      <w:r>
        <w:rPr>
          <w:rFonts w:hint="eastAsia" w:ascii="宋体" w:hAnsi="宋体" w:eastAsia="宋体" w:cs="宋体"/>
          <w:color w:val="000000"/>
          <w:sz w:val="24"/>
          <w:szCs w:val="24"/>
          <w:highlight w:val="none"/>
          <w:lang w:val="zh-CN" w:bidi="zh-CN"/>
        </w:rPr>
        <w:t>中国”</w:t>
      </w:r>
      <w:r>
        <w:rPr>
          <w:rFonts w:hint="eastAsia" w:ascii="宋体" w:hAnsi="宋体" w:eastAsia="宋体" w:cs="宋体"/>
          <w:color w:val="000000"/>
          <w:sz w:val="24"/>
          <w:szCs w:val="24"/>
          <w:highlight w:val="none"/>
        </w:rPr>
        <w:t>网站</w:t>
      </w:r>
      <w:r>
        <w:rPr>
          <w:rFonts w:hint="eastAsia" w:ascii="宋体" w:hAnsi="宋体" w:eastAsia="宋体" w:cs="宋体"/>
          <w:color w:val="000000"/>
          <w:sz w:val="24"/>
          <w:szCs w:val="24"/>
          <w:highlight w:val="none"/>
          <w:lang w:bidi="en-US"/>
        </w:rPr>
        <w:t>（www.creditchina.gov.cn）</w:t>
      </w:r>
      <w:r>
        <w:rPr>
          <w:rFonts w:hint="eastAsia" w:ascii="宋体" w:hAnsi="宋体" w:eastAsia="宋体" w:cs="宋体"/>
          <w:color w:val="000000"/>
          <w:sz w:val="24"/>
          <w:szCs w:val="24"/>
          <w:highlight w:val="none"/>
        </w:rPr>
        <w:t>、中国政府采购网</w:t>
      </w:r>
      <w:r>
        <w:rPr>
          <w:rFonts w:hint="eastAsia" w:ascii="宋体" w:hAnsi="宋体" w:eastAsia="宋体" w:cs="宋体"/>
          <w:color w:val="000000"/>
          <w:sz w:val="24"/>
          <w:szCs w:val="24"/>
          <w:highlight w:val="none"/>
          <w:lang w:bidi="en-US"/>
        </w:rPr>
        <w:t>（www.ccgp.gov.cn）</w:t>
      </w:r>
      <w:r>
        <w:rPr>
          <w:rFonts w:hint="eastAsia" w:ascii="宋体" w:hAnsi="宋体" w:eastAsia="宋体" w:cs="宋体"/>
          <w:color w:val="000000"/>
          <w:sz w:val="24"/>
          <w:szCs w:val="24"/>
          <w:highlight w:val="none"/>
        </w:rPr>
        <w:t>等渠道信用记录失信被执行人、重大税收违法失信主体、政府采购严重违法失信行为记录名单（须提供网络截图加盖公章）；</w:t>
      </w:r>
      <w:r>
        <w:rPr>
          <w:rFonts w:hint="eastAsia" w:ascii="宋体" w:hAnsi="宋体" w:eastAsia="宋体" w:cs="宋体"/>
          <w:color w:val="000000"/>
          <w:sz w:val="24"/>
          <w:szCs w:val="24"/>
          <w:highlight w:val="none"/>
          <w:lang w:val="zh-CN"/>
        </w:rPr>
        <w:t>近年（2023年度）财务审计报告或财务报表（含资产负债表、现金流量表、利润表）</w:t>
      </w:r>
      <w:r>
        <w:rPr>
          <w:rFonts w:hint="eastAsia" w:ascii="宋体" w:hAnsi="宋体" w:eastAsia="宋体" w:cs="宋体"/>
          <w:color w:val="000000"/>
          <w:sz w:val="24"/>
          <w:szCs w:val="24"/>
          <w:highlight w:val="none"/>
        </w:rPr>
        <w:t>，新成立企业提供当年验资报告或银行出具的公司资信证明；</w:t>
      </w:r>
    </w:p>
    <w:p w14:paraId="2D00AC6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eastAsia="zh-CN"/>
        </w:rPr>
        <w:t>具有履行合同所必需的设备和专业技术能力：</w:t>
      </w:r>
      <w:r>
        <w:rPr>
          <w:rFonts w:hint="eastAsia" w:ascii="宋体" w:hAnsi="宋体" w:eastAsia="宋体" w:cs="宋体"/>
          <w:b/>
          <w:bCs/>
          <w:color w:val="000000"/>
          <w:sz w:val="24"/>
          <w:szCs w:val="24"/>
          <w:highlight w:val="none"/>
          <w:lang w:val="en-US" w:eastAsia="zh-CN"/>
        </w:rPr>
        <w:t>投标人</w:t>
      </w:r>
      <w:r>
        <w:rPr>
          <w:rFonts w:hint="eastAsia" w:ascii="宋体" w:hAnsi="宋体" w:eastAsia="宋体" w:cs="宋体"/>
          <w:b/>
          <w:bCs/>
          <w:color w:val="000000"/>
          <w:sz w:val="24"/>
          <w:szCs w:val="24"/>
          <w:highlight w:val="none"/>
          <w:lang w:eastAsia="zh-CN"/>
        </w:rPr>
        <w:t>须具有保证项目顺利实施完成的人员和专业技术能力条件</w:t>
      </w:r>
      <w:r>
        <w:rPr>
          <w:rFonts w:hint="eastAsia" w:ascii="宋体" w:hAnsi="宋体" w:eastAsia="宋体" w:cs="宋体"/>
          <w:b/>
          <w:bCs/>
          <w:color w:val="000000"/>
          <w:sz w:val="24"/>
          <w:szCs w:val="24"/>
          <w:highlight w:val="none"/>
          <w:lang w:val="en-US" w:eastAsia="zh-CN"/>
        </w:rPr>
        <w:t>；</w:t>
      </w:r>
    </w:p>
    <w:p w14:paraId="50CAE29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rPr>
        <w:t>有依法缴纳税收和社会保障资金的良好记录：投标人须提供投标截止日期前六个月内任意一个月的依法缴纳税收和社会保障资金相关证明材料；</w:t>
      </w:r>
    </w:p>
    <w:p w14:paraId="393DD5B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）参加政府采购活动前三年内，在经营活动中没有重大违法记录；</w:t>
      </w:r>
    </w:p>
    <w:p w14:paraId="542625B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）拒绝列入政府取消投标资格记录期间的企业或个人投标；</w:t>
      </w:r>
    </w:p>
    <w:p w14:paraId="7F807FC1">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bookmarkStart w:id="15" w:name="bookmark26"/>
      <w:bookmarkStart w:id="16" w:name="bookmark27"/>
      <w:r>
        <w:rPr>
          <w:rFonts w:hint="eastAsia" w:ascii="宋体" w:hAnsi="宋体" w:eastAsia="宋体" w:cs="宋体"/>
          <w:color w:val="000000"/>
          <w:sz w:val="24"/>
          <w:szCs w:val="24"/>
          <w:highlight w:val="none"/>
        </w:rPr>
        <w:t>（</w:t>
      </w:r>
      <w:bookmarkEnd w:id="15"/>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）本项目中标人不允许转包、</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rPr>
        <w:t>包；</w:t>
      </w:r>
    </w:p>
    <w:p w14:paraId="6174A96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bookmarkEnd w:id="16"/>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7D36C64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）法律、行政法规规定的其他条件</w:t>
      </w:r>
      <w:r>
        <w:rPr>
          <w:rFonts w:hint="eastAsia" w:ascii="宋体" w:hAnsi="宋体" w:eastAsia="宋体" w:cs="宋体"/>
          <w:color w:val="000000"/>
          <w:sz w:val="24"/>
          <w:szCs w:val="24"/>
          <w:highlight w:val="none"/>
          <w:lang w:eastAsia="zh-CN"/>
        </w:rPr>
        <w:t>。</w:t>
      </w:r>
    </w:p>
    <w:p w14:paraId="59082F89">
      <w:pPr>
        <w:keepNext/>
        <w:keepLines/>
        <w:pageBreakBefore w:val="0"/>
        <w:widowControl/>
        <w:kinsoku/>
        <w:wordWrap/>
        <w:overflowPunct/>
        <w:topLinePunct w:val="0"/>
        <w:autoSpaceDE/>
        <w:autoSpaceDN/>
        <w:bidi w:val="0"/>
        <w:adjustRightInd/>
        <w:snapToGrid w:val="0"/>
        <w:spacing w:before="162" w:beforeLines="50" w:after="162" w:afterLines="50" w:line="360" w:lineRule="auto"/>
        <w:textAlignment w:val="auto"/>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三、获取采购文件</w:t>
      </w:r>
    </w:p>
    <w:p w14:paraId="6AF8987D">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501" w:firstLineChars="209"/>
        <w:jc w:val="left"/>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1.2025年2月17日至2025年2月24</w:t>
      </w:r>
      <w:r>
        <w:rPr>
          <w:rFonts w:hint="eastAsia" w:ascii="宋体" w:hAnsi="宋体" w:cs="宋体"/>
          <w:color w:val="000000"/>
          <w:sz w:val="24"/>
          <w:szCs w:val="24"/>
          <w:highlight w:val="none"/>
          <w:lang w:val="en-US" w:eastAsia="zh-CN"/>
        </w:rPr>
        <w:t>日</w:t>
      </w:r>
      <w:r>
        <w:rPr>
          <w:rFonts w:hint="eastAsia" w:ascii="宋体" w:hAnsi="宋体" w:cs="宋体"/>
          <w:sz w:val="24"/>
          <w:szCs w:val="24"/>
          <w:highlight w:val="none"/>
        </w:rPr>
        <w:t>(</w:t>
      </w:r>
      <w:r>
        <w:rPr>
          <w:rFonts w:hint="eastAsia" w:ascii="宋体" w:hAnsi="宋体" w:cs="宋体"/>
          <w:sz w:val="24"/>
          <w:szCs w:val="24"/>
          <w:highlight w:val="none"/>
          <w:lang w:val="zh-CN"/>
        </w:rPr>
        <w:t>法定公休日、节假日除外</w:t>
      </w:r>
      <w:r>
        <w:rPr>
          <w:rFonts w:hint="eastAsia" w:ascii="宋体" w:hAnsi="宋体" w:cs="宋体"/>
          <w:sz w:val="24"/>
          <w:szCs w:val="24"/>
          <w:highlight w:val="none"/>
        </w:rPr>
        <w:t>)</w:t>
      </w:r>
    </w:p>
    <w:p w14:paraId="39668943">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501" w:firstLineChars="209"/>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2.地点：</w:t>
      </w:r>
      <w:r>
        <w:rPr>
          <w:rFonts w:hint="eastAsia" w:ascii="宋体" w:hAnsi="宋体" w:eastAsia="宋体" w:cs="宋体"/>
          <w:color w:val="000000"/>
          <w:sz w:val="24"/>
          <w:szCs w:val="24"/>
          <w:highlight w:val="none"/>
          <w:lang w:val="en-US" w:eastAsia="zh-CN"/>
        </w:rPr>
        <w:t>在“政采云”平台（http:// www.zcygov.cn）自行下载招标文件</w:t>
      </w:r>
      <w:r>
        <w:rPr>
          <w:rFonts w:hint="eastAsia" w:ascii="宋体" w:hAnsi="宋体" w:eastAsia="宋体" w:cs="宋体"/>
          <w:color w:val="000000"/>
          <w:sz w:val="24"/>
          <w:szCs w:val="24"/>
          <w:highlight w:val="none"/>
        </w:rPr>
        <w:t>。</w:t>
      </w:r>
    </w:p>
    <w:p w14:paraId="4AF8AE62">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501" w:firstLineChars="209"/>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3.方式：</w:t>
      </w:r>
      <w:r>
        <w:rPr>
          <w:rFonts w:hint="eastAsia" w:ascii="宋体" w:hAnsi="宋体" w:eastAsia="宋体" w:cs="宋体"/>
          <w:color w:val="000000"/>
          <w:sz w:val="24"/>
          <w:szCs w:val="24"/>
          <w:highlight w:val="none"/>
          <w:lang w:val="en-US" w:eastAsia="zh-CN"/>
        </w:rPr>
        <w:t>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r>
        <w:rPr>
          <w:rFonts w:hint="eastAsia" w:ascii="宋体" w:hAnsi="宋体" w:eastAsia="宋体" w:cs="宋体"/>
          <w:color w:val="000000"/>
          <w:sz w:val="24"/>
          <w:szCs w:val="24"/>
          <w:highlight w:val="none"/>
        </w:rPr>
        <w:t>。</w:t>
      </w:r>
    </w:p>
    <w:p w14:paraId="63D06605">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4.售价：</w:t>
      </w:r>
      <w:r>
        <w:rPr>
          <w:rFonts w:hint="eastAsia" w:ascii="宋体" w:hAnsi="宋体" w:eastAsia="宋体" w:cs="宋体"/>
          <w:color w:val="000000"/>
          <w:sz w:val="24"/>
          <w:szCs w:val="24"/>
          <w:highlight w:val="none"/>
          <w:lang w:val="en-US" w:eastAsia="zh-CN"/>
        </w:rPr>
        <w:t>0元</w:t>
      </w:r>
      <w:r>
        <w:rPr>
          <w:rFonts w:hint="eastAsia" w:ascii="宋体" w:hAnsi="宋体" w:eastAsia="宋体" w:cs="宋体"/>
          <w:color w:val="000000"/>
          <w:sz w:val="24"/>
          <w:szCs w:val="24"/>
          <w:highlight w:val="none"/>
          <w:lang w:val="zh-CN"/>
        </w:rPr>
        <w:t>。</w:t>
      </w:r>
    </w:p>
    <w:p w14:paraId="67188002">
      <w:pPr>
        <w:keepNext w:val="0"/>
        <w:keepLines w:val="0"/>
        <w:pageBreakBefore w:val="0"/>
        <w:widowControl/>
        <w:kinsoku/>
        <w:wordWrap/>
        <w:overflowPunct/>
        <w:topLinePunct w:val="0"/>
        <w:autoSpaceDE/>
        <w:autoSpaceDN/>
        <w:bidi w:val="0"/>
        <w:adjustRightInd/>
        <w:snapToGrid w:val="0"/>
        <w:spacing w:before="162" w:beforeLines="50" w:after="162" w:afterLines="50" w:line="360" w:lineRule="auto"/>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四、提交投标文件</w:t>
      </w:r>
      <w:bookmarkEnd w:id="11"/>
      <w:bookmarkEnd w:id="12"/>
      <w:r>
        <w:rPr>
          <w:rFonts w:hint="eastAsia" w:ascii="宋体" w:hAnsi="宋体" w:eastAsia="宋体" w:cs="宋体"/>
          <w:b/>
          <w:bCs w:val="0"/>
          <w:sz w:val="24"/>
          <w:szCs w:val="24"/>
          <w:highlight w:val="none"/>
        </w:rPr>
        <w:t>截止时间、开标时间和地点</w:t>
      </w:r>
      <w:bookmarkEnd w:id="13"/>
      <w:bookmarkEnd w:id="14"/>
    </w:p>
    <w:p w14:paraId="6797B4A2">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501" w:firstLineChars="209"/>
        <w:jc w:val="left"/>
        <w:textAlignment w:val="auto"/>
        <w:rPr>
          <w:rFonts w:hint="eastAsia" w:ascii="宋体" w:hAnsi="宋体" w:eastAsia="宋体" w:cs="宋体"/>
          <w:color w:val="000000"/>
          <w:sz w:val="24"/>
          <w:szCs w:val="24"/>
          <w:highlight w:val="none"/>
          <w:lang w:val="zh-CN"/>
        </w:rPr>
      </w:pPr>
      <w:bookmarkStart w:id="17" w:name="_Toc35393795"/>
      <w:bookmarkStart w:id="18" w:name="_Toc35393626"/>
      <w:r>
        <w:rPr>
          <w:rFonts w:hint="eastAsia" w:ascii="宋体" w:hAnsi="宋体" w:eastAsia="宋体" w:cs="宋体"/>
          <w:color w:val="000000"/>
          <w:sz w:val="24"/>
          <w:szCs w:val="24"/>
          <w:highlight w:val="none"/>
          <w:lang w:val="zh-CN"/>
        </w:rPr>
        <w:t>1.截止时间：</w:t>
      </w:r>
      <w:r>
        <w:rPr>
          <w:rFonts w:hint="eastAsia" w:ascii="宋体" w:hAnsi="宋体" w:eastAsia="宋体" w:cs="宋体"/>
          <w:color w:val="auto"/>
          <w:sz w:val="24"/>
          <w:szCs w:val="24"/>
          <w:highlight w:val="none"/>
          <w:lang w:val="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000000"/>
          <w:sz w:val="24"/>
          <w:szCs w:val="24"/>
          <w:highlight w:val="none"/>
          <w:lang w:val="zh-CN"/>
        </w:rPr>
        <w:t>北京时间）。</w:t>
      </w:r>
    </w:p>
    <w:p w14:paraId="0A67D482">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2.提交</w:t>
      </w:r>
      <w:r>
        <w:rPr>
          <w:rFonts w:hint="eastAsia" w:ascii="宋体" w:hAnsi="宋体" w:eastAsia="宋体" w:cs="宋体"/>
          <w:color w:val="000000"/>
          <w:sz w:val="24"/>
          <w:szCs w:val="24"/>
          <w:highlight w:val="none"/>
          <w:lang w:val="zh-CN" w:eastAsia="zh-CN"/>
        </w:rPr>
        <w:t>投标</w:t>
      </w:r>
      <w:r>
        <w:rPr>
          <w:rFonts w:hint="eastAsia" w:ascii="宋体" w:hAnsi="宋体" w:eastAsia="宋体" w:cs="宋体"/>
          <w:color w:val="000000"/>
          <w:sz w:val="24"/>
          <w:szCs w:val="24"/>
          <w:highlight w:val="none"/>
          <w:lang w:val="zh-CN"/>
        </w:rPr>
        <w:t>文件</w:t>
      </w:r>
      <w:r>
        <w:rPr>
          <w:rFonts w:hint="eastAsia" w:ascii="宋体" w:hAnsi="宋体" w:eastAsia="宋体" w:cs="宋体"/>
          <w:color w:val="000000"/>
          <w:sz w:val="24"/>
          <w:szCs w:val="24"/>
          <w:highlight w:val="none"/>
          <w:lang w:val="zh-CN" w:eastAsia="zh-CN"/>
        </w:rPr>
        <w:t>方式</w:t>
      </w:r>
      <w:r>
        <w:rPr>
          <w:rFonts w:hint="eastAsia" w:ascii="宋体" w:hAnsi="宋体" w:eastAsia="宋体" w:cs="宋体"/>
          <w:color w:val="000000"/>
          <w:sz w:val="24"/>
          <w:szCs w:val="24"/>
          <w:highlight w:val="none"/>
          <w:lang w:val="zh-CN"/>
        </w:rPr>
        <w:t>：本项目为全流程电子化项目，通过“政采云”平台（http：//www.zcygov.cn）实行在线电子投标，</w:t>
      </w:r>
      <w:r>
        <w:rPr>
          <w:rFonts w:hint="eastAsia" w:ascii="宋体" w:hAnsi="宋体" w:eastAsia="宋体" w:cs="宋体"/>
          <w:color w:val="000000"/>
          <w:sz w:val="24"/>
          <w:szCs w:val="24"/>
          <w:highlight w:val="none"/>
          <w:lang w:val="zh-CN" w:eastAsia="zh-CN"/>
        </w:rPr>
        <w:t>投标</w:t>
      </w:r>
      <w:r>
        <w:rPr>
          <w:rFonts w:hint="eastAsia" w:ascii="宋体" w:hAnsi="宋体" w:eastAsia="宋体" w:cs="宋体"/>
          <w:color w:val="000000"/>
          <w:sz w:val="24"/>
          <w:szCs w:val="24"/>
          <w:highlight w:val="none"/>
          <w:lang w:val="zh-CN"/>
        </w:rPr>
        <w:t>文件应加密并在提交截止时间前通过政府采购云平台在线提交</w:t>
      </w:r>
      <w:r>
        <w:rPr>
          <w:rFonts w:hint="eastAsia" w:ascii="宋体" w:hAnsi="宋体" w:eastAsia="宋体" w:cs="宋体"/>
          <w:color w:val="000000"/>
          <w:sz w:val="24"/>
          <w:szCs w:val="24"/>
          <w:highlight w:val="none"/>
          <w:lang w:val="zh-CN" w:eastAsia="zh-CN"/>
        </w:rPr>
        <w:t>。</w:t>
      </w:r>
    </w:p>
    <w:p w14:paraId="01708003">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739" w:firstLineChars="308"/>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操作步骤：</w:t>
      </w:r>
    </w:p>
    <w:p w14:paraId="73B6E8D9">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739" w:firstLineChars="308"/>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5FC095E3">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739" w:firstLineChars="308"/>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（2）为确保网上操作合法、有效和安全，请供应商确保在电子响应过程中能够对相关数据电文进行加密和使用电子签章，妥善保管CA数字证书并使用有效的CA数字证书参与整个采购活动。</w:t>
      </w:r>
    </w:p>
    <w:p w14:paraId="6DAE613B">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739" w:firstLineChars="308"/>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（3）若对项目采购电子交易系统操作有疑问，可登录政采云平台，点击右侧咨询小采获取采小蜜智能服务管家帮助或点击右侧帮助文档查看供应商指南或拨打政采云服务热线95763获取热线服务帮助。</w:t>
      </w:r>
    </w:p>
    <w:p w14:paraId="1EE3AA97">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739" w:firstLineChars="308"/>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eastAsia="zh-CN"/>
        </w:rPr>
        <w:t>（4）各供应商在投标截止前应确保成为政采云平台正式注册入库供应商，并完成CA 数字证书申领。因未注册入库、未办理CA数字证书等原因造成无法投标或投标失败等后果由供应商自行承担</w:t>
      </w:r>
      <w:r>
        <w:rPr>
          <w:rFonts w:hint="eastAsia" w:ascii="宋体" w:hAnsi="宋体" w:eastAsia="宋体" w:cs="宋体"/>
          <w:color w:val="000000"/>
          <w:sz w:val="24"/>
          <w:szCs w:val="24"/>
          <w:highlight w:val="none"/>
        </w:rPr>
        <w:t>。</w:t>
      </w:r>
    </w:p>
    <w:p w14:paraId="3133CEDD">
      <w:pPr>
        <w:keepNext w:val="0"/>
        <w:keepLines w:val="0"/>
        <w:pageBreakBefore w:val="0"/>
        <w:widowControl/>
        <w:kinsoku/>
        <w:wordWrap/>
        <w:overflowPunct/>
        <w:topLinePunct w:val="0"/>
        <w:autoSpaceDE/>
        <w:autoSpaceDN/>
        <w:bidi w:val="0"/>
        <w:adjustRightInd/>
        <w:snapToGrid w:val="0"/>
        <w:spacing w:before="162" w:beforeLines="50" w:after="162" w:afterLines="50" w:line="360" w:lineRule="auto"/>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rPr>
        <w:t>五、</w:t>
      </w:r>
      <w:bookmarkEnd w:id="17"/>
      <w:bookmarkEnd w:id="18"/>
      <w:bookmarkStart w:id="19" w:name="_Toc28359085"/>
      <w:bookmarkStart w:id="20" w:name="_Toc35393796"/>
      <w:bookmarkStart w:id="21" w:name="_Toc35393627"/>
      <w:bookmarkStart w:id="22" w:name="_Toc28359008"/>
      <w:r>
        <w:rPr>
          <w:rFonts w:hint="eastAsia" w:ascii="宋体" w:hAnsi="宋体" w:eastAsia="宋体" w:cs="宋体"/>
          <w:b/>
          <w:bCs w:val="0"/>
          <w:sz w:val="24"/>
          <w:szCs w:val="24"/>
          <w:highlight w:val="none"/>
          <w:lang w:val="en-US" w:eastAsia="zh-CN"/>
        </w:rPr>
        <w:t>开启</w:t>
      </w:r>
    </w:p>
    <w:p w14:paraId="68945792">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501" w:firstLineChars="209"/>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1.时间：</w:t>
      </w:r>
      <w:r>
        <w:rPr>
          <w:rFonts w:hint="eastAsia" w:ascii="宋体" w:hAnsi="宋体" w:eastAsia="宋体" w:cs="宋体"/>
          <w:color w:val="auto"/>
          <w:sz w:val="24"/>
          <w:szCs w:val="24"/>
          <w:highlight w:val="none"/>
          <w:lang w:val="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000000"/>
          <w:sz w:val="24"/>
          <w:szCs w:val="24"/>
          <w:highlight w:val="none"/>
          <w:lang w:val="zh-CN"/>
        </w:rPr>
        <w:t>北京时间）。</w:t>
      </w:r>
    </w:p>
    <w:p w14:paraId="3243F776">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501" w:firstLineChars="209"/>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2.开启</w:t>
      </w:r>
      <w:r>
        <w:rPr>
          <w:rFonts w:hint="eastAsia" w:ascii="宋体" w:hAnsi="宋体" w:eastAsia="宋体" w:cs="宋体"/>
          <w:color w:val="000000"/>
          <w:sz w:val="24"/>
          <w:szCs w:val="24"/>
          <w:highlight w:val="none"/>
          <w:lang w:val="zh-CN" w:eastAsia="zh-CN"/>
        </w:rPr>
        <w:t>（解密）</w:t>
      </w:r>
      <w:r>
        <w:rPr>
          <w:rFonts w:hint="eastAsia" w:ascii="宋体" w:hAnsi="宋体" w:eastAsia="宋体" w:cs="宋体"/>
          <w:color w:val="000000"/>
          <w:sz w:val="24"/>
          <w:szCs w:val="24"/>
          <w:highlight w:val="none"/>
          <w:lang w:val="zh-CN"/>
        </w:rPr>
        <w:t>方式：</w:t>
      </w:r>
      <w:r>
        <w:rPr>
          <w:rFonts w:hint="eastAsia" w:ascii="宋体" w:hAnsi="宋体" w:eastAsia="宋体" w:cs="宋体"/>
          <w:color w:val="000000"/>
          <w:sz w:val="24"/>
          <w:szCs w:val="24"/>
          <w:highlight w:val="none"/>
          <w:lang w:val="zh-CN" w:eastAsia="zh-CN"/>
        </w:rPr>
        <w:t>电子响应文件解密期限及方式：开启时间后30分钟内，由供应商持制作该电子响应文件的同一数字证书（CA锁）及电脑进行远程解密（各投标人开标前及网上开评标系统公布投标人名单前，不要提前进行远程解密），没有在规定时间内解密成功的，视为无效响应</w:t>
      </w:r>
      <w:r>
        <w:rPr>
          <w:rFonts w:hint="eastAsia" w:ascii="宋体" w:hAnsi="宋体" w:eastAsia="宋体" w:cs="宋体"/>
          <w:color w:val="000000"/>
          <w:sz w:val="24"/>
          <w:szCs w:val="24"/>
          <w:highlight w:val="none"/>
          <w:lang w:val="zh-CN"/>
        </w:rPr>
        <w:t>。</w:t>
      </w:r>
    </w:p>
    <w:p w14:paraId="1BC3803C">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480" w:firstLineChars="200"/>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en-US" w:eastAsia="zh-CN"/>
        </w:rPr>
        <w:t>3.开</w:t>
      </w:r>
      <w:r>
        <w:rPr>
          <w:rFonts w:hint="eastAsia" w:ascii="宋体" w:hAnsi="宋体" w:eastAsia="宋体" w:cs="宋体"/>
          <w:color w:val="000000"/>
          <w:sz w:val="24"/>
          <w:szCs w:val="24"/>
          <w:highlight w:val="none"/>
          <w:lang w:val="zh-CN" w:eastAsia="zh-CN"/>
        </w:rPr>
        <w:t>启（解密）时间</w:t>
      </w:r>
      <w:r>
        <w:rPr>
          <w:rFonts w:hint="eastAsia" w:ascii="宋体" w:hAnsi="宋体" w:cs="宋体"/>
          <w:color w:val="0000FF"/>
          <w:sz w:val="24"/>
          <w:szCs w:val="24"/>
          <w:highlight w:val="none"/>
          <w:lang w:val="zh-CN" w:eastAsia="zh-CN"/>
        </w:rPr>
        <w:t>：</w:t>
      </w:r>
      <w:r>
        <w:rPr>
          <w:rFonts w:hint="eastAsia" w:ascii="宋体" w:hAnsi="宋体" w:eastAsia="宋体" w:cs="宋体"/>
          <w:color w:val="auto"/>
          <w:sz w:val="24"/>
          <w:szCs w:val="24"/>
          <w:highlight w:val="none"/>
          <w:lang w:val="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000000"/>
          <w:sz w:val="24"/>
          <w:szCs w:val="24"/>
          <w:highlight w:val="none"/>
          <w:lang w:val="zh-CN"/>
        </w:rPr>
        <w:t>北京时间）</w:t>
      </w:r>
    </w:p>
    <w:p w14:paraId="5340A199">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right="97" w:rightChars="46" w:firstLine="739" w:firstLineChars="308"/>
        <w:jc w:val="left"/>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地点:</w:t>
      </w:r>
      <w:r>
        <w:rPr>
          <w:rFonts w:hint="eastAsia" w:ascii="宋体" w:hAnsi="宋体" w:eastAsia="宋体" w:cs="宋体"/>
          <w:color w:val="auto"/>
          <w:sz w:val="24"/>
          <w:szCs w:val="24"/>
          <w:highlight w:val="none"/>
        </w:rPr>
        <w:t>和龙市公共资源交易服务中心（和龙市海兰路690号，和龙市政务服务中心六楼）</w:t>
      </w:r>
      <w:r>
        <w:rPr>
          <w:rFonts w:hint="eastAsia" w:ascii="宋体" w:hAnsi="宋体" w:eastAsia="宋体" w:cs="宋体"/>
          <w:color w:val="auto"/>
          <w:kern w:val="0"/>
          <w:sz w:val="24"/>
          <w:szCs w:val="24"/>
          <w:highlight w:val="none"/>
          <w:shd w:val="clear" w:color="auto" w:fill="FFFFFF"/>
          <w:lang w:eastAsia="zh-CN"/>
        </w:rPr>
        <w:t>（供应商无须到达开标现场，通过政采云系统参加开标活动）</w:t>
      </w:r>
    </w:p>
    <w:p w14:paraId="3FFABD0C">
      <w:pPr>
        <w:keepNext w:val="0"/>
        <w:keepLines w:val="0"/>
        <w:pageBreakBefore w:val="0"/>
        <w:widowControl/>
        <w:kinsoku/>
        <w:wordWrap/>
        <w:overflowPunct/>
        <w:topLinePunct w:val="0"/>
        <w:autoSpaceDE/>
        <w:autoSpaceDN/>
        <w:bidi w:val="0"/>
        <w:adjustRightInd/>
        <w:snapToGrid/>
        <w:spacing w:before="162" w:beforeLines="50" w:after="162" w:afterLines="5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color w:val="auto"/>
          <w:sz w:val="24"/>
          <w:szCs w:val="24"/>
          <w:highlight w:val="none"/>
        </w:rPr>
        <w:t>公告期限</w:t>
      </w:r>
    </w:p>
    <w:p w14:paraId="0637E8E6">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rPr>
        <w:t>自本公告发布之日起5个工作日</w:t>
      </w:r>
    </w:p>
    <w:bookmarkEnd w:id="19"/>
    <w:bookmarkEnd w:id="20"/>
    <w:bookmarkEnd w:id="21"/>
    <w:bookmarkEnd w:id="22"/>
    <w:p w14:paraId="546D5D0E">
      <w:pPr>
        <w:keepNext w:val="0"/>
        <w:keepLines w:val="0"/>
        <w:pageBreakBefore w:val="0"/>
        <w:widowControl/>
        <w:kinsoku/>
        <w:wordWrap/>
        <w:overflowPunct/>
        <w:topLinePunct w:val="0"/>
        <w:autoSpaceDE/>
        <w:autoSpaceDN/>
        <w:bidi w:val="0"/>
        <w:adjustRightInd/>
        <w:snapToGrid/>
        <w:spacing w:before="162" w:beforeLines="50" w:after="162" w:afterLines="50" w:line="360" w:lineRule="auto"/>
        <w:textAlignment w:val="auto"/>
        <w:rPr>
          <w:rFonts w:hint="default" w:ascii="宋体" w:hAnsi="宋体" w:eastAsia="宋体" w:cs="宋体"/>
          <w:b/>
          <w:bCs w:val="0"/>
          <w:color w:val="auto"/>
          <w:sz w:val="24"/>
          <w:szCs w:val="24"/>
          <w:highlight w:val="none"/>
          <w:lang w:val="en-US" w:eastAsia="zh-CN"/>
        </w:rPr>
      </w:pPr>
      <w:bookmarkStart w:id="23" w:name="_Toc28359018"/>
      <w:bookmarkStart w:id="24" w:name="_Toc35393805"/>
      <w:bookmarkStart w:id="25" w:name="_Toc28359095"/>
      <w:bookmarkStart w:id="26" w:name="_Toc35393636"/>
      <w:r>
        <w:rPr>
          <w:rFonts w:hint="eastAsia" w:ascii="宋体" w:hAnsi="宋体" w:eastAsia="宋体" w:cs="宋体"/>
          <w:b/>
          <w:bCs w:val="0"/>
          <w:color w:val="auto"/>
          <w:sz w:val="24"/>
          <w:szCs w:val="24"/>
          <w:highlight w:val="none"/>
          <w:lang w:val="en-US" w:eastAsia="zh-CN"/>
        </w:rPr>
        <w:t>七、其他补充事宜</w:t>
      </w:r>
    </w:p>
    <w:p w14:paraId="3865F4FD">
      <w:pPr>
        <w:keepNext w:val="0"/>
        <w:keepLines w:val="0"/>
        <w:pageBreakBefore w:val="0"/>
        <w:widowControl/>
        <w:kinsoku/>
        <w:wordWrap/>
        <w:overflowPunct/>
        <w:topLinePunct w:val="0"/>
        <w:autoSpaceDE w:val="0"/>
        <w:autoSpaceDN w:val="0"/>
        <w:bidi w:val="0"/>
        <w:adjustRightInd w:val="0"/>
        <w:snapToGrid w:val="0"/>
        <w:spacing w:line="360" w:lineRule="auto"/>
        <w:ind w:right="97" w:rightChars="46" w:firstLine="480" w:firstLineChars="200"/>
        <w:jc w:val="left"/>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1.未</w:t>
      </w:r>
      <w:r>
        <w:rPr>
          <w:rFonts w:hint="eastAsia" w:ascii="宋体" w:hAnsi="宋体" w:eastAsia="宋体" w:cs="宋体"/>
          <w:sz w:val="24"/>
          <w:szCs w:val="24"/>
          <w:highlight w:val="none"/>
          <w:lang w:val="en-US" w:eastAsia="zh-CN" w:bidi="ar"/>
        </w:rPr>
        <w:t>获取</w:t>
      </w:r>
      <w:r>
        <w:rPr>
          <w:rFonts w:hint="eastAsia" w:ascii="宋体" w:hAnsi="宋体" w:eastAsia="宋体" w:cs="宋体"/>
          <w:sz w:val="24"/>
          <w:szCs w:val="24"/>
          <w:highlight w:val="none"/>
          <w:lang w:bidi="ar"/>
        </w:rPr>
        <w:t>招标文件的、逾期送达或者未送达指定地点的投标文件，</w:t>
      </w:r>
      <w:r>
        <w:rPr>
          <w:rFonts w:hint="eastAsia" w:ascii="宋体" w:hAnsi="宋体" w:eastAsia="宋体" w:cs="宋体"/>
          <w:sz w:val="24"/>
          <w:szCs w:val="24"/>
          <w:highlight w:val="none"/>
          <w:lang w:val="en-US" w:eastAsia="zh-CN" w:bidi="ar"/>
        </w:rPr>
        <w:t>采购</w:t>
      </w:r>
      <w:r>
        <w:rPr>
          <w:rFonts w:hint="eastAsia" w:ascii="宋体" w:hAnsi="宋体" w:eastAsia="宋体" w:cs="宋体"/>
          <w:sz w:val="24"/>
          <w:szCs w:val="24"/>
          <w:highlight w:val="none"/>
          <w:lang w:bidi="ar"/>
        </w:rPr>
        <w:t>人不予受理。</w:t>
      </w:r>
    </w:p>
    <w:p w14:paraId="4647AE05">
      <w:pPr>
        <w:keepNext w:val="0"/>
        <w:keepLines w:val="0"/>
        <w:pageBreakBefore w:val="0"/>
        <w:widowControl/>
        <w:kinsoku/>
        <w:wordWrap/>
        <w:overflowPunct/>
        <w:topLinePunct w:val="0"/>
        <w:autoSpaceDE w:val="0"/>
        <w:autoSpaceDN w:val="0"/>
        <w:bidi w:val="0"/>
        <w:adjustRightInd w:val="0"/>
        <w:snapToGrid w:val="0"/>
        <w:spacing w:line="360" w:lineRule="auto"/>
        <w:ind w:right="97" w:rightChars="46" w:firstLine="480" w:firstLineChars="200"/>
        <w:jc w:val="left"/>
        <w:textAlignment w:val="auto"/>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2.有效投标人不足法定数量时，</w:t>
      </w:r>
      <w:r>
        <w:rPr>
          <w:rFonts w:hint="eastAsia" w:ascii="宋体" w:hAnsi="宋体" w:eastAsia="宋体" w:cs="宋体"/>
          <w:sz w:val="24"/>
          <w:szCs w:val="24"/>
          <w:highlight w:val="none"/>
          <w:lang w:val="en-US" w:eastAsia="zh-CN" w:bidi="ar"/>
        </w:rPr>
        <w:t>采购</w:t>
      </w:r>
      <w:r>
        <w:rPr>
          <w:rFonts w:hint="eastAsia" w:ascii="宋体" w:hAnsi="宋体" w:eastAsia="宋体" w:cs="宋体"/>
          <w:sz w:val="24"/>
          <w:szCs w:val="24"/>
          <w:highlight w:val="none"/>
          <w:lang w:bidi="ar"/>
        </w:rPr>
        <w:t>人另行组织招标。</w:t>
      </w:r>
    </w:p>
    <w:p w14:paraId="2800E1D0">
      <w:pPr>
        <w:keepNext w:val="0"/>
        <w:keepLines w:val="0"/>
        <w:pageBreakBefore w:val="0"/>
        <w:widowControl/>
        <w:kinsoku/>
        <w:wordWrap/>
        <w:overflowPunct/>
        <w:topLinePunct w:val="0"/>
        <w:autoSpaceDE w:val="0"/>
        <w:autoSpaceDN w:val="0"/>
        <w:bidi w:val="0"/>
        <w:adjustRightInd w:val="0"/>
        <w:snapToGrid w:val="0"/>
        <w:spacing w:line="360" w:lineRule="auto"/>
        <w:ind w:right="97" w:rightChars="46" w:firstLine="480" w:firstLineChars="200"/>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响应文件时，请填写参加开标活动经办人联系方式。</w:t>
      </w:r>
    </w:p>
    <w:p w14:paraId="19126154">
      <w:pPr>
        <w:keepNext w:val="0"/>
        <w:keepLines w:val="0"/>
        <w:pageBreakBefore w:val="0"/>
        <w:widowControl/>
        <w:kinsoku/>
        <w:wordWrap/>
        <w:overflowPunct/>
        <w:topLinePunct w:val="0"/>
        <w:autoSpaceDE w:val="0"/>
        <w:autoSpaceDN w:val="0"/>
        <w:bidi w:val="0"/>
        <w:adjustRightInd w:val="0"/>
        <w:snapToGrid w:val="0"/>
        <w:spacing w:line="360" w:lineRule="auto"/>
        <w:ind w:right="97" w:rightChars="46" w:firstLine="480" w:firstLineChars="200"/>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电子投标文件制作需要基于“政采云”平台获取的招标文件进行制作，制作投标文件时需要完成CA锁与账号的绑定。未办理CA锁的供应商，请先申请CA锁[联系软件公司现场或邮寄办理CA锁，CA锁全省通办通用，软件公司联系方式：安信CA联系电话：0431-85177688；翔晟CA咨询电话：0431-88779428（长春）、15604331467（延边）]，并完成CA锁与账号绑定（CA绑定政采云平台流程：我的工作台-系统管理-CA管理-CA绑定与解绑)；由于投标人自身原因未完成CA锁办理的，后果自负。</w:t>
      </w:r>
    </w:p>
    <w:p w14:paraId="169CC8BF">
      <w:pPr>
        <w:keepNext w:val="0"/>
        <w:keepLines w:val="0"/>
        <w:pageBreakBefore w:val="0"/>
        <w:widowControl/>
        <w:kinsoku/>
        <w:wordWrap/>
        <w:overflowPunct/>
        <w:topLinePunct w:val="0"/>
        <w:autoSpaceDE w:val="0"/>
        <w:autoSpaceDN w:val="0"/>
        <w:bidi w:val="0"/>
        <w:adjustRightInd w:val="0"/>
        <w:snapToGrid w:val="0"/>
        <w:spacing w:line="360" w:lineRule="auto"/>
        <w:ind w:right="97" w:rightChars="46" w:firstLine="360" w:firstLineChars="150"/>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5.电子投标文件解密期限及方式：开标时间后30分钟内，由投标人</w:t>
      </w:r>
      <w:r>
        <w:rPr>
          <w:rFonts w:hint="eastAsia" w:ascii="宋体" w:hAnsi="宋体" w:eastAsia="宋体" w:cs="宋体"/>
          <w:b/>
          <w:bCs/>
          <w:sz w:val="24"/>
          <w:szCs w:val="24"/>
          <w:highlight w:val="none"/>
          <w:lang w:val="en-US" w:eastAsia="zh-CN" w:bidi="ar"/>
        </w:rPr>
        <w:t>持制作该电子投标文件的同一数字证书（CA锁）</w:t>
      </w:r>
      <w:r>
        <w:rPr>
          <w:rFonts w:hint="eastAsia" w:ascii="宋体" w:hAnsi="宋体" w:eastAsia="宋体" w:cs="宋体"/>
          <w:sz w:val="24"/>
          <w:szCs w:val="24"/>
          <w:highlight w:val="none"/>
          <w:lang w:val="en-US" w:eastAsia="zh-CN" w:bidi="ar"/>
        </w:rPr>
        <w:t>及电脑进行远程解密（各投标人开标前及网上开评标系统公布投标人名单前，不要提前进行远程解密；具体解密时间</w:t>
      </w:r>
      <w:r>
        <w:rPr>
          <w:rFonts w:hint="eastAsia" w:ascii="宋体" w:hAnsi="宋体" w:eastAsia="宋体" w:cs="宋体"/>
          <w:color w:val="000000"/>
          <w:sz w:val="24"/>
          <w:szCs w:val="24"/>
          <w:highlight w:val="none"/>
          <w:lang w:val="zh-CN" w:bidi="ar"/>
        </w:rPr>
        <w:t>开标直播时采购代理机构工作人员会进行通知</w:t>
      </w:r>
      <w:r>
        <w:rPr>
          <w:rFonts w:hint="eastAsia" w:ascii="宋体" w:hAnsi="宋体" w:eastAsia="宋体" w:cs="宋体"/>
          <w:sz w:val="24"/>
          <w:szCs w:val="24"/>
          <w:highlight w:val="none"/>
          <w:lang w:val="en-US" w:eastAsia="zh-CN" w:bidi="ar"/>
        </w:rPr>
        <w:t>）。投标文件解密截止时间后，“政采云”平台公布投标报价信息，投标人持企业数字证书登录“政采云”平台在线查询投标报价信息。因投标人自身原因未能按时完成解密的，视为逾期未提交投标文件，其投标无效。</w:t>
      </w:r>
    </w:p>
    <w:p w14:paraId="1CC986E4">
      <w:pPr>
        <w:keepNext w:val="0"/>
        <w:keepLines w:val="0"/>
        <w:pageBreakBefore w:val="0"/>
        <w:widowControl/>
        <w:kinsoku/>
        <w:wordWrap/>
        <w:overflowPunct/>
        <w:topLinePunct w:val="0"/>
        <w:autoSpaceDE w:val="0"/>
        <w:autoSpaceDN w:val="0"/>
        <w:bidi w:val="0"/>
        <w:adjustRightInd w:val="0"/>
        <w:snapToGrid w:val="0"/>
        <w:spacing w:line="360" w:lineRule="auto"/>
        <w:ind w:right="97" w:rightChars="46" w:firstLine="360" w:firstLineChars="150"/>
        <w:jc w:val="left"/>
        <w:textAlignment w:val="auto"/>
        <w:rPr>
          <w:rFonts w:hint="eastAsia" w:ascii="宋体" w:hAnsi="宋体" w:eastAsia="宋体" w:cs="宋体"/>
          <w:sz w:val="24"/>
          <w:szCs w:val="24"/>
          <w:highlight w:val="none"/>
          <w:lang w:val="zh-CN" w:bidi="ar"/>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kern w:val="2"/>
          <w:sz w:val="24"/>
          <w:szCs w:val="24"/>
          <w:highlight w:val="none"/>
          <w:lang w:val="zh-CN"/>
        </w:rPr>
        <w:t>本次</w:t>
      </w:r>
      <w:r>
        <w:rPr>
          <w:rFonts w:hint="eastAsia" w:ascii="宋体" w:hAnsi="宋体" w:eastAsia="宋体" w:cs="宋体"/>
          <w:kern w:val="2"/>
          <w:sz w:val="24"/>
          <w:szCs w:val="24"/>
          <w:highlight w:val="none"/>
          <w:lang w:val="en-US" w:eastAsia="zh-CN"/>
        </w:rPr>
        <w:t>招标公告在</w:t>
      </w:r>
      <w:r>
        <w:rPr>
          <w:rFonts w:hint="eastAsia" w:ascii="宋体" w:hAnsi="宋体" w:eastAsia="宋体" w:cs="宋体"/>
          <w:color w:val="000000"/>
          <w:sz w:val="24"/>
          <w:szCs w:val="24"/>
          <w:highlight w:val="none"/>
          <w:lang w:val="zh-CN" w:bidi="ar"/>
        </w:rPr>
        <w:t>“政采云”平台（http:// www.zcygov.cn）、</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lang w:val="zh-CN"/>
        </w:rPr>
        <w:t>延边朝鲜族自治州公共资源交易网</w:t>
      </w:r>
      <w:r>
        <w:rPr>
          <w:rFonts w:hint="eastAsia" w:ascii="宋体" w:hAnsi="宋体" w:eastAsia="宋体" w:cs="宋体"/>
          <w:kern w:val="2"/>
          <w:sz w:val="24"/>
          <w:szCs w:val="24"/>
          <w:highlight w:val="none"/>
          <w:lang w:val="en-US" w:eastAsia="zh-CN"/>
        </w:rPr>
        <w:t>》上发布，并</w:t>
      </w:r>
      <w:r>
        <w:rPr>
          <w:rFonts w:hint="eastAsia" w:ascii="宋体" w:hAnsi="宋体" w:eastAsia="宋体" w:cs="宋体"/>
          <w:i w:val="0"/>
          <w:iCs w:val="0"/>
          <w:caps w:val="0"/>
          <w:color w:val="auto"/>
          <w:spacing w:val="0"/>
          <w:kern w:val="2"/>
          <w:sz w:val="24"/>
          <w:szCs w:val="24"/>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4"/>
          <w:szCs w:val="24"/>
          <w:highlight w:val="none"/>
          <w:shd w:val="clear" w:color="auto" w:fill="FFFFFF"/>
          <w:lang w:eastAsia="zh-CN"/>
        </w:rPr>
        <w:t>（吉政公办〔2018〕65号）</w:t>
      </w:r>
      <w:r>
        <w:rPr>
          <w:rFonts w:hint="eastAsia" w:ascii="宋体" w:hAnsi="宋体" w:eastAsia="宋体" w:cs="宋体"/>
          <w:i w:val="0"/>
          <w:iCs w:val="0"/>
          <w:caps w:val="0"/>
          <w:color w:val="auto"/>
          <w:spacing w:val="0"/>
          <w:kern w:val="2"/>
          <w:sz w:val="24"/>
          <w:szCs w:val="24"/>
          <w:highlight w:val="none"/>
          <w:shd w:val="clear" w:color="auto" w:fill="FFFFFF"/>
          <w:lang w:val="en-US" w:eastAsia="zh-CN"/>
        </w:rPr>
        <w:t>推送到</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吉林省</w:t>
      </w:r>
      <w:r>
        <w:rPr>
          <w:rFonts w:hint="eastAsia" w:ascii="宋体" w:hAnsi="宋体" w:eastAsia="宋体" w:cs="宋体"/>
          <w:color w:val="auto"/>
          <w:kern w:val="2"/>
          <w:sz w:val="24"/>
          <w:szCs w:val="24"/>
          <w:highlight w:val="none"/>
          <w:lang w:val="zh-CN"/>
        </w:rPr>
        <w:t>政府采购网》《吉林省公</w:t>
      </w:r>
      <w:r>
        <w:rPr>
          <w:rFonts w:hint="eastAsia" w:ascii="宋体" w:hAnsi="宋体" w:eastAsia="宋体" w:cs="宋体"/>
          <w:kern w:val="2"/>
          <w:sz w:val="24"/>
          <w:szCs w:val="24"/>
          <w:highlight w:val="none"/>
          <w:lang w:val="zh-CN"/>
        </w:rPr>
        <w:t>共资源交易公共服务平台》。</w:t>
      </w:r>
    </w:p>
    <w:p w14:paraId="2CF141B0">
      <w:pPr>
        <w:keepNext w:val="0"/>
        <w:keepLines w:val="0"/>
        <w:pageBreakBefore w:val="0"/>
        <w:widowControl/>
        <w:kinsoku/>
        <w:wordWrap/>
        <w:overflowPunct/>
        <w:topLinePunct w:val="0"/>
        <w:autoSpaceDE/>
        <w:autoSpaceDN/>
        <w:bidi w:val="0"/>
        <w:adjustRightInd/>
        <w:snapToGrid w:val="0"/>
        <w:spacing w:before="162" w:beforeLines="50" w:after="162" w:afterLines="5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八、凡对本次采购提出询问，请按以下方式联系。</w:t>
      </w:r>
      <w:bookmarkEnd w:id="23"/>
      <w:bookmarkEnd w:id="24"/>
      <w:bookmarkEnd w:id="25"/>
      <w:bookmarkEnd w:id="26"/>
    </w:p>
    <w:p w14:paraId="2F9057E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 购 人：</w:t>
      </w:r>
      <w:r>
        <w:rPr>
          <w:rFonts w:hint="eastAsia" w:ascii="宋体" w:hAnsi="宋体" w:eastAsia="宋体" w:cs="宋体"/>
          <w:sz w:val="24"/>
          <w:szCs w:val="24"/>
          <w:highlight w:val="none"/>
          <w:lang w:eastAsia="zh-CN"/>
        </w:rPr>
        <w:t>和龙市公安局</w:t>
      </w:r>
    </w:p>
    <w:p w14:paraId="7B219DF0">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址：吉林省和龙市</w:t>
      </w:r>
    </w:p>
    <w:p w14:paraId="4647DE1D">
      <w:pPr>
        <w:pageBreakBefore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曹磊</w:t>
      </w:r>
    </w:p>
    <w:p w14:paraId="2212699A">
      <w:pPr>
        <w:pageBreakBefore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18544180099</w:t>
      </w:r>
    </w:p>
    <w:p w14:paraId="66F0AE70">
      <w:pPr>
        <w:pStyle w:val="22"/>
        <w:pageBreakBefore w:val="0"/>
        <w:kinsoku/>
        <w:wordWrap/>
        <w:overflowPunct/>
        <w:topLinePunct w:val="0"/>
        <w:bidi w:val="0"/>
        <w:snapToGrid w:val="0"/>
        <w:spacing w:after="0" w:afterLines="0" w:line="360" w:lineRule="auto"/>
        <w:textAlignment w:val="auto"/>
        <w:rPr>
          <w:rFonts w:hint="eastAsia" w:ascii="宋体" w:hAnsi="宋体" w:eastAsia="宋体" w:cs="宋体"/>
          <w:sz w:val="24"/>
          <w:szCs w:val="24"/>
          <w:highlight w:val="none"/>
        </w:rPr>
      </w:pPr>
    </w:p>
    <w:p w14:paraId="094E7B85">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招标代理人：吉林省科瑞建设项目管理有限公司</w:t>
      </w:r>
    </w:p>
    <w:p w14:paraId="143955C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址：和龙市人民大街22-1-6号（和龙市税务局东50米）</w:t>
      </w:r>
    </w:p>
    <w:p w14:paraId="67E39D49">
      <w:pPr>
        <w:pageBreakBefore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cs="宋体"/>
          <w:sz w:val="24"/>
          <w:szCs w:val="24"/>
          <w:highlight w:val="none"/>
          <w:lang w:val="en-US" w:eastAsia="zh-CN"/>
        </w:rPr>
        <w:t>金宇</w:t>
      </w:r>
    </w:p>
    <w:p w14:paraId="59BDA8E1">
      <w:pPr>
        <w:pageBreakBefore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17704334711</w:t>
      </w:r>
    </w:p>
    <w:p w14:paraId="7C55737A">
      <w:pPr>
        <w:pStyle w:val="22"/>
        <w:rPr>
          <w:rFonts w:hint="eastAsia" w:ascii="宋体" w:hAnsi="宋体"/>
          <w:highlight w:val="none"/>
        </w:rPr>
      </w:pPr>
    </w:p>
    <w:p w14:paraId="15BDDAA2">
      <w:pPr>
        <w:spacing w:line="500" w:lineRule="exact"/>
        <w:jc w:val="center"/>
        <w:rPr>
          <w:rFonts w:hint="eastAsia" w:ascii="宋体" w:hAnsi="宋体" w:cs="宋体"/>
          <w:b/>
          <w:bCs/>
          <w:color w:val="000000"/>
          <w:sz w:val="32"/>
          <w:szCs w:val="32"/>
          <w:highlight w:val="none"/>
        </w:rPr>
      </w:pPr>
      <w:bookmarkStart w:id="27" w:name="_Toc460356665"/>
      <w:bookmarkStart w:id="28" w:name="_Toc375060223"/>
      <w:r>
        <w:rPr>
          <w:rFonts w:hint="eastAsia" w:ascii="宋体" w:hAnsi="宋体" w:cs="宋体"/>
          <w:color w:val="000000"/>
          <w:sz w:val="28"/>
          <w:szCs w:val="28"/>
          <w:highlight w:val="none"/>
        </w:rPr>
        <w:br w:type="page"/>
      </w:r>
      <w:bookmarkEnd w:id="27"/>
      <w:bookmarkEnd w:id="28"/>
      <w:bookmarkStart w:id="29" w:name="_Toc460356667"/>
      <w:r>
        <w:rPr>
          <w:rFonts w:hint="eastAsia" w:ascii="宋体" w:hAnsi="宋体" w:cs="宋体"/>
          <w:b/>
          <w:bCs/>
          <w:color w:val="000000"/>
          <w:sz w:val="32"/>
          <w:szCs w:val="32"/>
          <w:highlight w:val="none"/>
        </w:rPr>
        <w:t>第二章 供应商须知</w:t>
      </w:r>
      <w:bookmarkEnd w:id="29"/>
      <w:bookmarkStart w:id="30" w:name="_Toc460356668"/>
    </w:p>
    <w:p w14:paraId="68DCBCC2">
      <w:pPr>
        <w:pStyle w:val="5"/>
        <w:tabs>
          <w:tab w:val="center" w:pos="4819"/>
        </w:tabs>
        <w:spacing w:before="200" w:after="0" w:line="360" w:lineRule="auto"/>
        <w:jc w:val="center"/>
        <w:rPr>
          <w:rFonts w:hint="eastAsia" w:ascii="宋体" w:hAnsi="宋体" w:cs="宋体"/>
          <w:bCs w:val="0"/>
          <w:color w:val="000000"/>
          <w:sz w:val="28"/>
          <w:szCs w:val="28"/>
          <w:highlight w:val="none"/>
        </w:rPr>
      </w:pPr>
      <w:r>
        <w:rPr>
          <w:rFonts w:hint="eastAsia" w:ascii="宋体" w:hAnsi="宋体" w:cs="宋体"/>
          <w:bCs w:val="0"/>
          <w:color w:val="000000"/>
          <w:sz w:val="28"/>
          <w:szCs w:val="28"/>
          <w:highlight w:val="none"/>
        </w:rPr>
        <w:t>投标人须知前附表</w:t>
      </w:r>
      <w:bookmarkEnd w:id="30"/>
    </w:p>
    <w:tbl>
      <w:tblPr>
        <w:tblStyle w:val="52"/>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141"/>
        <w:gridCol w:w="2084"/>
        <w:gridCol w:w="7013"/>
      </w:tblGrid>
      <w:tr w14:paraId="532C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6" w:hRule="atLeast"/>
          <w:tblHeader/>
          <w:jc w:val="center"/>
        </w:trPr>
        <w:tc>
          <w:tcPr>
            <w:tcW w:w="557" w:type="pct"/>
            <w:noWrap w:val="0"/>
            <w:vAlign w:val="center"/>
          </w:tcPr>
          <w:p w14:paraId="1AA7E64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ascii="宋体" w:hAnsi="宋体" w:eastAsia="宋体" w:cs="黑体"/>
                <w:b/>
                <w:bCs/>
                <w:kern w:val="2"/>
                <w:sz w:val="24"/>
                <w:szCs w:val="24"/>
                <w:highlight w:val="none"/>
                <w:lang w:val="zh-CN"/>
              </w:rPr>
            </w:pPr>
            <w:r>
              <w:rPr>
                <w:rFonts w:hint="eastAsia" w:ascii="宋体" w:hAnsi="宋体" w:eastAsia="宋体" w:cs="黑体"/>
                <w:b/>
                <w:bCs/>
                <w:kern w:val="2"/>
                <w:sz w:val="24"/>
                <w:szCs w:val="24"/>
                <w:highlight w:val="none"/>
                <w:lang w:val="zh-CN"/>
              </w:rPr>
              <w:t>条款号</w:t>
            </w:r>
          </w:p>
        </w:tc>
        <w:tc>
          <w:tcPr>
            <w:tcW w:w="1018" w:type="pct"/>
            <w:noWrap w:val="0"/>
            <w:vAlign w:val="center"/>
          </w:tcPr>
          <w:p w14:paraId="2C08F4B7">
            <w:pPr>
              <w:pStyle w:val="34"/>
              <w:keepNext w:val="0"/>
              <w:keepLines w:val="0"/>
              <w:widowControl/>
              <w:suppressLineNumbers w:val="0"/>
              <w:pBdr>
                <w:bottom w:val="none" w:color="auto" w:sz="0" w:space="0"/>
              </w:pBdr>
              <w:tabs>
                <w:tab w:val="clear" w:pos="4153"/>
                <w:tab w:val="clear" w:pos="8306"/>
              </w:tabs>
              <w:autoSpaceDE w:val="0"/>
              <w:autoSpaceDN w:val="0"/>
              <w:adjustRightInd w:val="0"/>
              <w:spacing w:before="0" w:beforeAutospacing="0" w:after="0" w:afterAutospacing="0" w:line="360" w:lineRule="auto"/>
              <w:ind w:left="0" w:right="0"/>
              <w:rPr>
                <w:rFonts w:ascii="宋体" w:hAnsi="宋体" w:eastAsia="宋体" w:cs="黑体"/>
                <w:b/>
                <w:bCs/>
                <w:kern w:val="2"/>
                <w:sz w:val="24"/>
                <w:szCs w:val="24"/>
                <w:highlight w:val="none"/>
                <w:lang w:val="zh-CN"/>
              </w:rPr>
            </w:pPr>
            <w:r>
              <w:rPr>
                <w:rFonts w:hint="eastAsia" w:ascii="宋体" w:hAnsi="宋体" w:eastAsia="宋体" w:cs="黑体"/>
                <w:b/>
                <w:bCs/>
                <w:kern w:val="2"/>
                <w:sz w:val="24"/>
                <w:szCs w:val="24"/>
                <w:highlight w:val="none"/>
                <w:lang w:val="zh-CN"/>
              </w:rPr>
              <w:t>条款名称</w:t>
            </w:r>
          </w:p>
        </w:tc>
        <w:tc>
          <w:tcPr>
            <w:tcW w:w="3423" w:type="pct"/>
            <w:noWrap w:val="0"/>
            <w:vAlign w:val="center"/>
          </w:tcPr>
          <w:p w14:paraId="11F07C94">
            <w:pPr>
              <w:pStyle w:val="34"/>
              <w:keepNext w:val="0"/>
              <w:keepLines w:val="0"/>
              <w:widowControl/>
              <w:suppressLineNumbers w:val="0"/>
              <w:pBdr>
                <w:bottom w:val="none" w:color="auto" w:sz="0" w:space="0"/>
              </w:pBdr>
              <w:tabs>
                <w:tab w:val="clear" w:pos="4153"/>
                <w:tab w:val="clear" w:pos="8306"/>
              </w:tabs>
              <w:autoSpaceDE w:val="0"/>
              <w:autoSpaceDN w:val="0"/>
              <w:adjustRightInd w:val="0"/>
              <w:spacing w:before="0" w:beforeAutospacing="0" w:after="0" w:afterAutospacing="0" w:line="360" w:lineRule="auto"/>
              <w:ind w:left="0" w:right="0"/>
              <w:rPr>
                <w:rFonts w:ascii="宋体" w:hAnsi="宋体" w:eastAsia="宋体" w:cs="黑体"/>
                <w:b/>
                <w:bCs/>
                <w:kern w:val="2"/>
                <w:sz w:val="24"/>
                <w:szCs w:val="24"/>
                <w:highlight w:val="none"/>
                <w:lang w:val="zh-CN"/>
              </w:rPr>
            </w:pPr>
            <w:r>
              <w:rPr>
                <w:rFonts w:hint="eastAsia" w:ascii="宋体" w:hAnsi="宋体" w:eastAsia="宋体" w:cs="黑体"/>
                <w:b/>
                <w:bCs/>
                <w:kern w:val="2"/>
                <w:sz w:val="24"/>
                <w:szCs w:val="24"/>
                <w:highlight w:val="none"/>
                <w:lang w:val="zh-CN"/>
              </w:rPr>
              <w:t>编列内容</w:t>
            </w:r>
          </w:p>
        </w:tc>
      </w:tr>
      <w:tr w14:paraId="5136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0" w:hRule="atLeast"/>
          <w:jc w:val="center"/>
        </w:trPr>
        <w:tc>
          <w:tcPr>
            <w:tcW w:w="557" w:type="pct"/>
            <w:noWrap w:val="0"/>
            <w:vAlign w:val="center"/>
          </w:tcPr>
          <w:p w14:paraId="1D09A9A6">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1.1.2</w:t>
            </w:r>
          </w:p>
        </w:tc>
        <w:tc>
          <w:tcPr>
            <w:tcW w:w="1018" w:type="pct"/>
            <w:noWrap w:val="0"/>
            <w:vAlign w:val="center"/>
          </w:tcPr>
          <w:p w14:paraId="783350E6">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rPr>
              <w:t>招标</w:t>
            </w:r>
            <w:r>
              <w:rPr>
                <w:rFonts w:hint="eastAsia" w:ascii="宋体" w:hAnsi="宋体" w:eastAsia="宋体" w:cs="黑体"/>
                <w:bCs/>
                <w:kern w:val="2"/>
                <w:sz w:val="24"/>
                <w:szCs w:val="24"/>
                <w:highlight w:val="none"/>
                <w:lang w:val="zh-CN"/>
              </w:rPr>
              <w:t>人</w:t>
            </w:r>
          </w:p>
        </w:tc>
        <w:tc>
          <w:tcPr>
            <w:tcW w:w="3423" w:type="pct"/>
            <w:noWrap w:val="0"/>
            <w:vAlign w:val="center"/>
          </w:tcPr>
          <w:p w14:paraId="0630D37A">
            <w:pPr>
              <w:keepNext w:val="0"/>
              <w:keepLines w:val="0"/>
              <w:widowControl/>
              <w:suppressLineNumbers w:val="0"/>
              <w:snapToGrid w:val="0"/>
              <w:spacing w:before="0" w:beforeAutospacing="0" w:after="0" w:afterAutospacing="0" w:line="360" w:lineRule="auto"/>
              <w:ind w:left="0" w:right="0"/>
              <w:rPr>
                <w:rFonts w:hint="eastAsia" w:ascii="宋体" w:hAnsi="宋体" w:eastAsia="宋体" w:cs="黑体"/>
                <w:kern w:val="2"/>
                <w:sz w:val="24"/>
                <w:szCs w:val="24"/>
                <w:highlight w:val="none"/>
                <w:lang w:eastAsia="zh-CN"/>
              </w:rPr>
            </w:pPr>
            <w:r>
              <w:rPr>
                <w:rFonts w:hint="eastAsia" w:ascii="宋体" w:hAnsi="宋体" w:eastAsia="宋体" w:cs="黑体"/>
                <w:kern w:val="2"/>
                <w:sz w:val="24"/>
                <w:szCs w:val="24"/>
                <w:highlight w:val="none"/>
              </w:rPr>
              <w:t>采 购 人：</w:t>
            </w:r>
            <w:r>
              <w:rPr>
                <w:rFonts w:hint="eastAsia" w:ascii="宋体" w:hAnsi="宋体" w:eastAsia="宋体" w:cs="黑体"/>
                <w:kern w:val="2"/>
                <w:sz w:val="24"/>
                <w:szCs w:val="24"/>
                <w:highlight w:val="none"/>
                <w:lang w:eastAsia="zh-CN"/>
              </w:rPr>
              <w:t>和龙市公安局</w:t>
            </w:r>
          </w:p>
          <w:p w14:paraId="71ED6644">
            <w:pPr>
              <w:keepNext w:val="0"/>
              <w:keepLines w:val="0"/>
              <w:widowControl/>
              <w:suppressLineNumbers w:val="0"/>
              <w:snapToGrid w:val="0"/>
              <w:spacing w:before="0" w:beforeAutospacing="0" w:after="0" w:afterAutospacing="0" w:line="360" w:lineRule="auto"/>
              <w:ind w:left="0" w:right="0"/>
              <w:rPr>
                <w:rFonts w:hint="eastAsia" w:ascii="宋体" w:hAnsi="宋体" w:eastAsia="宋体" w:cs="黑体"/>
                <w:kern w:val="2"/>
                <w:sz w:val="24"/>
                <w:szCs w:val="24"/>
                <w:highlight w:val="none"/>
              </w:rPr>
            </w:pPr>
            <w:r>
              <w:rPr>
                <w:rFonts w:hint="eastAsia" w:ascii="宋体" w:hAnsi="宋体" w:eastAsia="宋体" w:cs="黑体"/>
                <w:kern w:val="2"/>
                <w:sz w:val="24"/>
                <w:szCs w:val="24"/>
                <w:highlight w:val="none"/>
              </w:rPr>
              <w:t>地    址：吉林省和龙市</w:t>
            </w:r>
          </w:p>
          <w:p w14:paraId="7B4A7D6C">
            <w:pPr>
              <w:keepNext w:val="0"/>
              <w:keepLines w:val="0"/>
              <w:widowControl/>
              <w:suppressLineNumbers w:val="0"/>
              <w:snapToGrid w:val="0"/>
              <w:spacing w:before="0" w:beforeAutospacing="0" w:after="0" w:afterAutospacing="0" w:line="360" w:lineRule="auto"/>
              <w:ind w:left="0" w:right="0"/>
              <w:rPr>
                <w:rFonts w:hint="eastAsia" w:ascii="宋体" w:hAnsi="宋体" w:eastAsia="宋体" w:cs="黑体"/>
                <w:kern w:val="2"/>
                <w:sz w:val="24"/>
                <w:szCs w:val="24"/>
                <w:highlight w:val="none"/>
              </w:rPr>
            </w:pPr>
            <w:r>
              <w:rPr>
                <w:rFonts w:hint="eastAsia" w:ascii="宋体" w:hAnsi="宋体" w:eastAsia="宋体" w:cs="黑体"/>
                <w:kern w:val="2"/>
                <w:sz w:val="24"/>
                <w:szCs w:val="24"/>
                <w:highlight w:val="none"/>
              </w:rPr>
              <w:t>联 系 人：</w:t>
            </w:r>
            <w:r>
              <w:rPr>
                <w:rFonts w:hint="eastAsia" w:ascii="宋体" w:hAnsi="宋体" w:eastAsia="宋体" w:cs="黑体"/>
                <w:kern w:val="2"/>
                <w:sz w:val="24"/>
                <w:szCs w:val="24"/>
                <w:highlight w:val="none"/>
                <w:lang w:val="en-US" w:eastAsia="zh-CN"/>
              </w:rPr>
              <w:t>曹磊</w:t>
            </w:r>
            <w:r>
              <w:rPr>
                <w:rFonts w:hint="eastAsia" w:ascii="宋体" w:hAnsi="宋体" w:eastAsia="宋体" w:cs="黑体"/>
                <w:kern w:val="2"/>
                <w:sz w:val="24"/>
                <w:szCs w:val="24"/>
                <w:highlight w:val="none"/>
              </w:rPr>
              <w:t xml:space="preserve"> </w:t>
            </w:r>
          </w:p>
          <w:p w14:paraId="1FA904ED">
            <w:pPr>
              <w:keepNext w:val="0"/>
              <w:keepLines w:val="0"/>
              <w:widowControl/>
              <w:suppressLineNumbers w:val="0"/>
              <w:snapToGrid w:val="0"/>
              <w:spacing w:before="0" w:beforeAutospacing="0" w:after="0" w:afterAutospacing="0" w:line="360" w:lineRule="auto"/>
              <w:ind w:left="0" w:right="0"/>
              <w:rPr>
                <w:rFonts w:hint="default" w:ascii="宋体" w:hAnsi="宋体" w:eastAsia="宋体" w:cs="黑体"/>
                <w:kern w:val="2"/>
                <w:sz w:val="24"/>
                <w:szCs w:val="24"/>
                <w:highlight w:val="none"/>
                <w:lang w:val="en-US" w:eastAsia="zh-CN"/>
              </w:rPr>
            </w:pPr>
            <w:r>
              <w:rPr>
                <w:rFonts w:hint="eastAsia" w:ascii="宋体" w:hAnsi="宋体" w:eastAsia="宋体" w:cs="黑体"/>
                <w:kern w:val="2"/>
                <w:sz w:val="24"/>
                <w:szCs w:val="24"/>
                <w:highlight w:val="none"/>
              </w:rPr>
              <w:t>电    话：</w:t>
            </w:r>
            <w:r>
              <w:rPr>
                <w:rFonts w:hint="eastAsia" w:ascii="宋体" w:hAnsi="宋体" w:eastAsia="宋体" w:cs="黑体"/>
                <w:kern w:val="2"/>
                <w:sz w:val="24"/>
                <w:szCs w:val="24"/>
                <w:highlight w:val="none"/>
                <w:lang w:val="en-US" w:eastAsia="zh-CN"/>
              </w:rPr>
              <w:t>18544180099</w:t>
            </w:r>
          </w:p>
        </w:tc>
      </w:tr>
      <w:tr w14:paraId="50E0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4" w:hRule="atLeast"/>
          <w:jc w:val="center"/>
        </w:trPr>
        <w:tc>
          <w:tcPr>
            <w:tcW w:w="557" w:type="pct"/>
            <w:noWrap w:val="0"/>
            <w:vAlign w:val="center"/>
          </w:tcPr>
          <w:p w14:paraId="56FF55EF">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w:t>
            </w:r>
            <w:r>
              <w:rPr>
                <w:rFonts w:hint="eastAsia" w:ascii="宋体" w:hAnsi="宋体" w:eastAsia="宋体" w:cs="黑体"/>
                <w:bCs/>
                <w:kern w:val="2"/>
                <w:sz w:val="24"/>
                <w:szCs w:val="24"/>
                <w:highlight w:val="none"/>
              </w:rPr>
              <w:t>3</w:t>
            </w:r>
          </w:p>
        </w:tc>
        <w:tc>
          <w:tcPr>
            <w:tcW w:w="1018" w:type="pct"/>
            <w:noWrap w:val="0"/>
            <w:vAlign w:val="center"/>
          </w:tcPr>
          <w:p w14:paraId="027961B8">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rPr>
              <w:t>招标</w:t>
            </w:r>
            <w:r>
              <w:rPr>
                <w:rFonts w:hint="eastAsia" w:ascii="宋体" w:hAnsi="宋体" w:eastAsia="宋体" w:cs="黑体"/>
                <w:bCs/>
                <w:kern w:val="2"/>
                <w:sz w:val="24"/>
                <w:szCs w:val="24"/>
                <w:highlight w:val="none"/>
                <w:lang w:val="zh-CN"/>
              </w:rPr>
              <w:t>代理机构</w:t>
            </w:r>
          </w:p>
        </w:tc>
        <w:tc>
          <w:tcPr>
            <w:tcW w:w="3423" w:type="pct"/>
            <w:noWrap w:val="0"/>
            <w:vAlign w:val="center"/>
          </w:tcPr>
          <w:p w14:paraId="33C4398B">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招标代理人：吉林省科瑞建设项目管理有限公司</w:t>
            </w:r>
          </w:p>
          <w:p w14:paraId="6FB10BF6">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地    址：和龙市人民大街22-1-6号（新国税局东50米）</w:t>
            </w:r>
          </w:p>
          <w:p w14:paraId="3E6325BF">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联 系 人：金经理</w:t>
            </w:r>
          </w:p>
          <w:p w14:paraId="5A89F72F">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 xml:space="preserve">电    话：17704334711 </w:t>
            </w:r>
          </w:p>
        </w:tc>
      </w:tr>
      <w:tr w14:paraId="4F49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3DCD4269">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w:t>
            </w:r>
            <w:r>
              <w:rPr>
                <w:rFonts w:hint="eastAsia" w:ascii="宋体" w:hAnsi="宋体" w:eastAsia="宋体" w:cs="黑体"/>
                <w:bCs/>
                <w:kern w:val="2"/>
                <w:sz w:val="24"/>
                <w:szCs w:val="24"/>
                <w:highlight w:val="none"/>
              </w:rPr>
              <w:t>4</w:t>
            </w:r>
          </w:p>
        </w:tc>
        <w:tc>
          <w:tcPr>
            <w:tcW w:w="1018" w:type="pct"/>
            <w:noWrap w:val="0"/>
            <w:vAlign w:val="center"/>
          </w:tcPr>
          <w:p w14:paraId="13BE4F4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项目名称及编号</w:t>
            </w:r>
          </w:p>
        </w:tc>
        <w:tc>
          <w:tcPr>
            <w:tcW w:w="3423" w:type="pct"/>
            <w:noWrap w:val="0"/>
            <w:vAlign w:val="center"/>
          </w:tcPr>
          <w:p w14:paraId="5D8325F2">
            <w:pPr>
              <w:keepNext w:val="0"/>
              <w:keepLines w:val="0"/>
              <w:widowControl/>
              <w:suppressLineNumbers w:val="0"/>
              <w:spacing w:before="0" w:beforeAutospacing="0" w:after="0" w:afterAutospacing="0" w:line="360" w:lineRule="auto"/>
              <w:ind w:left="0" w:right="0"/>
              <w:rPr>
                <w:rFonts w:hint="eastAsia" w:ascii="宋体" w:hAnsi="宋体" w:eastAsia="宋体" w:cs="宋体"/>
                <w:b/>
                <w:kern w:val="2"/>
                <w:sz w:val="24"/>
                <w:szCs w:val="24"/>
                <w:highlight w:val="none"/>
                <w:lang w:eastAsia="zh-CN"/>
              </w:rPr>
            </w:pPr>
            <w:r>
              <w:rPr>
                <w:rFonts w:hint="eastAsia" w:ascii="宋体" w:hAnsi="宋体" w:eastAsia="宋体" w:cs="宋体"/>
                <w:bCs/>
                <w:kern w:val="2"/>
                <w:sz w:val="24"/>
                <w:szCs w:val="24"/>
                <w:highlight w:val="none"/>
              </w:rPr>
              <w:t>项目名称：</w:t>
            </w:r>
            <w:r>
              <w:rPr>
                <w:rFonts w:hint="eastAsia" w:ascii="宋体" w:hAnsi="宋体" w:eastAsia="宋体" w:cs="宋体"/>
                <w:kern w:val="2"/>
                <w:sz w:val="24"/>
                <w:szCs w:val="24"/>
                <w:highlight w:val="none"/>
                <w:lang w:eastAsia="zh-CN"/>
              </w:rPr>
              <w:t>和龙市公安局警用装备采购项目</w:t>
            </w:r>
          </w:p>
          <w:p w14:paraId="6440C47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采购计划编号：</w:t>
            </w:r>
            <w:r>
              <w:rPr>
                <w:rFonts w:hint="eastAsia" w:ascii="宋体" w:hAnsi="宋体" w:eastAsia="宋体" w:cs="宋体"/>
                <w:color w:val="000000"/>
                <w:kern w:val="2"/>
                <w:sz w:val="24"/>
                <w:szCs w:val="24"/>
                <w:highlight w:val="none"/>
                <w:lang w:val="en-US" w:eastAsia="zh-CN"/>
              </w:rPr>
              <w:t>采购计划-[2025]-00002号</w:t>
            </w:r>
          </w:p>
          <w:p w14:paraId="7DB14E26">
            <w:pPr>
              <w:keepNext w:val="0"/>
              <w:keepLines w:val="0"/>
              <w:widowControl/>
              <w:suppressLineNumbers w:val="0"/>
              <w:spacing w:before="0" w:beforeAutospacing="0" w:after="0" w:afterAutospacing="0" w:line="360" w:lineRule="auto"/>
              <w:ind w:left="0" w:right="0"/>
              <w:rPr>
                <w:rFonts w:hint="eastAsia" w:ascii="Calibri" w:hAnsi="Calibri" w:eastAsia="宋体" w:cs="Times New Roman"/>
                <w:kern w:val="2"/>
                <w:sz w:val="24"/>
                <w:szCs w:val="24"/>
                <w:highlight w:val="none"/>
                <w:lang w:eastAsia="zh-CN"/>
              </w:rPr>
            </w:pPr>
            <w:r>
              <w:rPr>
                <w:rFonts w:hint="eastAsia" w:ascii="宋体" w:hAnsi="宋体" w:eastAsia="宋体" w:cs="宋体"/>
                <w:bCs/>
                <w:kern w:val="2"/>
                <w:sz w:val="24"/>
                <w:szCs w:val="24"/>
                <w:highlight w:val="none"/>
              </w:rPr>
              <w:t>项目编号：</w:t>
            </w:r>
            <w:r>
              <w:rPr>
                <w:rFonts w:hint="eastAsia" w:ascii="宋体" w:hAnsi="宋体" w:eastAsia="宋体" w:cs="宋体"/>
                <w:bCs/>
                <w:kern w:val="2"/>
                <w:sz w:val="24"/>
                <w:szCs w:val="24"/>
                <w:highlight w:val="none"/>
                <w:lang w:eastAsia="zh-CN"/>
              </w:rPr>
              <w:t>KR-HW-2025-001</w:t>
            </w:r>
          </w:p>
        </w:tc>
      </w:tr>
      <w:tr w14:paraId="4280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9CB0787">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w:t>
            </w:r>
            <w:r>
              <w:rPr>
                <w:rFonts w:hint="eastAsia" w:ascii="宋体" w:hAnsi="宋体" w:eastAsia="宋体" w:cs="黑体"/>
                <w:bCs/>
                <w:kern w:val="2"/>
                <w:sz w:val="24"/>
                <w:szCs w:val="24"/>
                <w:highlight w:val="none"/>
              </w:rPr>
              <w:t>5</w:t>
            </w:r>
          </w:p>
        </w:tc>
        <w:tc>
          <w:tcPr>
            <w:tcW w:w="1018" w:type="pct"/>
            <w:noWrap w:val="0"/>
            <w:vAlign w:val="center"/>
          </w:tcPr>
          <w:p w14:paraId="2D4155C7">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en-US" w:eastAsia="zh-CN"/>
              </w:rPr>
              <w:t>合同履行</w:t>
            </w:r>
            <w:r>
              <w:rPr>
                <w:rFonts w:hint="eastAsia" w:ascii="宋体" w:hAnsi="宋体" w:eastAsia="宋体" w:cs="黑体"/>
                <w:bCs/>
                <w:kern w:val="2"/>
                <w:sz w:val="24"/>
                <w:szCs w:val="24"/>
                <w:highlight w:val="none"/>
                <w:lang w:val="zh-CN"/>
              </w:rPr>
              <w:t>地点</w:t>
            </w:r>
          </w:p>
        </w:tc>
        <w:tc>
          <w:tcPr>
            <w:tcW w:w="3423" w:type="pct"/>
            <w:noWrap w:val="0"/>
            <w:vAlign w:val="center"/>
          </w:tcPr>
          <w:p w14:paraId="04D5607D">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 xml:space="preserve">采购人指定地点 </w:t>
            </w:r>
          </w:p>
        </w:tc>
      </w:tr>
      <w:tr w14:paraId="5D8B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104638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l.2.1</w:t>
            </w:r>
          </w:p>
        </w:tc>
        <w:tc>
          <w:tcPr>
            <w:tcW w:w="1018" w:type="pct"/>
            <w:noWrap w:val="0"/>
            <w:vAlign w:val="center"/>
          </w:tcPr>
          <w:p w14:paraId="5F767BD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资金来源</w:t>
            </w:r>
          </w:p>
        </w:tc>
        <w:tc>
          <w:tcPr>
            <w:tcW w:w="3423" w:type="pct"/>
            <w:noWrap w:val="0"/>
            <w:vAlign w:val="center"/>
          </w:tcPr>
          <w:p w14:paraId="02350DFB">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rPr>
              <w:t>财政资金</w:t>
            </w:r>
          </w:p>
        </w:tc>
      </w:tr>
      <w:tr w14:paraId="1504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69253D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l.2.2</w:t>
            </w:r>
          </w:p>
        </w:tc>
        <w:tc>
          <w:tcPr>
            <w:tcW w:w="1018" w:type="pct"/>
            <w:noWrap w:val="0"/>
            <w:vAlign w:val="center"/>
          </w:tcPr>
          <w:p w14:paraId="63902210">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出资比例</w:t>
            </w:r>
          </w:p>
        </w:tc>
        <w:tc>
          <w:tcPr>
            <w:tcW w:w="3423" w:type="pct"/>
            <w:noWrap w:val="0"/>
            <w:vAlign w:val="center"/>
          </w:tcPr>
          <w:p w14:paraId="7E4ACF9F">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rPr>
              <w:t>100%</w:t>
            </w:r>
          </w:p>
        </w:tc>
      </w:tr>
      <w:tr w14:paraId="5ADA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00C0638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1.2.3</w:t>
            </w:r>
          </w:p>
        </w:tc>
        <w:tc>
          <w:tcPr>
            <w:tcW w:w="1018" w:type="pct"/>
            <w:noWrap w:val="0"/>
            <w:vAlign w:val="center"/>
          </w:tcPr>
          <w:p w14:paraId="13A1DDB8">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资金落实情况</w:t>
            </w:r>
          </w:p>
        </w:tc>
        <w:tc>
          <w:tcPr>
            <w:tcW w:w="3423" w:type="pct"/>
            <w:noWrap w:val="0"/>
            <w:vAlign w:val="center"/>
          </w:tcPr>
          <w:p w14:paraId="5238FADB">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已落实</w:t>
            </w:r>
          </w:p>
        </w:tc>
      </w:tr>
      <w:tr w14:paraId="54DF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6FA25324">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1.3.1</w:t>
            </w:r>
          </w:p>
        </w:tc>
        <w:tc>
          <w:tcPr>
            <w:tcW w:w="1018" w:type="pct"/>
            <w:noWrap w:val="0"/>
            <w:vAlign w:val="center"/>
          </w:tcPr>
          <w:p w14:paraId="5D3A1910">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采购内容</w:t>
            </w:r>
          </w:p>
        </w:tc>
        <w:tc>
          <w:tcPr>
            <w:tcW w:w="3423" w:type="pct"/>
            <w:noWrap w:val="0"/>
            <w:vAlign w:val="center"/>
          </w:tcPr>
          <w:p w14:paraId="78793E83">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宋体"/>
                <w:kern w:val="2"/>
                <w:sz w:val="24"/>
                <w:szCs w:val="24"/>
                <w:highlight w:val="none"/>
                <w:lang w:eastAsia="zh-CN"/>
              </w:rPr>
              <w:t>警用装备采</w:t>
            </w:r>
            <w:r>
              <w:rPr>
                <w:rFonts w:hint="eastAsia" w:ascii="宋体" w:hAnsi="宋体" w:eastAsia="宋体" w:cs="宋体"/>
                <w:kern w:val="2"/>
                <w:sz w:val="24"/>
                <w:szCs w:val="24"/>
                <w:highlight w:val="none"/>
                <w:lang w:val="en-US" w:eastAsia="zh-CN"/>
              </w:rPr>
              <w:t>购</w:t>
            </w:r>
          </w:p>
        </w:tc>
      </w:tr>
      <w:tr w14:paraId="3748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422E4A8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1.3.2</w:t>
            </w:r>
          </w:p>
        </w:tc>
        <w:tc>
          <w:tcPr>
            <w:tcW w:w="1018" w:type="pct"/>
            <w:noWrap w:val="0"/>
            <w:vAlign w:val="center"/>
          </w:tcPr>
          <w:p w14:paraId="21D3589F">
            <w:pPr>
              <w:keepNext w:val="0"/>
              <w:keepLines w:val="0"/>
              <w:widowControl/>
              <w:suppressLineNumbers w:val="0"/>
              <w:snapToGrid w:val="0"/>
              <w:spacing w:before="0" w:beforeAutospacing="0" w:after="0" w:afterAutospacing="0" w:line="360" w:lineRule="auto"/>
              <w:ind w:left="0" w:right="0"/>
              <w:jc w:val="center"/>
              <w:rPr>
                <w:rFonts w:ascii="宋体" w:hAnsi="宋体" w:eastAsia="宋体" w:cs="黑体"/>
                <w:kern w:val="2"/>
                <w:sz w:val="24"/>
                <w:szCs w:val="24"/>
                <w:highlight w:val="none"/>
                <w:lang w:val="zh-CN"/>
              </w:rPr>
            </w:pPr>
            <w:r>
              <w:rPr>
                <w:rFonts w:hint="eastAsia" w:ascii="宋体" w:hAnsi="宋体" w:eastAsia="宋体" w:cs="黑体"/>
                <w:kern w:val="2"/>
                <w:sz w:val="24"/>
                <w:szCs w:val="24"/>
                <w:highlight w:val="none"/>
              </w:rPr>
              <w:t>合同履行期限</w:t>
            </w:r>
          </w:p>
        </w:tc>
        <w:tc>
          <w:tcPr>
            <w:tcW w:w="3423" w:type="pct"/>
            <w:noWrap w:val="0"/>
            <w:vAlign w:val="center"/>
          </w:tcPr>
          <w:p w14:paraId="46EE0E33">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cs="宋体"/>
                <w:kern w:val="2"/>
                <w:sz w:val="24"/>
                <w:szCs w:val="24"/>
                <w:highlight w:val="none"/>
                <w:lang w:eastAsia="zh-CN"/>
              </w:rPr>
              <w:t>合同签订之日起三十天</w:t>
            </w:r>
            <w:r>
              <w:rPr>
                <w:rFonts w:hint="eastAsia" w:ascii="宋体" w:hAnsi="宋体" w:eastAsia="宋体" w:cs="宋体"/>
                <w:kern w:val="2"/>
                <w:sz w:val="24"/>
                <w:szCs w:val="24"/>
                <w:highlight w:val="none"/>
              </w:rPr>
              <w:t>（以双方签订合同为准）</w:t>
            </w:r>
          </w:p>
        </w:tc>
      </w:tr>
      <w:tr w14:paraId="59CB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2C5E4FA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1.3.3</w:t>
            </w:r>
          </w:p>
        </w:tc>
        <w:tc>
          <w:tcPr>
            <w:tcW w:w="1018" w:type="pct"/>
            <w:noWrap w:val="0"/>
            <w:vAlign w:val="center"/>
          </w:tcPr>
          <w:p w14:paraId="75C5F88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rPr>
              <w:t>质保期</w:t>
            </w:r>
          </w:p>
        </w:tc>
        <w:tc>
          <w:tcPr>
            <w:tcW w:w="3423" w:type="pct"/>
            <w:noWrap w:val="0"/>
            <w:vAlign w:val="center"/>
          </w:tcPr>
          <w:p w14:paraId="501CBD0C">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snapToGrid w:val="0"/>
                <w:kern w:val="2"/>
                <w:sz w:val="24"/>
                <w:szCs w:val="24"/>
                <w:highlight w:val="none"/>
              </w:rPr>
            </w:pPr>
            <w:r>
              <w:rPr>
                <w:rFonts w:hint="eastAsia" w:ascii="宋体" w:hAnsi="宋体" w:eastAsia="宋体" w:cs="黑体"/>
                <w:kern w:val="2"/>
                <w:sz w:val="24"/>
                <w:szCs w:val="24"/>
                <w:highlight w:val="none"/>
                <w:lang w:bidi="ar"/>
              </w:rPr>
              <w:t>三年。</w:t>
            </w:r>
          </w:p>
        </w:tc>
      </w:tr>
      <w:tr w14:paraId="34C1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7" w:hRule="atLeast"/>
          <w:jc w:val="center"/>
        </w:trPr>
        <w:tc>
          <w:tcPr>
            <w:tcW w:w="557" w:type="pct"/>
            <w:noWrap w:val="0"/>
            <w:vAlign w:val="center"/>
          </w:tcPr>
          <w:p w14:paraId="53E91777">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1.4.1</w:t>
            </w:r>
          </w:p>
        </w:tc>
        <w:tc>
          <w:tcPr>
            <w:tcW w:w="1018" w:type="pct"/>
            <w:noWrap w:val="0"/>
            <w:vAlign w:val="center"/>
          </w:tcPr>
          <w:p w14:paraId="61C2557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投标人资质条件、能力和信誉</w:t>
            </w:r>
          </w:p>
        </w:tc>
        <w:tc>
          <w:tcPr>
            <w:tcW w:w="3423" w:type="pct"/>
            <w:noWrap w:val="0"/>
            <w:vAlign w:val="center"/>
          </w:tcPr>
          <w:p w14:paraId="368F14C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1.满足《中华人民共和国政府采购法》第二十二条规定；</w:t>
            </w:r>
          </w:p>
          <w:p w14:paraId="646C6AC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right="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rPr>
              <w:t>落实政府采购政策需满足的资格要求：</w:t>
            </w:r>
          </w:p>
          <w:p w14:paraId="7D9F7E1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right="0" w:firstLine="480" w:firstLineChars="20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2.1非专门面向中小企业采购项目（价格扣除）：</w:t>
            </w:r>
          </w:p>
          <w:p w14:paraId="09E43CE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对小型和微型企业产品的价格给予</w:t>
            </w:r>
            <w:r>
              <w:rPr>
                <w:rFonts w:hint="eastAsia" w:ascii="宋体" w:hAnsi="宋体" w:eastAsia="宋体" w:cs="宋体"/>
                <w:kern w:val="2"/>
                <w:sz w:val="24"/>
                <w:szCs w:val="24"/>
                <w:highlight w:val="none"/>
              </w:rPr>
              <w:t>10</w:t>
            </w:r>
            <w:r>
              <w:rPr>
                <w:rFonts w:hint="eastAsia" w:ascii="宋体" w:hAnsi="宋体" w:eastAsia="宋体" w:cs="宋体"/>
                <w:kern w:val="2"/>
                <w:sz w:val="24"/>
                <w:szCs w:val="24"/>
                <w:highlight w:val="none"/>
                <w:lang w:val="zh-CN"/>
              </w:rPr>
              <w:t>%～</w:t>
            </w: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zh-CN"/>
              </w:rPr>
              <w:t>0%的扣除，用扣除后的价格参与评审。本项目的扣除比例为：小型企业扣除</w:t>
            </w:r>
            <w:r>
              <w:rPr>
                <w:rFonts w:hint="eastAsia" w:ascii="宋体" w:hAnsi="宋体" w:eastAsia="宋体" w:cs="宋体"/>
                <w:kern w:val="2"/>
                <w:sz w:val="24"/>
                <w:szCs w:val="24"/>
                <w:highlight w:val="none"/>
                <w:u w:val="single"/>
              </w:rPr>
              <w:t>10</w:t>
            </w:r>
            <w:r>
              <w:rPr>
                <w:rFonts w:hint="eastAsia" w:ascii="宋体" w:hAnsi="宋体" w:eastAsia="宋体" w:cs="宋体"/>
                <w:kern w:val="2"/>
                <w:sz w:val="24"/>
                <w:szCs w:val="24"/>
                <w:highlight w:val="none"/>
                <w:lang w:val="zh-CN"/>
              </w:rPr>
              <w:t>%，微型企业扣除</w:t>
            </w:r>
            <w:r>
              <w:rPr>
                <w:rFonts w:hint="eastAsia" w:ascii="宋体" w:hAnsi="宋体" w:eastAsia="宋体" w:cs="宋体"/>
                <w:kern w:val="2"/>
                <w:sz w:val="24"/>
                <w:szCs w:val="24"/>
                <w:highlight w:val="none"/>
                <w:u w:val="single"/>
              </w:rPr>
              <w:t>10</w:t>
            </w:r>
            <w:r>
              <w:rPr>
                <w:rFonts w:hint="eastAsia" w:ascii="宋体" w:hAnsi="宋体" w:eastAsia="宋体" w:cs="宋体"/>
                <w:kern w:val="2"/>
                <w:sz w:val="24"/>
                <w:szCs w:val="24"/>
                <w:highlight w:val="none"/>
                <w:lang w:val="zh-CN"/>
              </w:rPr>
              <w:t>%。</w:t>
            </w:r>
          </w:p>
          <w:p w14:paraId="525792A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720" w:firstLineChars="300"/>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zh-CN"/>
              </w:rPr>
              <w:t>2.2非专门面向监狱采购项目（价格扣除）：监狱企业可视同小微企业在价格评审时给予</w:t>
            </w:r>
            <w:r>
              <w:rPr>
                <w:rFonts w:hint="eastAsia" w:ascii="宋体" w:hAnsi="宋体" w:eastAsia="宋体" w:cs="宋体"/>
                <w:kern w:val="2"/>
                <w:sz w:val="24"/>
                <w:szCs w:val="24"/>
                <w:highlight w:val="none"/>
              </w:rPr>
              <w:t>10</w:t>
            </w:r>
            <w:r>
              <w:rPr>
                <w:rFonts w:hint="eastAsia" w:ascii="宋体" w:hAnsi="宋体" w:eastAsia="宋体" w:cs="宋体"/>
                <w:kern w:val="2"/>
                <w:sz w:val="24"/>
                <w:szCs w:val="24"/>
                <w:highlight w:val="none"/>
                <w:lang w:val="zh-CN"/>
              </w:rPr>
              <w:t>%～</w:t>
            </w: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zh-CN"/>
              </w:rPr>
              <w:t>0%的扣除，用扣除后的价格参与评审。本项目的扣除比例为：扣除</w:t>
            </w:r>
            <w:r>
              <w:rPr>
                <w:rFonts w:hint="eastAsia" w:ascii="宋体" w:hAnsi="宋体" w:eastAsia="宋体" w:cs="宋体"/>
                <w:kern w:val="2"/>
                <w:sz w:val="24"/>
                <w:szCs w:val="24"/>
                <w:highlight w:val="none"/>
                <w:u w:val="single"/>
              </w:rPr>
              <w:t>10</w:t>
            </w:r>
            <w:r>
              <w:rPr>
                <w:rFonts w:hint="eastAsia" w:ascii="宋体" w:hAnsi="宋体" w:eastAsia="宋体" w:cs="宋体"/>
                <w:kern w:val="2"/>
                <w:sz w:val="24"/>
                <w:szCs w:val="24"/>
                <w:highlight w:val="none"/>
                <w:lang w:val="zh-CN"/>
              </w:rPr>
              <w:t>%。</w:t>
            </w:r>
          </w:p>
          <w:p w14:paraId="682BEAF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right="0"/>
              <w:textAlignment w:val="auto"/>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rPr>
              <w:t>3.本项目的特定资格要求：</w:t>
            </w:r>
          </w:p>
          <w:p w14:paraId="08ADE83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（1）具有独立承担民事责任的能力：投标人必须是具有独立承担民事责任能力的在中华人民共和国境内注册的法人或其他组织，</w:t>
            </w:r>
            <w:r>
              <w:rPr>
                <w:rFonts w:hint="eastAsia" w:ascii="宋体" w:hAnsi="宋体" w:eastAsia="宋体" w:cs="宋体"/>
                <w:color w:val="000000"/>
                <w:kern w:val="2"/>
                <w:sz w:val="24"/>
                <w:szCs w:val="24"/>
                <w:highlight w:val="none"/>
                <w:lang w:eastAsia="zh-CN"/>
              </w:rPr>
              <w:t>投标时提交有效的</w:t>
            </w:r>
            <w:r>
              <w:rPr>
                <w:rFonts w:hint="eastAsia" w:ascii="宋体" w:hAnsi="宋体" w:eastAsia="宋体" w:cs="宋体"/>
                <w:b/>
                <w:bCs/>
                <w:color w:val="000000"/>
                <w:kern w:val="2"/>
                <w:sz w:val="24"/>
                <w:szCs w:val="24"/>
                <w:highlight w:val="none"/>
                <w:lang w:eastAsia="zh-CN"/>
              </w:rPr>
              <w:t>营业执照副本</w:t>
            </w:r>
            <w:r>
              <w:rPr>
                <w:rFonts w:hint="eastAsia" w:ascii="宋体" w:hAnsi="宋体" w:eastAsia="宋体" w:cs="宋体"/>
                <w:color w:val="000000"/>
                <w:kern w:val="2"/>
                <w:sz w:val="24"/>
                <w:szCs w:val="24"/>
                <w:highlight w:val="none"/>
                <w:lang w:eastAsia="zh-CN"/>
              </w:rPr>
              <w:t>，并要求本项目相适应的相关经营范围，具有相应的人员、设备、资金、经验等方面的能力</w:t>
            </w:r>
            <w:r>
              <w:rPr>
                <w:rFonts w:hint="eastAsia" w:ascii="宋体" w:hAnsi="宋体" w:eastAsia="宋体" w:cs="宋体"/>
                <w:color w:val="000000"/>
                <w:kern w:val="2"/>
                <w:sz w:val="24"/>
                <w:szCs w:val="24"/>
                <w:highlight w:val="none"/>
              </w:rPr>
              <w:t>；</w:t>
            </w:r>
          </w:p>
          <w:p w14:paraId="0582C9D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lang w:val="zh-CN"/>
              </w:rPr>
            </w:pPr>
            <w:r>
              <w:rPr>
                <w:rFonts w:hint="eastAsia" w:ascii="宋体" w:hAnsi="宋体" w:eastAsia="宋体" w:cs="宋体"/>
                <w:color w:val="000000"/>
                <w:kern w:val="2"/>
                <w:sz w:val="24"/>
                <w:szCs w:val="24"/>
                <w:highlight w:val="none"/>
              </w:rPr>
              <w:t>（2）具有良好的商业信誉和健全的财务会计制度：</w:t>
            </w:r>
            <w:r>
              <w:rPr>
                <w:rFonts w:hint="eastAsia" w:ascii="宋体" w:hAnsi="宋体" w:eastAsia="宋体" w:cs="宋体"/>
                <w:color w:val="000000"/>
                <w:kern w:val="2"/>
                <w:sz w:val="24"/>
                <w:szCs w:val="24"/>
                <w:highlight w:val="none"/>
                <w:lang w:eastAsia="zh-CN"/>
              </w:rPr>
              <w:t>未被工商行政管理机关</w:t>
            </w:r>
            <w:r>
              <w:rPr>
                <w:rFonts w:hint="eastAsia" w:ascii="宋体" w:hAnsi="宋体" w:eastAsia="宋体" w:cs="宋体"/>
                <w:color w:val="000000"/>
                <w:kern w:val="2"/>
                <w:sz w:val="24"/>
                <w:szCs w:val="24"/>
                <w:highlight w:val="none"/>
              </w:rPr>
              <w:t xml:space="preserve">在国家企业信用信息公示系统 </w:t>
            </w:r>
            <w:r>
              <w:rPr>
                <w:rFonts w:hint="eastAsia" w:ascii="宋体" w:hAnsi="宋体" w:eastAsia="宋体" w:cs="宋体"/>
                <w:color w:val="000000"/>
                <w:kern w:val="2"/>
                <w:sz w:val="24"/>
                <w:szCs w:val="24"/>
                <w:highlight w:val="none"/>
                <w:lang w:bidi="en-US"/>
              </w:rPr>
              <w:t>（http://www.gsxt.gov.cn/）</w:t>
            </w:r>
            <w:r>
              <w:rPr>
                <w:rFonts w:hint="eastAsia" w:ascii="宋体" w:hAnsi="宋体" w:eastAsia="宋体" w:cs="宋体"/>
                <w:color w:val="000000"/>
                <w:kern w:val="2"/>
                <w:sz w:val="24"/>
                <w:szCs w:val="24"/>
                <w:highlight w:val="none"/>
              </w:rPr>
              <w:t>中列入严重违法失信企业名单；（须提供网络截图加盖公章）、供应商未被列入</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信用</w:t>
            </w:r>
            <w:r>
              <w:rPr>
                <w:rFonts w:hint="eastAsia" w:ascii="宋体" w:hAnsi="宋体" w:eastAsia="宋体" w:cs="宋体"/>
                <w:color w:val="000000"/>
                <w:kern w:val="2"/>
                <w:sz w:val="24"/>
                <w:szCs w:val="24"/>
                <w:highlight w:val="none"/>
                <w:lang w:val="zh-CN" w:bidi="zh-CN"/>
              </w:rPr>
              <w:t>中国”</w:t>
            </w:r>
            <w:r>
              <w:rPr>
                <w:rFonts w:hint="eastAsia" w:ascii="宋体" w:hAnsi="宋体" w:eastAsia="宋体" w:cs="宋体"/>
                <w:color w:val="000000"/>
                <w:kern w:val="2"/>
                <w:sz w:val="24"/>
                <w:szCs w:val="24"/>
                <w:highlight w:val="none"/>
              </w:rPr>
              <w:t>网站</w:t>
            </w:r>
            <w:r>
              <w:rPr>
                <w:rFonts w:hint="eastAsia" w:ascii="宋体" w:hAnsi="宋体" w:eastAsia="宋体" w:cs="宋体"/>
                <w:color w:val="000000"/>
                <w:kern w:val="2"/>
                <w:sz w:val="24"/>
                <w:szCs w:val="24"/>
                <w:highlight w:val="none"/>
                <w:lang w:bidi="en-US"/>
              </w:rPr>
              <w:t>（www.creditchina.gov.cn）</w:t>
            </w:r>
            <w:r>
              <w:rPr>
                <w:rFonts w:hint="eastAsia" w:ascii="宋体" w:hAnsi="宋体" w:eastAsia="宋体" w:cs="宋体"/>
                <w:color w:val="000000"/>
                <w:kern w:val="2"/>
                <w:sz w:val="24"/>
                <w:szCs w:val="24"/>
                <w:highlight w:val="none"/>
              </w:rPr>
              <w:t>、中国政府采购网</w:t>
            </w:r>
            <w:r>
              <w:rPr>
                <w:rFonts w:hint="eastAsia" w:ascii="宋体" w:hAnsi="宋体" w:eastAsia="宋体" w:cs="宋体"/>
                <w:color w:val="000000"/>
                <w:kern w:val="2"/>
                <w:sz w:val="24"/>
                <w:szCs w:val="24"/>
                <w:highlight w:val="none"/>
                <w:lang w:bidi="en-US"/>
              </w:rPr>
              <w:t>（www.ccgp.gov.cn）</w:t>
            </w:r>
            <w:r>
              <w:rPr>
                <w:rFonts w:hint="eastAsia" w:ascii="宋体" w:hAnsi="宋体" w:eastAsia="宋体" w:cs="宋体"/>
                <w:color w:val="000000"/>
                <w:kern w:val="2"/>
                <w:sz w:val="24"/>
                <w:szCs w:val="24"/>
                <w:highlight w:val="none"/>
              </w:rPr>
              <w:t>等渠道信用记录失信被执行人、重大税收违法失信主体、政府采购严重违法失信行为记录名单（须提供网络截图加盖公章）；</w:t>
            </w:r>
            <w:r>
              <w:rPr>
                <w:rFonts w:hint="eastAsia" w:ascii="宋体" w:hAnsi="宋体" w:eastAsia="宋体" w:cs="宋体"/>
                <w:color w:val="000000"/>
                <w:kern w:val="2"/>
                <w:sz w:val="24"/>
                <w:szCs w:val="24"/>
                <w:highlight w:val="none"/>
                <w:lang w:val="zh-CN"/>
              </w:rPr>
              <w:t>近年（2023年度）财务审计报告或财务报表（含资产负债表、现金流量表、利润表）</w:t>
            </w:r>
            <w:r>
              <w:rPr>
                <w:rFonts w:hint="eastAsia" w:ascii="宋体" w:hAnsi="宋体" w:eastAsia="宋体" w:cs="宋体"/>
                <w:color w:val="000000"/>
                <w:kern w:val="2"/>
                <w:sz w:val="24"/>
                <w:szCs w:val="24"/>
                <w:highlight w:val="none"/>
              </w:rPr>
              <w:t>，新成立企业提供当年验资报告或银行出具的公司资信证明；</w:t>
            </w:r>
          </w:p>
          <w:p w14:paraId="57010D3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b/>
                <w:bCs/>
                <w:color w:val="000000"/>
                <w:kern w:val="2"/>
                <w:sz w:val="24"/>
                <w:szCs w:val="24"/>
                <w:highlight w:val="none"/>
                <w:lang w:val="en-US" w:eastAsia="zh-CN"/>
              </w:rPr>
            </w:pPr>
            <w:r>
              <w:rPr>
                <w:rFonts w:hint="eastAsia" w:ascii="宋体" w:hAnsi="宋体" w:eastAsia="宋体" w:cs="宋体"/>
                <w:color w:val="000000"/>
                <w:kern w:val="2"/>
                <w:sz w:val="24"/>
                <w:szCs w:val="24"/>
                <w:highlight w:val="none"/>
              </w:rPr>
              <w:t>（3）</w:t>
            </w:r>
            <w:r>
              <w:rPr>
                <w:rFonts w:hint="eastAsia" w:ascii="宋体" w:hAnsi="宋体" w:eastAsia="宋体" w:cs="宋体"/>
                <w:color w:val="000000"/>
                <w:kern w:val="2"/>
                <w:sz w:val="24"/>
                <w:szCs w:val="24"/>
                <w:highlight w:val="none"/>
                <w:lang w:eastAsia="zh-CN"/>
              </w:rPr>
              <w:t>具有履行合同所必需的设备和专业技术能力：</w:t>
            </w:r>
            <w:r>
              <w:rPr>
                <w:rFonts w:hint="eastAsia" w:ascii="宋体" w:hAnsi="宋体" w:eastAsia="宋体" w:cs="宋体"/>
                <w:b/>
                <w:bCs/>
                <w:color w:val="000000"/>
                <w:kern w:val="2"/>
                <w:sz w:val="24"/>
                <w:szCs w:val="24"/>
                <w:highlight w:val="none"/>
                <w:lang w:val="en-US" w:eastAsia="zh-CN"/>
              </w:rPr>
              <w:t>投标人</w:t>
            </w:r>
            <w:r>
              <w:rPr>
                <w:rFonts w:hint="eastAsia" w:ascii="宋体" w:hAnsi="宋体" w:eastAsia="宋体" w:cs="宋体"/>
                <w:b/>
                <w:bCs/>
                <w:color w:val="000000"/>
                <w:kern w:val="2"/>
                <w:sz w:val="24"/>
                <w:szCs w:val="24"/>
                <w:highlight w:val="none"/>
                <w:lang w:eastAsia="zh-CN"/>
              </w:rPr>
              <w:t>须具有保证项目顺利实施完成的人员和专业技术能力条件</w:t>
            </w:r>
            <w:r>
              <w:rPr>
                <w:rFonts w:hint="eastAsia" w:ascii="宋体" w:hAnsi="宋体" w:eastAsia="宋体" w:cs="宋体"/>
                <w:b/>
                <w:bCs/>
                <w:color w:val="000000"/>
                <w:kern w:val="2"/>
                <w:sz w:val="24"/>
                <w:szCs w:val="24"/>
                <w:highlight w:val="none"/>
                <w:lang w:val="en-US" w:eastAsia="zh-CN"/>
              </w:rPr>
              <w:t>；</w:t>
            </w:r>
          </w:p>
          <w:p w14:paraId="714D824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lang w:val="zh-CN"/>
              </w:rPr>
            </w:pP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val="zh-CN"/>
              </w:rPr>
              <w:t>有依法缴纳税收和社会保障资金的良好记录：投标人须提供投标截止日期前六个月内任意一个月的依法缴纳税收和社会保障资金相关证明材料；</w:t>
            </w:r>
          </w:p>
          <w:p w14:paraId="3598442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lang w:val="zh-CN"/>
              </w:rPr>
            </w:pPr>
            <w:r>
              <w:rPr>
                <w:rFonts w:hint="eastAsia" w:ascii="宋体" w:hAnsi="宋体" w:eastAsia="宋体" w:cs="宋体"/>
                <w:color w:val="000000"/>
                <w:kern w:val="2"/>
                <w:sz w:val="24"/>
                <w:szCs w:val="24"/>
                <w:highlight w:val="none"/>
              </w:rPr>
              <w:t>（</w:t>
            </w:r>
            <w:r>
              <w:rPr>
                <w:rFonts w:hint="eastAsia" w:ascii="宋体" w:hAnsi="宋体" w:eastAsia="宋体" w:cs="宋体"/>
                <w:color w:val="000000"/>
                <w:kern w:val="2"/>
                <w:sz w:val="24"/>
                <w:szCs w:val="24"/>
                <w:highlight w:val="none"/>
                <w:lang w:val="en-US" w:eastAsia="zh-CN"/>
              </w:rPr>
              <w:t>5</w:t>
            </w:r>
            <w:r>
              <w:rPr>
                <w:rFonts w:hint="eastAsia" w:ascii="宋体" w:hAnsi="宋体" w:eastAsia="宋体" w:cs="宋体"/>
                <w:color w:val="000000"/>
                <w:kern w:val="2"/>
                <w:sz w:val="24"/>
                <w:szCs w:val="24"/>
                <w:highlight w:val="none"/>
              </w:rPr>
              <w:t>）参加政府采购活动前三年内，在经营活动中没有重大违法记录；</w:t>
            </w:r>
          </w:p>
          <w:p w14:paraId="652B109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lang w:val="zh-CN"/>
              </w:rPr>
            </w:pPr>
            <w:r>
              <w:rPr>
                <w:rFonts w:hint="eastAsia" w:ascii="宋体" w:hAnsi="宋体" w:eastAsia="宋体" w:cs="宋体"/>
                <w:color w:val="000000"/>
                <w:kern w:val="2"/>
                <w:sz w:val="24"/>
                <w:szCs w:val="24"/>
                <w:highlight w:val="none"/>
                <w:lang w:val="zh-CN"/>
              </w:rPr>
              <w:t>（</w:t>
            </w:r>
            <w:r>
              <w:rPr>
                <w:rFonts w:hint="eastAsia" w:ascii="宋体" w:hAnsi="宋体" w:eastAsia="宋体" w:cs="宋体"/>
                <w:color w:val="000000"/>
                <w:kern w:val="2"/>
                <w:sz w:val="24"/>
                <w:szCs w:val="24"/>
                <w:highlight w:val="none"/>
                <w:lang w:val="en-US" w:eastAsia="zh-CN"/>
              </w:rPr>
              <w:t>6</w:t>
            </w:r>
            <w:r>
              <w:rPr>
                <w:rFonts w:hint="eastAsia" w:ascii="宋体" w:hAnsi="宋体" w:eastAsia="宋体" w:cs="宋体"/>
                <w:color w:val="000000"/>
                <w:kern w:val="2"/>
                <w:sz w:val="24"/>
                <w:szCs w:val="24"/>
                <w:highlight w:val="none"/>
                <w:lang w:val="zh-CN"/>
              </w:rPr>
              <w:t>）拒绝列入政府取消投标资格记录期间的企业或个人投标；</w:t>
            </w:r>
          </w:p>
          <w:p w14:paraId="17E222E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w:t>
            </w:r>
            <w:r>
              <w:rPr>
                <w:rFonts w:hint="eastAsia" w:ascii="宋体" w:hAnsi="宋体" w:eastAsia="宋体" w:cs="宋体"/>
                <w:color w:val="000000"/>
                <w:kern w:val="2"/>
                <w:sz w:val="24"/>
                <w:szCs w:val="24"/>
                <w:highlight w:val="none"/>
                <w:lang w:val="en-US" w:eastAsia="zh-CN"/>
              </w:rPr>
              <w:t>7</w:t>
            </w:r>
            <w:r>
              <w:rPr>
                <w:rFonts w:hint="eastAsia" w:ascii="宋体" w:hAnsi="宋体" w:eastAsia="宋体" w:cs="宋体"/>
                <w:color w:val="000000"/>
                <w:kern w:val="2"/>
                <w:sz w:val="24"/>
                <w:szCs w:val="24"/>
                <w:highlight w:val="none"/>
              </w:rPr>
              <w:t>）本项目中标人不允许转包、</w:t>
            </w:r>
            <w:r>
              <w:rPr>
                <w:rFonts w:hint="eastAsia" w:ascii="宋体" w:hAnsi="宋体" w:eastAsia="宋体" w:cs="宋体"/>
                <w:color w:val="000000"/>
                <w:kern w:val="2"/>
                <w:sz w:val="24"/>
                <w:szCs w:val="24"/>
                <w:highlight w:val="none"/>
                <w:lang w:val="en-US" w:eastAsia="zh-CN"/>
              </w:rPr>
              <w:t>分</w:t>
            </w:r>
            <w:r>
              <w:rPr>
                <w:rFonts w:hint="eastAsia" w:ascii="宋体" w:hAnsi="宋体" w:eastAsia="宋体" w:cs="宋体"/>
                <w:color w:val="000000"/>
                <w:kern w:val="2"/>
                <w:sz w:val="24"/>
                <w:szCs w:val="24"/>
                <w:highlight w:val="none"/>
              </w:rPr>
              <w:t>包；</w:t>
            </w:r>
          </w:p>
          <w:p w14:paraId="39AB553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w:t>
            </w:r>
            <w:r>
              <w:rPr>
                <w:rFonts w:hint="eastAsia" w:ascii="宋体" w:hAnsi="宋体" w:eastAsia="宋体" w:cs="宋体"/>
                <w:color w:val="000000"/>
                <w:kern w:val="2"/>
                <w:sz w:val="24"/>
                <w:szCs w:val="24"/>
                <w:highlight w:val="none"/>
                <w:lang w:val="en-US" w:eastAsia="zh-CN"/>
              </w:rPr>
              <w:t>8</w:t>
            </w:r>
            <w:r>
              <w:rPr>
                <w:rFonts w:hint="eastAsia" w:ascii="宋体" w:hAnsi="宋体" w:eastAsia="宋体" w:cs="宋体"/>
                <w:color w:val="000000"/>
                <w:kern w:val="2"/>
                <w:sz w:val="24"/>
                <w:szCs w:val="24"/>
                <w:highlight w:val="none"/>
              </w:rPr>
              <w:t>）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158CB093">
            <w:pPr>
              <w:keepNext w:val="0"/>
              <w:keepLines w:val="0"/>
              <w:widowControl/>
              <w:suppressLineNumbers w:val="0"/>
              <w:snapToGrid w:val="0"/>
              <w:spacing w:before="0" w:beforeAutospacing="0" w:after="0" w:afterAutospacing="0" w:line="360" w:lineRule="auto"/>
              <w:ind w:left="0" w:right="0" w:firstLine="480" w:firstLineChars="200"/>
              <w:rPr>
                <w:rFonts w:ascii="宋体" w:hAnsi="宋体" w:eastAsia="宋体" w:cs="黑体"/>
                <w:kern w:val="2"/>
                <w:sz w:val="24"/>
                <w:szCs w:val="24"/>
                <w:highlight w:val="none"/>
              </w:rPr>
            </w:pPr>
            <w:r>
              <w:rPr>
                <w:rFonts w:hint="eastAsia" w:ascii="宋体" w:hAnsi="宋体" w:eastAsia="宋体" w:cs="宋体"/>
                <w:color w:val="000000"/>
                <w:kern w:val="2"/>
                <w:sz w:val="24"/>
                <w:szCs w:val="24"/>
                <w:highlight w:val="none"/>
              </w:rPr>
              <w:t>（</w:t>
            </w:r>
            <w:r>
              <w:rPr>
                <w:rFonts w:hint="eastAsia" w:ascii="宋体" w:hAnsi="宋体" w:eastAsia="宋体" w:cs="宋体"/>
                <w:color w:val="000000"/>
                <w:kern w:val="2"/>
                <w:sz w:val="24"/>
                <w:szCs w:val="24"/>
                <w:highlight w:val="none"/>
                <w:lang w:val="en-US" w:eastAsia="zh-CN"/>
              </w:rPr>
              <w:t>9</w:t>
            </w:r>
            <w:r>
              <w:rPr>
                <w:rFonts w:hint="eastAsia" w:ascii="宋体" w:hAnsi="宋体" w:eastAsia="宋体" w:cs="宋体"/>
                <w:color w:val="000000"/>
                <w:kern w:val="2"/>
                <w:sz w:val="24"/>
                <w:szCs w:val="24"/>
                <w:highlight w:val="none"/>
              </w:rPr>
              <w:t>）法律、行政法规规定的其他条件</w:t>
            </w:r>
            <w:r>
              <w:rPr>
                <w:rFonts w:hint="eastAsia" w:ascii="宋体" w:hAnsi="宋体" w:eastAsia="宋体" w:cs="宋体"/>
                <w:color w:val="000000"/>
                <w:kern w:val="2"/>
                <w:sz w:val="24"/>
                <w:szCs w:val="24"/>
                <w:highlight w:val="none"/>
                <w:lang w:eastAsia="zh-CN"/>
              </w:rPr>
              <w:t>。</w:t>
            </w:r>
          </w:p>
        </w:tc>
      </w:tr>
      <w:tr w14:paraId="7489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045ABE6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1.4.2</w:t>
            </w:r>
          </w:p>
        </w:tc>
        <w:tc>
          <w:tcPr>
            <w:tcW w:w="1018" w:type="pct"/>
            <w:noWrap w:val="0"/>
            <w:vAlign w:val="center"/>
          </w:tcPr>
          <w:p w14:paraId="42B1FE9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是否接受联合体投标</w:t>
            </w:r>
          </w:p>
        </w:tc>
        <w:tc>
          <w:tcPr>
            <w:tcW w:w="3423" w:type="pct"/>
            <w:noWrap w:val="0"/>
            <w:vAlign w:val="center"/>
          </w:tcPr>
          <w:p w14:paraId="52E45613">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lang w:val="zh-CN"/>
              </w:rPr>
            </w:pPr>
            <w:r>
              <w:rPr>
                <w:rFonts w:hint="eastAsia" w:ascii="宋体" w:hAnsi="宋体" w:eastAsia="宋体" w:cs="黑体"/>
                <w:kern w:val="2"/>
                <w:sz w:val="24"/>
                <w:szCs w:val="24"/>
                <w:highlight w:val="none"/>
                <w:lang w:val="zh-CN"/>
              </w:rPr>
              <w:t>不接受。</w:t>
            </w:r>
          </w:p>
        </w:tc>
      </w:tr>
      <w:tr w14:paraId="426F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5FA59D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1.9.1</w:t>
            </w:r>
          </w:p>
        </w:tc>
        <w:tc>
          <w:tcPr>
            <w:tcW w:w="1018" w:type="pct"/>
            <w:noWrap w:val="0"/>
            <w:vAlign w:val="center"/>
          </w:tcPr>
          <w:p w14:paraId="4DCB8F07">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踏勘现场</w:t>
            </w:r>
          </w:p>
        </w:tc>
        <w:tc>
          <w:tcPr>
            <w:tcW w:w="3423" w:type="pct"/>
            <w:noWrap w:val="0"/>
            <w:vAlign w:val="center"/>
          </w:tcPr>
          <w:p w14:paraId="0ACDD20A">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lang w:val="zh-CN"/>
              </w:rPr>
            </w:pPr>
            <w:r>
              <w:rPr>
                <w:rFonts w:hint="eastAsia" w:ascii="宋体" w:hAnsi="宋体" w:eastAsia="宋体" w:cs="黑体"/>
                <w:kern w:val="2"/>
                <w:sz w:val="24"/>
                <w:szCs w:val="24"/>
                <w:highlight w:val="none"/>
                <w:lang w:val="zh-CN"/>
              </w:rPr>
              <w:t>不组织。</w:t>
            </w:r>
          </w:p>
        </w:tc>
      </w:tr>
      <w:tr w14:paraId="38A5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687814B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1.10.1</w:t>
            </w:r>
          </w:p>
        </w:tc>
        <w:tc>
          <w:tcPr>
            <w:tcW w:w="1018" w:type="pct"/>
            <w:noWrap w:val="0"/>
            <w:vAlign w:val="center"/>
          </w:tcPr>
          <w:p w14:paraId="04534037">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投标预备会</w:t>
            </w:r>
          </w:p>
        </w:tc>
        <w:tc>
          <w:tcPr>
            <w:tcW w:w="3423" w:type="pct"/>
            <w:noWrap w:val="0"/>
            <w:vAlign w:val="center"/>
          </w:tcPr>
          <w:p w14:paraId="467F7C80">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lang w:val="zh-CN"/>
              </w:rPr>
              <w:t>不召开。</w:t>
            </w:r>
          </w:p>
        </w:tc>
      </w:tr>
      <w:tr w14:paraId="44F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081CA03E">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1.10.2</w:t>
            </w:r>
          </w:p>
        </w:tc>
        <w:tc>
          <w:tcPr>
            <w:tcW w:w="1018" w:type="pct"/>
            <w:noWrap w:val="0"/>
            <w:vAlign w:val="center"/>
          </w:tcPr>
          <w:p w14:paraId="1855292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投标人提出问题截止时间</w:t>
            </w:r>
          </w:p>
        </w:tc>
        <w:tc>
          <w:tcPr>
            <w:tcW w:w="3423" w:type="pct"/>
            <w:noWrap w:val="0"/>
            <w:vAlign w:val="center"/>
          </w:tcPr>
          <w:p w14:paraId="65163D45">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提交首次响应文件截止时间5日前</w:t>
            </w:r>
          </w:p>
          <w:p w14:paraId="4EE986C0">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15"/>
                <w:sz w:val="24"/>
                <w:szCs w:val="24"/>
                <w:highlight w:val="none"/>
              </w:rPr>
            </w:pPr>
            <w:r>
              <w:rPr>
                <w:rFonts w:hint="eastAsia" w:ascii="宋体" w:hAnsi="宋体" w:eastAsia="宋体" w:cs="宋体"/>
                <w:color w:val="auto"/>
                <w:kern w:val="2"/>
                <w:sz w:val="24"/>
                <w:szCs w:val="24"/>
                <w:highlight w:val="none"/>
              </w:rPr>
              <w:t>投标疑问的提交：书面形式。接受通过“政采云”及书面形式向采购人、采购代理机构提出质疑。同时提供纸质一式二份，加盖单位公章后递交到采购代理机构，逾期不再接收任何问题。</w:t>
            </w:r>
          </w:p>
        </w:tc>
      </w:tr>
      <w:tr w14:paraId="54B5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5CB045B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1.10.3</w:t>
            </w:r>
          </w:p>
        </w:tc>
        <w:tc>
          <w:tcPr>
            <w:tcW w:w="1018" w:type="pct"/>
            <w:noWrap w:val="0"/>
            <w:vAlign w:val="center"/>
          </w:tcPr>
          <w:p w14:paraId="2B395344">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采购人书面澄清时间</w:t>
            </w:r>
          </w:p>
        </w:tc>
        <w:tc>
          <w:tcPr>
            <w:tcW w:w="3423" w:type="pct"/>
            <w:noWrap w:val="0"/>
            <w:vAlign w:val="center"/>
          </w:tcPr>
          <w:p w14:paraId="4B4C01A7">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投标截止时间5日前提出</w:t>
            </w:r>
          </w:p>
          <w:p w14:paraId="0679ABC1">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lang w:val="zh-CN"/>
              </w:rPr>
            </w:pPr>
            <w:r>
              <w:rPr>
                <w:rFonts w:hint="eastAsia" w:ascii="宋体" w:hAnsi="宋体" w:eastAsia="宋体" w:cs="宋体"/>
                <w:color w:val="auto"/>
                <w:kern w:val="2"/>
                <w:sz w:val="24"/>
                <w:szCs w:val="24"/>
                <w:highlight w:val="none"/>
              </w:rPr>
              <w:t>请潜在供应商在参加与本项目活动期间关注网站信息，所有有意愿的供应商有义务在网上自行查询，无需书面回复。</w:t>
            </w:r>
          </w:p>
        </w:tc>
      </w:tr>
      <w:tr w14:paraId="3957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77C07F83">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1.12</w:t>
            </w:r>
          </w:p>
        </w:tc>
        <w:tc>
          <w:tcPr>
            <w:tcW w:w="1018" w:type="pct"/>
            <w:noWrap w:val="0"/>
            <w:vAlign w:val="center"/>
          </w:tcPr>
          <w:p w14:paraId="2C16C9F3">
            <w:pPr>
              <w:keepNext w:val="0"/>
              <w:keepLines w:val="0"/>
              <w:widowControl/>
              <w:suppressLineNumbers w:val="0"/>
              <w:autoSpaceDE w:val="0"/>
              <w:autoSpaceDN w:val="0"/>
              <w:snapToGrid w:val="0"/>
              <w:spacing w:before="0" w:beforeAutospacing="0" w:after="0" w:afterAutospacing="0" w:line="360" w:lineRule="auto"/>
              <w:ind w:left="0" w:right="82" w:rightChars="39"/>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偏离</w:t>
            </w:r>
          </w:p>
        </w:tc>
        <w:tc>
          <w:tcPr>
            <w:tcW w:w="3423" w:type="pct"/>
            <w:noWrap w:val="0"/>
            <w:vAlign w:val="center"/>
          </w:tcPr>
          <w:p w14:paraId="239D51B6">
            <w:pPr>
              <w:keepNext w:val="0"/>
              <w:keepLines w:val="0"/>
              <w:widowControl/>
              <w:suppressLineNumbers w:val="0"/>
              <w:autoSpaceDE w:val="0"/>
              <w:autoSpaceDN w:val="0"/>
              <w:snapToGrid w:val="0"/>
              <w:spacing w:before="0" w:beforeAutospacing="0" w:after="0" w:afterAutospacing="0" w:line="360" w:lineRule="auto"/>
              <w:ind w:left="0" w:right="0"/>
              <w:rPr>
                <w:rFonts w:hint="default" w:ascii="宋体" w:hAnsi="宋体" w:eastAsia="宋体" w:cs="黑体"/>
                <w:bCs/>
                <w:kern w:val="2"/>
                <w:sz w:val="24"/>
                <w:szCs w:val="24"/>
                <w:highlight w:val="none"/>
                <w:lang w:val="en-US" w:eastAsia="zh-CN"/>
              </w:rPr>
            </w:pPr>
            <w:r>
              <w:rPr>
                <w:rFonts w:hint="eastAsia" w:ascii="宋体" w:hAnsi="宋体" w:eastAsia="宋体" w:cs="黑体"/>
                <w:bCs/>
                <w:kern w:val="2"/>
                <w:sz w:val="24"/>
                <w:szCs w:val="24"/>
                <w:highlight w:val="none"/>
                <w:lang w:val="en-US" w:eastAsia="zh-CN"/>
              </w:rPr>
              <w:t>不允许</w:t>
            </w:r>
          </w:p>
        </w:tc>
      </w:tr>
      <w:tr w14:paraId="3266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57" w:type="pct"/>
            <w:noWrap w:val="0"/>
            <w:vAlign w:val="center"/>
          </w:tcPr>
          <w:p w14:paraId="6F2A596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2.1</w:t>
            </w:r>
          </w:p>
        </w:tc>
        <w:tc>
          <w:tcPr>
            <w:tcW w:w="1018" w:type="pct"/>
            <w:noWrap w:val="0"/>
            <w:vAlign w:val="center"/>
          </w:tcPr>
          <w:p w14:paraId="2C24BF3B">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构成招标文件的其他材料</w:t>
            </w:r>
          </w:p>
        </w:tc>
        <w:tc>
          <w:tcPr>
            <w:tcW w:w="3423" w:type="pct"/>
            <w:noWrap w:val="0"/>
            <w:vAlign w:val="center"/>
          </w:tcPr>
          <w:p w14:paraId="7F74D4F5">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无。</w:t>
            </w:r>
          </w:p>
        </w:tc>
      </w:tr>
      <w:tr w14:paraId="38CE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557" w:type="pct"/>
            <w:noWrap w:val="0"/>
            <w:vAlign w:val="center"/>
          </w:tcPr>
          <w:p w14:paraId="6837184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2.2.1</w:t>
            </w:r>
          </w:p>
        </w:tc>
        <w:tc>
          <w:tcPr>
            <w:tcW w:w="1018" w:type="pct"/>
            <w:noWrap w:val="0"/>
            <w:vAlign w:val="center"/>
          </w:tcPr>
          <w:p w14:paraId="27D706BC">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投标人要求澄清</w:t>
            </w:r>
          </w:p>
          <w:p w14:paraId="542C4E5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招标文件的截止时间</w:t>
            </w:r>
          </w:p>
        </w:tc>
        <w:tc>
          <w:tcPr>
            <w:tcW w:w="3423" w:type="pct"/>
            <w:noWrap w:val="0"/>
            <w:vAlign w:val="center"/>
          </w:tcPr>
          <w:p w14:paraId="54EEFD73">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kern w:val="2"/>
                <w:sz w:val="24"/>
                <w:szCs w:val="24"/>
                <w:highlight w:val="none"/>
                <w:lang w:val="zh-CN"/>
              </w:rPr>
              <w:t>投标截止时间</w:t>
            </w:r>
            <w:r>
              <w:rPr>
                <w:rFonts w:hint="eastAsia" w:ascii="宋体" w:hAnsi="宋体" w:eastAsia="宋体" w:cs="黑体"/>
                <w:kern w:val="2"/>
                <w:sz w:val="24"/>
                <w:szCs w:val="24"/>
                <w:highlight w:val="none"/>
              </w:rPr>
              <w:t>15</w:t>
            </w:r>
            <w:r>
              <w:rPr>
                <w:rFonts w:hint="eastAsia" w:ascii="宋体" w:hAnsi="宋体" w:eastAsia="宋体" w:cs="黑体"/>
                <w:kern w:val="2"/>
                <w:sz w:val="24"/>
                <w:szCs w:val="24"/>
                <w:highlight w:val="none"/>
                <w:lang w:val="zh-CN"/>
              </w:rPr>
              <w:t>日前。</w:t>
            </w:r>
          </w:p>
        </w:tc>
      </w:tr>
      <w:tr w14:paraId="30C8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903C44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2.2.2</w:t>
            </w:r>
          </w:p>
        </w:tc>
        <w:tc>
          <w:tcPr>
            <w:tcW w:w="1018" w:type="pct"/>
            <w:noWrap w:val="0"/>
            <w:vAlign w:val="center"/>
          </w:tcPr>
          <w:p w14:paraId="1406492B">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投标截止时间</w:t>
            </w:r>
          </w:p>
        </w:tc>
        <w:tc>
          <w:tcPr>
            <w:tcW w:w="3423" w:type="pct"/>
            <w:noWrap w:val="0"/>
            <w:vAlign w:val="center"/>
          </w:tcPr>
          <w:p w14:paraId="20A58DFC">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宋体"/>
                <w:color w:val="auto"/>
                <w:sz w:val="24"/>
                <w:szCs w:val="24"/>
                <w:highlight w:val="none"/>
                <w:lang w:val="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000000"/>
                <w:sz w:val="24"/>
                <w:szCs w:val="24"/>
                <w:highlight w:val="none"/>
                <w:lang w:val="zh-CN"/>
              </w:rPr>
              <w:t>北京时间）</w:t>
            </w:r>
          </w:p>
        </w:tc>
      </w:tr>
      <w:tr w14:paraId="4E4E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557" w:type="pct"/>
            <w:noWrap w:val="0"/>
            <w:vAlign w:val="center"/>
          </w:tcPr>
          <w:p w14:paraId="52ADC30F">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2.2.3</w:t>
            </w:r>
          </w:p>
        </w:tc>
        <w:tc>
          <w:tcPr>
            <w:tcW w:w="1018" w:type="pct"/>
            <w:noWrap w:val="0"/>
            <w:vAlign w:val="center"/>
          </w:tcPr>
          <w:p w14:paraId="4B1D6155">
            <w:pPr>
              <w:keepNext w:val="0"/>
              <w:keepLines w:val="0"/>
              <w:widowControl/>
              <w:suppressLineNumbers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宋体"/>
                <w:color w:val="auto"/>
                <w:kern w:val="2"/>
                <w:sz w:val="24"/>
                <w:szCs w:val="24"/>
                <w:highlight w:val="none"/>
              </w:rPr>
              <w:t>供应商确认收到竞争性磋商文件澄清的时间</w:t>
            </w:r>
          </w:p>
        </w:tc>
        <w:tc>
          <w:tcPr>
            <w:tcW w:w="3423" w:type="pct"/>
            <w:noWrap w:val="0"/>
            <w:vAlign w:val="center"/>
          </w:tcPr>
          <w:p w14:paraId="2D8420E4">
            <w:pPr>
              <w:keepNext w:val="0"/>
              <w:keepLines w:val="0"/>
              <w:widowControl/>
              <w:suppressLineNumbers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Calibri" w:hAnsi="Calibri" w:eastAsia="宋体" w:cs="Times New Roman"/>
                <w:color w:val="auto"/>
                <w:kern w:val="2"/>
                <w:sz w:val="24"/>
                <w:szCs w:val="24"/>
                <w:highlight w:val="none"/>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3F49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557" w:type="pct"/>
            <w:noWrap w:val="0"/>
            <w:vAlign w:val="center"/>
          </w:tcPr>
          <w:p w14:paraId="5F289D04">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2.3.2</w:t>
            </w:r>
          </w:p>
        </w:tc>
        <w:tc>
          <w:tcPr>
            <w:tcW w:w="1018" w:type="pct"/>
            <w:noWrap w:val="0"/>
            <w:vAlign w:val="center"/>
          </w:tcPr>
          <w:p w14:paraId="2C14B2E8">
            <w:pPr>
              <w:keepNext w:val="0"/>
              <w:keepLines w:val="0"/>
              <w:widowControl/>
              <w:suppressLineNumbers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宋体"/>
                <w:color w:val="auto"/>
                <w:kern w:val="2"/>
                <w:sz w:val="24"/>
                <w:szCs w:val="24"/>
                <w:highlight w:val="none"/>
              </w:rPr>
              <w:t>供应商确认收到竞争性磋商文件修改的时间</w:t>
            </w:r>
          </w:p>
        </w:tc>
        <w:tc>
          <w:tcPr>
            <w:tcW w:w="3423" w:type="pct"/>
            <w:noWrap w:val="0"/>
            <w:vAlign w:val="center"/>
          </w:tcPr>
          <w:p w14:paraId="434C8443">
            <w:pPr>
              <w:keepNext w:val="0"/>
              <w:keepLines w:val="0"/>
              <w:widowControl/>
              <w:suppressLineNumbers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Calibri" w:hAnsi="Calibri" w:eastAsia="宋体" w:cs="Times New Roman"/>
                <w:color w:val="auto"/>
                <w:kern w:val="2"/>
                <w:sz w:val="24"/>
                <w:szCs w:val="24"/>
                <w:highlight w:val="none"/>
              </w:rPr>
              <w:t>请潜在供应商在参加本项目活动期间关注“政采云”平台信息，所有有磋商意愿的供应商有义务在网上自行查询，无需书面回复。响应文件的澄清文件、答疑文件、补遗文件一经发布即视为已告知了所有已获取响应文件的供应商，且供应商也已经收到并明确了该澄清文件的内容。供应商须主动阅知。</w:t>
            </w:r>
          </w:p>
        </w:tc>
      </w:tr>
      <w:tr w14:paraId="2DB9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13B8CA3">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3.1.1</w:t>
            </w:r>
          </w:p>
        </w:tc>
        <w:tc>
          <w:tcPr>
            <w:tcW w:w="1018" w:type="pct"/>
            <w:noWrap w:val="0"/>
            <w:vAlign w:val="center"/>
          </w:tcPr>
          <w:p w14:paraId="70E3C4F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构成投标文件的其他材料</w:t>
            </w:r>
          </w:p>
        </w:tc>
        <w:tc>
          <w:tcPr>
            <w:tcW w:w="3423" w:type="pct"/>
            <w:noWrap w:val="0"/>
            <w:vAlign w:val="center"/>
          </w:tcPr>
          <w:p w14:paraId="01B50180">
            <w:pPr>
              <w:pStyle w:val="51"/>
              <w:keepNext w:val="0"/>
              <w:keepLines w:val="0"/>
              <w:numPr>
                <w:ilvl w:val="0"/>
                <w:numId w:val="0"/>
              </w:numPr>
              <w:suppressLineNumbers w:val="0"/>
              <w:tabs>
                <w:tab w:val="left" w:pos="360"/>
              </w:tabs>
              <w:snapToGrid w:val="0"/>
              <w:spacing w:before="0" w:beforeAutospacing="0" w:after="0" w:afterAutospacing="0" w:line="360" w:lineRule="auto"/>
              <w:ind w:leftChars="0" w:right="0"/>
              <w:rPr>
                <w:rFonts w:ascii="宋体" w:hAnsi="宋体" w:eastAsia="宋体" w:cs="黑体"/>
                <w:bCs/>
                <w:sz w:val="24"/>
                <w:szCs w:val="24"/>
                <w:highlight w:val="none"/>
                <w:lang w:val="zh-CN"/>
              </w:rPr>
            </w:pPr>
            <w:r>
              <w:rPr>
                <w:rFonts w:hint="eastAsia" w:ascii="宋体" w:hAnsi="宋体" w:eastAsia="宋体" w:cs="Times New Roman"/>
                <w:color w:val="auto"/>
                <w:sz w:val="24"/>
                <w:szCs w:val="24"/>
                <w:highlight w:val="none"/>
              </w:rPr>
              <w:t>评标办法中要求的资料</w:t>
            </w:r>
          </w:p>
        </w:tc>
      </w:tr>
      <w:tr w14:paraId="5312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6B7226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rPr>
              <w:t>3.2.4</w:t>
            </w:r>
          </w:p>
        </w:tc>
        <w:tc>
          <w:tcPr>
            <w:tcW w:w="1018" w:type="pct"/>
            <w:noWrap w:val="0"/>
            <w:vAlign w:val="center"/>
          </w:tcPr>
          <w:p w14:paraId="4C8F414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rPr>
              <w:t>最高投标限价</w:t>
            </w:r>
          </w:p>
        </w:tc>
        <w:tc>
          <w:tcPr>
            <w:tcW w:w="3423" w:type="pct"/>
            <w:noWrap w:val="0"/>
            <w:vAlign w:val="center"/>
          </w:tcPr>
          <w:p w14:paraId="10B4A861">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2,980,000.00</w:t>
            </w:r>
            <w:r>
              <w:rPr>
                <w:rFonts w:hint="eastAsia" w:ascii="宋体" w:hAnsi="宋体" w:eastAsia="宋体" w:cs="宋体"/>
                <w:bCs/>
                <w:color w:val="auto"/>
                <w:kern w:val="2"/>
                <w:sz w:val="24"/>
                <w:szCs w:val="24"/>
                <w:highlight w:val="none"/>
              </w:rPr>
              <w:t>元</w:t>
            </w:r>
          </w:p>
          <w:p w14:paraId="4B3B1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bCs/>
                <w:kern w:val="2"/>
                <w:sz w:val="24"/>
                <w:szCs w:val="24"/>
                <w:highlight w:val="none"/>
                <w:lang w:val="zh-CN"/>
              </w:rPr>
            </w:pPr>
            <w:r>
              <w:rPr>
                <w:rFonts w:hint="eastAsia" w:ascii="宋体" w:hAnsi="宋体" w:eastAsia="宋体" w:cs="宋体"/>
                <w:b/>
                <w:bCs/>
                <w:kern w:val="2"/>
                <w:sz w:val="24"/>
                <w:szCs w:val="24"/>
                <w:highlight w:val="none"/>
                <w:lang w:val="zh-CN"/>
              </w:rPr>
              <w:t>注：</w:t>
            </w:r>
          </w:p>
          <w:p w14:paraId="4F794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1.</w:t>
            </w:r>
            <w:r>
              <w:rPr>
                <w:rFonts w:hint="eastAsia" w:ascii="Calibri" w:hAnsi="宋体" w:eastAsia="宋体" w:cs="宋体"/>
                <w:kern w:val="2"/>
                <w:sz w:val="24"/>
                <w:szCs w:val="24"/>
                <w:highlight w:val="none"/>
                <w:lang w:val="zh-CN"/>
              </w:rPr>
              <w:t>供应商</w:t>
            </w:r>
            <w:r>
              <w:rPr>
                <w:rFonts w:hint="eastAsia" w:ascii="宋体" w:hAnsi="宋体" w:eastAsia="宋体" w:cs="宋体"/>
                <w:kern w:val="2"/>
                <w:sz w:val="24"/>
                <w:szCs w:val="24"/>
                <w:highlight w:val="none"/>
                <w:lang w:val="zh-CN"/>
              </w:rPr>
              <w:t>进行报价时不得超出此价格，否则按无效报价处理；</w:t>
            </w:r>
          </w:p>
          <w:p w14:paraId="362A234E">
            <w:pPr>
              <w:keepNext w:val="0"/>
              <w:keepLines w:val="0"/>
              <w:widowControl/>
              <w:suppressLineNumbers w:val="0"/>
              <w:spacing w:before="0" w:beforeAutospacing="0" w:after="0" w:afterAutospacing="0" w:line="360" w:lineRule="auto"/>
              <w:ind w:left="0" w:right="0"/>
              <w:jc w:val="left"/>
              <w:rPr>
                <w:rFonts w:hint="eastAsia" w:ascii="Calibri" w:hAnsi="Calibri" w:eastAsia="宋体" w:cs="Times New Roman"/>
                <w:kern w:val="2"/>
                <w:sz w:val="24"/>
                <w:szCs w:val="24"/>
                <w:highlight w:val="none"/>
                <w:lang w:val="en-US" w:eastAsia="zh-CN" w:bidi="ar-SA"/>
              </w:rPr>
            </w:pPr>
            <w:r>
              <w:rPr>
                <w:rFonts w:hint="eastAsia" w:ascii="宋体" w:hAnsi="宋体" w:eastAsia="宋体" w:cs="宋体"/>
                <w:kern w:val="2"/>
                <w:sz w:val="24"/>
                <w:szCs w:val="24"/>
                <w:highlight w:val="none"/>
                <w:lang w:val="zh-CN"/>
              </w:rPr>
              <w:t>2.本项目</w:t>
            </w:r>
            <w:r>
              <w:rPr>
                <w:rFonts w:hint="eastAsia" w:ascii="宋体" w:hAnsi="宋体" w:eastAsia="宋体" w:cs="宋体"/>
                <w:kern w:val="2"/>
                <w:sz w:val="24"/>
                <w:szCs w:val="24"/>
                <w:highlight w:val="none"/>
                <w:lang w:val="en-US" w:eastAsia="zh-CN"/>
              </w:rPr>
              <w:t>非</w:t>
            </w:r>
            <w:r>
              <w:rPr>
                <w:rFonts w:hint="eastAsia" w:ascii="宋体" w:hAnsi="宋体" w:eastAsia="宋体" w:cs="宋体"/>
                <w:kern w:val="2"/>
                <w:sz w:val="24"/>
                <w:szCs w:val="24"/>
                <w:highlight w:val="none"/>
                <w:lang w:val="zh-CN"/>
              </w:rPr>
              <w:t>专门面向中小企业采购。</w:t>
            </w:r>
          </w:p>
        </w:tc>
      </w:tr>
      <w:tr w14:paraId="3742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F97640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3.3.1</w:t>
            </w:r>
          </w:p>
        </w:tc>
        <w:tc>
          <w:tcPr>
            <w:tcW w:w="1018" w:type="pct"/>
            <w:noWrap w:val="0"/>
            <w:vAlign w:val="center"/>
          </w:tcPr>
          <w:p w14:paraId="5E2B19D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投标有效期</w:t>
            </w:r>
          </w:p>
        </w:tc>
        <w:tc>
          <w:tcPr>
            <w:tcW w:w="3423" w:type="pct"/>
            <w:noWrap w:val="0"/>
            <w:vAlign w:val="center"/>
          </w:tcPr>
          <w:p w14:paraId="6CA03D6F">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bCs/>
                <w:kern w:val="15"/>
                <w:sz w:val="24"/>
                <w:szCs w:val="24"/>
                <w:highlight w:val="none"/>
              </w:rPr>
              <w:t>投标截止之日后</w:t>
            </w:r>
            <w:r>
              <w:rPr>
                <w:rFonts w:hint="eastAsia" w:ascii="宋体" w:hAnsi="宋体" w:eastAsia="宋体" w:cs="黑体"/>
                <w:bCs/>
                <w:kern w:val="2"/>
                <w:sz w:val="24"/>
                <w:szCs w:val="24"/>
                <w:highlight w:val="none"/>
                <w:u w:val="single"/>
              </w:rPr>
              <w:t>90</w:t>
            </w:r>
            <w:r>
              <w:rPr>
                <w:rFonts w:hint="eastAsia" w:ascii="宋体" w:hAnsi="宋体" w:eastAsia="宋体" w:cs="黑体"/>
                <w:bCs/>
                <w:kern w:val="2"/>
                <w:sz w:val="24"/>
                <w:szCs w:val="24"/>
                <w:highlight w:val="none"/>
                <w:u w:val="single"/>
                <w:lang w:val="zh-CN"/>
              </w:rPr>
              <w:t>天</w:t>
            </w:r>
            <w:r>
              <w:rPr>
                <w:rFonts w:hint="eastAsia" w:ascii="宋体" w:hAnsi="宋体" w:eastAsia="宋体" w:cs="黑体"/>
                <w:bCs/>
                <w:kern w:val="2"/>
                <w:sz w:val="24"/>
                <w:szCs w:val="24"/>
                <w:highlight w:val="none"/>
                <w:lang w:val="zh-CN"/>
              </w:rPr>
              <w:t>（日历天）。</w:t>
            </w:r>
          </w:p>
        </w:tc>
      </w:tr>
      <w:tr w14:paraId="0F6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557" w:type="pct"/>
            <w:noWrap w:val="0"/>
            <w:vAlign w:val="center"/>
          </w:tcPr>
          <w:p w14:paraId="075939BB">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3.4.1</w:t>
            </w:r>
          </w:p>
        </w:tc>
        <w:tc>
          <w:tcPr>
            <w:tcW w:w="1018" w:type="pct"/>
            <w:noWrap w:val="0"/>
            <w:vAlign w:val="center"/>
          </w:tcPr>
          <w:p w14:paraId="01790768">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投标保证金</w:t>
            </w:r>
          </w:p>
        </w:tc>
        <w:tc>
          <w:tcPr>
            <w:tcW w:w="3423" w:type="pct"/>
            <w:noWrap w:val="0"/>
            <w:vAlign w:val="center"/>
          </w:tcPr>
          <w:p w14:paraId="10913258">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1、保证金金额：</w:t>
            </w:r>
            <w:r>
              <w:rPr>
                <w:rFonts w:hint="eastAsia" w:ascii="宋体" w:hAnsi="宋体" w:eastAsia="宋体" w:cs="黑体"/>
                <w:kern w:val="2"/>
                <w:sz w:val="24"/>
                <w:szCs w:val="24"/>
                <w:highlight w:val="none"/>
                <w:lang w:val="en-US" w:eastAsia="zh-CN"/>
              </w:rPr>
              <w:t>40</w:t>
            </w:r>
            <w:r>
              <w:rPr>
                <w:rFonts w:hint="eastAsia" w:ascii="宋体" w:hAnsi="宋体" w:eastAsia="宋体" w:cs="黑体"/>
                <w:kern w:val="2"/>
                <w:sz w:val="24"/>
                <w:szCs w:val="24"/>
                <w:highlight w:val="none"/>
              </w:rPr>
              <w:t>000.00元</w:t>
            </w:r>
          </w:p>
          <w:p w14:paraId="20CE6115">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2、保证金到账时间：递交响应文件截止时间前</w:t>
            </w:r>
          </w:p>
          <w:p w14:paraId="7908A53E">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3、保证金缴纳方式：</w:t>
            </w:r>
            <w:r>
              <w:rPr>
                <w:rFonts w:hint="eastAsia" w:ascii="宋体" w:hAnsi="宋体" w:eastAsia="宋体" w:cs="黑体"/>
                <w:kern w:val="2"/>
                <w:sz w:val="24"/>
                <w:szCs w:val="24"/>
                <w:highlight w:val="none"/>
              </w:rPr>
              <w:sym w:font="Wingdings 2" w:char="00A3"/>
            </w:r>
            <w:r>
              <w:rPr>
                <w:rFonts w:hint="eastAsia" w:ascii="宋体" w:hAnsi="宋体" w:eastAsia="宋体" w:cs="黑体"/>
                <w:kern w:val="2"/>
                <w:sz w:val="24"/>
                <w:szCs w:val="24"/>
                <w:highlight w:val="none"/>
              </w:rPr>
              <w:t xml:space="preserve">保函   </w:t>
            </w:r>
            <w:r>
              <w:rPr>
                <w:rFonts w:hint="eastAsia" w:ascii="宋体" w:hAnsi="宋体" w:eastAsia="宋体" w:cs="黑体"/>
                <w:kern w:val="2"/>
                <w:sz w:val="24"/>
                <w:szCs w:val="24"/>
                <w:highlight w:val="none"/>
              </w:rPr>
              <w:sym w:font="Wingdings 2" w:char="00A3"/>
            </w:r>
            <w:r>
              <w:rPr>
                <w:rFonts w:hint="eastAsia" w:ascii="宋体" w:hAnsi="宋体" w:eastAsia="宋体" w:cs="黑体"/>
                <w:kern w:val="2"/>
                <w:sz w:val="24"/>
                <w:szCs w:val="24"/>
                <w:highlight w:val="none"/>
              </w:rPr>
              <w:t xml:space="preserve">支票  </w:t>
            </w:r>
            <w:r>
              <w:rPr>
                <w:rFonts w:hint="eastAsia" w:ascii="宋体" w:hAnsi="宋体" w:eastAsia="宋体" w:cs="黑体"/>
                <w:kern w:val="2"/>
                <w:sz w:val="24"/>
                <w:szCs w:val="24"/>
                <w:highlight w:val="none"/>
              </w:rPr>
              <w:sym w:font="Wingdings 2" w:char="0052"/>
            </w:r>
            <w:r>
              <w:rPr>
                <w:rFonts w:hint="eastAsia" w:ascii="宋体" w:hAnsi="宋体" w:eastAsia="宋体" w:cs="黑体"/>
                <w:kern w:val="2"/>
                <w:sz w:val="24"/>
                <w:szCs w:val="24"/>
                <w:highlight w:val="none"/>
              </w:rPr>
              <w:t>电汇  □其他</w:t>
            </w:r>
          </w:p>
          <w:p w14:paraId="19FB156D">
            <w:pPr>
              <w:pStyle w:val="18"/>
              <w:keepNext w:val="0"/>
              <w:keepLines w:val="0"/>
              <w:widowControl/>
              <w:suppressLineNumbers w:val="0"/>
              <w:snapToGrid w:val="0"/>
              <w:spacing w:before="0" w:beforeAutospacing="0" w:after="0" w:afterAutospacing="0" w:line="360" w:lineRule="auto"/>
              <w:ind w:left="0" w:leftChars="0" w:right="0" w:firstLine="0" w:firstLineChars="0"/>
              <w:rPr>
                <w:rFonts w:ascii="宋体" w:hAnsi="宋体" w:eastAsia="宋体" w:cs="黑体"/>
                <w:kern w:val="2"/>
                <w:sz w:val="24"/>
                <w:szCs w:val="24"/>
                <w:highlight w:val="none"/>
              </w:rPr>
            </w:pPr>
            <w:r>
              <w:rPr>
                <w:rFonts w:hint="eastAsia" w:ascii="宋体" w:hAnsi="宋体" w:eastAsia="宋体" w:cs="黑体"/>
                <w:kern w:val="2"/>
                <w:sz w:val="24"/>
                <w:szCs w:val="24"/>
                <w:highlight w:val="none"/>
              </w:rPr>
              <w:t>4、备注：项目简称+保证金</w:t>
            </w:r>
          </w:p>
          <w:p w14:paraId="5AE38272">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保证金收款人银行信息：</w:t>
            </w:r>
          </w:p>
          <w:p w14:paraId="58D53999">
            <w:pPr>
              <w:keepNext w:val="0"/>
              <w:keepLines w:val="0"/>
              <w:widowControl/>
              <w:suppressLineNumbers w:val="0"/>
              <w:tabs>
                <w:tab w:val="center" w:pos="4662"/>
              </w:tabs>
              <w:autoSpaceDE w:val="0"/>
              <w:autoSpaceDN w:val="0"/>
              <w:adjustRightInd w:val="0"/>
              <w:snapToGrid w:val="0"/>
              <w:spacing w:before="0" w:beforeAutospacing="0" w:after="0" w:afterAutospacing="0" w:line="360" w:lineRule="auto"/>
              <w:ind w:left="0" w:right="0"/>
              <w:rPr>
                <w:rFonts w:ascii="宋体" w:hAnsi="宋体" w:eastAsia="宋体" w:cs="黑体"/>
                <w:b/>
                <w:bCs/>
                <w:kern w:val="2"/>
                <w:sz w:val="24"/>
                <w:szCs w:val="24"/>
                <w:highlight w:val="none"/>
                <w:lang w:val="zh-CN"/>
              </w:rPr>
            </w:pPr>
            <w:r>
              <w:rPr>
                <w:rFonts w:hint="eastAsia" w:ascii="宋体" w:hAnsi="宋体" w:eastAsia="宋体" w:cs="黑体"/>
                <w:b/>
                <w:bCs/>
                <w:kern w:val="2"/>
                <w:sz w:val="24"/>
                <w:szCs w:val="24"/>
                <w:highlight w:val="none"/>
                <w:lang w:val="zh-CN"/>
              </w:rPr>
              <w:t>账户名称：吉林省科瑞建设项目管理有限公司和龙市分公司</w:t>
            </w:r>
          </w:p>
          <w:p w14:paraId="116DF428">
            <w:pPr>
              <w:keepNext w:val="0"/>
              <w:keepLines w:val="0"/>
              <w:widowControl/>
              <w:suppressLineNumbers w:val="0"/>
              <w:tabs>
                <w:tab w:val="center" w:pos="4662"/>
              </w:tabs>
              <w:autoSpaceDE w:val="0"/>
              <w:autoSpaceDN w:val="0"/>
              <w:adjustRightInd w:val="0"/>
              <w:snapToGrid w:val="0"/>
              <w:spacing w:before="0" w:beforeAutospacing="0" w:after="0" w:afterAutospacing="0" w:line="360" w:lineRule="auto"/>
              <w:ind w:left="0" w:right="0"/>
              <w:rPr>
                <w:rFonts w:ascii="宋体" w:hAnsi="宋体" w:eastAsia="宋体" w:cs="黑体"/>
                <w:b/>
                <w:bCs/>
                <w:kern w:val="2"/>
                <w:sz w:val="24"/>
                <w:szCs w:val="24"/>
                <w:highlight w:val="none"/>
                <w:lang w:val="zh-CN"/>
              </w:rPr>
            </w:pPr>
            <w:r>
              <w:rPr>
                <w:rFonts w:hint="eastAsia" w:ascii="宋体" w:hAnsi="宋体" w:eastAsia="宋体" w:cs="黑体"/>
                <w:b/>
                <w:bCs/>
                <w:kern w:val="2"/>
                <w:sz w:val="24"/>
                <w:szCs w:val="24"/>
                <w:highlight w:val="none"/>
                <w:lang w:val="zh-CN"/>
              </w:rPr>
              <w:t>账户号码：0735</w:t>
            </w:r>
            <w:r>
              <w:rPr>
                <w:rFonts w:hint="eastAsia" w:ascii="宋体" w:hAnsi="宋体" w:eastAsia="宋体" w:cs="黑体"/>
                <w:b/>
                <w:bCs/>
                <w:kern w:val="2"/>
                <w:sz w:val="24"/>
                <w:szCs w:val="24"/>
                <w:highlight w:val="none"/>
              </w:rPr>
              <w:t xml:space="preserve"> </w:t>
            </w:r>
            <w:r>
              <w:rPr>
                <w:rFonts w:hint="eastAsia" w:ascii="宋体" w:hAnsi="宋体" w:eastAsia="宋体" w:cs="黑体"/>
                <w:b/>
                <w:bCs/>
                <w:kern w:val="2"/>
                <w:sz w:val="24"/>
                <w:szCs w:val="24"/>
                <w:highlight w:val="none"/>
                <w:lang w:val="zh-CN"/>
              </w:rPr>
              <w:t>1001</w:t>
            </w:r>
            <w:r>
              <w:rPr>
                <w:rFonts w:hint="eastAsia" w:ascii="宋体" w:hAnsi="宋体" w:eastAsia="宋体" w:cs="黑体"/>
                <w:b/>
                <w:bCs/>
                <w:kern w:val="2"/>
                <w:sz w:val="24"/>
                <w:szCs w:val="24"/>
                <w:highlight w:val="none"/>
              </w:rPr>
              <w:t xml:space="preserve"> </w:t>
            </w:r>
            <w:r>
              <w:rPr>
                <w:rFonts w:hint="eastAsia" w:ascii="宋体" w:hAnsi="宋体" w:eastAsia="宋体" w:cs="黑体"/>
                <w:b/>
                <w:bCs/>
                <w:kern w:val="2"/>
                <w:sz w:val="24"/>
                <w:szCs w:val="24"/>
                <w:highlight w:val="none"/>
                <w:lang w:val="zh-CN"/>
              </w:rPr>
              <w:t>0400</w:t>
            </w:r>
            <w:r>
              <w:rPr>
                <w:rFonts w:hint="eastAsia" w:ascii="宋体" w:hAnsi="宋体" w:eastAsia="宋体" w:cs="黑体"/>
                <w:b/>
                <w:bCs/>
                <w:kern w:val="2"/>
                <w:sz w:val="24"/>
                <w:szCs w:val="24"/>
                <w:highlight w:val="none"/>
              </w:rPr>
              <w:t xml:space="preserve"> </w:t>
            </w:r>
            <w:r>
              <w:rPr>
                <w:rFonts w:hint="eastAsia" w:ascii="宋体" w:hAnsi="宋体" w:eastAsia="宋体" w:cs="黑体"/>
                <w:b/>
                <w:bCs/>
                <w:kern w:val="2"/>
                <w:sz w:val="24"/>
                <w:szCs w:val="24"/>
                <w:highlight w:val="none"/>
                <w:lang w:val="zh-CN"/>
              </w:rPr>
              <w:t>09212</w:t>
            </w:r>
          </w:p>
          <w:p w14:paraId="29392B66">
            <w:pPr>
              <w:keepNext w:val="0"/>
              <w:keepLines w:val="0"/>
              <w:widowControl/>
              <w:suppressLineNumbers w:val="0"/>
              <w:tabs>
                <w:tab w:val="center" w:pos="4662"/>
              </w:tabs>
              <w:autoSpaceDE w:val="0"/>
              <w:autoSpaceDN w:val="0"/>
              <w:adjustRightInd w:val="0"/>
              <w:snapToGrid w:val="0"/>
              <w:spacing w:before="0" w:beforeAutospacing="0" w:after="0" w:afterAutospacing="0" w:line="360" w:lineRule="auto"/>
              <w:ind w:left="0" w:right="0"/>
              <w:rPr>
                <w:rFonts w:ascii="宋体" w:hAnsi="宋体" w:eastAsia="宋体" w:cs="黑体"/>
                <w:b/>
                <w:bCs/>
                <w:kern w:val="2"/>
                <w:sz w:val="24"/>
                <w:szCs w:val="24"/>
                <w:highlight w:val="none"/>
                <w:lang w:val="zh-CN"/>
              </w:rPr>
            </w:pPr>
            <w:r>
              <w:rPr>
                <w:rFonts w:hint="eastAsia" w:ascii="宋体" w:hAnsi="宋体" w:eastAsia="宋体" w:cs="黑体"/>
                <w:b/>
                <w:bCs/>
                <w:kern w:val="2"/>
                <w:sz w:val="24"/>
                <w:szCs w:val="24"/>
                <w:highlight w:val="none"/>
                <w:lang w:val="zh-CN"/>
              </w:rPr>
              <w:t>开户银行：中国农业银行股份有限公司和龙市支行</w:t>
            </w:r>
          </w:p>
          <w:p w14:paraId="6D01AB2E">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5、保证金退还方式： 未中标（成交）投标人应在中标公告发布之日起5个工作日内，到采购代理机构办理退还保证金事宜；中标（成交）投标人应在政府采购合同签订之日起5个工作日内到采购代理机构办理退还保证金事宜。</w:t>
            </w:r>
          </w:p>
          <w:p w14:paraId="711FF70C">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6、投标保证金是投标文件的组成部分，未按要求提交的，视为放弃投标，招标人将不接受其投标文件。投标人应在银行进账单或电汇凭证上明确投标项目名称、用途，以便核对查实。</w:t>
            </w:r>
          </w:p>
          <w:p w14:paraId="31253BCF">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7、有下列情形之一,保证金不退还:提供虚假材料成交的、中标单位按规定时间未与采购单位签订合同的。</w:t>
            </w:r>
          </w:p>
          <w:p w14:paraId="1A805A5E">
            <w:pPr>
              <w:keepNext w:val="0"/>
              <w:keepLines w:val="0"/>
              <w:widowControl/>
              <w:suppressLineNumbers w:val="0"/>
              <w:snapToGrid w:val="0"/>
              <w:spacing w:before="0" w:beforeAutospacing="0" w:after="0" w:afterAutospacing="0" w:line="360" w:lineRule="auto"/>
              <w:ind w:left="0" w:right="0"/>
              <w:rPr>
                <w:rFonts w:ascii="宋体" w:hAnsi="宋体" w:eastAsia="宋体" w:cs="黑体"/>
                <w:kern w:val="15"/>
                <w:sz w:val="24"/>
                <w:szCs w:val="24"/>
                <w:highlight w:val="none"/>
                <w:lang w:val="en-GB"/>
              </w:rPr>
            </w:pPr>
            <w:r>
              <w:rPr>
                <w:rFonts w:hint="eastAsia" w:ascii="宋体" w:hAnsi="宋体" w:eastAsia="宋体" w:cs="黑体"/>
                <w:color w:val="000000"/>
                <w:kern w:val="2"/>
                <w:sz w:val="24"/>
                <w:szCs w:val="24"/>
                <w:highlight w:val="none"/>
              </w:rPr>
              <w:t>（注：</w:t>
            </w:r>
            <w:r>
              <w:rPr>
                <w:rFonts w:hint="eastAsia" w:ascii="宋体" w:hAnsi="宋体" w:eastAsia="宋体" w:cs="黑体"/>
                <w:color w:val="000000"/>
                <w:kern w:val="2"/>
                <w:sz w:val="24"/>
                <w:szCs w:val="24"/>
                <w:highlight w:val="none"/>
                <w:lang w:val="en-US" w:eastAsia="zh-CN"/>
              </w:rPr>
              <w:t>投标文件内附</w:t>
            </w:r>
            <w:r>
              <w:rPr>
                <w:rFonts w:hint="eastAsia" w:ascii="宋体" w:hAnsi="宋体" w:eastAsia="宋体" w:cs="黑体"/>
                <w:color w:val="000000"/>
                <w:kern w:val="2"/>
                <w:sz w:val="24"/>
                <w:szCs w:val="24"/>
                <w:highlight w:val="none"/>
              </w:rPr>
              <w:t>保证金</w:t>
            </w:r>
            <w:r>
              <w:rPr>
                <w:rFonts w:hint="eastAsia" w:ascii="宋体" w:hAnsi="宋体" w:eastAsia="宋体" w:cs="黑体"/>
                <w:color w:val="000000"/>
                <w:kern w:val="2"/>
                <w:sz w:val="24"/>
                <w:szCs w:val="24"/>
                <w:highlight w:val="none"/>
                <w:lang w:val="en-US" w:eastAsia="zh-CN"/>
              </w:rPr>
              <w:t>凭证</w:t>
            </w:r>
            <w:r>
              <w:rPr>
                <w:rFonts w:hint="eastAsia" w:ascii="宋体" w:hAnsi="宋体" w:eastAsia="宋体" w:cs="黑体"/>
                <w:color w:val="000000"/>
                <w:kern w:val="2"/>
                <w:sz w:val="24"/>
                <w:szCs w:val="24"/>
                <w:highlight w:val="none"/>
              </w:rPr>
              <w:t>并加盖公章，不提供视同未缴纳处理）</w:t>
            </w:r>
          </w:p>
        </w:tc>
      </w:tr>
      <w:tr w14:paraId="3350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8" w:hRule="atLeast"/>
          <w:jc w:val="center"/>
        </w:trPr>
        <w:tc>
          <w:tcPr>
            <w:tcW w:w="557" w:type="pct"/>
            <w:noWrap w:val="0"/>
            <w:vAlign w:val="center"/>
          </w:tcPr>
          <w:p w14:paraId="10F88A76">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3.5.2</w:t>
            </w:r>
          </w:p>
        </w:tc>
        <w:tc>
          <w:tcPr>
            <w:tcW w:w="1018" w:type="pct"/>
            <w:noWrap w:val="0"/>
            <w:vAlign w:val="center"/>
          </w:tcPr>
          <w:p w14:paraId="2DC69CC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近年财务状况年份要求</w:t>
            </w:r>
          </w:p>
        </w:tc>
        <w:tc>
          <w:tcPr>
            <w:tcW w:w="3423" w:type="pct"/>
            <w:noWrap w:val="0"/>
            <w:vAlign w:val="center"/>
          </w:tcPr>
          <w:p w14:paraId="6565DC65">
            <w:pPr>
              <w:keepNext w:val="0"/>
              <w:keepLines w:val="0"/>
              <w:widowControl/>
              <w:suppressLineNumbers w:val="0"/>
              <w:autoSpaceDE w:val="0"/>
              <w:autoSpaceDN w:val="0"/>
              <w:snapToGrid w:val="0"/>
              <w:spacing w:before="0" w:beforeAutospacing="0" w:after="0" w:afterAutospacing="0" w:line="360" w:lineRule="auto"/>
              <w:ind w:left="0" w:right="0"/>
              <w:rPr>
                <w:rFonts w:hint="default" w:ascii="宋体" w:hAnsi="宋体" w:eastAsia="宋体" w:cs="黑体"/>
                <w:bCs/>
                <w:kern w:val="2"/>
                <w:sz w:val="24"/>
                <w:szCs w:val="24"/>
                <w:highlight w:val="none"/>
                <w:lang w:val="en-US" w:eastAsia="zh-CN"/>
              </w:rPr>
            </w:pPr>
            <w:r>
              <w:rPr>
                <w:rFonts w:hint="eastAsia" w:ascii="宋体" w:hAnsi="宋体" w:eastAsia="宋体" w:cs="黑体"/>
                <w:kern w:val="2"/>
                <w:sz w:val="24"/>
                <w:szCs w:val="24"/>
                <w:highlight w:val="none"/>
              </w:rPr>
              <w:t>202</w:t>
            </w:r>
            <w:r>
              <w:rPr>
                <w:rFonts w:hint="eastAsia" w:ascii="宋体" w:hAnsi="宋体" w:eastAsia="宋体" w:cs="黑体"/>
                <w:kern w:val="2"/>
                <w:sz w:val="24"/>
                <w:szCs w:val="24"/>
                <w:highlight w:val="none"/>
                <w:lang w:val="en-US" w:eastAsia="zh-CN"/>
              </w:rPr>
              <w:t>2至今</w:t>
            </w:r>
          </w:p>
        </w:tc>
      </w:tr>
      <w:tr w14:paraId="0A2C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7" w:hRule="atLeast"/>
          <w:jc w:val="center"/>
        </w:trPr>
        <w:tc>
          <w:tcPr>
            <w:tcW w:w="557" w:type="pct"/>
            <w:noWrap w:val="0"/>
            <w:vAlign w:val="center"/>
          </w:tcPr>
          <w:p w14:paraId="25A8870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3.5.3</w:t>
            </w:r>
          </w:p>
        </w:tc>
        <w:tc>
          <w:tcPr>
            <w:tcW w:w="1018" w:type="pct"/>
            <w:noWrap w:val="0"/>
            <w:vAlign w:val="center"/>
          </w:tcPr>
          <w:p w14:paraId="331734C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近年发生诉讼及仲裁情况</w:t>
            </w:r>
          </w:p>
        </w:tc>
        <w:tc>
          <w:tcPr>
            <w:tcW w:w="3423" w:type="pct"/>
            <w:noWrap w:val="0"/>
            <w:vAlign w:val="center"/>
          </w:tcPr>
          <w:p w14:paraId="5C501EF7">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202</w:t>
            </w:r>
            <w:r>
              <w:rPr>
                <w:rFonts w:hint="eastAsia" w:ascii="宋体" w:hAnsi="宋体" w:eastAsia="宋体" w:cs="黑体"/>
                <w:kern w:val="2"/>
                <w:sz w:val="24"/>
                <w:szCs w:val="24"/>
                <w:highlight w:val="none"/>
                <w:lang w:val="en-US" w:eastAsia="zh-CN"/>
              </w:rPr>
              <w:t>2至今</w:t>
            </w:r>
          </w:p>
        </w:tc>
      </w:tr>
      <w:tr w14:paraId="2D29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3" w:hRule="atLeast"/>
          <w:jc w:val="center"/>
        </w:trPr>
        <w:tc>
          <w:tcPr>
            <w:tcW w:w="557" w:type="pct"/>
            <w:noWrap w:val="0"/>
            <w:vAlign w:val="center"/>
          </w:tcPr>
          <w:p w14:paraId="24C6413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3.6</w:t>
            </w:r>
          </w:p>
        </w:tc>
        <w:tc>
          <w:tcPr>
            <w:tcW w:w="1018" w:type="pct"/>
            <w:noWrap w:val="0"/>
            <w:vAlign w:val="center"/>
          </w:tcPr>
          <w:p w14:paraId="4C576E9E">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kern w:val="2"/>
                <w:sz w:val="24"/>
                <w:szCs w:val="24"/>
                <w:highlight w:val="none"/>
                <w:lang w:val="zh-CN"/>
              </w:rPr>
            </w:pPr>
            <w:r>
              <w:rPr>
                <w:rFonts w:hint="eastAsia" w:ascii="宋体" w:hAnsi="宋体" w:eastAsia="宋体" w:cs="黑体"/>
                <w:kern w:val="2"/>
                <w:sz w:val="24"/>
                <w:szCs w:val="24"/>
                <w:highlight w:val="none"/>
                <w:lang w:val="zh-CN"/>
              </w:rPr>
              <w:t>是否允许递交备选投标方案</w:t>
            </w:r>
          </w:p>
        </w:tc>
        <w:tc>
          <w:tcPr>
            <w:tcW w:w="3423" w:type="pct"/>
            <w:noWrap w:val="0"/>
            <w:vAlign w:val="center"/>
          </w:tcPr>
          <w:p w14:paraId="6ECFD3F7">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lang w:val="zh-CN"/>
              </w:rPr>
            </w:pPr>
            <w:r>
              <w:rPr>
                <w:rFonts w:hint="eastAsia" w:ascii="宋体" w:hAnsi="宋体" w:eastAsia="宋体" w:cs="黑体"/>
                <w:kern w:val="2"/>
                <w:sz w:val="24"/>
                <w:szCs w:val="24"/>
                <w:highlight w:val="none"/>
                <w:lang w:val="zh-CN"/>
              </w:rPr>
              <w:t>不允许。</w:t>
            </w:r>
          </w:p>
        </w:tc>
      </w:tr>
      <w:tr w14:paraId="5DD2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52" w:hRule="atLeast"/>
          <w:jc w:val="center"/>
        </w:trPr>
        <w:tc>
          <w:tcPr>
            <w:tcW w:w="557" w:type="pct"/>
            <w:noWrap w:val="0"/>
            <w:vAlign w:val="center"/>
          </w:tcPr>
          <w:p w14:paraId="495C740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3.7.3</w:t>
            </w:r>
          </w:p>
        </w:tc>
        <w:tc>
          <w:tcPr>
            <w:tcW w:w="1018" w:type="pct"/>
            <w:noWrap w:val="0"/>
            <w:vAlign w:val="center"/>
          </w:tcPr>
          <w:p w14:paraId="5AD4C1F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签字和盖章要求</w:t>
            </w:r>
          </w:p>
        </w:tc>
        <w:tc>
          <w:tcPr>
            <w:tcW w:w="3423" w:type="pct"/>
            <w:noWrap w:val="0"/>
            <w:vAlign w:val="center"/>
          </w:tcPr>
          <w:p w14:paraId="566F141B">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宋体"/>
                <w:b w:val="0"/>
                <w:bCs w:val="0"/>
                <w:color w:val="000000"/>
                <w:kern w:val="2"/>
                <w:sz w:val="24"/>
                <w:szCs w:val="24"/>
                <w:highlight w:val="none"/>
              </w:rPr>
              <w:t>投标文件</w:t>
            </w:r>
            <w:r>
              <w:rPr>
                <w:rFonts w:hint="eastAsia" w:ascii="宋体" w:hAnsi="宋体" w:eastAsia="宋体" w:cs="宋体"/>
                <w:b w:val="0"/>
                <w:bCs w:val="0"/>
                <w:color w:val="000000"/>
                <w:kern w:val="2"/>
                <w:sz w:val="24"/>
                <w:szCs w:val="24"/>
                <w:highlight w:val="none"/>
                <w:lang w:eastAsia="zh-CN"/>
              </w:rPr>
              <w:t>、</w:t>
            </w:r>
            <w:r>
              <w:rPr>
                <w:rFonts w:hint="eastAsia" w:ascii="宋体" w:hAnsi="宋体" w:eastAsia="宋体" w:cs="宋体"/>
                <w:b w:val="0"/>
                <w:bCs w:val="0"/>
                <w:color w:val="000000"/>
                <w:kern w:val="2"/>
                <w:sz w:val="24"/>
                <w:szCs w:val="24"/>
                <w:highlight w:val="none"/>
              </w:rPr>
              <w:t>封面、投标函和其他需要签字或盖章的地方均应加盖</w:t>
            </w:r>
            <w:r>
              <w:rPr>
                <w:rFonts w:hint="eastAsia" w:ascii="宋体" w:hAnsi="宋体" w:eastAsia="宋体" w:cs="宋体"/>
                <w:b w:val="0"/>
                <w:bCs w:val="0"/>
                <w:color w:val="000000"/>
                <w:kern w:val="2"/>
                <w:sz w:val="24"/>
                <w:szCs w:val="24"/>
                <w:highlight w:val="none"/>
                <w:lang w:val="en-US" w:eastAsia="zh-CN"/>
              </w:rPr>
              <w:t>投标人电子签章，</w:t>
            </w:r>
            <w:r>
              <w:rPr>
                <w:rFonts w:hint="eastAsia" w:ascii="宋体" w:hAnsi="宋体" w:eastAsia="宋体" w:cs="宋体"/>
                <w:b w:val="0"/>
                <w:bCs w:val="0"/>
                <w:color w:val="000000"/>
                <w:kern w:val="2"/>
                <w:sz w:val="24"/>
                <w:szCs w:val="24"/>
                <w:highlight w:val="none"/>
              </w:rPr>
              <w:t>并经法定代表人或其委托代理人签字或盖章</w:t>
            </w:r>
            <w:r>
              <w:rPr>
                <w:rFonts w:hint="eastAsia" w:ascii="宋体" w:hAnsi="宋体" w:eastAsia="宋体" w:cs="宋体"/>
                <w:b w:val="0"/>
                <w:bCs w:val="0"/>
                <w:color w:val="000000"/>
                <w:kern w:val="2"/>
                <w:sz w:val="24"/>
                <w:szCs w:val="24"/>
                <w:highlight w:val="none"/>
                <w:lang w:eastAsia="zh-CN"/>
              </w:rPr>
              <w:t>（</w:t>
            </w:r>
            <w:r>
              <w:rPr>
                <w:rFonts w:hint="eastAsia" w:ascii="宋体" w:hAnsi="宋体" w:eastAsia="宋体" w:cs="宋体"/>
                <w:b w:val="0"/>
                <w:bCs w:val="0"/>
                <w:color w:val="000000"/>
                <w:kern w:val="2"/>
                <w:sz w:val="24"/>
                <w:szCs w:val="24"/>
                <w:highlight w:val="none"/>
                <w:lang w:val="en-US" w:eastAsia="zh-CN"/>
              </w:rPr>
              <w:t>电子签章</w:t>
            </w:r>
            <w:r>
              <w:rPr>
                <w:rFonts w:hint="eastAsia" w:ascii="宋体" w:hAnsi="宋体" w:eastAsia="宋体" w:cs="宋体"/>
                <w:b w:val="0"/>
                <w:bCs w:val="0"/>
                <w:color w:val="000000"/>
                <w:kern w:val="2"/>
                <w:sz w:val="24"/>
                <w:szCs w:val="24"/>
                <w:highlight w:val="none"/>
                <w:lang w:eastAsia="zh-CN"/>
              </w:rPr>
              <w:t>）</w:t>
            </w:r>
            <w:r>
              <w:rPr>
                <w:rFonts w:hint="eastAsia" w:ascii="宋体" w:hAnsi="宋体" w:eastAsia="宋体" w:cs="宋体"/>
                <w:b w:val="0"/>
                <w:bCs w:val="0"/>
                <w:color w:val="000000"/>
                <w:kern w:val="2"/>
                <w:sz w:val="24"/>
                <w:szCs w:val="24"/>
                <w:highlight w:val="none"/>
              </w:rPr>
              <w:t>。由委托代理人签字或盖章</w:t>
            </w:r>
            <w:r>
              <w:rPr>
                <w:rFonts w:hint="eastAsia" w:ascii="宋体" w:hAnsi="宋体" w:eastAsia="宋体" w:cs="宋体"/>
                <w:b w:val="0"/>
                <w:bCs w:val="0"/>
                <w:color w:val="000000"/>
                <w:kern w:val="2"/>
                <w:sz w:val="24"/>
                <w:szCs w:val="24"/>
                <w:highlight w:val="none"/>
                <w:lang w:eastAsia="zh-CN"/>
              </w:rPr>
              <w:t>（</w:t>
            </w:r>
            <w:r>
              <w:rPr>
                <w:rFonts w:hint="eastAsia" w:ascii="宋体" w:hAnsi="宋体" w:eastAsia="宋体" w:cs="宋体"/>
                <w:b w:val="0"/>
                <w:bCs w:val="0"/>
                <w:color w:val="000000"/>
                <w:kern w:val="2"/>
                <w:sz w:val="24"/>
                <w:szCs w:val="24"/>
                <w:highlight w:val="none"/>
                <w:lang w:val="en-US" w:eastAsia="zh-CN"/>
              </w:rPr>
              <w:t>电子签章</w:t>
            </w:r>
            <w:r>
              <w:rPr>
                <w:rFonts w:hint="eastAsia" w:ascii="宋体" w:hAnsi="宋体" w:eastAsia="宋体" w:cs="宋体"/>
                <w:b w:val="0"/>
                <w:bCs w:val="0"/>
                <w:color w:val="000000"/>
                <w:kern w:val="2"/>
                <w:sz w:val="24"/>
                <w:szCs w:val="24"/>
                <w:highlight w:val="none"/>
                <w:lang w:eastAsia="zh-CN"/>
              </w:rPr>
              <w:t>）</w:t>
            </w:r>
            <w:r>
              <w:rPr>
                <w:rFonts w:hint="eastAsia" w:ascii="宋体" w:hAnsi="宋体" w:eastAsia="宋体" w:cs="宋体"/>
                <w:b w:val="0"/>
                <w:bCs w:val="0"/>
                <w:color w:val="000000"/>
                <w:kern w:val="2"/>
                <w:sz w:val="24"/>
                <w:szCs w:val="24"/>
                <w:highlight w:val="none"/>
              </w:rPr>
              <w:t>的在投标文件中须同时递交投标文件授权委托书。投标文件授权委托书格式、签字、盖章及内容均应符合要求，否则投标文件授权委托书无效。</w:t>
            </w:r>
          </w:p>
        </w:tc>
      </w:tr>
      <w:tr w14:paraId="4C76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0" w:hRule="atLeast"/>
          <w:jc w:val="center"/>
        </w:trPr>
        <w:tc>
          <w:tcPr>
            <w:tcW w:w="557" w:type="pct"/>
            <w:noWrap w:val="0"/>
            <w:vAlign w:val="center"/>
          </w:tcPr>
          <w:p w14:paraId="4440F258">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3.7.4</w:t>
            </w:r>
          </w:p>
        </w:tc>
        <w:tc>
          <w:tcPr>
            <w:tcW w:w="1018" w:type="pct"/>
            <w:noWrap w:val="0"/>
            <w:vAlign w:val="center"/>
          </w:tcPr>
          <w:p w14:paraId="40BF723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投标文件份数</w:t>
            </w:r>
          </w:p>
        </w:tc>
        <w:tc>
          <w:tcPr>
            <w:tcW w:w="3423" w:type="pct"/>
            <w:noWrap w:val="0"/>
            <w:vAlign w:val="center"/>
          </w:tcPr>
          <w:p w14:paraId="1AB71D4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1.供应商在“政采云”平台（http：//www.zcygov.cn）上制作响应文件一份（此响应文件须上传至“政采云”平台）。 </w:t>
            </w:r>
          </w:p>
          <w:p w14:paraId="2AE3F3CB">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2.纸质版响应文件份数要求： </w:t>
            </w:r>
          </w:p>
          <w:p w14:paraId="32D9506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供应商在</w:t>
            </w:r>
            <w:r>
              <w:rPr>
                <w:rFonts w:hint="eastAsia" w:ascii="宋体" w:hAnsi="宋体" w:eastAsia="宋体" w:cs="宋体"/>
                <w:color w:val="auto"/>
                <w:kern w:val="2"/>
                <w:sz w:val="24"/>
                <w:szCs w:val="24"/>
                <w:highlight w:val="none"/>
                <w:lang w:eastAsia="zh-CN"/>
              </w:rPr>
              <w:t>成交结果</w:t>
            </w:r>
            <w:r>
              <w:rPr>
                <w:rFonts w:hint="eastAsia" w:ascii="宋体" w:hAnsi="宋体" w:eastAsia="宋体" w:cs="宋体"/>
                <w:color w:val="auto"/>
                <w:kern w:val="2"/>
                <w:sz w:val="24"/>
                <w:szCs w:val="24"/>
                <w:highlight w:val="none"/>
              </w:rPr>
              <w:t>公告结束后将纸质版响应性文件（1 正</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副</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电子版一份</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邮寄</w:t>
            </w:r>
            <w:r>
              <w:rPr>
                <w:rFonts w:hint="eastAsia" w:ascii="宋体" w:hAnsi="宋体" w:eastAsia="宋体" w:cs="宋体"/>
                <w:color w:val="auto"/>
                <w:kern w:val="2"/>
                <w:sz w:val="24"/>
                <w:szCs w:val="24"/>
                <w:highlight w:val="none"/>
              </w:rPr>
              <w:t>至采购代理机构。</w:t>
            </w:r>
          </w:p>
          <w:p w14:paraId="3205648E">
            <w:pPr>
              <w:pStyle w:val="269"/>
              <w:keepNext w:val="0"/>
              <w:keepLines w:val="0"/>
              <w:widowControl/>
              <w:suppressLineNumbers w:val="0"/>
              <w:spacing w:before="0" w:beforeAutospacing="0" w:after="0" w:afterAutospacing="0" w:line="360" w:lineRule="auto"/>
              <w:ind w:left="0" w:leftChars="0" w:right="0" w:firstLine="0" w:firstLineChars="0"/>
              <w:rPr>
                <w:rFonts w:hint="default" w:ascii="宋体" w:hAnsi="宋体" w:eastAsia="宋体" w:cs="宋体"/>
                <w:b w:val="0"/>
                <w:bCs w:val="0"/>
                <w:color w:val="000000"/>
                <w:kern w:val="15"/>
                <w:sz w:val="24"/>
                <w:szCs w:val="24"/>
                <w:highlight w:val="none"/>
                <w:lang w:val="en-US" w:eastAsia="zh-CN"/>
              </w:rPr>
            </w:pPr>
            <w:r>
              <w:rPr>
                <w:rFonts w:hint="eastAsia" w:ascii="宋体" w:hAnsi="宋体" w:eastAsia="宋体" w:cs="宋体"/>
                <w:color w:val="auto"/>
                <w:kern w:val="2"/>
                <w:sz w:val="24"/>
                <w:szCs w:val="24"/>
                <w:highlight w:val="none"/>
              </w:rPr>
              <w:t>纸质版响应文件为上传至“政采云”平台的电子打印版（打印后响应文件须盖章处仍须加盖公章，并编制目录页码）。</w:t>
            </w:r>
          </w:p>
        </w:tc>
      </w:tr>
      <w:tr w14:paraId="7226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557" w:type="pct"/>
            <w:noWrap w:val="0"/>
            <w:vAlign w:val="center"/>
          </w:tcPr>
          <w:p w14:paraId="6C5A268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3.7.5</w:t>
            </w:r>
          </w:p>
        </w:tc>
        <w:tc>
          <w:tcPr>
            <w:tcW w:w="1018" w:type="pct"/>
            <w:noWrap w:val="0"/>
            <w:vAlign w:val="center"/>
          </w:tcPr>
          <w:p w14:paraId="5FDF4FC2">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装订要求</w:t>
            </w:r>
          </w:p>
        </w:tc>
        <w:tc>
          <w:tcPr>
            <w:tcW w:w="3423" w:type="pct"/>
            <w:noWrap w:val="0"/>
            <w:vAlign w:val="center"/>
          </w:tcPr>
          <w:p w14:paraId="57559A50">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kern w:val="2"/>
                <w:sz w:val="24"/>
                <w:szCs w:val="24"/>
                <w:highlight w:val="none"/>
              </w:rPr>
              <w:t>投标文件采用书册方式胶装装订，编制目录及页码，页码为连续性页码。装订应牢固、整齐便于保管和利用，不易拆散和换页，采用活页装订将导致投标文件无效。</w:t>
            </w:r>
          </w:p>
        </w:tc>
      </w:tr>
      <w:tr w14:paraId="7CFD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07" w:hRule="atLeast"/>
          <w:jc w:val="center"/>
        </w:trPr>
        <w:tc>
          <w:tcPr>
            <w:tcW w:w="557" w:type="pct"/>
            <w:noWrap w:val="0"/>
            <w:vAlign w:val="center"/>
          </w:tcPr>
          <w:p w14:paraId="10C59C66">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rPr>
              <w:t>4.1.2</w:t>
            </w:r>
          </w:p>
        </w:tc>
        <w:tc>
          <w:tcPr>
            <w:tcW w:w="1018" w:type="pct"/>
            <w:noWrap w:val="0"/>
            <w:vAlign w:val="center"/>
          </w:tcPr>
          <w:p w14:paraId="7965BC31">
            <w:pPr>
              <w:keepNext w:val="0"/>
              <w:keepLines w:val="0"/>
              <w:widowControl/>
              <w:suppressLineNumbers w:val="0"/>
              <w:adjustRightInd w:val="0"/>
              <w:snapToGrid w:val="0"/>
              <w:spacing w:before="48" w:beforeLines="15"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rPr>
              <w:t>封套上应载明的信息</w:t>
            </w:r>
          </w:p>
        </w:tc>
        <w:tc>
          <w:tcPr>
            <w:tcW w:w="3423" w:type="pct"/>
            <w:noWrap w:val="0"/>
            <w:vAlign w:val="center"/>
          </w:tcPr>
          <w:p w14:paraId="5623E16E">
            <w:pPr>
              <w:keepNext w:val="0"/>
              <w:keepLines w:val="0"/>
              <w:widowControl/>
              <w:suppressLineNumbers w:val="0"/>
              <w:adjustRightInd w:val="0"/>
              <w:snapToGrid w:val="0"/>
              <w:spacing w:before="48" w:beforeLines="15" w:beforeAutospacing="0" w:after="0" w:afterAutospacing="0" w:line="360" w:lineRule="auto"/>
              <w:ind w:left="0" w:right="0"/>
              <w:rPr>
                <w:rFonts w:ascii="宋体" w:hAnsi="宋体" w:eastAsia="宋体" w:cs="黑体"/>
                <w:kern w:val="2"/>
                <w:sz w:val="24"/>
                <w:szCs w:val="24"/>
                <w:highlight w:val="none"/>
                <w:u w:val="single"/>
              </w:rPr>
            </w:pPr>
            <w:r>
              <w:rPr>
                <w:rFonts w:hint="eastAsia" w:ascii="宋体" w:hAnsi="宋体" w:eastAsia="宋体" w:cs="黑体"/>
                <w:kern w:val="2"/>
                <w:sz w:val="24"/>
                <w:szCs w:val="24"/>
                <w:highlight w:val="none"/>
              </w:rPr>
              <w:t>采购人名称：</w:t>
            </w:r>
            <w:r>
              <w:rPr>
                <w:rFonts w:hint="eastAsia" w:ascii="宋体" w:hAnsi="宋体" w:eastAsia="宋体" w:cs="黑体"/>
                <w:kern w:val="2"/>
                <w:sz w:val="24"/>
                <w:szCs w:val="24"/>
                <w:highlight w:val="none"/>
                <w:u w:val="single"/>
              </w:rPr>
              <w:t xml:space="preserve">                              </w:t>
            </w:r>
          </w:p>
          <w:p w14:paraId="5B17121A">
            <w:pPr>
              <w:keepNext w:val="0"/>
              <w:keepLines w:val="0"/>
              <w:widowControl/>
              <w:suppressLineNumbers w:val="0"/>
              <w:adjustRightInd w:val="0"/>
              <w:snapToGrid w:val="0"/>
              <w:spacing w:before="48" w:beforeLines="15" w:beforeAutospacing="0" w:after="0" w:afterAutospacing="0" w:line="360" w:lineRule="auto"/>
              <w:ind w:left="0" w:right="0"/>
              <w:rPr>
                <w:rFonts w:ascii="宋体" w:hAnsi="宋体" w:eastAsia="宋体" w:cs="黑体"/>
                <w:kern w:val="2"/>
                <w:sz w:val="24"/>
                <w:szCs w:val="24"/>
                <w:highlight w:val="none"/>
                <w:u w:val="single"/>
              </w:rPr>
            </w:pPr>
            <w:r>
              <w:rPr>
                <w:rFonts w:hint="eastAsia" w:ascii="宋体" w:hAnsi="宋体" w:eastAsia="宋体" w:cs="黑体"/>
                <w:kern w:val="2"/>
                <w:sz w:val="24"/>
                <w:szCs w:val="24"/>
                <w:highlight w:val="none"/>
              </w:rPr>
              <w:t>采购人地址：</w:t>
            </w:r>
            <w:r>
              <w:rPr>
                <w:rFonts w:hint="eastAsia" w:ascii="宋体" w:hAnsi="宋体" w:eastAsia="宋体" w:cs="黑体"/>
                <w:kern w:val="2"/>
                <w:sz w:val="24"/>
                <w:szCs w:val="24"/>
                <w:highlight w:val="none"/>
                <w:u w:val="single"/>
              </w:rPr>
              <w:t xml:space="preserve">                              </w:t>
            </w:r>
          </w:p>
          <w:p w14:paraId="1326969F">
            <w:pPr>
              <w:keepNext w:val="0"/>
              <w:keepLines w:val="0"/>
              <w:widowControl/>
              <w:suppressLineNumbers w:val="0"/>
              <w:adjustRightInd w:val="0"/>
              <w:snapToGrid w:val="0"/>
              <w:spacing w:before="48" w:beforeLines="15" w:beforeAutospacing="0" w:after="0" w:afterAutospacing="0" w:line="360" w:lineRule="auto"/>
              <w:ind w:left="0" w:right="0"/>
              <w:rPr>
                <w:rFonts w:ascii="宋体" w:hAnsi="宋体" w:eastAsia="宋体" w:cs="黑体"/>
                <w:kern w:val="2"/>
                <w:sz w:val="24"/>
                <w:szCs w:val="24"/>
                <w:highlight w:val="none"/>
                <w:u w:val="single"/>
              </w:rPr>
            </w:pPr>
            <w:r>
              <w:rPr>
                <w:rFonts w:hint="eastAsia" w:ascii="宋体" w:hAnsi="宋体" w:eastAsia="宋体" w:cs="黑体"/>
                <w:kern w:val="2"/>
                <w:sz w:val="24"/>
                <w:szCs w:val="24"/>
                <w:highlight w:val="none"/>
              </w:rPr>
              <w:t>投标人名称：</w:t>
            </w:r>
            <w:r>
              <w:rPr>
                <w:rFonts w:hint="eastAsia" w:ascii="宋体" w:hAnsi="宋体" w:eastAsia="宋体" w:cs="黑体"/>
                <w:kern w:val="2"/>
                <w:sz w:val="24"/>
                <w:szCs w:val="24"/>
                <w:highlight w:val="none"/>
                <w:u w:val="single"/>
              </w:rPr>
              <w:t xml:space="preserve">                              </w:t>
            </w:r>
          </w:p>
          <w:p w14:paraId="1D0250B5">
            <w:pPr>
              <w:keepNext w:val="0"/>
              <w:keepLines w:val="0"/>
              <w:widowControl/>
              <w:suppressLineNumbers w:val="0"/>
              <w:adjustRightInd w:val="0"/>
              <w:snapToGrid w:val="0"/>
              <w:spacing w:before="48" w:beforeLines="15" w:beforeAutospacing="0" w:after="0" w:afterAutospacing="0" w:line="360" w:lineRule="auto"/>
              <w:ind w:left="0" w:right="0"/>
              <w:rPr>
                <w:rFonts w:ascii="宋体" w:hAnsi="宋体" w:eastAsia="宋体" w:cs="黑体"/>
                <w:kern w:val="2"/>
                <w:sz w:val="24"/>
                <w:szCs w:val="24"/>
                <w:highlight w:val="none"/>
                <w:u w:val="single"/>
              </w:rPr>
            </w:pPr>
            <w:r>
              <w:rPr>
                <w:rFonts w:hint="eastAsia" w:ascii="宋体" w:hAnsi="宋体" w:eastAsia="宋体" w:cs="黑体"/>
                <w:kern w:val="2"/>
                <w:sz w:val="24"/>
                <w:szCs w:val="24"/>
                <w:highlight w:val="none"/>
              </w:rPr>
              <w:t>投标人地址：</w:t>
            </w:r>
            <w:r>
              <w:rPr>
                <w:rFonts w:hint="eastAsia" w:ascii="宋体" w:hAnsi="宋体" w:eastAsia="宋体" w:cs="黑体"/>
                <w:kern w:val="2"/>
                <w:sz w:val="24"/>
                <w:szCs w:val="24"/>
                <w:highlight w:val="none"/>
                <w:u w:val="single"/>
              </w:rPr>
              <w:t xml:space="preserve">                              </w:t>
            </w:r>
          </w:p>
          <w:p w14:paraId="5B282F2A">
            <w:pPr>
              <w:keepNext w:val="0"/>
              <w:keepLines w:val="0"/>
              <w:widowControl/>
              <w:suppressLineNumbers w:val="0"/>
              <w:adjustRightInd w:val="0"/>
              <w:snapToGrid w:val="0"/>
              <w:spacing w:before="48" w:beforeLines="15"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u w:val="single"/>
              </w:rPr>
              <w:t xml:space="preserve">                      </w:t>
            </w:r>
            <w:r>
              <w:rPr>
                <w:rFonts w:hint="eastAsia" w:ascii="宋体" w:hAnsi="宋体" w:eastAsia="宋体" w:cs="黑体"/>
                <w:kern w:val="2"/>
                <w:sz w:val="24"/>
                <w:szCs w:val="24"/>
                <w:highlight w:val="none"/>
              </w:rPr>
              <w:t>（项目名称）投标文件</w:t>
            </w:r>
          </w:p>
          <w:p w14:paraId="7349BE96">
            <w:pPr>
              <w:keepNext w:val="0"/>
              <w:keepLines w:val="0"/>
              <w:widowControl/>
              <w:suppressLineNumbers w:val="0"/>
              <w:adjustRightInd w:val="0"/>
              <w:snapToGrid w:val="0"/>
              <w:spacing w:before="48" w:beforeLines="15"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rPr>
              <w:t>在</w:t>
            </w:r>
            <w:r>
              <w:rPr>
                <w:rFonts w:hint="eastAsia" w:ascii="宋体" w:hAnsi="宋体" w:eastAsia="宋体" w:cs="黑体"/>
                <w:kern w:val="2"/>
                <w:sz w:val="24"/>
                <w:szCs w:val="24"/>
                <w:highlight w:val="none"/>
                <w:u w:val="single"/>
              </w:rPr>
              <w:t xml:space="preserve">    </w:t>
            </w:r>
            <w:r>
              <w:rPr>
                <w:rFonts w:hint="eastAsia" w:ascii="宋体" w:hAnsi="宋体" w:eastAsia="宋体" w:cs="黑体"/>
                <w:kern w:val="2"/>
                <w:sz w:val="24"/>
                <w:szCs w:val="24"/>
                <w:highlight w:val="none"/>
              </w:rPr>
              <w:t>年</w:t>
            </w:r>
            <w:r>
              <w:rPr>
                <w:rFonts w:hint="eastAsia" w:ascii="宋体" w:hAnsi="宋体" w:eastAsia="宋体" w:cs="黑体"/>
                <w:kern w:val="2"/>
                <w:sz w:val="24"/>
                <w:szCs w:val="24"/>
                <w:highlight w:val="none"/>
                <w:u w:val="single"/>
              </w:rPr>
              <w:t xml:space="preserve">    </w:t>
            </w:r>
            <w:r>
              <w:rPr>
                <w:rFonts w:hint="eastAsia" w:ascii="宋体" w:hAnsi="宋体" w:eastAsia="宋体" w:cs="黑体"/>
                <w:kern w:val="2"/>
                <w:sz w:val="24"/>
                <w:szCs w:val="24"/>
                <w:highlight w:val="none"/>
              </w:rPr>
              <w:t>月</w:t>
            </w:r>
            <w:r>
              <w:rPr>
                <w:rFonts w:hint="eastAsia" w:ascii="宋体" w:hAnsi="宋体" w:eastAsia="宋体" w:cs="黑体"/>
                <w:kern w:val="2"/>
                <w:sz w:val="24"/>
                <w:szCs w:val="24"/>
                <w:highlight w:val="none"/>
                <w:u w:val="single"/>
              </w:rPr>
              <w:t xml:space="preserve">    </w:t>
            </w:r>
            <w:r>
              <w:rPr>
                <w:rFonts w:hint="eastAsia" w:ascii="宋体" w:hAnsi="宋体" w:eastAsia="宋体" w:cs="黑体"/>
                <w:kern w:val="2"/>
                <w:sz w:val="24"/>
                <w:szCs w:val="24"/>
                <w:highlight w:val="none"/>
              </w:rPr>
              <w:t>日</w:t>
            </w:r>
            <w:r>
              <w:rPr>
                <w:rFonts w:hint="eastAsia" w:ascii="宋体" w:hAnsi="宋体" w:eastAsia="宋体" w:cs="黑体"/>
                <w:kern w:val="2"/>
                <w:sz w:val="24"/>
                <w:szCs w:val="24"/>
                <w:highlight w:val="none"/>
                <w:u w:val="single"/>
              </w:rPr>
              <w:t xml:space="preserve">    </w:t>
            </w:r>
            <w:r>
              <w:rPr>
                <w:rFonts w:hint="eastAsia" w:ascii="宋体" w:hAnsi="宋体" w:eastAsia="宋体" w:cs="黑体"/>
                <w:kern w:val="2"/>
                <w:sz w:val="24"/>
                <w:szCs w:val="24"/>
                <w:highlight w:val="none"/>
              </w:rPr>
              <w:t>时</w:t>
            </w:r>
            <w:r>
              <w:rPr>
                <w:rFonts w:hint="eastAsia" w:ascii="宋体" w:hAnsi="宋体" w:eastAsia="宋体" w:cs="黑体"/>
                <w:kern w:val="2"/>
                <w:sz w:val="24"/>
                <w:szCs w:val="24"/>
                <w:highlight w:val="none"/>
                <w:u w:val="single"/>
              </w:rPr>
              <w:t xml:space="preserve">    </w:t>
            </w:r>
            <w:r>
              <w:rPr>
                <w:rFonts w:hint="eastAsia" w:ascii="宋体" w:hAnsi="宋体" w:eastAsia="宋体" w:cs="黑体"/>
                <w:kern w:val="2"/>
                <w:sz w:val="24"/>
                <w:szCs w:val="24"/>
                <w:highlight w:val="none"/>
              </w:rPr>
              <w:t>分前不得开启</w:t>
            </w:r>
          </w:p>
        </w:tc>
      </w:tr>
      <w:tr w14:paraId="69F2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3" w:hRule="atLeast"/>
          <w:jc w:val="center"/>
        </w:trPr>
        <w:tc>
          <w:tcPr>
            <w:tcW w:w="557" w:type="pct"/>
            <w:noWrap w:val="0"/>
            <w:vAlign w:val="center"/>
          </w:tcPr>
          <w:p w14:paraId="6C54F3CB">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4.2.2</w:t>
            </w:r>
          </w:p>
        </w:tc>
        <w:tc>
          <w:tcPr>
            <w:tcW w:w="1018" w:type="pct"/>
            <w:noWrap w:val="0"/>
            <w:vAlign w:val="center"/>
          </w:tcPr>
          <w:p w14:paraId="796510D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递交投标文件地点</w:t>
            </w:r>
          </w:p>
        </w:tc>
        <w:tc>
          <w:tcPr>
            <w:tcW w:w="3423" w:type="pct"/>
            <w:noWrap w:val="0"/>
            <w:vAlign w:val="center"/>
          </w:tcPr>
          <w:p w14:paraId="7BCB7ACC">
            <w:pPr>
              <w:keepNext w:val="0"/>
              <w:keepLines w:val="0"/>
              <w:widowControl/>
              <w:suppressLineNumbers w:val="0"/>
              <w:snapToGrid w:val="0"/>
              <w:spacing w:before="0" w:beforeAutospacing="0" w:after="0" w:afterAutospacing="0" w:line="360" w:lineRule="auto"/>
              <w:ind w:left="0" w:right="0"/>
              <w:rPr>
                <w:rFonts w:ascii="宋体" w:hAnsi="宋体" w:eastAsia="宋体" w:cs="黑体"/>
                <w:bCs/>
                <w:spacing w:val="-12"/>
                <w:kern w:val="15"/>
                <w:sz w:val="24"/>
                <w:szCs w:val="24"/>
                <w:highlight w:val="none"/>
              </w:rPr>
            </w:pPr>
            <w:r>
              <w:rPr>
                <w:rFonts w:hint="eastAsia" w:ascii="宋体" w:hAnsi="宋体" w:eastAsia="宋体" w:cs="Times New Roman"/>
                <w:color w:val="auto"/>
                <w:kern w:val="2"/>
                <w:sz w:val="24"/>
                <w:szCs w:val="24"/>
                <w:highlight w:val="none"/>
              </w:rPr>
              <w:t>电子版上传至</w:t>
            </w:r>
            <w:r>
              <w:rPr>
                <w:rFonts w:hint="eastAsia" w:ascii="宋体" w:hAnsi="宋体" w:eastAsia="宋体" w:cs="Times New Roman"/>
                <w:color w:val="auto"/>
                <w:kern w:val="2"/>
                <w:sz w:val="24"/>
                <w:szCs w:val="24"/>
                <w:highlight w:val="none"/>
                <w:lang w:val="zh-CN"/>
              </w:rPr>
              <w:t>政府采购云平台</w:t>
            </w:r>
            <w:r>
              <w:rPr>
                <w:rFonts w:hint="eastAsia" w:ascii="宋体" w:hAnsi="宋体" w:eastAsia="宋体" w:cs="Times New Roman"/>
                <w:color w:val="auto"/>
                <w:kern w:val="2"/>
                <w:sz w:val="24"/>
                <w:szCs w:val="24"/>
                <w:highlight w:val="none"/>
              </w:rPr>
              <w:t>（</w:t>
            </w:r>
            <w:r>
              <w:rPr>
                <w:rFonts w:hint="eastAsia" w:ascii="宋体" w:hAnsi="宋体" w:eastAsia="宋体" w:cs="Times New Roman"/>
                <w:color w:val="auto"/>
                <w:kern w:val="2"/>
                <w:sz w:val="24"/>
                <w:szCs w:val="24"/>
                <w:highlight w:val="none"/>
                <w:lang w:val="zh-CN"/>
              </w:rPr>
              <w:t>网址</w:t>
            </w:r>
            <w:r>
              <w:rPr>
                <w:rFonts w:hint="eastAsia" w:ascii="宋体" w:hAnsi="宋体" w:eastAsia="宋体" w:cs="Times New Roman"/>
                <w:color w:val="auto"/>
                <w:kern w:val="2"/>
                <w:sz w:val="24"/>
                <w:szCs w:val="24"/>
                <w:highlight w:val="none"/>
              </w:rPr>
              <w:t>：http://</w:t>
            </w:r>
            <w:r>
              <w:rPr>
                <w:rFonts w:hint="eastAsia" w:ascii="宋体" w:hAnsi="宋体" w:eastAsia="宋体" w:cs="Times New Roman"/>
                <w:color w:val="auto"/>
                <w:kern w:val="2"/>
                <w:sz w:val="24"/>
                <w:szCs w:val="24"/>
                <w:highlight w:val="none"/>
              </w:rPr>
              <w:fldChar w:fldCharType="begin"/>
            </w:r>
            <w:r>
              <w:rPr>
                <w:rFonts w:hint="eastAsia" w:ascii="宋体" w:hAnsi="宋体" w:eastAsia="宋体" w:cs="Times New Roman"/>
                <w:color w:val="auto"/>
                <w:kern w:val="2"/>
                <w:sz w:val="24"/>
                <w:szCs w:val="24"/>
                <w:highlight w:val="none"/>
              </w:rPr>
              <w:instrText xml:space="preserve"> HYPERLINK "http://www.zcygov.cn）" </w:instrText>
            </w:r>
            <w:r>
              <w:rPr>
                <w:rFonts w:hint="eastAsia" w:ascii="宋体" w:hAnsi="宋体" w:eastAsia="宋体" w:cs="Times New Roman"/>
                <w:color w:val="auto"/>
                <w:kern w:val="2"/>
                <w:sz w:val="24"/>
                <w:szCs w:val="24"/>
                <w:highlight w:val="none"/>
              </w:rPr>
              <w:fldChar w:fldCharType="separate"/>
            </w:r>
            <w:r>
              <w:rPr>
                <w:rFonts w:hint="eastAsia" w:ascii="宋体" w:hAnsi="宋体" w:eastAsia="宋体" w:cs="Times New Roman"/>
                <w:color w:val="auto"/>
                <w:kern w:val="2"/>
                <w:sz w:val="24"/>
                <w:szCs w:val="24"/>
                <w:highlight w:val="none"/>
              </w:rPr>
              <w:t>www.zcygov.cn）</w:t>
            </w:r>
            <w:r>
              <w:rPr>
                <w:rFonts w:hint="eastAsia" w:ascii="宋体" w:hAnsi="宋体" w:eastAsia="宋体" w:cs="Times New Roman"/>
                <w:color w:val="auto"/>
                <w:kern w:val="2"/>
                <w:sz w:val="24"/>
                <w:szCs w:val="24"/>
                <w:highlight w:val="none"/>
              </w:rPr>
              <w:fldChar w:fldCharType="end"/>
            </w:r>
          </w:p>
        </w:tc>
      </w:tr>
      <w:tr w14:paraId="4B18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422F42E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4.2.3</w:t>
            </w:r>
          </w:p>
        </w:tc>
        <w:tc>
          <w:tcPr>
            <w:tcW w:w="1018" w:type="pct"/>
            <w:noWrap w:val="0"/>
            <w:vAlign w:val="center"/>
          </w:tcPr>
          <w:p w14:paraId="5C96319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是否退还投标文件</w:t>
            </w:r>
          </w:p>
        </w:tc>
        <w:tc>
          <w:tcPr>
            <w:tcW w:w="3423" w:type="pct"/>
            <w:noWrap w:val="0"/>
            <w:vAlign w:val="center"/>
          </w:tcPr>
          <w:p w14:paraId="478920DF">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lang w:val="zh-CN"/>
              </w:rPr>
              <w:t>否。</w:t>
            </w:r>
          </w:p>
        </w:tc>
      </w:tr>
      <w:tr w14:paraId="5605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553F133B">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5.1</w:t>
            </w:r>
          </w:p>
        </w:tc>
        <w:tc>
          <w:tcPr>
            <w:tcW w:w="1018" w:type="pct"/>
            <w:noWrap w:val="0"/>
            <w:vAlign w:val="center"/>
          </w:tcPr>
          <w:p w14:paraId="7D0B2189">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开标时间和地点</w:t>
            </w:r>
          </w:p>
        </w:tc>
        <w:tc>
          <w:tcPr>
            <w:tcW w:w="3423" w:type="pct"/>
            <w:noWrap w:val="0"/>
            <w:vAlign w:val="center"/>
          </w:tcPr>
          <w:p w14:paraId="2BA2E9E3">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开标时间：</w:t>
            </w:r>
            <w:r>
              <w:rPr>
                <w:rFonts w:hint="eastAsia" w:ascii="宋体" w:hAnsi="宋体" w:eastAsia="宋体" w:cs="宋体"/>
                <w:color w:val="auto"/>
                <w:sz w:val="24"/>
                <w:szCs w:val="24"/>
                <w:highlight w:val="none"/>
                <w:lang w:val="zh-CN"/>
              </w:rPr>
              <w:t>2025年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zh-CN"/>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分（</w:t>
            </w:r>
            <w:r>
              <w:rPr>
                <w:rFonts w:hint="eastAsia" w:ascii="宋体" w:hAnsi="宋体" w:eastAsia="宋体" w:cs="宋体"/>
                <w:color w:val="000000"/>
                <w:sz w:val="24"/>
                <w:szCs w:val="24"/>
                <w:highlight w:val="none"/>
                <w:lang w:val="zh-CN"/>
              </w:rPr>
              <w:t>北京时间）</w:t>
            </w:r>
          </w:p>
          <w:p w14:paraId="2441945C">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shd w:val="clear" w:color="auto" w:fill="FFFFFF"/>
                <w:lang w:eastAsia="zh-CN"/>
              </w:rPr>
            </w:pPr>
            <w:r>
              <w:rPr>
                <w:rFonts w:hint="eastAsia" w:ascii="宋体" w:hAnsi="宋体" w:eastAsia="宋体" w:cs="宋体"/>
                <w:b/>
                <w:bCs/>
                <w:color w:val="auto"/>
                <w:kern w:val="2"/>
                <w:sz w:val="24"/>
                <w:szCs w:val="24"/>
                <w:highlight w:val="none"/>
              </w:rPr>
              <w:t>开标地点：</w:t>
            </w:r>
            <w:r>
              <w:rPr>
                <w:rFonts w:hint="eastAsia" w:ascii="宋体" w:hAnsi="宋体" w:eastAsia="宋体" w:cs="宋体"/>
                <w:color w:val="auto"/>
                <w:kern w:val="2"/>
                <w:sz w:val="24"/>
                <w:szCs w:val="24"/>
                <w:highlight w:val="none"/>
              </w:rPr>
              <w:t>和龙市公共资源交易服务中心（和龙市海兰路690号，和龙市政务服务中心六楼）</w:t>
            </w:r>
          </w:p>
          <w:p w14:paraId="13FB0925">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15"/>
                <w:sz w:val="24"/>
                <w:szCs w:val="24"/>
                <w:highlight w:val="none"/>
              </w:rPr>
            </w:pPr>
            <w:r>
              <w:rPr>
                <w:rFonts w:hint="eastAsia" w:ascii="宋体" w:hAnsi="宋体" w:eastAsia="宋体" w:cs="宋体"/>
                <w:color w:val="auto"/>
                <w:kern w:val="0"/>
                <w:sz w:val="24"/>
                <w:szCs w:val="24"/>
                <w:highlight w:val="none"/>
                <w:shd w:val="clear" w:color="auto" w:fill="FFFFFF"/>
                <w:lang w:eastAsia="zh-CN"/>
              </w:rPr>
              <w:t>（供应商无须到达开标现场，通过政采云系统参加开标活动）</w:t>
            </w:r>
          </w:p>
        </w:tc>
      </w:tr>
      <w:tr w14:paraId="119D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13B4B088">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5.2</w:t>
            </w:r>
          </w:p>
        </w:tc>
        <w:tc>
          <w:tcPr>
            <w:tcW w:w="1018" w:type="pct"/>
            <w:noWrap w:val="0"/>
            <w:vAlign w:val="center"/>
          </w:tcPr>
          <w:p w14:paraId="0BF7D685">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开标程序</w:t>
            </w:r>
          </w:p>
        </w:tc>
        <w:tc>
          <w:tcPr>
            <w:tcW w:w="3423" w:type="pct"/>
            <w:noWrap w:val="0"/>
            <w:vAlign w:val="center"/>
          </w:tcPr>
          <w:p w14:paraId="1BD813EA">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rPr>
              <w:t>密封情况检查：由投标人代表检查投标文件密封情况；</w:t>
            </w:r>
          </w:p>
          <w:p w14:paraId="38266061">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rPr>
              <w:t>开标顺序：按投标顺序进行。</w:t>
            </w:r>
          </w:p>
        </w:tc>
      </w:tr>
      <w:tr w14:paraId="19DD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2EF4423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6.1.1</w:t>
            </w:r>
          </w:p>
        </w:tc>
        <w:tc>
          <w:tcPr>
            <w:tcW w:w="1018" w:type="pct"/>
            <w:noWrap w:val="0"/>
            <w:vAlign w:val="center"/>
          </w:tcPr>
          <w:p w14:paraId="326EB180">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评标委员会的组建</w:t>
            </w:r>
          </w:p>
        </w:tc>
        <w:tc>
          <w:tcPr>
            <w:tcW w:w="3423" w:type="pct"/>
            <w:noWrap w:val="0"/>
            <w:vAlign w:val="center"/>
          </w:tcPr>
          <w:p w14:paraId="3AF5DB69">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评标委员会构成：其中技术经济专家</w:t>
            </w:r>
            <w:r>
              <w:rPr>
                <w:rFonts w:hint="eastAsia" w:ascii="宋体" w:hAnsi="宋体" w:eastAsia="宋体" w:cs="黑体"/>
                <w:bCs/>
                <w:kern w:val="2"/>
                <w:sz w:val="24"/>
                <w:szCs w:val="24"/>
                <w:highlight w:val="none"/>
              </w:rPr>
              <w:t>4</w:t>
            </w:r>
            <w:r>
              <w:rPr>
                <w:rFonts w:hint="eastAsia" w:ascii="宋体" w:hAnsi="宋体" w:eastAsia="宋体" w:cs="黑体"/>
                <w:bCs/>
                <w:kern w:val="2"/>
                <w:sz w:val="24"/>
                <w:szCs w:val="24"/>
                <w:highlight w:val="none"/>
                <w:lang w:val="zh-CN"/>
              </w:rPr>
              <w:t>人，甲方代表1人。</w:t>
            </w:r>
          </w:p>
          <w:p w14:paraId="6B1F6115">
            <w:pPr>
              <w:keepNext w:val="0"/>
              <w:keepLines w:val="0"/>
              <w:widowControl/>
              <w:suppressLineNumbers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lang w:val="zh-CN"/>
              </w:rPr>
              <w:t>评标专家确定方式：在依法成立的政府采购专家库中随机抽取。</w:t>
            </w:r>
          </w:p>
        </w:tc>
      </w:tr>
      <w:tr w14:paraId="467E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3" w:hRule="atLeast"/>
          <w:jc w:val="center"/>
        </w:trPr>
        <w:tc>
          <w:tcPr>
            <w:tcW w:w="557" w:type="pct"/>
            <w:noWrap w:val="0"/>
            <w:vAlign w:val="center"/>
          </w:tcPr>
          <w:p w14:paraId="19C7BCF9">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7.1</w:t>
            </w:r>
          </w:p>
        </w:tc>
        <w:tc>
          <w:tcPr>
            <w:tcW w:w="1018" w:type="pct"/>
            <w:noWrap w:val="0"/>
            <w:vAlign w:val="center"/>
          </w:tcPr>
          <w:p w14:paraId="4ACB5F7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是否授权评标委员会确定中标人</w:t>
            </w:r>
          </w:p>
        </w:tc>
        <w:tc>
          <w:tcPr>
            <w:tcW w:w="3423" w:type="pct"/>
            <w:noWrap w:val="0"/>
            <w:vAlign w:val="center"/>
          </w:tcPr>
          <w:p w14:paraId="3EC7B2CA">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lang w:val="zh-CN"/>
              </w:rPr>
              <w:sym w:font="Wingdings" w:char="00A8"/>
            </w:r>
            <w:r>
              <w:rPr>
                <w:rFonts w:hint="eastAsia" w:ascii="宋体" w:hAnsi="宋体" w:eastAsia="宋体" w:cs="黑体"/>
                <w:kern w:val="2"/>
                <w:sz w:val="24"/>
                <w:szCs w:val="24"/>
                <w:highlight w:val="none"/>
              </w:rPr>
              <w:t>是。</w:t>
            </w:r>
          </w:p>
          <w:p w14:paraId="4A2424D9">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kern w:val="2"/>
                <w:sz w:val="24"/>
                <w:szCs w:val="24"/>
                <w:highlight w:val="none"/>
                <w:lang w:val="zh-CN"/>
              </w:rPr>
              <w:sym w:font="Wingdings" w:char="00FE"/>
            </w:r>
            <w:r>
              <w:rPr>
                <w:rFonts w:hint="eastAsia" w:ascii="宋体" w:hAnsi="宋体" w:eastAsia="宋体" w:cs="黑体"/>
                <w:kern w:val="2"/>
                <w:sz w:val="24"/>
                <w:szCs w:val="24"/>
                <w:highlight w:val="none"/>
              </w:rPr>
              <w:t>否，推荐三名中标候选人。</w:t>
            </w:r>
          </w:p>
          <w:p w14:paraId="775915C6">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rPr>
            </w:pPr>
            <w:r>
              <w:rPr>
                <w:rFonts w:hint="eastAsia" w:ascii="宋体" w:hAnsi="宋体" w:eastAsia="宋体" w:cs="黑体"/>
                <w:kern w:val="2"/>
                <w:sz w:val="24"/>
                <w:szCs w:val="24"/>
                <w:highlight w:val="none"/>
              </w:rPr>
              <w:t>确定中标人的原则：排名第一的中标候选人放弃中标、因不可抗力不能履行合同，投标文件提供虚假信息，拒绝接受最终审查或不配合招标人最终审查，或者被查实存在影响中标结果的违法行为等情形，不符合中标条件的，招标人可以按照评标委员会提出的中标候选人名单排序依次确定其他中标候选人为中标人，也可以重新招标。</w:t>
            </w:r>
          </w:p>
        </w:tc>
      </w:tr>
      <w:tr w14:paraId="479F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0" w:hRule="atLeast"/>
          <w:jc w:val="center"/>
        </w:trPr>
        <w:tc>
          <w:tcPr>
            <w:tcW w:w="557" w:type="pct"/>
            <w:noWrap w:val="0"/>
            <w:vAlign w:val="center"/>
          </w:tcPr>
          <w:p w14:paraId="10210944">
            <w:pPr>
              <w:keepNext w:val="0"/>
              <w:keepLines w:val="0"/>
              <w:widowControl/>
              <w:suppressLineNumbers w:val="0"/>
              <w:snapToGrid w:val="0"/>
              <w:spacing w:before="0" w:beforeAutospacing="0" w:after="0" w:afterAutospacing="0" w:line="360" w:lineRule="auto"/>
              <w:ind w:left="0" w:right="0"/>
              <w:jc w:val="center"/>
              <w:rPr>
                <w:rFonts w:ascii="宋体" w:hAnsi="宋体" w:eastAsia="宋体" w:cs="黑体"/>
                <w:kern w:val="2"/>
                <w:sz w:val="24"/>
                <w:szCs w:val="24"/>
                <w:highlight w:val="none"/>
              </w:rPr>
            </w:pPr>
            <w:r>
              <w:rPr>
                <w:rFonts w:hint="eastAsia" w:ascii="宋体" w:hAnsi="宋体" w:eastAsia="宋体" w:cs="黑体"/>
                <w:kern w:val="2"/>
                <w:sz w:val="24"/>
                <w:szCs w:val="24"/>
                <w:highlight w:val="none"/>
              </w:rPr>
              <w:t>7.2</w:t>
            </w:r>
          </w:p>
        </w:tc>
        <w:tc>
          <w:tcPr>
            <w:tcW w:w="1018" w:type="pct"/>
            <w:noWrap w:val="0"/>
            <w:vAlign w:val="center"/>
          </w:tcPr>
          <w:p w14:paraId="5B9B5CBF">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rPr>
              <w:t>中标候选人公示媒介</w:t>
            </w:r>
          </w:p>
        </w:tc>
        <w:tc>
          <w:tcPr>
            <w:tcW w:w="3423" w:type="pct"/>
            <w:noWrap w:val="0"/>
            <w:vAlign w:val="center"/>
          </w:tcPr>
          <w:p w14:paraId="5D80CB16">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宋体"/>
                <w:color w:val="auto"/>
                <w:kern w:val="2"/>
                <w:sz w:val="24"/>
                <w:szCs w:val="24"/>
                <w:highlight w:val="none"/>
              </w:rPr>
              <w:t>本次采购公告</w:t>
            </w:r>
            <w:r>
              <w:rPr>
                <w:rFonts w:hint="eastAsia" w:ascii="宋体" w:hAnsi="宋体" w:eastAsia="宋体" w:cs="宋体"/>
                <w:color w:val="auto"/>
                <w:kern w:val="2"/>
                <w:sz w:val="24"/>
                <w:szCs w:val="24"/>
                <w:highlight w:val="none"/>
                <w:lang w:val="en-US" w:eastAsia="zh-CN"/>
              </w:rPr>
              <w:t>在</w:t>
            </w:r>
            <w:r>
              <w:rPr>
                <w:rFonts w:hint="eastAsia" w:ascii="宋体" w:hAnsi="宋体" w:eastAsia="宋体" w:cs="宋体"/>
                <w:color w:val="auto"/>
                <w:kern w:val="2"/>
                <w:sz w:val="24"/>
                <w:szCs w:val="24"/>
                <w:highlight w:val="none"/>
              </w:rPr>
              <w:t>“政采云”平台（http:// www.zcygov.cn）</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0"/>
                <w:sz w:val="24"/>
                <w:szCs w:val="24"/>
                <w:highlight w:val="none"/>
                <w:lang w:val="en-US" w:eastAsia="zh-CN" w:bidi="ar"/>
              </w:rPr>
              <w:t>延边朝鲜族自治州公共资源交易网》上发布，并</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依据《关于进一步规范招标采购公告和公示信息发布工作的通知》（吉政公办〔2018〕65号）推送到</w:t>
            </w:r>
            <w:r>
              <w:rPr>
                <w:rFonts w:hint="eastAsia" w:ascii="宋体" w:hAnsi="宋体" w:eastAsia="宋体" w:cs="宋体"/>
                <w:color w:val="auto"/>
                <w:kern w:val="0"/>
                <w:sz w:val="24"/>
                <w:szCs w:val="24"/>
                <w:highlight w:val="none"/>
                <w:lang w:val="en-US" w:eastAsia="zh-CN" w:bidi="ar"/>
              </w:rPr>
              <w:t>《吉林省政府采购网》《吉林省公共资源交易公共服务平台》</w:t>
            </w:r>
          </w:p>
        </w:tc>
      </w:tr>
      <w:tr w14:paraId="5351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57" w:type="pct"/>
            <w:noWrap w:val="0"/>
            <w:vAlign w:val="center"/>
          </w:tcPr>
          <w:p w14:paraId="5965C949">
            <w:pPr>
              <w:keepNext w:val="0"/>
              <w:keepLines w:val="0"/>
              <w:widowControl/>
              <w:suppressLineNumbers w:val="0"/>
              <w:snapToGrid w:val="0"/>
              <w:spacing w:before="0" w:beforeAutospacing="0" w:after="0" w:afterAutospacing="0" w:line="360" w:lineRule="auto"/>
              <w:ind w:left="0" w:right="0"/>
              <w:jc w:val="center"/>
              <w:rPr>
                <w:rFonts w:ascii="宋体" w:hAnsi="宋体" w:eastAsia="宋体" w:cs="黑体"/>
                <w:kern w:val="2"/>
                <w:sz w:val="24"/>
                <w:szCs w:val="24"/>
                <w:highlight w:val="none"/>
              </w:rPr>
            </w:pPr>
            <w:r>
              <w:rPr>
                <w:rFonts w:hint="eastAsia" w:ascii="宋体" w:hAnsi="宋体" w:eastAsia="宋体" w:cs="黑体"/>
                <w:kern w:val="2"/>
                <w:sz w:val="24"/>
                <w:szCs w:val="24"/>
                <w:highlight w:val="none"/>
              </w:rPr>
              <w:t>7.3</w:t>
            </w:r>
          </w:p>
        </w:tc>
        <w:tc>
          <w:tcPr>
            <w:tcW w:w="1018" w:type="pct"/>
            <w:noWrap w:val="0"/>
            <w:vAlign w:val="center"/>
          </w:tcPr>
          <w:p w14:paraId="7AC7D81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kern w:val="2"/>
                <w:sz w:val="24"/>
                <w:szCs w:val="24"/>
                <w:highlight w:val="none"/>
              </w:rPr>
            </w:pPr>
            <w:r>
              <w:rPr>
                <w:rFonts w:hint="eastAsia" w:ascii="宋体" w:hAnsi="宋体" w:eastAsia="宋体" w:cs="黑体"/>
                <w:kern w:val="2"/>
                <w:sz w:val="24"/>
                <w:szCs w:val="24"/>
                <w:highlight w:val="none"/>
              </w:rPr>
              <w:t>履约保证金</w:t>
            </w:r>
          </w:p>
        </w:tc>
        <w:tc>
          <w:tcPr>
            <w:tcW w:w="3423" w:type="pct"/>
            <w:noWrap w:val="0"/>
            <w:vAlign w:val="center"/>
          </w:tcPr>
          <w:p w14:paraId="6ACD063E">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rPr>
              <w:t>无。</w:t>
            </w:r>
          </w:p>
        </w:tc>
      </w:tr>
      <w:tr w14:paraId="7A92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40" w:hRule="atLeast"/>
          <w:jc w:val="center"/>
        </w:trPr>
        <w:tc>
          <w:tcPr>
            <w:tcW w:w="5000" w:type="pct"/>
            <w:gridSpan w:val="3"/>
            <w:noWrap w:val="0"/>
            <w:vAlign w:val="center"/>
          </w:tcPr>
          <w:p w14:paraId="52D8D946">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l0 需要补充的其他内容</w:t>
            </w:r>
          </w:p>
        </w:tc>
      </w:tr>
      <w:tr w14:paraId="4198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19" w:hRule="atLeast"/>
          <w:jc w:val="center"/>
        </w:trPr>
        <w:tc>
          <w:tcPr>
            <w:tcW w:w="557" w:type="pct"/>
            <w:noWrap w:val="0"/>
            <w:vAlign w:val="center"/>
          </w:tcPr>
          <w:p w14:paraId="48DEC6B6">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10.3</w:t>
            </w:r>
          </w:p>
        </w:tc>
        <w:tc>
          <w:tcPr>
            <w:tcW w:w="1018" w:type="pct"/>
            <w:noWrap w:val="0"/>
            <w:vAlign w:val="center"/>
          </w:tcPr>
          <w:p w14:paraId="3C4F432F">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bCs/>
                <w:kern w:val="2"/>
                <w:sz w:val="24"/>
                <w:szCs w:val="24"/>
                <w:highlight w:val="none"/>
                <w:lang w:val="zh-CN"/>
              </w:rPr>
              <w:t>采购代理服务费</w:t>
            </w:r>
          </w:p>
        </w:tc>
        <w:tc>
          <w:tcPr>
            <w:tcW w:w="3423" w:type="pct"/>
            <w:noWrap w:val="0"/>
            <w:vAlign w:val="center"/>
          </w:tcPr>
          <w:p w14:paraId="22E940AD">
            <w:pPr>
              <w:keepNext w:val="0"/>
              <w:keepLines w:val="0"/>
              <w:widowControl/>
              <w:suppressLineNumbers w:val="0"/>
              <w:autoSpaceDE w:val="0"/>
              <w:autoSpaceDN w:val="0"/>
              <w:snapToGrid w:val="0"/>
              <w:spacing w:before="0" w:beforeAutospacing="0" w:after="0" w:afterAutospacing="0" w:line="360" w:lineRule="auto"/>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中标人支付；</w:t>
            </w:r>
          </w:p>
          <w:p w14:paraId="4A7BC623">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宋体"/>
                <w:kern w:val="2"/>
                <w:sz w:val="24"/>
                <w:szCs w:val="24"/>
                <w:highlight w:val="none"/>
                <w:u w:val="none"/>
              </w:rPr>
              <w:t>执行根据《国家发展改革委关于进一步放开建设项目专业服务价格的通知》（发改办价格[2015]299号）的规定。实行市场价标准进行计算</w:t>
            </w:r>
            <w:r>
              <w:rPr>
                <w:rFonts w:hint="eastAsia" w:ascii="宋体" w:hAnsi="宋体" w:eastAsia="宋体" w:cs="宋体"/>
                <w:bCs/>
                <w:kern w:val="2"/>
                <w:sz w:val="24"/>
                <w:szCs w:val="24"/>
                <w:highlight w:val="none"/>
                <w:lang w:val="zh-CN"/>
              </w:rPr>
              <w:t>。</w:t>
            </w:r>
          </w:p>
        </w:tc>
      </w:tr>
      <w:tr w14:paraId="4CA5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61" w:hRule="atLeast"/>
          <w:jc w:val="center"/>
        </w:trPr>
        <w:tc>
          <w:tcPr>
            <w:tcW w:w="557" w:type="pct"/>
            <w:noWrap w:val="0"/>
            <w:vAlign w:val="center"/>
          </w:tcPr>
          <w:p w14:paraId="3391BC87">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rPr>
              <w:t>10.4</w:t>
            </w:r>
          </w:p>
        </w:tc>
        <w:tc>
          <w:tcPr>
            <w:tcW w:w="1018" w:type="pct"/>
            <w:noWrap w:val="0"/>
            <w:vAlign w:val="center"/>
          </w:tcPr>
          <w:p w14:paraId="50745A4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rPr>
              <w:t>付款方式</w:t>
            </w:r>
          </w:p>
        </w:tc>
        <w:tc>
          <w:tcPr>
            <w:tcW w:w="3423" w:type="pct"/>
            <w:noWrap w:val="0"/>
            <w:vAlign w:val="center"/>
          </w:tcPr>
          <w:p w14:paraId="57200E98">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0"/>
                <w:sz w:val="24"/>
                <w:szCs w:val="24"/>
                <w:highlight w:val="none"/>
                <w:lang w:val="zh-CN"/>
              </w:rPr>
            </w:pPr>
            <w:r>
              <w:rPr>
                <w:rFonts w:hint="eastAsia" w:ascii="宋体" w:hAnsi="宋体" w:eastAsia="宋体" w:cs="黑体"/>
                <w:kern w:val="0"/>
                <w:sz w:val="24"/>
                <w:szCs w:val="24"/>
                <w:highlight w:val="none"/>
              </w:rPr>
              <w:t>具体以甲乙双方签订合同为准。</w:t>
            </w:r>
          </w:p>
        </w:tc>
      </w:tr>
      <w:tr w14:paraId="196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34" w:hRule="atLeast"/>
          <w:jc w:val="center"/>
        </w:trPr>
        <w:tc>
          <w:tcPr>
            <w:tcW w:w="557" w:type="pct"/>
            <w:noWrap w:val="0"/>
            <w:vAlign w:val="center"/>
          </w:tcPr>
          <w:p w14:paraId="25887530">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rPr>
            </w:pPr>
            <w:r>
              <w:rPr>
                <w:rFonts w:hint="eastAsia" w:ascii="宋体" w:hAnsi="宋体" w:eastAsia="宋体" w:cs="黑体"/>
                <w:bCs/>
                <w:kern w:val="2"/>
                <w:sz w:val="24"/>
                <w:szCs w:val="24"/>
                <w:highlight w:val="none"/>
                <w:lang w:val="zh-CN"/>
              </w:rPr>
              <w:t>10.</w:t>
            </w:r>
            <w:r>
              <w:rPr>
                <w:rFonts w:hint="eastAsia" w:ascii="宋体" w:hAnsi="宋体" w:eastAsia="宋体" w:cs="黑体"/>
                <w:bCs/>
                <w:kern w:val="2"/>
                <w:sz w:val="24"/>
                <w:szCs w:val="24"/>
                <w:highlight w:val="none"/>
              </w:rPr>
              <w:t>5</w:t>
            </w:r>
          </w:p>
        </w:tc>
        <w:tc>
          <w:tcPr>
            <w:tcW w:w="1018" w:type="pct"/>
            <w:noWrap w:val="0"/>
            <w:vAlign w:val="center"/>
          </w:tcPr>
          <w:p w14:paraId="249B597A">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rPr>
              <w:t>同义词语</w:t>
            </w:r>
          </w:p>
        </w:tc>
        <w:tc>
          <w:tcPr>
            <w:tcW w:w="3423" w:type="pct"/>
            <w:noWrap w:val="0"/>
            <w:vAlign w:val="center"/>
          </w:tcPr>
          <w:p w14:paraId="05A83414">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kern w:val="2"/>
                <w:sz w:val="24"/>
                <w:szCs w:val="24"/>
                <w:highlight w:val="none"/>
              </w:rPr>
              <w:t>构成招标文件组成部分的“通用合同条款”、“专用合同条款”、“技术标准和要求”等章节中出现的措辞“发包人”和“承包人”，在招标投标阶段应当分别按“采购人或招标人”和“投标人或供应商”进行理解。</w:t>
            </w:r>
          </w:p>
        </w:tc>
      </w:tr>
      <w:tr w14:paraId="1587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24" w:hRule="atLeast"/>
          <w:jc w:val="center"/>
        </w:trPr>
        <w:tc>
          <w:tcPr>
            <w:tcW w:w="557" w:type="pct"/>
            <w:noWrap w:val="0"/>
            <w:vAlign w:val="center"/>
          </w:tcPr>
          <w:p w14:paraId="7E2F3FAD">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kern w:val="2"/>
                <w:sz w:val="24"/>
                <w:szCs w:val="24"/>
                <w:highlight w:val="none"/>
              </w:rPr>
            </w:pPr>
            <w:r>
              <w:rPr>
                <w:rFonts w:hint="eastAsia" w:ascii="宋体" w:hAnsi="宋体" w:eastAsia="宋体" w:cs="黑体"/>
                <w:kern w:val="2"/>
                <w:sz w:val="24"/>
                <w:szCs w:val="24"/>
                <w:highlight w:val="none"/>
              </w:rPr>
              <w:t>10.6</w:t>
            </w:r>
          </w:p>
        </w:tc>
        <w:tc>
          <w:tcPr>
            <w:tcW w:w="1018" w:type="pct"/>
            <w:noWrap w:val="0"/>
            <w:vAlign w:val="center"/>
          </w:tcPr>
          <w:p w14:paraId="4C3DD9A1">
            <w:pPr>
              <w:keepNext w:val="0"/>
              <w:keepLines w:val="0"/>
              <w:widowControl/>
              <w:suppressLineNumbers w:val="0"/>
              <w:autoSpaceDE w:val="0"/>
              <w:autoSpaceDN w:val="0"/>
              <w:snapToGrid w:val="0"/>
              <w:spacing w:before="0" w:beforeAutospacing="0" w:after="0" w:afterAutospacing="0" w:line="360" w:lineRule="auto"/>
              <w:ind w:left="0" w:right="0"/>
              <w:jc w:val="center"/>
              <w:rPr>
                <w:rFonts w:ascii="宋体" w:hAnsi="宋体" w:eastAsia="宋体" w:cs="黑体"/>
                <w:kern w:val="2"/>
                <w:sz w:val="24"/>
                <w:szCs w:val="24"/>
                <w:highlight w:val="none"/>
              </w:rPr>
            </w:pPr>
            <w:r>
              <w:rPr>
                <w:rFonts w:hint="eastAsia" w:ascii="宋体" w:hAnsi="宋体" w:eastAsia="宋体" w:cs="黑体"/>
                <w:bCs/>
                <w:kern w:val="2"/>
                <w:sz w:val="24"/>
                <w:szCs w:val="24"/>
                <w:highlight w:val="none"/>
                <w:lang w:val="zh-CN"/>
              </w:rPr>
              <w:t>解释权</w:t>
            </w:r>
          </w:p>
        </w:tc>
        <w:tc>
          <w:tcPr>
            <w:tcW w:w="3423" w:type="pct"/>
            <w:noWrap w:val="0"/>
            <w:vAlign w:val="center"/>
          </w:tcPr>
          <w:p w14:paraId="54F7E56D">
            <w:pPr>
              <w:keepNext w:val="0"/>
              <w:keepLines w:val="0"/>
              <w:widowControl/>
              <w:suppressLineNumbers w:val="0"/>
              <w:autoSpaceDE w:val="0"/>
              <w:autoSpaceDN w:val="0"/>
              <w:snapToGrid w:val="0"/>
              <w:spacing w:before="0" w:beforeAutospacing="0" w:after="0" w:afterAutospacing="0" w:line="360" w:lineRule="auto"/>
              <w:ind w:left="0" w:right="0"/>
              <w:rPr>
                <w:rFonts w:ascii="宋体" w:hAnsi="宋体" w:eastAsia="宋体" w:cs="黑体"/>
                <w:kern w:val="2"/>
                <w:sz w:val="24"/>
                <w:szCs w:val="24"/>
                <w:highlight w:val="none"/>
              </w:rPr>
            </w:pPr>
            <w:r>
              <w:rPr>
                <w:rFonts w:hint="eastAsia" w:ascii="宋体" w:hAnsi="宋体" w:eastAsia="宋体" w:cs="黑体"/>
                <w:bCs/>
                <w:kern w:val="2"/>
                <w:sz w:val="24"/>
                <w:szCs w:val="24"/>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66D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7" w:hRule="atLeast"/>
          <w:jc w:val="center"/>
        </w:trPr>
        <w:tc>
          <w:tcPr>
            <w:tcW w:w="5000" w:type="pct"/>
            <w:gridSpan w:val="3"/>
            <w:noWrap w:val="0"/>
            <w:vAlign w:val="center"/>
          </w:tcPr>
          <w:p w14:paraId="7EF4F819">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b/>
                <w:bCs/>
                <w:kern w:val="15"/>
                <w:sz w:val="24"/>
                <w:szCs w:val="24"/>
                <w:highlight w:val="none"/>
              </w:rPr>
            </w:pPr>
            <w:bookmarkStart w:id="31" w:name="_Toc60537378"/>
            <w:r>
              <w:rPr>
                <w:rFonts w:hint="eastAsia" w:ascii="宋体" w:hAnsi="宋体" w:eastAsia="宋体" w:cs="黑体"/>
                <w:b/>
                <w:bCs/>
                <w:kern w:val="15"/>
                <w:sz w:val="24"/>
                <w:szCs w:val="24"/>
                <w:highlight w:val="none"/>
              </w:rPr>
              <w:t>政府采购进口产品的规定：</w:t>
            </w:r>
          </w:p>
          <w:p w14:paraId="2F9B79F9">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ascii="宋体" w:hAnsi="宋体" w:eastAsia="宋体" w:cs="黑体"/>
                <w:kern w:val="15"/>
                <w:sz w:val="24"/>
                <w:szCs w:val="24"/>
                <w:highlight w:val="none"/>
                <w:lang w:val="zh-CN"/>
              </w:rPr>
            </w:pPr>
            <w:r>
              <w:rPr>
                <w:rFonts w:hint="eastAsia" w:ascii="宋体" w:hAnsi="宋体" w:eastAsia="宋体" w:cs="黑体"/>
                <w:kern w:val="15"/>
                <w:sz w:val="24"/>
                <w:szCs w:val="24"/>
                <w:highlight w:val="none"/>
                <w:lang w:val="zh-CN"/>
              </w:rPr>
              <w:t>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投标进口产品的为无效投标。在中国境内生产或组装的外国品牌产品须标明该产品在中国国内制造厂商名称。</w:t>
            </w:r>
          </w:p>
          <w:p w14:paraId="24D09EFE">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ascii="宋体" w:hAnsi="宋体" w:eastAsia="宋体" w:cs="黑体"/>
                <w:kern w:val="15"/>
                <w:sz w:val="24"/>
                <w:szCs w:val="24"/>
                <w:highlight w:val="none"/>
              </w:rPr>
            </w:pPr>
            <w:r>
              <w:rPr>
                <w:rFonts w:hint="eastAsia" w:ascii="宋体" w:hAnsi="宋体" w:eastAsia="宋体" w:cs="黑体"/>
                <w:kern w:val="15"/>
                <w:sz w:val="24"/>
                <w:szCs w:val="24"/>
                <w:highlight w:val="none"/>
              </w:rPr>
              <w:sym w:font="Wingdings" w:char="00FE"/>
            </w:r>
            <w:r>
              <w:rPr>
                <w:rFonts w:hint="eastAsia" w:ascii="宋体" w:hAnsi="宋体" w:eastAsia="宋体" w:cs="黑体"/>
                <w:kern w:val="15"/>
                <w:sz w:val="24"/>
                <w:szCs w:val="24"/>
                <w:highlight w:val="none"/>
              </w:rPr>
              <w:t>本项目拒绝进口产品。</w:t>
            </w:r>
          </w:p>
          <w:p w14:paraId="6D5E61CA">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rPr>
                <w:rFonts w:ascii="宋体" w:hAnsi="宋体" w:eastAsia="宋体" w:cs="黑体"/>
                <w:kern w:val="15"/>
                <w:sz w:val="24"/>
                <w:szCs w:val="24"/>
                <w:highlight w:val="none"/>
                <w:lang w:val="zh-CN"/>
              </w:rPr>
            </w:pPr>
            <w:r>
              <w:rPr>
                <w:rFonts w:hint="eastAsia" w:ascii="宋体" w:hAnsi="宋体" w:eastAsia="宋体" w:cs="黑体"/>
                <w:kern w:val="15"/>
                <w:sz w:val="24"/>
                <w:szCs w:val="24"/>
                <w:highlight w:val="none"/>
              </w:rPr>
              <w:sym w:font="Wingdings" w:char="00A8"/>
            </w:r>
            <w:r>
              <w:rPr>
                <w:rFonts w:hint="eastAsia" w:ascii="宋体" w:hAnsi="宋体" w:eastAsia="宋体" w:cs="黑体"/>
                <w:kern w:val="15"/>
                <w:sz w:val="24"/>
                <w:szCs w:val="24"/>
                <w:highlight w:val="none"/>
              </w:rPr>
              <w:t>本项目已经财政部门审核同意购买进口产品。</w:t>
            </w:r>
          </w:p>
        </w:tc>
      </w:tr>
      <w:tr w14:paraId="5245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6" w:hRule="atLeast"/>
          <w:jc w:val="center"/>
        </w:trPr>
        <w:tc>
          <w:tcPr>
            <w:tcW w:w="5000" w:type="pct"/>
            <w:gridSpan w:val="3"/>
            <w:noWrap w:val="0"/>
            <w:vAlign w:val="center"/>
          </w:tcPr>
          <w:p w14:paraId="627556FC">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b/>
                <w:bCs/>
                <w:kern w:val="15"/>
                <w:sz w:val="24"/>
                <w:szCs w:val="24"/>
                <w:highlight w:val="none"/>
              </w:rPr>
            </w:pPr>
            <w:r>
              <w:rPr>
                <w:rFonts w:hint="eastAsia" w:ascii="宋体" w:hAnsi="宋体" w:eastAsia="宋体" w:cs="黑体"/>
                <w:b/>
                <w:bCs/>
                <w:kern w:val="15"/>
                <w:sz w:val="24"/>
                <w:szCs w:val="24"/>
                <w:highlight w:val="none"/>
              </w:rPr>
              <w:t>政府采购强制采购：</w:t>
            </w:r>
          </w:p>
          <w:p w14:paraId="74F6D3A9">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强制采购的节能产品：按照财政部、发展改革委最新发布执行的《节能产品政府采购清单》的规定，《货物需求及技术规格要求》中凡包含强制采购产品的，投标人必须提供列入《节能产品政府采购清单》的产品，否则投标无效。</w:t>
            </w:r>
          </w:p>
          <w:p w14:paraId="54A23A48">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政府采购强制采购标记★符号的节能产品：</w:t>
            </w:r>
          </w:p>
          <w:p w14:paraId="790821FD">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sym w:font="Wingdings" w:char="00FE"/>
            </w:r>
            <w:r>
              <w:rPr>
                <w:rFonts w:hint="eastAsia" w:ascii="宋体" w:hAnsi="宋体" w:eastAsia="宋体" w:cs="黑体"/>
                <w:kern w:val="15"/>
                <w:sz w:val="24"/>
                <w:szCs w:val="24"/>
                <w:highlight w:val="none"/>
              </w:rPr>
              <w:t>否。</w:t>
            </w:r>
          </w:p>
          <w:p w14:paraId="5DFA8FE1">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lang w:val="zh-CN"/>
              </w:rPr>
            </w:pPr>
            <w:r>
              <w:rPr>
                <w:rFonts w:hint="eastAsia" w:ascii="宋体" w:hAnsi="宋体" w:eastAsia="宋体" w:cs="黑体"/>
                <w:kern w:val="15"/>
                <w:sz w:val="24"/>
                <w:szCs w:val="24"/>
                <w:highlight w:val="none"/>
              </w:rPr>
              <w:sym w:font="Wingdings" w:char="00A8"/>
            </w:r>
            <w:r>
              <w:rPr>
                <w:rFonts w:hint="eastAsia" w:ascii="宋体" w:hAnsi="宋体" w:eastAsia="宋体" w:cs="黑体"/>
                <w:kern w:val="15"/>
                <w:sz w:val="24"/>
                <w:szCs w:val="24"/>
                <w:highlight w:val="none"/>
              </w:rPr>
              <w:t xml:space="preserve">是，采购《节能产品政府采购清单》内标记★符号的节能产品。 </w:t>
            </w:r>
          </w:p>
        </w:tc>
      </w:tr>
      <w:tr w14:paraId="515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5" w:hRule="atLeast"/>
          <w:jc w:val="center"/>
        </w:trPr>
        <w:tc>
          <w:tcPr>
            <w:tcW w:w="5000" w:type="pct"/>
            <w:gridSpan w:val="3"/>
            <w:noWrap w:val="0"/>
            <w:vAlign w:val="center"/>
          </w:tcPr>
          <w:p w14:paraId="1F6B9FCE">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b/>
                <w:bCs/>
                <w:kern w:val="15"/>
                <w:sz w:val="24"/>
                <w:szCs w:val="24"/>
                <w:highlight w:val="none"/>
              </w:rPr>
            </w:pPr>
            <w:r>
              <w:rPr>
                <w:rFonts w:hint="eastAsia" w:ascii="宋体" w:hAnsi="宋体" w:eastAsia="宋体" w:cs="黑体"/>
                <w:b/>
                <w:bCs/>
                <w:kern w:val="15"/>
                <w:sz w:val="24"/>
                <w:szCs w:val="24"/>
                <w:highlight w:val="none"/>
              </w:rPr>
              <w:t>政府采购优先采购非标记★符号的节能产品：</w:t>
            </w:r>
          </w:p>
          <w:p w14:paraId="53A381D2">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采购产品为《节能产品政府采购清单》（第二十期）内非标记★符号的：</w:t>
            </w:r>
          </w:p>
          <w:p w14:paraId="308C190C">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(1)采用最低评标价法时，应给予3％的价格扣除。本项目具体扣除比例为 / ％；</w:t>
            </w:r>
          </w:p>
          <w:p w14:paraId="307ED04C">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lang w:val="zh-CN"/>
              </w:rPr>
            </w:pPr>
            <w:r>
              <w:rPr>
                <w:rFonts w:hint="eastAsia" w:ascii="宋体" w:hAnsi="宋体" w:eastAsia="宋体" w:cs="黑体"/>
                <w:kern w:val="15"/>
                <w:sz w:val="24"/>
                <w:szCs w:val="24"/>
                <w:highlight w:val="none"/>
              </w:rPr>
              <w:t>(2)采用综合评分法时，对于技术和价格分，应分别给予总分值3%的加分。本项目具体加分比例分别为：技术 /％、价格 /％。</w:t>
            </w:r>
          </w:p>
        </w:tc>
      </w:tr>
      <w:tr w14:paraId="61A5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5000" w:type="pct"/>
            <w:gridSpan w:val="3"/>
            <w:noWrap w:val="0"/>
            <w:vAlign w:val="center"/>
          </w:tcPr>
          <w:p w14:paraId="3E9520E3">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b/>
                <w:bCs/>
                <w:kern w:val="15"/>
                <w:sz w:val="24"/>
                <w:szCs w:val="24"/>
                <w:highlight w:val="none"/>
              </w:rPr>
            </w:pPr>
            <w:r>
              <w:rPr>
                <w:rFonts w:hint="eastAsia" w:ascii="宋体" w:hAnsi="宋体" w:eastAsia="宋体" w:cs="黑体"/>
                <w:b/>
                <w:bCs/>
                <w:kern w:val="15"/>
                <w:sz w:val="24"/>
                <w:szCs w:val="24"/>
                <w:highlight w:val="none"/>
              </w:rPr>
              <w:t>政府采购优先采购环境标志产品：</w:t>
            </w:r>
          </w:p>
          <w:p w14:paraId="3D423730">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采购产品为《环境标志产品政府采购清单》（第十八期）内的：</w:t>
            </w:r>
          </w:p>
          <w:p w14:paraId="74AE7D0F">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(1)采用最低评标价法时，应给予3%的价格扣除。本项目具体扣除比例为 / ％；</w:t>
            </w:r>
          </w:p>
          <w:p w14:paraId="5C089FB6">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lang w:val="zh-CN"/>
              </w:rPr>
            </w:pPr>
            <w:r>
              <w:rPr>
                <w:rFonts w:hint="eastAsia" w:ascii="宋体" w:hAnsi="宋体" w:eastAsia="宋体" w:cs="黑体"/>
                <w:kern w:val="15"/>
                <w:sz w:val="24"/>
                <w:szCs w:val="24"/>
                <w:highlight w:val="none"/>
              </w:rPr>
              <w:t>(2)采用综合评分法时，对于技术和价格分，应分别给予总分值3%的加分。本项目具体加分比例分别为 ：技术 / ％、价格 / ％。</w:t>
            </w:r>
          </w:p>
        </w:tc>
      </w:tr>
      <w:tr w14:paraId="60E6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3" w:hRule="atLeast"/>
          <w:jc w:val="center"/>
        </w:trPr>
        <w:tc>
          <w:tcPr>
            <w:tcW w:w="5000" w:type="pct"/>
            <w:gridSpan w:val="3"/>
            <w:noWrap w:val="0"/>
            <w:vAlign w:val="center"/>
          </w:tcPr>
          <w:p w14:paraId="44AD9F72">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b/>
                <w:bCs/>
                <w:kern w:val="15"/>
                <w:sz w:val="24"/>
                <w:szCs w:val="24"/>
                <w:highlight w:val="none"/>
              </w:rPr>
            </w:pPr>
            <w:r>
              <w:rPr>
                <w:rFonts w:hint="eastAsia" w:ascii="宋体" w:hAnsi="宋体" w:eastAsia="宋体" w:cs="黑体"/>
                <w:b/>
                <w:bCs/>
                <w:kern w:val="15"/>
                <w:sz w:val="24"/>
                <w:szCs w:val="24"/>
                <w:highlight w:val="none"/>
              </w:rPr>
              <w:t>政府采购支持中小企业（含监狱企业）发展：</w:t>
            </w:r>
          </w:p>
          <w:p w14:paraId="13140841">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sym w:font="Wingdings" w:char="00A8"/>
            </w:r>
            <w:r>
              <w:rPr>
                <w:rFonts w:hint="eastAsia" w:ascii="宋体" w:hAnsi="宋体" w:eastAsia="宋体" w:cs="黑体"/>
                <w:kern w:val="15"/>
                <w:sz w:val="24"/>
                <w:szCs w:val="24"/>
                <w:highlight w:val="none"/>
              </w:rPr>
              <w:t>专门面向中小企业采购（应同时在招标公告中注明）。</w:t>
            </w:r>
          </w:p>
          <w:p w14:paraId="758AC103">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sym w:font="Wingdings" w:char="00FE"/>
            </w:r>
            <w:r>
              <w:rPr>
                <w:rFonts w:hint="eastAsia" w:ascii="宋体" w:hAnsi="宋体" w:eastAsia="宋体" w:cs="黑体"/>
                <w:kern w:val="15"/>
                <w:sz w:val="24"/>
                <w:szCs w:val="24"/>
                <w:highlight w:val="none"/>
              </w:rPr>
              <w:t>非专门面向中小企业采购：</w:t>
            </w:r>
          </w:p>
          <w:p w14:paraId="0C73E590">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对于小型或微型企业（含监狱企业）参与本项目投标的，给予10%的价格扣除。</w:t>
            </w:r>
          </w:p>
          <w:p w14:paraId="6B33B32D">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黑体"/>
                <w:kern w:val="15"/>
                <w:sz w:val="24"/>
                <w:szCs w:val="24"/>
                <w:highlight w:val="none"/>
              </w:rPr>
            </w:pPr>
            <w:r>
              <w:rPr>
                <w:rFonts w:hint="eastAsia" w:ascii="宋体" w:hAnsi="宋体" w:eastAsia="宋体" w:cs="黑体"/>
                <w:kern w:val="15"/>
                <w:sz w:val="24"/>
                <w:szCs w:val="24"/>
                <w:highlight w:val="none"/>
              </w:rPr>
              <w:t>注：</w:t>
            </w:r>
          </w:p>
          <w:p w14:paraId="05EBDDA1">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kern w:val="15"/>
                <w:sz w:val="24"/>
                <w:szCs w:val="24"/>
                <w:highlight w:val="none"/>
              </w:rPr>
            </w:pPr>
            <w:r>
              <w:rPr>
                <w:rFonts w:hint="eastAsia" w:ascii="宋体" w:hAnsi="宋体" w:eastAsia="宋体" w:cs="黑体"/>
                <w:kern w:val="15"/>
                <w:sz w:val="24"/>
                <w:szCs w:val="24"/>
                <w:highlight w:val="none"/>
              </w:rPr>
              <w:t>1）提供《小微企业声明函》的投标人需提供原件；</w:t>
            </w:r>
          </w:p>
          <w:p w14:paraId="54C16068">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ascii="宋体" w:hAnsi="宋体" w:eastAsia="宋体" w:cs="黑体"/>
                <w:bCs/>
                <w:kern w:val="2"/>
                <w:sz w:val="24"/>
                <w:szCs w:val="24"/>
                <w:highlight w:val="none"/>
                <w:lang w:val="zh-CN"/>
              </w:rPr>
            </w:pPr>
            <w:r>
              <w:rPr>
                <w:rFonts w:hint="eastAsia" w:ascii="宋体" w:hAnsi="宋体" w:eastAsia="宋体" w:cs="黑体"/>
                <w:kern w:val="15"/>
                <w:sz w:val="24"/>
                <w:szCs w:val="24"/>
                <w:highlight w:val="none"/>
              </w:rPr>
              <w:t xml:space="preserve">2）监狱企业参加政府采购活动时，应当提供由省级以上监狱管理局、戒毒管理局（含新疆生产建设兵团）出具的属于监狱企业的证明文件。 </w:t>
            </w:r>
          </w:p>
        </w:tc>
      </w:tr>
      <w:tr w14:paraId="4314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3" w:hRule="atLeast"/>
          <w:jc w:val="center"/>
        </w:trPr>
        <w:tc>
          <w:tcPr>
            <w:tcW w:w="5000" w:type="pct"/>
            <w:gridSpan w:val="3"/>
            <w:noWrap w:val="0"/>
            <w:vAlign w:val="center"/>
          </w:tcPr>
          <w:p w14:paraId="5FE50083">
            <w:pPr>
              <w:keepNext w:val="0"/>
              <w:keepLines w:val="0"/>
              <w:widowControl/>
              <w:suppressLineNumbers w:val="0"/>
              <w:snapToGrid w:val="0"/>
              <w:spacing w:before="0" w:beforeAutospacing="0" w:after="0" w:afterAutospacing="0" w:line="360" w:lineRule="auto"/>
              <w:ind w:left="0" w:right="0"/>
              <w:rPr>
                <w:rFonts w:ascii="宋体" w:hAnsi="宋体" w:eastAsia="宋体" w:cs="黑体"/>
                <w:b/>
                <w:kern w:val="2"/>
                <w:sz w:val="24"/>
                <w:szCs w:val="24"/>
                <w:highlight w:val="none"/>
              </w:rPr>
            </w:pPr>
            <w:r>
              <w:rPr>
                <w:rFonts w:hint="eastAsia" w:ascii="宋体" w:hAnsi="宋体" w:eastAsia="宋体" w:cs="黑体"/>
                <w:b/>
                <w:kern w:val="2"/>
                <w:sz w:val="24"/>
                <w:szCs w:val="24"/>
                <w:highlight w:val="none"/>
              </w:rPr>
              <w:t>本项目招标公告与招标文件投标人须知内容有不符之处，以本招标文件投标人须知内容为准。</w:t>
            </w:r>
          </w:p>
        </w:tc>
      </w:tr>
      <w:bookmarkEnd w:id="31"/>
    </w:tbl>
    <w:p w14:paraId="7A0E0418">
      <w:pPr>
        <w:rPr>
          <w:rFonts w:hint="eastAsia" w:ascii="宋体" w:hAnsi="宋体" w:cs="宋体"/>
          <w:color w:val="000000"/>
          <w:highlight w:val="none"/>
        </w:rPr>
      </w:pPr>
    </w:p>
    <w:p w14:paraId="64D2E084">
      <w:pPr>
        <w:spacing w:line="360" w:lineRule="auto"/>
        <w:rPr>
          <w:rFonts w:hint="eastAsia" w:ascii="宋体" w:hAnsi="宋体" w:eastAsia="宋体" w:cs="宋体"/>
          <w:b/>
          <w:bCs/>
          <w:sz w:val="24"/>
          <w:szCs w:val="24"/>
          <w:highlight w:val="none"/>
        </w:rPr>
      </w:pPr>
      <w:r>
        <w:rPr>
          <w:rFonts w:hint="eastAsia" w:hAnsi="宋体" w:cs="宋体"/>
          <w:color w:val="000000"/>
          <w:highlight w:val="none"/>
        </w:rPr>
        <w:br w:type="page"/>
      </w:r>
      <w:bookmarkStart w:id="32" w:name="_Toc466466375"/>
      <w:bookmarkStart w:id="33" w:name="_Toc466454731"/>
      <w:bookmarkStart w:id="34" w:name="_Toc460356670"/>
      <w:bookmarkStart w:id="35" w:name="_Toc375060225"/>
      <w:r>
        <w:rPr>
          <w:rFonts w:hint="eastAsia" w:ascii="宋体" w:hAnsi="宋体" w:eastAsia="宋体" w:cs="宋体"/>
          <w:b/>
          <w:sz w:val="24"/>
          <w:szCs w:val="24"/>
          <w:highlight w:val="none"/>
        </w:rPr>
        <w:t>1．</w:t>
      </w:r>
      <w:r>
        <w:rPr>
          <w:rFonts w:hint="eastAsia" w:ascii="宋体" w:hAnsi="宋体" w:eastAsia="宋体" w:cs="宋体"/>
          <w:b/>
          <w:bCs/>
          <w:sz w:val="24"/>
          <w:szCs w:val="24"/>
          <w:highlight w:val="none"/>
        </w:rPr>
        <w:t>总则</w:t>
      </w:r>
      <w:bookmarkEnd w:id="32"/>
      <w:bookmarkEnd w:id="33"/>
    </w:p>
    <w:p w14:paraId="69B81E1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投标人应仔细阅读本招标文件的所有内容（包括答疑、补充、澄清以及修改等），按照招标文</w:t>
      </w:r>
      <w:r>
        <w:rPr>
          <w:rFonts w:hint="eastAsia" w:ascii="宋体" w:hAnsi="宋体" w:eastAsia="宋体" w:cs="宋体"/>
          <w:bCs/>
          <w:sz w:val="24"/>
          <w:szCs w:val="24"/>
          <w:highlight w:val="none"/>
        </w:rPr>
        <w:t>件要求以及格式编制投标文件，并保证其真实性，否则一切后果自负。</w:t>
      </w:r>
    </w:p>
    <w:p w14:paraId="6EED59D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1.1项目概况</w:t>
      </w:r>
    </w:p>
    <w:p w14:paraId="2DDEEB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1.1.1根据《中华人民共和国政</w:t>
      </w:r>
      <w:r>
        <w:rPr>
          <w:rFonts w:hint="eastAsia" w:ascii="宋体" w:hAnsi="宋体" w:eastAsia="宋体" w:cs="宋体"/>
          <w:sz w:val="24"/>
          <w:szCs w:val="24"/>
          <w:highlight w:val="none"/>
        </w:rPr>
        <w:t>府采购法》《中华人民共和国政府采购法实施条例》《政府采购货物和服务招标投标管理办法》等有关法律、法规和规章的规定，本招标项目已具备招标条件，现对本招标项目进行公开招标。</w:t>
      </w:r>
    </w:p>
    <w:p w14:paraId="6A68F02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1.1.2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人：见投标人须知前附表。</w:t>
      </w:r>
    </w:p>
    <w:p w14:paraId="2F1090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代理机构：见投标人须知前附表。</w:t>
      </w:r>
    </w:p>
    <w:p w14:paraId="7077C1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招标项目名称：见投标人须知前附表。</w:t>
      </w:r>
    </w:p>
    <w:p w14:paraId="5341D0B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采购预算：见投标人须知前附表。</w:t>
      </w:r>
    </w:p>
    <w:p w14:paraId="71A8BC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标段划分：见投标人须知前附表。</w:t>
      </w:r>
    </w:p>
    <w:p w14:paraId="275367A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1.2 资金来源、出资比例和资金落实情况</w:t>
      </w:r>
    </w:p>
    <w:p w14:paraId="43A714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资金来源：见投标人须知前附表。</w:t>
      </w:r>
    </w:p>
    <w:p w14:paraId="13517A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出资比例：见投标人须知前附表。</w:t>
      </w:r>
    </w:p>
    <w:p w14:paraId="095ED45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 资金落实情况：见投标人须知前附表。</w:t>
      </w:r>
    </w:p>
    <w:p w14:paraId="51F1719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1.3 采购范围、合同履行期限和质量要求</w:t>
      </w:r>
    </w:p>
    <w:p w14:paraId="48E17E3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1.3.1 </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需求</w:t>
      </w:r>
      <w:r>
        <w:rPr>
          <w:rFonts w:hint="eastAsia" w:ascii="宋体" w:hAnsi="宋体" w:eastAsia="宋体" w:cs="宋体"/>
          <w:sz w:val="24"/>
          <w:szCs w:val="24"/>
          <w:highlight w:val="none"/>
        </w:rPr>
        <w:t>：见投标人须知前附表。</w:t>
      </w:r>
    </w:p>
    <w:p w14:paraId="10084FA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1.3.2 合同履行期限：见投标人须知前附表。</w:t>
      </w:r>
    </w:p>
    <w:p w14:paraId="69B080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 </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要求</w:t>
      </w:r>
      <w:r>
        <w:rPr>
          <w:rFonts w:hint="eastAsia" w:ascii="宋体" w:hAnsi="宋体" w:eastAsia="宋体" w:cs="宋体"/>
          <w:sz w:val="24"/>
          <w:szCs w:val="24"/>
          <w:highlight w:val="none"/>
        </w:rPr>
        <w:t>：见投标人须知前附表。</w:t>
      </w:r>
    </w:p>
    <w:p w14:paraId="6675357A">
      <w:pPr>
        <w:spacing w:line="360" w:lineRule="auto"/>
        <w:rPr>
          <w:rFonts w:hint="eastAsia" w:ascii="宋体" w:hAnsi="宋体" w:eastAsia="宋体" w:cs="宋体"/>
          <w:b/>
          <w:sz w:val="24"/>
          <w:szCs w:val="24"/>
          <w:highlight w:val="none"/>
        </w:rPr>
      </w:pPr>
      <w:bookmarkStart w:id="36" w:name="_Toc466454732"/>
      <w:bookmarkStart w:id="37" w:name="_Toc466466376"/>
      <w:r>
        <w:rPr>
          <w:rFonts w:hint="eastAsia" w:ascii="宋体" w:hAnsi="宋体" w:eastAsia="宋体" w:cs="宋体"/>
          <w:b/>
          <w:sz w:val="24"/>
          <w:szCs w:val="24"/>
          <w:highlight w:val="none"/>
        </w:rPr>
        <w:t>1.4 投标人资格要求</w:t>
      </w:r>
    </w:p>
    <w:p w14:paraId="77C2B5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 投标人应具备承担本项目的资</w:t>
      </w:r>
      <w:r>
        <w:rPr>
          <w:rFonts w:hint="eastAsia" w:ascii="宋体" w:hAnsi="宋体" w:eastAsia="宋体" w:cs="宋体"/>
          <w:sz w:val="24"/>
          <w:szCs w:val="24"/>
          <w:highlight w:val="none"/>
          <w:lang w:val="en-US" w:eastAsia="zh-CN"/>
        </w:rPr>
        <w:t>格</w:t>
      </w:r>
      <w:r>
        <w:rPr>
          <w:rFonts w:hint="eastAsia" w:ascii="宋体" w:hAnsi="宋体" w:eastAsia="宋体" w:cs="宋体"/>
          <w:sz w:val="24"/>
          <w:szCs w:val="24"/>
          <w:highlight w:val="none"/>
        </w:rPr>
        <w:t>条件、能力和信誉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见投标人须知前附表；</w:t>
      </w:r>
    </w:p>
    <w:p w14:paraId="5933B9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1.4.2投标人须知前附表规定接受联合体投标的，联合体除应符合本章第 1.4.1项和投标人须知前附表的要求外，还应遵守以下规定：</w:t>
      </w:r>
    </w:p>
    <w:p w14:paraId="538C7F9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（1）联合体各方应按招标文件提供的格式签订联合体协议书，明确联合体牵头人和各方权利义务，并承诺就中标项目向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承担连带责任；</w:t>
      </w:r>
    </w:p>
    <w:p w14:paraId="0F16CC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（2）由同一专业的单位组成的联合体，按照资质等级较低的单位确定资质等级；</w:t>
      </w:r>
    </w:p>
    <w:p w14:paraId="68D7C9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（3）联合体各方不得再以自己名义单独或参加其他联合体在本招标项目中投标，否则各相关投标均无效</w:t>
      </w:r>
    </w:p>
    <w:p w14:paraId="0796A5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（4）联合体各方应分别按照本招标文件的要求，填写投标文件中的相应表格，并由联合体牵头人负责对联合体各成员的资料进行统一汇总后一并提交给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；联合体牵头人所提交的投标文件应认为已代表了联合体各成员的真实情况；</w:t>
      </w:r>
    </w:p>
    <w:p w14:paraId="558E9CF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（5）尽管委任了联合体牵头人，但联合体各成员在投标、签订合同与履行合同过程中，仍负有连带的和各自的法律责任。</w:t>
      </w:r>
    </w:p>
    <w:p w14:paraId="68359F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1.4.3</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（包括联合体各成员）不得与本标段相关单位存在下列关联关系：</w:t>
      </w:r>
    </w:p>
    <w:p w14:paraId="7B88715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（1）为采购人不具有独立法人资格的附属机构（单位）；</w:t>
      </w:r>
    </w:p>
    <w:p w14:paraId="0E2FEA6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）为本标段的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代理机构；</w:t>
      </w:r>
    </w:p>
    <w:p w14:paraId="0DA328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）与本标段的监理人或代建人或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代理机构同为一个法定代表人；</w:t>
      </w:r>
    </w:p>
    <w:p w14:paraId="7C6AB33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）与本标段的监理人或代建人或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代理机构存在控股或参股关系；</w:t>
      </w:r>
    </w:p>
    <w:p w14:paraId="7A4AD2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须知前附表规定的其他情形。</w:t>
      </w:r>
    </w:p>
    <w:p w14:paraId="34443EC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1.4.4 </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（包括联合体各成员）不得存在下列不良状况或不良信用记录：</w:t>
      </w:r>
    </w:p>
    <w:p w14:paraId="4F8553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）被责令停业，暂扣或吊销执照，或吊销资质证书；</w:t>
      </w:r>
    </w:p>
    <w:p w14:paraId="6B82541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）进入清算程序，或被宣告破产，或其他丧失履约能力的情形；</w:t>
      </w:r>
    </w:p>
    <w:p w14:paraId="4D230C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）法律法规或</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须知前附表规定的其他情形。</w:t>
      </w:r>
    </w:p>
    <w:p w14:paraId="4FDD7CA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1.5 费用承担</w:t>
      </w:r>
    </w:p>
    <w:p w14:paraId="5D1D3F0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投标人准备和参加投标活动发生的费用自理。</w:t>
      </w:r>
    </w:p>
    <w:p w14:paraId="1B052CD7">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1.6 保密</w:t>
      </w:r>
    </w:p>
    <w:p w14:paraId="6EBCD9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参与招标投标活动的各方应对招标文件和投标文件中的商业和技术等秘密保密，违者应对由此造成的后果承担法律责任。</w:t>
      </w:r>
    </w:p>
    <w:p w14:paraId="469F557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1.7 语言文字</w:t>
      </w:r>
    </w:p>
    <w:p w14:paraId="4C771C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除专用术语外，与招标投标有关的语言均使用中文。必要时专用术语应附有中文注释。</w:t>
      </w:r>
    </w:p>
    <w:p w14:paraId="5E0A8D8E">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1.8 计量单位</w:t>
      </w:r>
    </w:p>
    <w:p w14:paraId="683E3A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14:paraId="0DA538E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1.9 踏勘现场</w:t>
      </w:r>
    </w:p>
    <w:p w14:paraId="6262989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 投标人须知前附表规定组织踏勘现场的，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按投标人须知前附表规定的时间、地点组织投标人踏勘项目现场。</w:t>
      </w:r>
    </w:p>
    <w:p w14:paraId="65983B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 投标人踏勘现场发生的费用自理。</w:t>
      </w:r>
    </w:p>
    <w:p w14:paraId="699914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 除</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的原因外，投标人自行负责在踏勘现场中所发生的人员伤亡和财产损失。</w:t>
      </w:r>
    </w:p>
    <w:p w14:paraId="083E46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1.9.4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在踏勘现场中介绍的场地和相关的周边环境情况，供投标人在编制投标文件时参考，</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不对投标人据此作出的判断和决策负责。</w:t>
      </w:r>
    </w:p>
    <w:p w14:paraId="3218641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1.10 投标预备会</w:t>
      </w:r>
    </w:p>
    <w:p w14:paraId="36ACFE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1.10.1 投标人须知前附表规定召开投标预备会的，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按投标人须知前附表规定的时间和地点召开投标预备会，澄清投标人提出的问题。</w:t>
      </w:r>
    </w:p>
    <w:p w14:paraId="1A377D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1.10.2 投标人应在投标人须知前附表规定的时间前，以书面形式将提出的问题送达</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，以便</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在会议期间澄清。</w:t>
      </w:r>
    </w:p>
    <w:p w14:paraId="3ED9D7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1.10.3 投标预备会后，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在投标人须知前附表规定的时间内，对投标人所提问题的澄清，将以书面形式通知所有潜在投标人。该澄清内容为招标文件的组成部分。</w:t>
      </w:r>
    </w:p>
    <w:p w14:paraId="305AFB4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1.11 分包</w:t>
      </w:r>
    </w:p>
    <w:p w14:paraId="62DCCD3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投标人拟在中标后将中标项目的部分非主体、非关键性工作进行分包的，应符合投标人须知前附表规定的分包内容、分包金额和接受分包的第三人资质要求等限制性条件。</w:t>
      </w:r>
    </w:p>
    <w:p w14:paraId="3B7CB5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投标人中标后直至合同期结束止，中标人不得以任何形式和理由转包或者分包，如出现上述情形，</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向财政部门提出申请并经批准后，可取消其中标资格，并与其解除合同，由此引起的经济损失全部由中标人承担。</w:t>
      </w:r>
    </w:p>
    <w:p w14:paraId="4ADE646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1.12 偏离</w:t>
      </w:r>
    </w:p>
    <w:p w14:paraId="2F5365FB">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投标人须知前附表允许投标文件偏离招标文件某些要求的，偏离应当符合招标文件规定的偏离范围和幅度。</w:t>
      </w:r>
    </w:p>
    <w:p w14:paraId="199895F9">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bookmarkEnd w:id="36"/>
      <w:bookmarkEnd w:id="37"/>
      <w:r>
        <w:rPr>
          <w:rFonts w:hint="eastAsia" w:ascii="宋体" w:hAnsi="宋体" w:eastAsia="宋体" w:cs="宋体"/>
          <w:b/>
          <w:sz w:val="24"/>
          <w:szCs w:val="24"/>
          <w:highlight w:val="none"/>
        </w:rPr>
        <w:t>招标文件</w:t>
      </w:r>
    </w:p>
    <w:p w14:paraId="501C0FD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2.1 招标文件的组成</w:t>
      </w:r>
    </w:p>
    <w:p w14:paraId="6F92DDE3">
      <w:pPr>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2.1.1本招标文件包括：</w:t>
      </w:r>
    </w:p>
    <w:p w14:paraId="7010CAB8">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招标公告；</w:t>
      </w:r>
    </w:p>
    <w:p w14:paraId="1E591F54">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w:t>
      </w:r>
    </w:p>
    <w:p w14:paraId="4EB989D4">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评审办法；</w:t>
      </w:r>
    </w:p>
    <w:p w14:paraId="00DDB6F7">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合同条款及格式；</w:t>
      </w:r>
    </w:p>
    <w:p w14:paraId="5063CD54">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w:t>
      </w:r>
    </w:p>
    <w:p w14:paraId="29D3463B">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w:t>
      </w:r>
    </w:p>
    <w:p w14:paraId="05EC5E5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2.1.2根据本章第1.10 款、第2.2 款和第2.3 款对招标文件所作的澄清、修改，构成招标文件的组成部分。</w:t>
      </w:r>
    </w:p>
    <w:p w14:paraId="247CDBF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2.2 招标文件的澄清</w:t>
      </w:r>
    </w:p>
    <w:p w14:paraId="390F33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 投标人应仔细阅读和检查招标文件的全部内容。如发现缺页或附件不全，应及时向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提出，以便补齐。如有疑问，应在投标人须知前附表规定的时间</w:t>
      </w:r>
      <w:r>
        <w:rPr>
          <w:rFonts w:hint="eastAsia" w:ascii="宋体" w:hAnsi="宋体" w:eastAsia="宋体" w:cs="宋体"/>
          <w:sz w:val="24"/>
          <w:szCs w:val="24"/>
          <w:highlight w:val="none"/>
          <w:lang w:val="en-US" w:eastAsia="zh-CN"/>
        </w:rPr>
        <w:t>及形式</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对招标文件予以澄清。</w:t>
      </w:r>
    </w:p>
    <w:p w14:paraId="4B75A98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6573AC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 投标人在收到澄清后，</w:t>
      </w:r>
      <w:r>
        <w:rPr>
          <w:rFonts w:hint="eastAsia" w:ascii="宋体" w:hAnsi="宋体" w:eastAsia="宋体" w:cs="宋体"/>
          <w:sz w:val="24"/>
          <w:szCs w:val="24"/>
          <w:highlight w:val="none"/>
          <w:lang w:val="en-US" w:eastAsia="zh-CN"/>
        </w:rPr>
        <w:t>无需回复</w:t>
      </w:r>
      <w:r>
        <w:rPr>
          <w:rFonts w:hint="eastAsia" w:ascii="宋体" w:hAnsi="宋体" w:eastAsia="宋体" w:cs="宋体"/>
          <w:sz w:val="24"/>
          <w:szCs w:val="24"/>
          <w:highlight w:val="none"/>
        </w:rPr>
        <w:t>。</w:t>
      </w:r>
    </w:p>
    <w:p w14:paraId="5ABD8F8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 除非</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认为确有必要答复，否则，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有权拒绝回复投标人在本章第 2.2.1 项规定的时间后的任何澄清要求。</w:t>
      </w:r>
    </w:p>
    <w:p w14:paraId="64937AAD">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2.3 招标文件的修改</w:t>
      </w:r>
    </w:p>
    <w:p w14:paraId="1CC1A4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2.3.1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216BB5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 投标人收到修改内容后，</w:t>
      </w:r>
      <w:r>
        <w:rPr>
          <w:rFonts w:hint="eastAsia" w:ascii="宋体" w:hAnsi="宋体" w:eastAsia="宋体" w:cs="宋体"/>
          <w:sz w:val="24"/>
          <w:szCs w:val="24"/>
          <w:highlight w:val="none"/>
          <w:lang w:val="en-US" w:eastAsia="zh-CN"/>
        </w:rPr>
        <w:t>无需回复</w:t>
      </w:r>
      <w:r>
        <w:rPr>
          <w:rFonts w:hint="eastAsia" w:ascii="宋体" w:hAnsi="宋体" w:eastAsia="宋体" w:cs="宋体"/>
          <w:sz w:val="24"/>
          <w:szCs w:val="24"/>
          <w:highlight w:val="none"/>
        </w:rPr>
        <w:t>。</w:t>
      </w:r>
    </w:p>
    <w:p w14:paraId="6AA84F7E">
      <w:pPr>
        <w:spacing w:line="360" w:lineRule="auto"/>
        <w:rPr>
          <w:rFonts w:hint="eastAsia" w:ascii="宋体" w:hAnsi="宋体" w:eastAsia="宋体" w:cs="宋体"/>
          <w:b/>
          <w:sz w:val="24"/>
          <w:szCs w:val="24"/>
          <w:highlight w:val="none"/>
        </w:rPr>
      </w:pPr>
      <w:bookmarkStart w:id="38" w:name="_Toc208974980"/>
      <w:bookmarkStart w:id="39" w:name="_Toc262045194"/>
      <w:bookmarkStart w:id="40" w:name="_Toc228871259"/>
      <w:bookmarkStart w:id="41" w:name="_Toc199384356"/>
      <w:bookmarkStart w:id="42" w:name="_Toc259191033"/>
      <w:bookmarkStart w:id="43" w:name="_Toc208999241"/>
      <w:r>
        <w:rPr>
          <w:rFonts w:hint="eastAsia" w:ascii="宋体" w:hAnsi="宋体" w:eastAsia="宋体" w:cs="宋体"/>
          <w:b/>
          <w:sz w:val="24"/>
          <w:szCs w:val="24"/>
          <w:highlight w:val="none"/>
        </w:rPr>
        <w:t>3．</w:t>
      </w:r>
      <w:bookmarkEnd w:id="38"/>
      <w:bookmarkEnd w:id="39"/>
      <w:bookmarkEnd w:id="40"/>
      <w:bookmarkEnd w:id="41"/>
      <w:bookmarkEnd w:id="42"/>
      <w:bookmarkEnd w:id="43"/>
      <w:r>
        <w:rPr>
          <w:rFonts w:hint="eastAsia" w:ascii="宋体" w:hAnsi="宋体" w:eastAsia="宋体" w:cs="宋体"/>
          <w:b/>
          <w:sz w:val="24"/>
          <w:szCs w:val="24"/>
          <w:highlight w:val="none"/>
        </w:rPr>
        <w:t>投标文件</w:t>
      </w:r>
    </w:p>
    <w:p w14:paraId="7982D88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3.1 投标文件的组成</w:t>
      </w:r>
    </w:p>
    <w:p w14:paraId="68A0B74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3.1.1投标文件应包括下列内容：</w:t>
      </w:r>
    </w:p>
    <w:p w14:paraId="1040C9B7">
      <w:pPr>
        <w:numPr>
          <w:ilvl w:val="0"/>
          <w:numId w:val="3"/>
        </w:numPr>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资格证明文件</w:t>
      </w:r>
      <w:r>
        <w:rPr>
          <w:rFonts w:hint="eastAsia" w:ascii="宋体" w:hAnsi="宋体" w:eastAsia="宋体" w:cs="宋体"/>
          <w:sz w:val="24"/>
          <w:szCs w:val="24"/>
          <w:highlight w:val="none"/>
        </w:rPr>
        <w:t>；</w:t>
      </w:r>
    </w:p>
    <w:p w14:paraId="01EFA9B0">
      <w:pPr>
        <w:numPr>
          <w:ilvl w:val="0"/>
          <w:numId w:val="3"/>
        </w:numPr>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商务文件</w:t>
      </w:r>
      <w:r>
        <w:rPr>
          <w:rFonts w:hint="eastAsia" w:ascii="宋体" w:hAnsi="宋体" w:eastAsia="宋体" w:cs="宋体"/>
          <w:sz w:val="24"/>
          <w:szCs w:val="24"/>
          <w:highlight w:val="none"/>
        </w:rPr>
        <w:t>；</w:t>
      </w:r>
    </w:p>
    <w:p w14:paraId="04289661">
      <w:pPr>
        <w:numPr>
          <w:ilvl w:val="0"/>
          <w:numId w:val="3"/>
        </w:numPr>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技术文件</w:t>
      </w:r>
      <w:r>
        <w:rPr>
          <w:rFonts w:hint="eastAsia" w:ascii="宋体" w:hAnsi="宋体" w:eastAsia="宋体" w:cs="宋体"/>
          <w:sz w:val="24"/>
          <w:szCs w:val="24"/>
          <w:highlight w:val="none"/>
        </w:rPr>
        <w:t>；</w:t>
      </w:r>
    </w:p>
    <w:p w14:paraId="4AF847BC">
      <w:pPr>
        <w:numPr>
          <w:ilvl w:val="0"/>
          <w:numId w:val="3"/>
        </w:numPr>
        <w:spacing w:line="360" w:lineRule="auto"/>
        <w:ind w:left="42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报价文件</w:t>
      </w:r>
      <w:r>
        <w:rPr>
          <w:rFonts w:hint="eastAsia" w:ascii="宋体" w:hAnsi="宋体" w:eastAsia="宋体" w:cs="宋体"/>
          <w:sz w:val="24"/>
          <w:szCs w:val="24"/>
          <w:highlight w:val="none"/>
        </w:rPr>
        <w:t>；</w:t>
      </w:r>
    </w:p>
    <w:p w14:paraId="24F8F81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投标人在评标过程中作出的符合法律法规和招标文件规定的澄清确认，构成投标文件的组成部分。</w:t>
      </w:r>
    </w:p>
    <w:p w14:paraId="08022A8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3.2 投标报价</w:t>
      </w:r>
    </w:p>
    <w:p w14:paraId="507081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 投标人应按第六章投标文件格式要求填写相应表格。</w:t>
      </w:r>
    </w:p>
    <w:p w14:paraId="6FDBB5D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投标人应充分了解该项目的总体情况以及影响投标报价的其他要素。</w:t>
      </w:r>
    </w:p>
    <w:p w14:paraId="2FFB9FD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3.2.3 本项目的报价方式见投标人须知前附表。投标人在投标截止时间前修改投标函中的投标报价总额须符合本章第 4.3 款的有关要求。</w:t>
      </w:r>
    </w:p>
    <w:p w14:paraId="50BBBD0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3.2.4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设有最高投标限价的，投标人的投标报价不得高于最高投标限价，最高投标限价在投标人须知前附表中载明。</w:t>
      </w:r>
    </w:p>
    <w:p w14:paraId="132BBB6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3.3 投标有效期</w:t>
      </w:r>
    </w:p>
    <w:p w14:paraId="216900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除投标人须知前附表另有规定外，投标有效期为 90 天。</w:t>
      </w:r>
    </w:p>
    <w:p w14:paraId="3FE0FB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 在投标有效期内，投标人撤销投标文件的，应承担招标文件和法律规定的责任。</w:t>
      </w:r>
    </w:p>
    <w:p w14:paraId="51756A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3.3.3 出现特殊情况需要延长投标有效期的，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A68FEC9">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3.4 投标保证金</w:t>
      </w:r>
    </w:p>
    <w:p w14:paraId="6E21F2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3.4.1 </w:t>
      </w:r>
      <w:r>
        <w:rPr>
          <w:rFonts w:hint="eastAsia" w:ascii="宋体" w:hAnsi="宋体" w:eastAsia="宋体" w:cs="宋体"/>
          <w:sz w:val="24"/>
          <w:szCs w:val="24"/>
          <w:highlight w:val="none"/>
          <w:lang w:val="en-US" w:eastAsia="zh-CN"/>
        </w:rPr>
        <w:t>是否要求递交投标保证金，投标保证金额金额、形式、递交时间详见投标人须知前附表</w:t>
      </w:r>
      <w:r>
        <w:rPr>
          <w:rFonts w:hint="eastAsia" w:ascii="宋体" w:hAnsi="宋体" w:eastAsia="宋体" w:cs="宋体"/>
          <w:sz w:val="24"/>
          <w:szCs w:val="24"/>
          <w:highlight w:val="none"/>
        </w:rPr>
        <w:t>。</w:t>
      </w:r>
    </w:p>
    <w:p w14:paraId="3B8A6B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中标人的投标保证金，在中标人按本须知第7.7条规定签订合同后5</w:t>
      </w:r>
      <w:r>
        <w:rPr>
          <w:rFonts w:hint="eastAsia" w:ascii="宋体" w:hAnsi="宋体" w:eastAsia="宋体" w:cs="宋体"/>
          <w:sz w:val="24"/>
          <w:szCs w:val="24"/>
          <w:highlight w:val="none"/>
          <w:lang w:val="en-US" w:eastAsia="zh-CN"/>
        </w:rPr>
        <w:t>个工作</w:t>
      </w:r>
      <w:r>
        <w:rPr>
          <w:rFonts w:hint="eastAsia" w:ascii="宋体" w:hAnsi="宋体" w:eastAsia="宋体" w:cs="宋体"/>
          <w:sz w:val="24"/>
          <w:szCs w:val="24"/>
          <w:highlight w:val="none"/>
        </w:rPr>
        <w:t>日内予以退还(不计利息)；未中标投标单位的投标保证金，除因处理异议、投诉等原因外,在</w:t>
      </w:r>
      <w:r>
        <w:rPr>
          <w:rFonts w:hint="eastAsia" w:ascii="宋体" w:hAnsi="宋体" w:eastAsia="宋体" w:cs="宋体"/>
          <w:sz w:val="24"/>
          <w:szCs w:val="24"/>
          <w:highlight w:val="none"/>
          <w:lang w:val="en-US" w:eastAsia="zh-CN"/>
        </w:rPr>
        <w:t>中标通知书发出之日起5个工作日</w:t>
      </w:r>
      <w:r>
        <w:rPr>
          <w:rFonts w:hint="eastAsia" w:ascii="宋体" w:hAnsi="宋体" w:eastAsia="宋体" w:cs="宋体"/>
          <w:sz w:val="24"/>
          <w:szCs w:val="24"/>
          <w:highlight w:val="none"/>
        </w:rPr>
        <w:t>内退还 (不计利息)。</w:t>
      </w:r>
    </w:p>
    <w:p w14:paraId="651776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 有下列情形之一的，投标保证金将不予退还：</w:t>
      </w:r>
    </w:p>
    <w:p w14:paraId="5E29D8E4">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（1）投标人在投标有效期内撤销投标文件；</w:t>
      </w:r>
    </w:p>
    <w:p w14:paraId="7773EE29">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（2）中标人在收到中标通知书后，无正当理由不与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订立合同，在签订合同时向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提出附加条件，或者不按照招标文件要求提交履约保证金；</w:t>
      </w:r>
    </w:p>
    <w:p w14:paraId="534DC3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（3）发生投标人须知前附表规定的其他可以不予退还投标保证金的情形。</w:t>
      </w:r>
    </w:p>
    <w:p w14:paraId="698C3897">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3.5 资格审查资料</w:t>
      </w:r>
    </w:p>
    <w:p w14:paraId="2CE703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按投标人须知前附表以及评审办法的规定提供资格审查资料。</w:t>
      </w:r>
    </w:p>
    <w:p w14:paraId="38E8ADD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3.6 备选投标方案</w:t>
      </w:r>
    </w:p>
    <w:p w14:paraId="5FE503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3.6.1 除投标人须知前附表规定允许外，投标人不得递交备选投标方案，否则其投标将被否决。</w:t>
      </w:r>
    </w:p>
    <w:p w14:paraId="7347F17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3.6.2 允许投标人递交备选投标方案的，只有中标人所递交的备选投标方案方可予以考虑。</w:t>
      </w:r>
    </w:p>
    <w:p w14:paraId="1CC47A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评标委员会认为中标人的备选投标方案优于其按照招标文件要求编制的投标方案的，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可以接受该备选投标方案。</w:t>
      </w:r>
    </w:p>
    <w:p w14:paraId="697CC2A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3.6.3 投标人提供两个或两个以上投标报价，或者在投标文件中提供一个报价，但同时提供两个或两个以上投标方案的，视为提供备选方案。</w:t>
      </w:r>
    </w:p>
    <w:p w14:paraId="71540F1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3.7 投标文件的编制</w:t>
      </w:r>
    </w:p>
    <w:p w14:paraId="5431F82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的承诺。</w:t>
      </w:r>
    </w:p>
    <w:p w14:paraId="271FB01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3.7.2 投标文件应当对招标文件有关合同履行期限、投标有效期等实质性内容作出响应。</w:t>
      </w:r>
    </w:p>
    <w:p w14:paraId="7B86CC35">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3.7.3 </w:t>
      </w:r>
      <w:r>
        <w:rPr>
          <w:rFonts w:hint="eastAsia" w:ascii="宋体" w:hAnsi="宋体" w:eastAsia="宋体" w:cs="宋体"/>
          <w:sz w:val="24"/>
          <w:szCs w:val="24"/>
          <w:highlight w:val="none"/>
          <w:lang w:val="en-US" w:eastAsia="zh-CN"/>
        </w:rPr>
        <w:t>投标文件签字盖章要求件投标人须知前附表</w:t>
      </w:r>
    </w:p>
    <w:p w14:paraId="4D2190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3.7.4 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14:paraId="7921D37C">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3.7.5 投标文件的正本与副本应分别装订成册，并编制目录，具体装订要求见投标人须知前附表规定。</w:t>
      </w:r>
      <w:bookmarkStart w:id="44" w:name="_Toc259191034"/>
      <w:bookmarkStart w:id="45" w:name="_Toc208999242"/>
      <w:bookmarkStart w:id="46" w:name="_Toc208974981"/>
      <w:bookmarkStart w:id="47" w:name="_Toc199384357"/>
      <w:bookmarkStart w:id="48" w:name="_Toc228871260"/>
      <w:bookmarkStart w:id="49" w:name="_Toc262045195"/>
    </w:p>
    <w:p w14:paraId="0DA7BE6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bookmarkEnd w:id="44"/>
      <w:bookmarkEnd w:id="45"/>
      <w:bookmarkEnd w:id="46"/>
      <w:bookmarkEnd w:id="47"/>
      <w:bookmarkEnd w:id="48"/>
      <w:bookmarkEnd w:id="49"/>
      <w:r>
        <w:rPr>
          <w:rFonts w:hint="eastAsia" w:ascii="宋体" w:hAnsi="宋体" w:eastAsia="宋体" w:cs="宋体"/>
          <w:b/>
          <w:sz w:val="24"/>
          <w:szCs w:val="24"/>
          <w:highlight w:val="none"/>
        </w:rPr>
        <w:t>投标</w:t>
      </w:r>
    </w:p>
    <w:p w14:paraId="33AAF05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4.1 投标文件的密封和标记</w:t>
      </w:r>
    </w:p>
    <w:p w14:paraId="7296FE3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4.1.1</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应当按照</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文件和“政采云”平台的要求加密响应文件，具体要求见</w:t>
      </w:r>
      <w:r>
        <w:rPr>
          <w:rFonts w:hint="eastAsia" w:ascii="宋体" w:hAnsi="宋体" w:eastAsia="宋体" w:cs="宋体"/>
          <w:color w:val="000000"/>
          <w:sz w:val="24"/>
          <w:szCs w:val="24"/>
          <w:highlight w:val="none"/>
          <w:lang w:val="en-US" w:eastAsia="zh-CN"/>
        </w:rPr>
        <w:t>投标人</w:t>
      </w:r>
      <w:r>
        <w:rPr>
          <w:rFonts w:hint="eastAsia" w:ascii="宋体" w:hAnsi="宋体" w:eastAsia="宋体" w:cs="宋体"/>
          <w:color w:val="000000"/>
          <w:sz w:val="24"/>
          <w:szCs w:val="24"/>
          <w:highlight w:val="none"/>
        </w:rPr>
        <w:t>须知前附表。</w:t>
      </w:r>
    </w:p>
    <w:p w14:paraId="7BDE314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4.1.2响应文件封套上应写明的内容见</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须知前附表。</w:t>
      </w:r>
    </w:p>
    <w:p w14:paraId="4F934D42">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4.1.3未按本章第 4.1.1 项要求密封的响应文件，</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人将予以拒收。</w:t>
      </w:r>
    </w:p>
    <w:p w14:paraId="5A2C08C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4.2 投标文件的递交</w:t>
      </w:r>
    </w:p>
    <w:p w14:paraId="1CA63D6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4.2.1 投标人应在投标人须知前附表规定的投标截止时间前</w:t>
      </w:r>
      <w:r>
        <w:rPr>
          <w:rFonts w:hint="eastAsia" w:ascii="宋体" w:hAnsi="宋体" w:eastAsia="宋体" w:cs="宋体"/>
          <w:sz w:val="24"/>
          <w:szCs w:val="24"/>
          <w:highlight w:val="none"/>
          <w:lang w:val="en-US" w:eastAsia="zh-CN"/>
        </w:rPr>
        <w:t>上传电子</w:t>
      </w:r>
      <w:r>
        <w:rPr>
          <w:rFonts w:hint="eastAsia" w:ascii="宋体" w:hAnsi="宋体" w:eastAsia="宋体" w:cs="宋体"/>
          <w:sz w:val="24"/>
          <w:szCs w:val="24"/>
          <w:highlight w:val="none"/>
        </w:rPr>
        <w:t>投标文件。</w:t>
      </w:r>
    </w:p>
    <w:p w14:paraId="30F73D7B">
      <w:pPr>
        <w:tabs>
          <w:tab w:val="left" w:pos="7755"/>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4.2.2 投标人递交投标文件的地点：</w:t>
      </w:r>
      <w:r>
        <w:rPr>
          <w:rFonts w:hint="eastAsia" w:ascii="宋体" w:hAnsi="宋体" w:eastAsia="宋体" w:cs="宋体"/>
          <w:sz w:val="24"/>
          <w:szCs w:val="24"/>
          <w:highlight w:val="none"/>
          <w:lang w:val="en-US" w:eastAsia="zh-CN"/>
        </w:rPr>
        <w:t>投标人</w:t>
      </w:r>
      <w:r>
        <w:rPr>
          <w:rFonts w:hint="eastAsia" w:ascii="宋体" w:hAnsi="宋体" w:eastAsia="宋体" w:cs="宋体"/>
          <w:color w:val="000000"/>
          <w:sz w:val="24"/>
          <w:szCs w:val="24"/>
          <w:highlight w:val="none"/>
        </w:rPr>
        <w:t>通过下载</w:t>
      </w:r>
      <w:r>
        <w:rPr>
          <w:rFonts w:hint="eastAsia" w:ascii="宋体" w:hAnsi="宋体" w:eastAsia="宋体" w:cs="宋体"/>
          <w:color w:val="000000"/>
          <w:sz w:val="24"/>
          <w:szCs w:val="24"/>
          <w:highlight w:val="none"/>
          <w:lang w:val="en-US" w:eastAsia="zh-CN"/>
        </w:rPr>
        <w:t>招标</w:t>
      </w:r>
      <w:r>
        <w:rPr>
          <w:rFonts w:hint="eastAsia" w:ascii="宋体" w:hAnsi="宋体" w:eastAsia="宋体" w:cs="宋体"/>
          <w:color w:val="000000"/>
          <w:sz w:val="24"/>
          <w:szCs w:val="24"/>
          <w:highlight w:val="none"/>
        </w:rPr>
        <w:t>文件的“政采云”平台递交电子响应文件。</w:t>
      </w:r>
    </w:p>
    <w:p w14:paraId="335FE7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4.2.3 除投标人须知前附表另有规定外，投标人所递交的投标文件不予退还。</w:t>
      </w:r>
    </w:p>
    <w:p w14:paraId="7455FB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4.2.4 逾期送达的投标文件，</w:t>
      </w:r>
      <w:r>
        <w:rPr>
          <w:rFonts w:hint="eastAsia" w:ascii="宋体" w:hAnsi="宋体" w:eastAsia="宋体" w:cs="宋体"/>
          <w:color w:val="000000"/>
          <w:sz w:val="24"/>
          <w:szCs w:val="24"/>
          <w:highlight w:val="none"/>
        </w:rPr>
        <w:t>“政采云”平台将予以拒收</w:t>
      </w:r>
      <w:r>
        <w:rPr>
          <w:rFonts w:hint="eastAsia" w:ascii="宋体" w:hAnsi="宋体" w:eastAsia="宋体" w:cs="宋体"/>
          <w:sz w:val="24"/>
          <w:szCs w:val="24"/>
          <w:highlight w:val="none"/>
        </w:rPr>
        <w:t>。</w:t>
      </w:r>
    </w:p>
    <w:p w14:paraId="392CEE3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4.3 投标文件的修改与撤回</w:t>
      </w:r>
    </w:p>
    <w:p w14:paraId="13B67D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4.3.1 在本章第 4.2.1 项规定的投标截止时间前，投标人可以修改或撤回已递交的投标文件，</w:t>
      </w:r>
      <w:r>
        <w:rPr>
          <w:rFonts w:hint="eastAsia" w:ascii="宋体" w:hAnsi="宋体" w:eastAsia="宋体" w:cs="宋体"/>
          <w:color w:val="auto"/>
          <w:sz w:val="24"/>
          <w:szCs w:val="24"/>
          <w:highlight w:val="none"/>
        </w:rPr>
        <w:t>投标人对加密的投标文件进行撤回的，应在“</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平台</w:t>
      </w:r>
      <w:r>
        <w:rPr>
          <w:rFonts w:hint="eastAsia" w:ascii="宋体" w:hAnsi="宋体" w:eastAsia="宋体" w:cs="宋体"/>
          <w:color w:val="auto"/>
          <w:sz w:val="24"/>
          <w:szCs w:val="24"/>
          <w:highlight w:val="none"/>
        </w:rPr>
        <w:t>直接进行撤回操作；投标人对加密的投标文件进行修改的，应在投标截止时间前完成上传。</w:t>
      </w:r>
    </w:p>
    <w:p w14:paraId="7618AA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4.3.2 投标人修改或撤回已递交投标文件的书面通知应按照本章第 3.7.3项的要求签字或盖章。</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收到书面通知后，向投标人出具签收凭证。</w:t>
      </w:r>
    </w:p>
    <w:p w14:paraId="147885E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4.3.3 投标人撤回投标文件的，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自收到投标人书面撤回通知之日起 5 日内退还已收取的投标保证金。</w:t>
      </w:r>
    </w:p>
    <w:p w14:paraId="33CA8A47">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4.3.4 修改的内容为投标文件的组成部分。修改的投标文件应按照本章第 3 条、第 4 条的规定进行编制、密封、标记和递交，并标明“修改”字样。</w:t>
      </w:r>
      <w:bookmarkStart w:id="50" w:name="_Toc199384358"/>
      <w:bookmarkStart w:id="51" w:name="_Toc208999243"/>
      <w:bookmarkStart w:id="52" w:name="_Toc208974982"/>
      <w:bookmarkStart w:id="53" w:name="_Toc262045196"/>
      <w:bookmarkStart w:id="54" w:name="_Toc259191035"/>
      <w:bookmarkStart w:id="55" w:name="_Toc228871261"/>
    </w:p>
    <w:p w14:paraId="347AAA6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bookmarkEnd w:id="50"/>
      <w:bookmarkEnd w:id="51"/>
      <w:bookmarkEnd w:id="52"/>
      <w:bookmarkEnd w:id="53"/>
      <w:bookmarkEnd w:id="54"/>
      <w:bookmarkEnd w:id="55"/>
      <w:r>
        <w:rPr>
          <w:rFonts w:hint="eastAsia" w:ascii="宋体" w:hAnsi="宋体" w:eastAsia="宋体" w:cs="宋体"/>
          <w:b/>
          <w:sz w:val="24"/>
          <w:szCs w:val="24"/>
          <w:highlight w:val="none"/>
        </w:rPr>
        <w:t>开标</w:t>
      </w:r>
    </w:p>
    <w:p w14:paraId="334AE9D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5.1 开标时间和地点</w:t>
      </w:r>
    </w:p>
    <w:p w14:paraId="7A745E7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在本章第 4.2.1 项规定的投标截止时间（开标时间）和投标人须知前附表规定的地点公开开标，并</w:t>
      </w:r>
      <w:r>
        <w:rPr>
          <w:rFonts w:hint="eastAsia" w:ascii="宋体" w:hAnsi="宋体" w:eastAsia="宋体" w:cs="宋体"/>
          <w:sz w:val="24"/>
          <w:szCs w:val="24"/>
          <w:highlight w:val="none"/>
          <w:lang w:val="en-US" w:eastAsia="zh-CN"/>
        </w:rPr>
        <w:t>邀请</w:t>
      </w:r>
      <w:r>
        <w:rPr>
          <w:rFonts w:hint="eastAsia" w:ascii="宋体" w:hAnsi="宋体" w:eastAsia="宋体" w:cs="宋体"/>
          <w:sz w:val="24"/>
          <w:szCs w:val="24"/>
          <w:highlight w:val="none"/>
        </w:rPr>
        <w:t>所有投标人的法定代表人或其委托代理人准时参加</w:t>
      </w:r>
      <w:r>
        <w:rPr>
          <w:rFonts w:hint="eastAsia" w:ascii="宋体" w:hAnsi="宋体" w:eastAsia="宋体" w:cs="宋体"/>
          <w:color w:val="auto"/>
          <w:sz w:val="24"/>
          <w:szCs w:val="24"/>
          <w:highlight w:val="none"/>
        </w:rPr>
        <w:t>腾讯视频会议</w:t>
      </w:r>
      <w:r>
        <w:rPr>
          <w:rFonts w:hint="eastAsia" w:ascii="宋体" w:hAnsi="宋体" w:eastAsia="宋体" w:cs="宋体"/>
          <w:sz w:val="24"/>
          <w:szCs w:val="24"/>
          <w:highlight w:val="none"/>
        </w:rPr>
        <w:t>。</w:t>
      </w:r>
    </w:p>
    <w:p w14:paraId="6D3215B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5.2 开标程序</w:t>
      </w:r>
    </w:p>
    <w:p w14:paraId="5FF26EC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主持人按下列程序进行开标：</w:t>
      </w:r>
    </w:p>
    <w:p w14:paraId="4C4C9FF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（1）宣布开标纪律；</w:t>
      </w:r>
    </w:p>
    <w:p w14:paraId="533119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（2）宣布开标人、唱标人、记录人等有关人员姓名；</w:t>
      </w:r>
    </w:p>
    <w:p w14:paraId="78A21B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（3）公布在投标截止时间前</w:t>
      </w:r>
      <w:r>
        <w:rPr>
          <w:rFonts w:hint="eastAsia" w:ascii="宋体" w:hAnsi="宋体" w:eastAsia="宋体" w:cs="宋体"/>
          <w:sz w:val="24"/>
          <w:szCs w:val="24"/>
          <w:highlight w:val="none"/>
          <w:lang w:val="en-US" w:eastAsia="zh-CN"/>
        </w:rPr>
        <w:t>上传</w:t>
      </w:r>
      <w:r>
        <w:rPr>
          <w:rFonts w:hint="eastAsia" w:ascii="宋体" w:hAnsi="宋体" w:eastAsia="宋体" w:cs="宋体"/>
          <w:sz w:val="24"/>
          <w:szCs w:val="24"/>
          <w:highlight w:val="none"/>
        </w:rPr>
        <w:t>投标文件的投标人名称；</w:t>
      </w:r>
    </w:p>
    <w:p w14:paraId="56E980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（4）</w:t>
      </w:r>
      <w:r>
        <w:rPr>
          <w:rFonts w:hint="eastAsia" w:ascii="宋体" w:hAnsi="宋体" w:eastAsia="宋体" w:cs="宋体"/>
          <w:color w:val="auto"/>
          <w:sz w:val="24"/>
          <w:szCs w:val="24"/>
          <w:highlight w:val="none"/>
        </w:rPr>
        <w:t>请投标人远程解密电子投标文件：解密完成，开始唱标；</w:t>
      </w:r>
    </w:p>
    <w:p w14:paraId="6AEA6A1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投标人</w:t>
      </w:r>
      <w:r>
        <w:rPr>
          <w:rFonts w:hint="eastAsia" w:ascii="宋体" w:hAnsi="宋体" w:eastAsia="宋体" w:cs="宋体"/>
          <w:color w:val="000000"/>
          <w:sz w:val="24"/>
          <w:szCs w:val="24"/>
          <w:highlight w:val="none"/>
        </w:rPr>
        <w:t>代表使用本单位的电子印章在开启记录上签章确认，</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代表、监标人等有关人员在开启记录上签字确认；</w:t>
      </w:r>
    </w:p>
    <w:p w14:paraId="525D76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（6）开标结束。</w:t>
      </w:r>
    </w:p>
    <w:p w14:paraId="7BB3FC9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5.3 开标异议</w:t>
      </w:r>
    </w:p>
    <w:p w14:paraId="42A9C5D8">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投标人对开标有异议的，应当在开标现场提出，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当场作出答复，并制作记录。</w:t>
      </w:r>
      <w:bookmarkStart w:id="56" w:name="_Toc199384359"/>
      <w:bookmarkStart w:id="57" w:name="_Toc259191036"/>
      <w:bookmarkStart w:id="58" w:name="_Toc228871262"/>
      <w:bookmarkStart w:id="59" w:name="_Toc262045197"/>
      <w:bookmarkStart w:id="60" w:name="_Toc208999244"/>
      <w:bookmarkStart w:id="61" w:name="_Toc208974983"/>
    </w:p>
    <w:p w14:paraId="205AE7BD">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6．评</w:t>
      </w:r>
      <w:bookmarkEnd w:id="56"/>
      <w:bookmarkEnd w:id="57"/>
      <w:bookmarkEnd w:id="58"/>
      <w:bookmarkEnd w:id="59"/>
      <w:bookmarkEnd w:id="60"/>
      <w:bookmarkEnd w:id="61"/>
      <w:r>
        <w:rPr>
          <w:rFonts w:hint="eastAsia" w:ascii="宋体" w:hAnsi="宋体" w:eastAsia="宋体" w:cs="宋体"/>
          <w:b/>
          <w:sz w:val="24"/>
          <w:szCs w:val="24"/>
          <w:highlight w:val="none"/>
        </w:rPr>
        <w:t>标</w:t>
      </w:r>
    </w:p>
    <w:p w14:paraId="394A51C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6.1 评标委员会</w:t>
      </w:r>
    </w:p>
    <w:p w14:paraId="13E8FA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 评标由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依法组建的评标委员会负责。评标委员会成员人数以及技术、经济等方面专家的确定方式见投标人须知前附表。</w:t>
      </w:r>
    </w:p>
    <w:p w14:paraId="70C38DC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参加评标专家抽取的有关人员对被抽取的专家的姓名、单位和联系方式等内容负有保密的义务。评标委员会成员的名单在中标结果确定前必须严格保密。</w:t>
      </w:r>
    </w:p>
    <w:p w14:paraId="519652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评标委员会成员有下列情形之一的，应当回避：</w:t>
      </w:r>
    </w:p>
    <w:p w14:paraId="66DFF9D1">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（1）投标人或投标人主要负责人的近亲属；</w:t>
      </w:r>
    </w:p>
    <w:p w14:paraId="544C8250">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688FE3AF">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（3）与投标人有经济利益关系，可能影响对投标公正评审的；</w:t>
      </w:r>
    </w:p>
    <w:p w14:paraId="220A8C64">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（4）曾因在招标、评标以及其他与招标投标有关活动中从事违法行为而受过行政处罚或刑事处罚的；</w:t>
      </w:r>
    </w:p>
    <w:p w14:paraId="6C4D032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（5）与投标人有其他利害关系。</w:t>
      </w:r>
    </w:p>
    <w:p w14:paraId="61B451C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评标过程中，评标委员会成员有回避事由、擅离职守或者因健康等原因不能继续评标的，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有权更换。被更换的评标委员会成员作出的评审结论无效，由更换后的评标委员会成员重新进行评审。</w:t>
      </w:r>
    </w:p>
    <w:p w14:paraId="13DA316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6.2 评标原则</w:t>
      </w:r>
    </w:p>
    <w:p w14:paraId="03B9EB8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评审活动遵循公平、公正、科学和择优的原则。</w:t>
      </w:r>
    </w:p>
    <w:p w14:paraId="00587AE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6.3 评标</w:t>
      </w:r>
    </w:p>
    <w:p w14:paraId="44A235B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6.3.1 评标委员会按照第三章“评标办法”规定的方法、评审因素、标准和程序对投标文件进行评审。第三章“评标办法”没有规定的方法、评审因素和标准，不作为评标依据。</w:t>
      </w:r>
    </w:p>
    <w:p w14:paraId="0F5528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6.3.2 评标委员会具有依据招标文件进行独立评审的权力，且不受外界任何因素的干扰。评标委员会成员必须独立、负责地提出评审意见，并对自己的评审意见承担责任。对评标结果有不同意见的评标委员会成员应当以书面形式说明其不同意见和理由，评审报告应当注明不同意见。评标委员会成员拒绝评审或者拒绝在评审报告上签字且不书面说明其不同意见和理由的，视为同意评审结果。评标委员会应当对此作出书面说明并记录在案。</w:t>
      </w:r>
    </w:p>
    <w:p w14:paraId="210BF6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6.3.3 评标完成后，评标委员会应当向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提交书面评标报告和中标候选人名单。评标委员会推荐中标候选人的人数见投标人须知前附表。</w:t>
      </w:r>
    </w:p>
    <w:p w14:paraId="251659C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评标委员会的职责：</w:t>
      </w:r>
    </w:p>
    <w:p w14:paraId="479082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（1）审查、评价投标文件是否符合招标文件的商务、技术等实质性要求；</w:t>
      </w:r>
    </w:p>
    <w:p w14:paraId="1B0206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（2）要求投标人解释或澄清其投标文件；</w:t>
      </w:r>
    </w:p>
    <w:p w14:paraId="4E8D0AB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）对投标文件进行比较和评价；</w:t>
      </w:r>
    </w:p>
    <w:p w14:paraId="1FD6502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（3）编写评审报告</w:t>
      </w:r>
      <w:r>
        <w:rPr>
          <w:rFonts w:hint="eastAsia" w:ascii="宋体" w:hAnsi="宋体" w:eastAsia="宋体" w:cs="宋体"/>
          <w:sz w:val="24"/>
          <w:szCs w:val="24"/>
          <w:highlight w:val="none"/>
          <w:lang w:eastAsia="zh-CN"/>
        </w:rPr>
        <w:t>，确定中标候选人名单，以及根据采购人委托直接确定中标人</w:t>
      </w:r>
      <w:r>
        <w:rPr>
          <w:rFonts w:hint="eastAsia" w:ascii="宋体" w:hAnsi="宋体" w:eastAsia="宋体" w:cs="宋体"/>
          <w:sz w:val="24"/>
          <w:szCs w:val="24"/>
          <w:highlight w:val="none"/>
        </w:rPr>
        <w:t>；</w:t>
      </w:r>
    </w:p>
    <w:p w14:paraId="00A6E4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（4）告知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、招标代理机构在评审过程中发现的投标人的违法违规行为。</w:t>
      </w:r>
    </w:p>
    <w:p w14:paraId="23E93EA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6.1.5 评标委员会的义务：</w:t>
      </w:r>
    </w:p>
    <w:p w14:paraId="1FB0D2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（1）遵纪守法，客观、公正、廉洁地履行职责；</w:t>
      </w:r>
    </w:p>
    <w:p w14:paraId="2D65ECB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（2）提出真实、可靠的评审意见；</w:t>
      </w:r>
    </w:p>
    <w:p w14:paraId="68A348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（3）严格遵守评审纪律，不得向外界泄露评审情况；</w:t>
      </w:r>
    </w:p>
    <w:p w14:paraId="7AD817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（4）发现投标人在投标活动中有不正当竞争或者恶意串通等违规行为，应及时向政府采购监督管理部门报告并加以制止；</w:t>
      </w:r>
    </w:p>
    <w:p w14:paraId="769F51C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（5）按照招标文件的规定进行独立评审，对个人的评审意见承担法律责任；</w:t>
      </w:r>
    </w:p>
    <w:p w14:paraId="76702BD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（6）编写并审定评审报告；</w:t>
      </w:r>
    </w:p>
    <w:p w14:paraId="42BC543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（7）配合</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或者招标代理机构答复投标人提出的质疑；</w:t>
      </w:r>
    </w:p>
    <w:p w14:paraId="795156B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（8）对评审过程和结果，以及</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、投标人的商业秘密保密；</w:t>
      </w:r>
    </w:p>
    <w:p w14:paraId="382E3A16">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（9）配合财政部门的投诉处理和监督检查工作。</w:t>
      </w:r>
      <w:bookmarkStart w:id="62" w:name="_Toc262045198"/>
      <w:bookmarkStart w:id="63" w:name="_Toc208974984"/>
      <w:bookmarkStart w:id="64" w:name="_Toc199384360"/>
      <w:bookmarkStart w:id="65" w:name="_Toc259191037"/>
      <w:bookmarkStart w:id="66" w:name="_Toc208999245"/>
      <w:bookmarkStart w:id="67" w:name="_Toc228871263"/>
    </w:p>
    <w:p w14:paraId="3947DFC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bookmarkEnd w:id="62"/>
      <w:bookmarkEnd w:id="63"/>
      <w:bookmarkEnd w:id="64"/>
      <w:bookmarkEnd w:id="65"/>
      <w:bookmarkEnd w:id="66"/>
      <w:bookmarkEnd w:id="67"/>
      <w:r>
        <w:rPr>
          <w:rFonts w:hint="eastAsia" w:ascii="宋体" w:hAnsi="宋体" w:eastAsia="宋体" w:cs="宋体"/>
          <w:b/>
          <w:bCs/>
          <w:sz w:val="24"/>
          <w:szCs w:val="24"/>
          <w:highlight w:val="none"/>
        </w:rPr>
        <w:t>中标信息公告</w:t>
      </w:r>
    </w:p>
    <w:p w14:paraId="3DE7917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7.1 确定中标人方式</w:t>
      </w:r>
    </w:p>
    <w:p w14:paraId="3299A91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7.1.1招标代理机构应当在评标结束之日起2个工作日内将评标报告送</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w:t>
      </w:r>
    </w:p>
    <w:p w14:paraId="63B894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7.1.2</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应当在收到评标报告之日起5个工作日内，按照评标报告中推荐的中标候选人顺序确定中标人；也可以</w:t>
      </w:r>
      <w:r>
        <w:rPr>
          <w:rFonts w:hint="eastAsia" w:ascii="宋体" w:hAnsi="宋体" w:eastAsia="宋体" w:cs="宋体"/>
          <w:sz w:val="24"/>
          <w:szCs w:val="24"/>
          <w:highlight w:val="none"/>
          <w:lang w:val="en-US" w:eastAsia="zh-CN"/>
        </w:rPr>
        <w:t>书面</w:t>
      </w:r>
      <w:r>
        <w:rPr>
          <w:rFonts w:hint="eastAsia" w:ascii="宋体" w:hAnsi="宋体" w:eastAsia="宋体" w:cs="宋体"/>
          <w:sz w:val="24"/>
          <w:szCs w:val="24"/>
          <w:highlight w:val="none"/>
        </w:rPr>
        <w:t>授权评标委员会直接确定中标人。</w:t>
      </w:r>
    </w:p>
    <w:p w14:paraId="2CE260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7.1.3</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自行组织招标的，应当在评标结束之日起5个工作日内确定中标人。</w:t>
      </w:r>
    </w:p>
    <w:p w14:paraId="69D0AE7E">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7.2中标结果公告媒介及期限</w:t>
      </w:r>
    </w:p>
    <w:p w14:paraId="2FADA9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公告媒介：见投标人须知前附表</w:t>
      </w:r>
    </w:p>
    <w:p w14:paraId="25046A3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期限：见投标人须知前附表</w:t>
      </w:r>
    </w:p>
    <w:p w14:paraId="59A3179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招标文件随中标结果同时公告。但中标结果公告前招标文件已公告的，不再重复公告。</w:t>
      </w:r>
    </w:p>
    <w:p w14:paraId="72B2ECE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7.3中标通知</w:t>
      </w:r>
    </w:p>
    <w:p w14:paraId="3005F752">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在公示中标结果的同时，</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或者招标代理机构应当向中标人发出中标通知书，中标通知书对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和中标人具有同等法律效力。</w:t>
      </w:r>
      <w:bookmarkStart w:id="68" w:name="_Toc199384361"/>
      <w:bookmarkStart w:id="69" w:name="_Toc259191038"/>
      <w:bookmarkStart w:id="70" w:name="_Toc228871264"/>
      <w:bookmarkStart w:id="71" w:name="_Toc262045199"/>
      <w:bookmarkStart w:id="72" w:name="_Toc208999246"/>
      <w:bookmarkStart w:id="73" w:name="_Toc208974985"/>
    </w:p>
    <w:p w14:paraId="08ACF2B3">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w:t>
      </w:r>
      <w:bookmarkEnd w:id="68"/>
      <w:bookmarkEnd w:id="69"/>
      <w:bookmarkEnd w:id="70"/>
      <w:bookmarkEnd w:id="71"/>
      <w:bookmarkEnd w:id="72"/>
      <w:bookmarkEnd w:id="73"/>
      <w:r>
        <w:rPr>
          <w:rFonts w:hint="eastAsia" w:ascii="宋体" w:hAnsi="宋体" w:eastAsia="宋体" w:cs="宋体"/>
          <w:b/>
          <w:sz w:val="24"/>
          <w:szCs w:val="24"/>
          <w:highlight w:val="none"/>
        </w:rPr>
        <w:t>合同授予</w:t>
      </w:r>
    </w:p>
    <w:p w14:paraId="2BE86C0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8.1 履约担保</w:t>
      </w:r>
    </w:p>
    <w:p w14:paraId="3686F56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8.1.1 在签订合同前，中标人应按投标人须知前附表规定的形式、金额和招标文件第四章“合同条款及格式”规定的或者事先经过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书面认可的履约保证金格式向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提交履约保证金。除投标人须知前附表另有规定外，履约保证金为不超过中标合同金额的 10%。联合体中标的，其履约保证金以联合体各方或者联合体中牵头人的名义提交。</w:t>
      </w:r>
    </w:p>
    <w:p w14:paraId="2BD0A5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8.1.2 中标人不能按本章第 8.1.1 项要求提交履约保证金的，视为放弃中标，其投标保证金不予退还，给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造成的损失超过投标保证金数额的，中标人还应当对超过部分予以赔偿。</w:t>
      </w:r>
    </w:p>
    <w:p w14:paraId="5C23BE30">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8.2 签订合同</w:t>
      </w:r>
    </w:p>
    <w:p w14:paraId="4E2B54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8.2.1 </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和中标人应当在中标通知书发出之日起 30 日内，根据招标文件和中标人的投标文件订立书面合同。中标人无正当理由拒签合同，在签订合同时向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提出附加条件，或者不按照招标文件要求提交履约保证金的，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有权取消其中标资格，其投标保证金不予退还；给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造成的损失超过投标保证金数额的，中标人还应当对超过部分予以赔偿。</w:t>
      </w:r>
    </w:p>
    <w:p w14:paraId="3DC036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8.2.2 发出中标通知书后，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无正当理由拒签合同，或者在签订合同时向中标人提出附加条件的，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向中标人退还投标保证金；给中标人造成损失的，还应当赔偿损失。</w:t>
      </w:r>
    </w:p>
    <w:p w14:paraId="4A8A54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8.2.3 联合体中标的，联合体各方应当共同与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签订合同，就中标项目向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承担连带责任。</w:t>
      </w:r>
    </w:p>
    <w:p w14:paraId="3520CB1D">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8.3</w:t>
      </w:r>
      <w:r>
        <w:rPr>
          <w:rFonts w:hint="eastAsia" w:ascii="宋体" w:hAnsi="宋体" w:eastAsia="宋体" w:cs="宋体"/>
          <w:b/>
          <w:bCs/>
          <w:sz w:val="24"/>
          <w:szCs w:val="24"/>
          <w:highlight w:val="none"/>
        </w:rPr>
        <w:t>投标</w:t>
      </w:r>
      <w:r>
        <w:rPr>
          <w:rFonts w:hint="eastAsia" w:ascii="宋体" w:hAnsi="宋体" w:eastAsia="宋体" w:cs="宋体"/>
          <w:b/>
          <w:bCs/>
          <w:sz w:val="24"/>
          <w:szCs w:val="24"/>
          <w:highlight w:val="none"/>
          <w:lang w:val="zh-CN"/>
        </w:rPr>
        <w:t>无效及废标</w:t>
      </w:r>
    </w:p>
    <w:p w14:paraId="2C4407E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8.3.1出现下列情形之一的，投标无效：</w:t>
      </w:r>
    </w:p>
    <w:p w14:paraId="5B5214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（1）不具备《中华人民共和国政府采购法》第二十二条规定条件；</w:t>
      </w:r>
    </w:p>
    <w:p w14:paraId="0CBA36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（2）列入失信被执行人、重大税收违法案件当事人名单、政府采购严重违法失信行为记录名单；</w:t>
      </w:r>
    </w:p>
    <w:p w14:paraId="793931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（3）投标文件未按招标文件规定要求格式表格制作、密封、签署、盖章；</w:t>
      </w:r>
    </w:p>
    <w:p w14:paraId="2AD6FE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（4）不按评标委员会要求澄清、说明或补正的。</w:t>
      </w:r>
    </w:p>
    <w:p w14:paraId="01ED0A1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（5）未按照招标文件中投标文件要求的内容填写报价、拒绝报价、报价不确定、有选择性报价和附有条件的报价、报价</w:t>
      </w:r>
      <w:r>
        <w:rPr>
          <w:rFonts w:hint="eastAsia" w:ascii="宋体" w:hAnsi="宋体" w:eastAsia="宋体" w:cs="宋体"/>
          <w:sz w:val="24"/>
          <w:szCs w:val="24"/>
          <w:highlight w:val="none"/>
          <w:lang w:val="en-US" w:eastAsia="zh-CN"/>
        </w:rPr>
        <w:t>高于最高投标限价</w:t>
      </w:r>
      <w:r>
        <w:rPr>
          <w:rFonts w:hint="eastAsia" w:ascii="宋体" w:hAnsi="宋体" w:eastAsia="宋体" w:cs="宋体"/>
          <w:sz w:val="24"/>
          <w:szCs w:val="24"/>
          <w:highlight w:val="none"/>
        </w:rPr>
        <w:t>；</w:t>
      </w:r>
    </w:p>
    <w:p w14:paraId="01667C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（6）未按规定缴纳投标保证金；</w:t>
      </w:r>
    </w:p>
    <w:p w14:paraId="29783E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（7）相关资格资质证明的原件、复印件未按招标文件约定提交或提交的原件与复印件不一致；</w:t>
      </w:r>
    </w:p>
    <w:p w14:paraId="576353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（8）评标委员会认定投标人的投标文件不符合评审办法中规定的任何一项评审标准。</w:t>
      </w:r>
    </w:p>
    <w:p w14:paraId="7952EE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（9）投标文件正副本未区分或者内容严重不一致；</w:t>
      </w:r>
    </w:p>
    <w:p w14:paraId="385678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（10）投标有效期不满足招标文件要求；</w:t>
      </w:r>
    </w:p>
    <w:p w14:paraId="498EE1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（11）无投标人法定代表人或其授权代表签字或盖章；</w:t>
      </w:r>
    </w:p>
    <w:p w14:paraId="69037B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（12）联合体未提交联合体协议书（本项目不适用）；</w:t>
      </w:r>
    </w:p>
    <w:p w14:paraId="7A82401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（13）投标文件未完全满足招标文件中实质性要求；</w:t>
      </w:r>
    </w:p>
    <w:p w14:paraId="0FF9F23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（14）评审期间，没有按评标委员会要求提交经法定代表人或授权代表签字的澄清、说明、补正或改变了投标文件实质性内容；</w:t>
      </w:r>
    </w:p>
    <w:p w14:paraId="7EB757D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（15）投标人存在弄虚作假的行为；</w:t>
      </w:r>
    </w:p>
    <w:p w14:paraId="53F95E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（16）属于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与投标人、投标人与投标人相互串通投标情形；</w:t>
      </w:r>
    </w:p>
    <w:p w14:paraId="54B2E7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、招标代理机构、评标委员会及其他工作人员施加影响，有碍公平、公正；</w:t>
      </w:r>
    </w:p>
    <w:p w14:paraId="601BE0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（18）招标文件规定的其他报价无效情形；</w:t>
      </w:r>
    </w:p>
    <w:p w14:paraId="03B08D0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（19）法律、法规、规章规定属于报价无效的其他情形。</w:t>
      </w:r>
    </w:p>
    <w:p w14:paraId="29F0FE50">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8.3.2 有下列情形之一的，应予废标：</w:t>
      </w:r>
    </w:p>
    <w:p w14:paraId="7F4EF5C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（1）到递交投标文件截止时间止，投标人少于3个的；</w:t>
      </w:r>
    </w:p>
    <w:p w14:paraId="3DBE98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（2）符合条件的投标人或者对招标文件作实质响应的投标人不足三家的；</w:t>
      </w:r>
    </w:p>
    <w:p w14:paraId="6E75D3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（3）经评标委员会评审后否决所有投标文件的；</w:t>
      </w:r>
    </w:p>
    <w:p w14:paraId="1F09C37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（4）出现影响招标公正的违法、违规行为；</w:t>
      </w:r>
    </w:p>
    <w:p w14:paraId="6F262D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（5）因重大变故，招标任务取消；</w:t>
      </w:r>
    </w:p>
    <w:p w14:paraId="7F320EF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（6）法律、法规以及招标文件规定其他情形。</w:t>
      </w:r>
    </w:p>
    <w:p w14:paraId="63565190">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废标必须经评标委员会集体作出决定，经评标委员会全体成员签字确认后生效。废标后，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或者招标代理机构应当将废标理由告知所有投标人。</w:t>
      </w:r>
      <w:bookmarkStart w:id="74" w:name="_Toc199384362"/>
      <w:bookmarkStart w:id="75" w:name="_Toc262045200"/>
      <w:bookmarkStart w:id="76" w:name="_Toc208999247"/>
      <w:bookmarkStart w:id="77" w:name="_Toc228871265"/>
      <w:bookmarkStart w:id="78" w:name="_Toc259191039"/>
      <w:bookmarkStart w:id="79" w:name="_Toc208974986"/>
    </w:p>
    <w:p w14:paraId="6F64BF2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9．纪律和监督</w:t>
      </w:r>
      <w:bookmarkEnd w:id="74"/>
      <w:bookmarkEnd w:id="75"/>
      <w:bookmarkEnd w:id="76"/>
      <w:bookmarkEnd w:id="77"/>
      <w:bookmarkEnd w:id="78"/>
      <w:bookmarkEnd w:id="79"/>
    </w:p>
    <w:p w14:paraId="12BF68FF">
      <w:pPr>
        <w:spacing w:line="360" w:lineRule="auto"/>
        <w:rPr>
          <w:rFonts w:hint="eastAsia" w:ascii="宋体" w:hAnsi="宋体" w:eastAsia="宋体" w:cs="宋体"/>
          <w:b/>
          <w:sz w:val="24"/>
          <w:szCs w:val="24"/>
          <w:highlight w:val="none"/>
        </w:rPr>
      </w:pPr>
      <w:bookmarkStart w:id="80" w:name="_Toc262045201"/>
      <w:bookmarkStart w:id="81" w:name="_Toc259191040"/>
      <w:bookmarkStart w:id="82" w:name="_Toc208974987"/>
      <w:bookmarkStart w:id="83" w:name="_Toc208999248"/>
      <w:bookmarkStart w:id="84" w:name="_Toc199384363"/>
      <w:bookmarkStart w:id="85" w:name="_Toc228871266"/>
      <w:r>
        <w:rPr>
          <w:rFonts w:hint="eastAsia" w:ascii="宋体" w:hAnsi="宋体" w:eastAsia="宋体" w:cs="宋体"/>
          <w:b/>
          <w:sz w:val="24"/>
          <w:szCs w:val="24"/>
          <w:highlight w:val="none"/>
        </w:rPr>
        <w:t>9.1 对</w:t>
      </w:r>
      <w:r>
        <w:rPr>
          <w:rFonts w:hint="eastAsia" w:ascii="宋体" w:hAnsi="宋体" w:eastAsia="宋体" w:cs="宋体"/>
          <w:b/>
          <w:sz w:val="24"/>
          <w:szCs w:val="24"/>
          <w:highlight w:val="none"/>
          <w:lang w:eastAsia="zh-CN"/>
        </w:rPr>
        <w:t>采购人</w:t>
      </w:r>
      <w:r>
        <w:rPr>
          <w:rFonts w:hint="eastAsia" w:ascii="宋体" w:hAnsi="宋体" w:eastAsia="宋体" w:cs="宋体"/>
          <w:b/>
          <w:sz w:val="24"/>
          <w:szCs w:val="24"/>
          <w:highlight w:val="none"/>
        </w:rPr>
        <w:t>的纪律要求</w:t>
      </w:r>
    </w:p>
    <w:p w14:paraId="647FC5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不得泄露招标投标活动中应当保密的情况和资料，不得与投标人串通损害国家利益、社会公共利益或者他人合法权益。</w:t>
      </w:r>
    </w:p>
    <w:p w14:paraId="1F025A1B">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9.2 对投标人的纪律要求</w:t>
      </w:r>
    </w:p>
    <w:p w14:paraId="6DC5FB9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投标人不得相互串通投标或者与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串通投标，不得向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或者评标委员会成员行贿谋取中标，不得以他人名义投标或者以其他方式弄虚作假骗取中标；投标人不得以任何方式干扰、影响评标工作。</w:t>
      </w:r>
    </w:p>
    <w:p w14:paraId="5B2F0028">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9.3 对评标委员会成员的纪律要求</w:t>
      </w:r>
    </w:p>
    <w:p w14:paraId="5997ED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EF9F586">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9.4 对与评审活动有关的工作人员的纪律要求</w:t>
      </w:r>
    </w:p>
    <w:p w14:paraId="347E3F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BBA6EE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9.5</w:t>
      </w:r>
      <w:r>
        <w:rPr>
          <w:rFonts w:hint="eastAsia" w:ascii="宋体" w:hAnsi="宋体" w:eastAsia="宋体" w:cs="宋体"/>
          <w:b/>
          <w:sz w:val="24"/>
          <w:szCs w:val="24"/>
          <w:highlight w:val="none"/>
          <w:lang w:val="zh-CN"/>
        </w:rPr>
        <w:t>质疑与投诉</w:t>
      </w:r>
    </w:p>
    <w:p w14:paraId="39F78F54">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9.5.1 质疑</w:t>
      </w:r>
    </w:p>
    <w:p w14:paraId="6F27577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中华人民共和国政府采购法》、《政府采购投标人质疑和投诉办法》有关规定，参加本次政府采购活动的投标人认为招标文件、采购过程、中标或者中标结果使自己的权益受到损害的，可以在知道或者应知其权益受到损害之日起7个工作日内，以书面形式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、招标代理机构提出质疑。</w:t>
      </w:r>
    </w:p>
    <w:p w14:paraId="2D5E487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投标人须在法定质疑期内一次性提出针对同一采购程序环节的质疑。</w:t>
      </w:r>
    </w:p>
    <w:p w14:paraId="0020B44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9.5.1.1投标人提出质疑应当提交质疑函和必要的证明材料。质疑函应当包括下列内容：</w:t>
      </w:r>
    </w:p>
    <w:p w14:paraId="2E50FD7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（一）投标人的姓名或者名称、地址、邮编、联系人及联系电话；</w:t>
      </w:r>
    </w:p>
    <w:p w14:paraId="485BBE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（二）质疑项目的名称、编号；</w:t>
      </w:r>
    </w:p>
    <w:p w14:paraId="0B5EBC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（三）具体、明确的质疑事项和与质疑事项相关的请求；</w:t>
      </w:r>
    </w:p>
    <w:p w14:paraId="01389D7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（四）事实依据；</w:t>
      </w:r>
    </w:p>
    <w:p w14:paraId="14A78B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（五）必要的法律依据；</w:t>
      </w:r>
    </w:p>
    <w:p w14:paraId="4632AC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（六）提出质疑的日期。</w:t>
      </w:r>
    </w:p>
    <w:p w14:paraId="397941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9.5.1.2投标人为自然人的，应当由本人签字；投标人为法人或者其他组织的，应当由法定代表人、主要负责人，或者其授权代表签字或者盖章，并加盖公章。否则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或者招标代理机构不予受理。</w:t>
      </w:r>
    </w:p>
    <w:p w14:paraId="79A1E3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9.5.1.3除书面形式外，其他任何方式的质疑，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或者招标代理机构均不予接受和回复。</w:t>
      </w:r>
    </w:p>
    <w:p w14:paraId="7D3DBA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9.5.1.4</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或者招标代理机构在收到质疑书后七个工作日内作出书面答复，并以书面形式通知质疑人和其他有关当事人，但答复不得涉及商业秘密。</w:t>
      </w:r>
    </w:p>
    <w:p w14:paraId="47A9F2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9.5.1.5质疑人对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、招标代理机构的答复不满意或者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、招标代理机构未在规定的时间内作出答复的，可以在答复期满后十五个工作日内向同级财政部门投诉。</w:t>
      </w:r>
    </w:p>
    <w:p w14:paraId="52B5B11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9.5.2投诉</w:t>
      </w:r>
    </w:p>
    <w:p w14:paraId="120329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按照《中华人民共和国政府采购法》、《政府采购投标人质疑和投诉办法》以及相关的法律法规规定，质疑人对</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、招标代理机构的答复不满意或者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、招标代理机构未在规定的时间内作出答复的，可以在答复期满后十五个工作日内向同级财政部门投诉。</w:t>
      </w:r>
    </w:p>
    <w:p w14:paraId="6F78011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9.5.2.1投诉人提起投诉应符合下列条件：</w:t>
      </w:r>
    </w:p>
    <w:p w14:paraId="18033C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（一）提起投诉前已依法进行质疑；</w:t>
      </w:r>
    </w:p>
    <w:p w14:paraId="6AAB5B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（二）投诉书内容符合《政府采购投标人质疑和投诉办法》的规定；</w:t>
      </w:r>
    </w:p>
    <w:p w14:paraId="7437A67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（三）在投诉有效期限内提起投诉；</w:t>
      </w:r>
    </w:p>
    <w:p w14:paraId="21E0EE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（四）同一投诉事项未经财政部门投诉处理；</w:t>
      </w:r>
    </w:p>
    <w:p w14:paraId="5B94A8B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（五）财政部规定的其他条件。</w:t>
      </w:r>
    </w:p>
    <w:p w14:paraId="4A7FB5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9.5.2.2投标人投诉的事项不得超出已质疑事项的范围，但基于质疑答复内容提出的投诉事项除外。</w:t>
      </w:r>
    </w:p>
    <w:p w14:paraId="51186D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9.5.2.3投诉人投诉时，应当提交投诉书和必要的证明材料，并按照被投诉</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、招标代理机构（以下简称被投诉人）和与投诉事项有关的投标人数量提供投诉书的副本。投诉书应当包括下列内容：</w:t>
      </w:r>
    </w:p>
    <w:p w14:paraId="088659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（一）投诉人和被投诉人的姓名或者名称、通讯地址、邮编、联系人及联系电话；</w:t>
      </w:r>
    </w:p>
    <w:p w14:paraId="058BEF4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（二）质疑和质疑答复情况说明及相关证明材料；</w:t>
      </w:r>
    </w:p>
    <w:p w14:paraId="26369D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（三）具体、明确的投诉事项和与投诉事项相关的投诉请求；</w:t>
      </w:r>
    </w:p>
    <w:p w14:paraId="301F33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（四）事实依据；</w:t>
      </w:r>
    </w:p>
    <w:p w14:paraId="69A5B1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（五）法律依据；</w:t>
      </w:r>
    </w:p>
    <w:p w14:paraId="51FA9E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（六）提起投诉的日期。</w:t>
      </w:r>
    </w:p>
    <w:p w14:paraId="25E1D4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9.5.2.4投诉人为自然人的，应当由本人签字；投诉人为法人或者其他组织的，应当由法定代表人、主要负责人，或者其授权代表签字或者盖章，并加盖公章。</w:t>
      </w:r>
    </w:p>
    <w:p w14:paraId="6A397662">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9.5.2.5投诉人不符合上述规定提起的投诉，财政部门不予受理。</w:t>
      </w:r>
    </w:p>
    <w:p w14:paraId="0D03C20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10．需要补充的其他内容</w:t>
      </w:r>
      <w:bookmarkEnd w:id="80"/>
      <w:bookmarkEnd w:id="81"/>
      <w:bookmarkEnd w:id="82"/>
      <w:bookmarkEnd w:id="83"/>
      <w:bookmarkEnd w:id="84"/>
      <w:bookmarkEnd w:id="85"/>
    </w:p>
    <w:p w14:paraId="7E35DC6A">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10.1</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代理服务费：</w:t>
      </w:r>
      <w:r>
        <w:rPr>
          <w:rFonts w:hint="eastAsia" w:ascii="宋体" w:hAnsi="宋体" w:eastAsia="宋体" w:cs="宋体"/>
          <w:bCs/>
          <w:sz w:val="24"/>
          <w:szCs w:val="24"/>
          <w:highlight w:val="none"/>
          <w:lang w:val="en-US" w:eastAsia="zh-CN"/>
        </w:rPr>
        <w:t>详见投标人须知前附表。</w:t>
      </w:r>
    </w:p>
    <w:p w14:paraId="740B5008">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10.2授权委托代理人：</w:t>
      </w:r>
      <w:r>
        <w:rPr>
          <w:rFonts w:hint="eastAsia" w:ascii="宋体" w:hAnsi="宋体" w:eastAsia="宋体" w:cs="宋体"/>
          <w:sz w:val="24"/>
          <w:szCs w:val="24"/>
          <w:highlight w:val="none"/>
        </w:rPr>
        <w:t>详见投标人须知前附表。</w:t>
      </w:r>
    </w:p>
    <w:p w14:paraId="08B183C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10.3特殊情况处置程序</w:t>
      </w:r>
    </w:p>
    <w:p w14:paraId="79811EA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10.3.1评审活动终止</w:t>
      </w:r>
    </w:p>
    <w:p w14:paraId="3DF7F5E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（1）评标委员会应当执行连续评审的原则，按照招标文件规定的程序、内容、方法、标准完成全部评审工作。出现评审专家临时缺席、回避等情形导致评审现场专家数量不符合法定标准的，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者招标代理机构要按照有关程序及时补抽专家，继续组织评审。如无法及时补齐专家，则要立即停止评审工作，封存招标文件和所有投标文件，择期重新组建评标委员会进行评审，前期参加评审的评标委员会成员应回避。</w:t>
      </w:r>
    </w:p>
    <w:p w14:paraId="24A8B89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（2）发生下列情况之一的，评标委员会应终止评审：</w:t>
      </w:r>
    </w:p>
    <w:p w14:paraId="5F2987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①发生了不可抗力事件；</w:t>
      </w:r>
    </w:p>
    <w:p w14:paraId="08E13A5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②发生评标委员会名单泄密、评审信息泄露；</w:t>
      </w:r>
    </w:p>
    <w:p w14:paraId="71A07E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③出现非法干预评审工作；</w:t>
      </w:r>
    </w:p>
    <w:p w14:paraId="59A49D8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④发现评标委员会或者成员未按照招标文件规定评审或者存在违反法律法规规定行为，且拒绝改正。</w:t>
      </w:r>
    </w:p>
    <w:p w14:paraId="4B0AEA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出现上述情形的，政府采购监督管理部门有权予以废标或者建议</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和招标代理机构封存招标文件和所有投标文件，择期重新组建评标委员会进行评审。</w:t>
      </w:r>
    </w:p>
    <w:p w14:paraId="3BC81B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10.3.2评标委员会中途更换成员</w:t>
      </w:r>
    </w:p>
    <w:p w14:paraId="583C7F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（1）除非发生下列情况之一，评标委员会成员不得中途更换：</w:t>
      </w:r>
    </w:p>
    <w:p w14:paraId="031218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①因不可抗拒的客观原因，不能到场或者需在评审过程中退出评审活动；</w:t>
      </w:r>
    </w:p>
    <w:p w14:paraId="545A34F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②根据法律法规规定，某个或者某几个评标委员会成员需要回避。</w:t>
      </w:r>
    </w:p>
    <w:p w14:paraId="5E9C705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（2）退出评标委员会的成员，其已完成的评审行为无效。由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向政府采购监督管理部门提出更换评标委员会成员意见并获准后，根据本招标文件规定的评标委员会成员产生方式另行确定替代者进行评审。</w:t>
      </w:r>
    </w:p>
    <w:p w14:paraId="023B13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10.3.3记名投票</w:t>
      </w:r>
    </w:p>
    <w:p w14:paraId="70000F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在评审过程中，评标委员会发生分歧或者评审结论有异议需表决的，按照少数服从多数的原则，由评标委员会全体成员以记名投票方式表决。</w:t>
      </w:r>
    </w:p>
    <w:p w14:paraId="11E6C415">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10.4违法违规情形</w:t>
      </w:r>
    </w:p>
    <w:p w14:paraId="7151308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10.4.1有下列情形之一的，属于投标人相互串通报价：</w:t>
      </w:r>
    </w:p>
    <w:p w14:paraId="1A59331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（1）投标人之间协商报价等投标文件的实质性内容；</w:t>
      </w:r>
    </w:p>
    <w:p w14:paraId="6B7D97A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（2）投标人之间约定中标人；</w:t>
      </w:r>
    </w:p>
    <w:p w14:paraId="73D56D5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（3）投标人之间约定部分投标人放弃报价或者中标；</w:t>
      </w:r>
    </w:p>
    <w:p w14:paraId="79BB599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（4）属于同一集团、协会、商会等组织成员的投标人按照该组织要求协同报价；</w:t>
      </w:r>
    </w:p>
    <w:p w14:paraId="4FBFA6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（5）投标人之间为谋取中标或者排斥特定投标人而采取的其他联合行动。</w:t>
      </w:r>
    </w:p>
    <w:p w14:paraId="7B8B34F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10.4.2有下列情形之一的，视为投标人相互串通报价：</w:t>
      </w:r>
    </w:p>
    <w:p w14:paraId="3ECC8E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（1）不同投标人的投标文件由同一单位或者个人编制；</w:t>
      </w:r>
    </w:p>
    <w:p w14:paraId="14F51EB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（2）不同投标人委托同一单位或者个人办理报价事宜；</w:t>
      </w:r>
    </w:p>
    <w:p w14:paraId="2F996C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（3）不同投标人的投标文件载明的项目管理成员为同一人；</w:t>
      </w:r>
    </w:p>
    <w:p w14:paraId="2678A0D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（4）不同投标人的投标文件异常一致或者报价呈规律性差异；</w:t>
      </w:r>
    </w:p>
    <w:p w14:paraId="505BCA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（5）不同投标人的投标文件相互混装；</w:t>
      </w:r>
    </w:p>
    <w:p w14:paraId="3330636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（6）不同投标人的投标保证金从同一单位或者个人的账户转出。</w:t>
      </w:r>
    </w:p>
    <w:p w14:paraId="51ECA94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10.4.3有下列情形之一的，属于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与投标人串通报价：</w:t>
      </w:r>
    </w:p>
    <w:p w14:paraId="5558D8E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在开标前开启投标文件并将有关信息泄露给其他投标人；</w:t>
      </w:r>
    </w:p>
    <w:p w14:paraId="56EB84C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直接或者间接向投标人泄露评标委员会成员等信息；</w:t>
      </w:r>
    </w:p>
    <w:p w14:paraId="188F6F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明示或者暗示投标人压低或者抬高报价；</w:t>
      </w:r>
    </w:p>
    <w:p w14:paraId="307421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授意投标人撤换、修改投标文件；</w:t>
      </w:r>
    </w:p>
    <w:p w14:paraId="40F2B0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明示或者暗示投标人为特定投标人中标提供方便；</w:t>
      </w:r>
    </w:p>
    <w:p w14:paraId="675880B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与投标人为谋求特定投标人中标而采取的其他串通行为。</w:t>
      </w:r>
    </w:p>
    <w:p w14:paraId="39AEEC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10.4.4投标人有下列情形之一的，属于投标人弄虚作假的行为：</w:t>
      </w:r>
    </w:p>
    <w:p w14:paraId="70165DC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（1）使用伪造、变造的许可证件；</w:t>
      </w:r>
    </w:p>
    <w:p w14:paraId="1A5BEC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（2）提供虚假的财务状况或者业绩；</w:t>
      </w:r>
    </w:p>
    <w:p w14:paraId="4A5B27F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（3）提供虚假的项目负责人或者主要技术人员简历、劳动关系证明；</w:t>
      </w:r>
    </w:p>
    <w:p w14:paraId="139F15B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（4）提供虚假的信用状况；</w:t>
      </w:r>
    </w:p>
    <w:p w14:paraId="73A2B6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（5）其他弄虚作假的行为。</w:t>
      </w:r>
    </w:p>
    <w:p w14:paraId="4B7DD9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10.4.5 违规处理</w:t>
      </w:r>
    </w:p>
    <w:p w14:paraId="4B468C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投标人有下列情形之一的，列入不良行为记录名单，在一至三年内禁止参加政府采购活动：</w:t>
      </w:r>
    </w:p>
    <w:p w14:paraId="0512E5D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（1）提供虚假材料谋取中标；</w:t>
      </w:r>
    </w:p>
    <w:p w14:paraId="1635DD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（2）采取不正当手段诋毁、排挤其他投标人；</w:t>
      </w:r>
    </w:p>
    <w:p w14:paraId="31A34EF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、其他投标人或者招标代理机构恶意串通；</w:t>
      </w:r>
    </w:p>
    <w:p w14:paraId="637E5FC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、招标代理机构行贿或者提供其他不正当利益；</w:t>
      </w:r>
    </w:p>
    <w:p w14:paraId="2A153E0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（5）在招标过程中与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进行协商报价；</w:t>
      </w:r>
    </w:p>
    <w:p w14:paraId="1158E0A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（6）拒绝有关部门监督检查或者提供虚假情况；</w:t>
      </w:r>
    </w:p>
    <w:p w14:paraId="7D71D17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（7）一年内累计三次以上投诉均查无实据，并带有明显故意行为；</w:t>
      </w:r>
    </w:p>
    <w:p w14:paraId="3AFE65F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（8）捏造事实或者提供虚假投诉材料；</w:t>
      </w:r>
    </w:p>
    <w:p w14:paraId="4943231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（9）不按照规定程序以及正常途径质疑、投诉，采用匿名信、匿名电话、短信等手段，威胁、恫吓、辱骂、恶意中伤其他相关当事人；</w:t>
      </w:r>
    </w:p>
    <w:p w14:paraId="74B9982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（10）法律、法规和招标文件中规定的其他情形。</w:t>
      </w:r>
    </w:p>
    <w:p w14:paraId="5567805F">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10.5关于中标人瑕疵滞后发现的处理规则</w:t>
      </w:r>
    </w:p>
    <w:p w14:paraId="77F5B9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10.5.1无论基于何种原因，本应作无效或废标处理的情形即便未被及时发现而使该投标人进入初审、详细评审或者其他后续程序，包括已经签约的情形，一旦在任何时间被发现存在上述情形，评标委员会均有权随时视情形决定是否取消该投标人的此前评议结果，或者随时视情形决定该报价无效，并有权决定采取相应的补救、纠正措施；若通过补救、纠正措施能够满足招标文件或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要求，评标委员会可以维持既定结果并要求中标人出具补救、纠正措施等承诺，由此产生的一切费用由中标人承担；若通过补救、纠正措施仍不能够满足招标文件或者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要求，评标委员会应出具取消该投标人的此前评议结果的复审结论，并予以废标，由此产生的一切损失均由中标人承担。</w:t>
      </w:r>
    </w:p>
    <w:p w14:paraId="70F66D8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评标委员会认定中标人报价无效、废标或中标人的此前评议结果被取消的，应予以废标，由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依法重新组织采购，中标人按照相关规定处理。出现上述情形的一切损失均由被取消中标资格的投标人承担。</w:t>
      </w:r>
    </w:p>
    <w:p w14:paraId="6D1114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10.5.2若已经超过质疑期限而未被发现，签署了相关的合同之后才发现存在上述情形，经评标委员会再行审查认为其在技术、必要资质等方面并不存在问题而仅属于商务方面存在瑕疵的问题，若取消该投标人的此前评议结果或者采取类似的处理措施将对本次采购更为不利的情形（包括：予以无效报价、废标或采取类似的处理措施将使本次采购成本大幅上升、延误期限以至可能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造成较大损失的），维持中标结果的，</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不同意维持中标结果的，评标委员会应当决定取消中标人的此前评议结果或者采取类似的处理措施，由此产生的一切损失均由中标人承担。</w:t>
      </w:r>
    </w:p>
    <w:p w14:paraId="4A9EA553">
      <w:pPr>
        <w:spacing w:line="360" w:lineRule="auto"/>
        <w:ind w:firstLine="482"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10.6合同备案：</w:t>
      </w:r>
      <w:r>
        <w:rPr>
          <w:rFonts w:hint="eastAsia" w:ascii="宋体" w:hAnsi="宋体" w:eastAsia="宋体" w:cs="宋体"/>
          <w:b w:val="0"/>
          <w:bCs w:val="0"/>
          <w:kern w:val="2"/>
          <w:sz w:val="24"/>
          <w:szCs w:val="24"/>
          <w:highlight w:val="none"/>
          <w:lang w:val="en-US" w:eastAsia="zh-CN" w:bidi="ar-SA"/>
        </w:rPr>
        <w:t>详见投标人须知前附表。</w:t>
      </w:r>
    </w:p>
    <w:p w14:paraId="4EFEBB02">
      <w:pPr>
        <w:spacing w:line="360" w:lineRule="auto"/>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10.7关于信用信息查询的查询渠道及截止时点、信用信息查询记录和证据留存的具体方式、信用信息的使用规则。</w:t>
      </w:r>
    </w:p>
    <w:p w14:paraId="5C49BED6">
      <w:pPr>
        <w:spacing w:line="360" w:lineRule="auto"/>
        <w:ind w:firstLine="482" w:firstLineChars="200"/>
        <w:rPr>
          <w:rFonts w:hint="eastAsia" w:ascii="宋体" w:hAnsi="宋体" w:eastAsia="宋体" w:cs="宋体"/>
          <w:sz w:val="24"/>
          <w:szCs w:val="24"/>
          <w:highlight w:val="none"/>
          <w:lang w:val="zh-CN"/>
        </w:rPr>
      </w:pPr>
      <w:r>
        <w:rPr>
          <w:rFonts w:hint="eastAsia" w:ascii="宋体" w:hAnsi="宋体" w:eastAsia="宋体" w:cs="宋体"/>
          <w:b/>
          <w:bCs/>
          <w:kern w:val="2"/>
          <w:sz w:val="24"/>
          <w:szCs w:val="24"/>
          <w:highlight w:val="none"/>
          <w:lang w:val="en-US" w:eastAsia="zh-CN" w:bidi="ar-SA"/>
        </w:rPr>
        <w:t>10.7.1信用信息查询的查询渠道及截止时点：</w:t>
      </w:r>
      <w:r>
        <w:rPr>
          <w:rFonts w:hint="eastAsia" w:ascii="宋体" w:hAnsi="宋体" w:eastAsia="宋体" w:cs="宋体"/>
          <w:sz w:val="24"/>
          <w:szCs w:val="24"/>
          <w:highlight w:val="none"/>
          <w:lang w:val="en-US" w:eastAsia="zh-CN" w:bidi="ar"/>
        </w:rPr>
        <w:t>截至</w:t>
      </w:r>
      <w:r>
        <w:rPr>
          <w:rFonts w:hint="eastAsia" w:ascii="宋体" w:hAnsi="宋体" w:eastAsia="宋体" w:cs="宋体"/>
          <w:color w:val="000000"/>
          <w:sz w:val="24"/>
          <w:szCs w:val="24"/>
          <w:highlight w:val="none"/>
          <w:lang w:val="en-US" w:eastAsia="zh-CN" w:bidi="ar"/>
        </w:rPr>
        <w:t>响应文件递交截止之日</w:t>
      </w:r>
      <w:r>
        <w:rPr>
          <w:rFonts w:hint="eastAsia" w:ascii="宋体" w:hAnsi="宋体" w:eastAsia="宋体" w:cs="宋体"/>
          <w:color w:val="000000"/>
          <w:sz w:val="24"/>
          <w:szCs w:val="24"/>
          <w:highlight w:val="none"/>
          <w:lang w:val="zh-CN" w:bidi="ar"/>
        </w:rPr>
        <w:t>，</w:t>
      </w:r>
      <w:r>
        <w:rPr>
          <w:rFonts w:hint="eastAsia" w:ascii="宋体" w:hAnsi="宋体" w:eastAsia="宋体" w:cs="宋体"/>
          <w:sz w:val="24"/>
          <w:szCs w:val="24"/>
          <w:highlight w:val="none"/>
          <w:lang w:val="zh-CN" w:bidi="ar"/>
        </w:rPr>
        <w:t>投标人未被工商行政管理机关在全国企业信用信息公示系统（www.gsxt.gov.cn）中列入严重违法失信名单</w:t>
      </w:r>
      <w:r>
        <w:rPr>
          <w:rFonts w:hint="eastAsia" w:ascii="宋体" w:hAnsi="宋体" w:eastAsia="宋体" w:cs="宋体"/>
          <w:sz w:val="24"/>
          <w:szCs w:val="24"/>
          <w:highlight w:val="none"/>
          <w:lang w:val="zh-CN"/>
        </w:rPr>
        <w:t>；未</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lang w:val="zh-CN"/>
        </w:rPr>
        <w:t>“信用中国” 网站(www.creditchina.gov.cn)被列入</w:t>
      </w:r>
      <w:r>
        <w:rPr>
          <w:rFonts w:hint="eastAsia" w:ascii="宋体" w:hAnsi="宋体" w:eastAsia="宋体" w:cs="宋体"/>
          <w:sz w:val="24"/>
          <w:szCs w:val="24"/>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 w:val="24"/>
          <w:szCs w:val="24"/>
          <w:highlight w:val="none"/>
          <w:lang w:val="zh-CN"/>
        </w:rPr>
        <w:t>中国政府采购网</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rPr>
        <w:t>(www.ccgp.gov.cn)</w:t>
      </w:r>
      <w:r>
        <w:rPr>
          <w:rFonts w:hint="eastAsia" w:ascii="宋体" w:hAnsi="宋体" w:eastAsia="宋体" w:cs="宋体"/>
          <w:sz w:val="24"/>
          <w:szCs w:val="24"/>
          <w:highlight w:val="none"/>
          <w:lang w:val="en-US" w:eastAsia="zh-CN"/>
        </w:rPr>
        <w:t>中被列入</w:t>
      </w:r>
      <w:r>
        <w:rPr>
          <w:rFonts w:hint="eastAsia" w:ascii="宋体" w:hAnsi="宋体" w:eastAsia="宋体" w:cs="宋体"/>
          <w:sz w:val="24"/>
          <w:szCs w:val="24"/>
          <w:highlight w:val="none"/>
          <w:lang w:val="zh-CN"/>
        </w:rPr>
        <w:t>政府采购严重违法失信行为记录名单。</w:t>
      </w:r>
    </w:p>
    <w:p w14:paraId="77A7F0B1">
      <w:pPr>
        <w:spacing w:line="360" w:lineRule="auto"/>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10.7.2</w:t>
      </w:r>
      <w:r>
        <w:rPr>
          <w:rFonts w:hint="eastAsia" w:ascii="宋体" w:hAnsi="宋体" w:eastAsia="宋体" w:cs="宋体"/>
          <w:b/>
          <w:bCs/>
          <w:kern w:val="2"/>
          <w:sz w:val="24"/>
          <w:szCs w:val="24"/>
          <w:highlight w:val="none"/>
          <w:lang w:val="en-US" w:eastAsia="zh-CN" w:bidi="ar-SA"/>
        </w:rPr>
        <w:t>信用信息查询记录和证据留存的具体方式、信用信息的使用规则：</w:t>
      </w:r>
    </w:p>
    <w:p w14:paraId="43C9485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由采购人或采购人委托的采购代理机构在初步评审前通过互联网进行查询，并对投标人信用记录进行甄别，而后将查询记录递交至磋商小组，对列入失信被执行人、重大税收违法案件当事人名单、政府采购严重违法失信行为记录名单及其他不符合《中华人民共和国政府采购法》第二十二条规定条件的供应商，拒绝其参与政府采购活动。</w:t>
      </w:r>
    </w:p>
    <w:p w14:paraId="37DBCDCA">
      <w:pPr>
        <w:spacing w:line="360" w:lineRule="auto"/>
        <w:ind w:firstLine="480" w:firstLineChars="200"/>
        <w:rPr>
          <w:rFonts w:hint="eastAsia" w:ascii="宋体" w:hAnsi="宋体" w:eastAsia="宋体" w:cs="宋体"/>
          <w:sz w:val="24"/>
          <w:szCs w:val="24"/>
          <w:highlight w:val="none"/>
          <w:lang w:val="en-US" w:eastAsia="zh-CN"/>
        </w:rPr>
        <w:sectPr>
          <w:footerReference r:id="rId10" w:type="first"/>
          <w:headerReference r:id="rId8" w:type="default"/>
          <w:footerReference r:id="rId9" w:type="default"/>
          <w:pgSz w:w="11906" w:h="16838"/>
          <w:pgMar w:top="1418" w:right="1134" w:bottom="1418" w:left="1134" w:header="851" w:footer="1077" w:gutter="0"/>
          <w:pgNumType w:fmt="decimal" w:start="1"/>
          <w:cols w:space="720" w:num="1"/>
          <w:docGrid w:linePitch="312" w:charSpace="0"/>
        </w:sectPr>
      </w:pPr>
      <w:r>
        <w:rPr>
          <w:rFonts w:hint="eastAsia" w:ascii="宋体" w:hAnsi="宋体" w:eastAsia="宋体" w:cs="宋体"/>
          <w:sz w:val="24"/>
          <w:szCs w:val="24"/>
          <w:highlight w:val="none"/>
          <w:lang w:val="en-US" w:eastAsia="zh-CN"/>
        </w:rPr>
        <w:t>（2）查询记录做为评委评审表的一部分，与本磋商项目其他材料一同归档至竞争性磋商档案中留存。</w:t>
      </w:r>
    </w:p>
    <w:p w14:paraId="5DCBCED6">
      <w:pPr>
        <w:spacing w:line="360" w:lineRule="auto"/>
        <w:rPr>
          <w:rFonts w:hint="eastAsia" w:ascii="Arial" w:hAnsi="Arial" w:eastAsia="黑体" w:cs="Times New Roman"/>
          <w:b/>
          <w:bCs/>
          <w:sz w:val="32"/>
          <w:szCs w:val="32"/>
          <w:highlight w:val="none"/>
        </w:rPr>
      </w:pPr>
      <w:bookmarkStart w:id="86" w:name="_Toc4655"/>
      <w:r>
        <w:rPr>
          <w:rFonts w:hint="eastAsia" w:ascii="Arial" w:hAnsi="Arial" w:eastAsia="黑体" w:cs="Times New Roman"/>
          <w:b/>
          <w:bCs/>
          <w:sz w:val="32"/>
          <w:szCs w:val="32"/>
          <w:highlight w:val="none"/>
        </w:rPr>
        <w:t>附件一：开标记录表</w:t>
      </w:r>
    </w:p>
    <w:p w14:paraId="0AAE2C6F">
      <w:pPr>
        <w:spacing w:line="360" w:lineRule="auto"/>
        <w:ind w:firstLine="420" w:firstLineChars="200"/>
        <w:rPr>
          <w:rFonts w:hint="eastAsia" w:ascii="宋体" w:hAnsi="宋体" w:cs="宋体"/>
          <w:highlight w:val="none"/>
        </w:rPr>
      </w:pPr>
    </w:p>
    <w:p w14:paraId="7F5ABDA5">
      <w:pPr>
        <w:keepNext w:val="0"/>
        <w:keepLines w:val="0"/>
        <w:widowControl w:val="0"/>
        <w:suppressLineNumbers w:val="0"/>
        <w:spacing w:before="0" w:beforeAutospacing="0" w:after="0" w:afterAutospacing="0"/>
        <w:ind w:left="0" w:right="0"/>
        <w:jc w:val="center"/>
        <w:rPr>
          <w:highlight w:val="none"/>
        </w:rPr>
      </w:pPr>
      <w:r>
        <w:rPr>
          <w:rFonts w:hint="eastAsia" w:ascii="宋体" w:hAnsi="宋体" w:eastAsia="宋体" w:cs="宋体"/>
          <w:b/>
          <w:bCs/>
          <w:color w:val="000000"/>
          <w:kern w:val="2"/>
          <w:sz w:val="32"/>
          <w:szCs w:val="32"/>
          <w:highlight w:val="none"/>
          <w:lang w:val="en-US" w:eastAsia="zh-CN" w:bidi="ar"/>
        </w:rPr>
        <w:t>以政采云系统生成的为准</w:t>
      </w:r>
    </w:p>
    <w:p w14:paraId="1A4C4CFF">
      <w:pPr>
        <w:spacing w:line="416" w:lineRule="auto"/>
        <w:rPr>
          <w:rFonts w:hint="eastAsia" w:ascii="Arial" w:hAnsi="Arial" w:eastAsia="黑体" w:cs="Times New Roman"/>
          <w:b/>
          <w:bCs/>
          <w:highlight w:val="none"/>
        </w:rPr>
      </w:pPr>
      <w:r>
        <w:rPr>
          <w:rFonts w:hint="eastAsia" w:ascii="宋体" w:hAnsi="宋体"/>
          <w:highlight w:val="none"/>
        </w:rPr>
        <w:br w:type="page"/>
      </w:r>
      <w:r>
        <w:rPr>
          <w:rFonts w:hint="eastAsia" w:ascii="Arial" w:hAnsi="Arial" w:eastAsia="黑体" w:cs="Times New Roman"/>
          <w:b/>
          <w:bCs/>
          <w:sz w:val="32"/>
          <w:szCs w:val="32"/>
          <w:highlight w:val="none"/>
        </w:rPr>
        <w:t>附表二：问题澄清通知</w:t>
      </w:r>
      <w:bookmarkEnd w:id="86"/>
    </w:p>
    <w:p w14:paraId="6AFB15B4">
      <w:pPr>
        <w:autoSpaceDE w:val="0"/>
        <w:autoSpaceDN w:val="0"/>
        <w:adjustRightInd w:val="0"/>
        <w:spacing w:line="400" w:lineRule="exact"/>
        <w:jc w:val="center"/>
        <w:rPr>
          <w:rFonts w:hint="eastAsia" w:ascii="宋体" w:hAnsi="宋体" w:cs="宋体"/>
          <w:b/>
          <w:bCs/>
          <w:sz w:val="32"/>
          <w:szCs w:val="18"/>
          <w:highlight w:val="none"/>
          <w:lang w:val="zh-CN"/>
        </w:rPr>
      </w:pPr>
      <w:bookmarkStart w:id="87" w:name="_Toc16537"/>
      <w:r>
        <w:rPr>
          <w:rFonts w:hint="eastAsia" w:ascii="宋体" w:hAnsi="宋体" w:cs="宋体"/>
          <w:b/>
          <w:bCs/>
          <w:sz w:val="32"/>
          <w:szCs w:val="18"/>
          <w:highlight w:val="none"/>
          <w:lang w:val="zh-CN"/>
        </w:rPr>
        <w:t>问题澄清通知</w:t>
      </w:r>
      <w:bookmarkEnd w:id="87"/>
    </w:p>
    <w:p w14:paraId="1B361BB6">
      <w:pPr>
        <w:autoSpaceDE w:val="0"/>
        <w:autoSpaceDN w:val="0"/>
        <w:adjustRightInd w:val="0"/>
        <w:spacing w:line="400" w:lineRule="exact"/>
        <w:jc w:val="center"/>
        <w:rPr>
          <w:rFonts w:hint="eastAsia" w:ascii="宋体" w:hAnsi="宋体" w:cs="宋体"/>
          <w:highlight w:val="none"/>
          <w:lang w:val="zh-CN"/>
        </w:rPr>
      </w:pPr>
    </w:p>
    <w:p w14:paraId="2A02E3B9">
      <w:pPr>
        <w:autoSpaceDE w:val="0"/>
        <w:autoSpaceDN w:val="0"/>
        <w:adjustRightInd w:val="0"/>
        <w:spacing w:line="400" w:lineRule="exact"/>
        <w:jc w:val="center"/>
        <w:rPr>
          <w:rFonts w:hint="eastAsia" w:ascii="宋体" w:hAnsi="宋体" w:cs="宋体"/>
          <w:highlight w:val="none"/>
          <w:lang w:val="zh-CN"/>
        </w:rPr>
      </w:pPr>
      <w:r>
        <w:rPr>
          <w:rFonts w:hint="eastAsia" w:ascii="宋体" w:hAnsi="宋体" w:cs="宋体"/>
          <w:highlight w:val="none"/>
          <w:lang w:val="zh-CN"/>
        </w:rPr>
        <w:t>编号：</w:t>
      </w:r>
    </w:p>
    <w:p w14:paraId="316E3440">
      <w:pPr>
        <w:autoSpaceDE w:val="0"/>
        <w:autoSpaceDN w:val="0"/>
        <w:adjustRightInd w:val="0"/>
        <w:spacing w:line="400" w:lineRule="exact"/>
        <w:jc w:val="left"/>
        <w:rPr>
          <w:rFonts w:hint="eastAsia" w:ascii="宋体" w:hAnsi="宋体" w:cs="宋体"/>
          <w:highlight w:val="none"/>
          <w:lang w:val="zh-CN"/>
        </w:rPr>
      </w:pPr>
    </w:p>
    <w:p w14:paraId="5146B49F">
      <w:pPr>
        <w:autoSpaceDE w:val="0"/>
        <w:autoSpaceDN w:val="0"/>
        <w:adjustRightInd w:val="0"/>
        <w:spacing w:line="400" w:lineRule="exact"/>
        <w:jc w:val="left"/>
        <w:rPr>
          <w:rFonts w:hint="eastAsia" w:ascii="宋体" w:hAnsi="宋体" w:cs="宋体"/>
          <w:highlight w:val="none"/>
          <w:lang w:val="zh-CN"/>
        </w:rPr>
      </w:pPr>
      <w:r>
        <w:rPr>
          <w:rFonts w:hint="eastAsia" w:ascii="宋体" w:hAnsi="宋体" w:cs="宋体"/>
          <w:highlight w:val="none"/>
          <w:u w:val="single"/>
          <w:lang w:val="zh-CN"/>
        </w:rPr>
        <w:t xml:space="preserve">           </w:t>
      </w:r>
      <w:r>
        <w:rPr>
          <w:rFonts w:hint="eastAsia" w:ascii="宋体" w:hAnsi="宋体" w:cs="宋体"/>
          <w:highlight w:val="none"/>
          <w:lang w:val="zh-CN"/>
        </w:rPr>
        <w:t>（投标人名称）：</w:t>
      </w:r>
    </w:p>
    <w:p w14:paraId="2E3681E4">
      <w:pPr>
        <w:autoSpaceDE w:val="0"/>
        <w:autoSpaceDN w:val="0"/>
        <w:adjustRightInd w:val="0"/>
        <w:spacing w:line="400" w:lineRule="exact"/>
        <w:ind w:firstLine="420" w:firstLineChars="200"/>
        <w:jc w:val="left"/>
        <w:rPr>
          <w:rFonts w:hint="eastAsia" w:ascii="宋体" w:hAnsi="宋体" w:cs="宋体"/>
          <w:highlight w:val="none"/>
          <w:lang w:val="zh-CN"/>
        </w:rPr>
      </w:pPr>
      <w:r>
        <w:rPr>
          <w:rFonts w:hint="eastAsia" w:ascii="宋体" w:hAnsi="宋体" w:cs="宋体"/>
          <w:highlight w:val="none"/>
          <w:u w:val="single"/>
          <w:lang w:val="zh-CN"/>
        </w:rPr>
        <w:t xml:space="preserve">                   （项目名称）       </w:t>
      </w:r>
      <w:r>
        <w:rPr>
          <w:rFonts w:hint="eastAsia" w:ascii="宋体" w:hAnsi="宋体" w:cs="宋体"/>
          <w:highlight w:val="none"/>
          <w:lang w:val="zh-CN"/>
        </w:rPr>
        <w:t>的评标委员会对你方的投标文件进行了仔细的审查，现需你方对下列问题以书面形式予以澄清：</w:t>
      </w:r>
    </w:p>
    <w:p w14:paraId="4E7AF947">
      <w:pPr>
        <w:autoSpaceDE w:val="0"/>
        <w:autoSpaceDN w:val="0"/>
        <w:adjustRightInd w:val="0"/>
        <w:spacing w:line="400" w:lineRule="exact"/>
        <w:jc w:val="left"/>
        <w:rPr>
          <w:rFonts w:hint="eastAsia" w:ascii="宋体" w:hAnsi="宋体" w:cs="宋体"/>
          <w:highlight w:val="none"/>
          <w:lang w:val="zh-CN"/>
        </w:rPr>
      </w:pPr>
    </w:p>
    <w:p w14:paraId="26C5E667">
      <w:pPr>
        <w:autoSpaceDE w:val="0"/>
        <w:autoSpaceDN w:val="0"/>
        <w:adjustRightInd w:val="0"/>
        <w:spacing w:line="400" w:lineRule="exact"/>
        <w:ind w:firstLine="420" w:firstLineChars="200"/>
        <w:jc w:val="left"/>
        <w:rPr>
          <w:rFonts w:hint="eastAsia" w:ascii="宋体" w:hAnsi="宋体" w:cs="宋体"/>
          <w:highlight w:val="none"/>
          <w:lang w:val="zh-CN"/>
        </w:rPr>
      </w:pPr>
      <w:r>
        <w:rPr>
          <w:rFonts w:hint="eastAsia" w:ascii="宋体" w:hAnsi="宋体" w:cs="宋体"/>
          <w:highlight w:val="none"/>
          <w:lang w:val="zh-CN"/>
        </w:rPr>
        <w:t>1．</w:t>
      </w:r>
    </w:p>
    <w:p w14:paraId="7F056712">
      <w:pPr>
        <w:autoSpaceDE w:val="0"/>
        <w:autoSpaceDN w:val="0"/>
        <w:adjustRightInd w:val="0"/>
        <w:spacing w:line="400" w:lineRule="exact"/>
        <w:ind w:firstLine="420" w:firstLineChars="200"/>
        <w:jc w:val="left"/>
        <w:rPr>
          <w:rFonts w:hint="eastAsia" w:ascii="宋体" w:hAnsi="宋体" w:cs="宋体"/>
          <w:highlight w:val="none"/>
          <w:lang w:val="zh-CN"/>
        </w:rPr>
      </w:pPr>
      <w:r>
        <w:rPr>
          <w:rFonts w:hint="eastAsia" w:ascii="宋体" w:hAnsi="宋体" w:cs="宋体"/>
          <w:highlight w:val="none"/>
          <w:lang w:val="zh-CN"/>
        </w:rPr>
        <w:t>2．</w:t>
      </w:r>
    </w:p>
    <w:p w14:paraId="2A23EA47">
      <w:pPr>
        <w:autoSpaceDE w:val="0"/>
        <w:autoSpaceDN w:val="0"/>
        <w:adjustRightInd w:val="0"/>
        <w:spacing w:line="400" w:lineRule="exact"/>
        <w:ind w:firstLine="420" w:firstLineChars="200"/>
        <w:jc w:val="left"/>
        <w:rPr>
          <w:rFonts w:hint="eastAsia" w:ascii="宋体" w:hAnsi="宋体" w:cs="宋体"/>
          <w:highlight w:val="none"/>
          <w:lang w:val="zh-CN"/>
        </w:rPr>
      </w:pPr>
      <w:r>
        <w:rPr>
          <w:rFonts w:hint="eastAsia" w:ascii="宋体" w:hAnsi="宋体" w:cs="宋体"/>
          <w:highlight w:val="none"/>
          <w:lang w:val="zh-CN"/>
        </w:rPr>
        <w:t>……</w:t>
      </w:r>
    </w:p>
    <w:p w14:paraId="5914923A">
      <w:pPr>
        <w:autoSpaceDE w:val="0"/>
        <w:autoSpaceDN w:val="0"/>
        <w:adjustRightInd w:val="0"/>
        <w:spacing w:line="400" w:lineRule="exact"/>
        <w:ind w:firstLine="420" w:firstLineChars="200"/>
        <w:jc w:val="left"/>
        <w:rPr>
          <w:rFonts w:hint="eastAsia" w:ascii="宋体" w:hAnsi="宋体" w:cs="宋体"/>
          <w:highlight w:val="none"/>
          <w:lang w:val="zh-CN"/>
        </w:rPr>
      </w:pPr>
      <w:r>
        <w:rPr>
          <w:rFonts w:hint="eastAsia" w:ascii="宋体" w:hAnsi="宋体" w:cs="宋体"/>
          <w:highlight w:val="none"/>
          <w:lang w:val="zh-CN"/>
        </w:rPr>
        <w:t>请将上述问题的澄清于</w:t>
      </w:r>
      <w:r>
        <w:rPr>
          <w:rFonts w:hint="eastAsia" w:ascii="宋体" w:hAnsi="宋体" w:cs="宋体"/>
          <w:highlight w:val="none"/>
          <w:u w:val="single"/>
          <w:lang w:val="zh-CN"/>
        </w:rPr>
        <w:t xml:space="preserve">    </w:t>
      </w:r>
      <w:r>
        <w:rPr>
          <w:rFonts w:hint="eastAsia" w:ascii="宋体" w:hAnsi="宋体" w:cs="宋体"/>
          <w:highlight w:val="none"/>
          <w:lang w:val="zh-CN"/>
        </w:rPr>
        <w:t>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hint="eastAsia" w:ascii="宋体" w:hAnsi="宋体" w:cs="宋体"/>
          <w:highlight w:val="none"/>
          <w:u w:val="single"/>
          <w:lang w:val="zh-CN"/>
        </w:rPr>
        <w:t xml:space="preserve">  </w:t>
      </w:r>
      <w:r>
        <w:rPr>
          <w:rFonts w:hint="eastAsia" w:ascii="宋体" w:hAnsi="宋体" w:cs="宋体"/>
          <w:highlight w:val="none"/>
          <w:lang w:val="zh-CN"/>
        </w:rPr>
        <w:t>日</w:t>
      </w:r>
      <w:r>
        <w:rPr>
          <w:rFonts w:hint="eastAsia" w:ascii="宋体" w:hAnsi="宋体" w:cs="宋体"/>
          <w:highlight w:val="none"/>
          <w:u w:val="single"/>
          <w:lang w:val="zh-CN"/>
        </w:rPr>
        <w:t xml:space="preserve">   </w:t>
      </w:r>
      <w:r>
        <w:rPr>
          <w:rFonts w:hint="eastAsia" w:ascii="宋体" w:hAnsi="宋体" w:cs="宋体"/>
          <w:highlight w:val="none"/>
          <w:lang w:val="zh-CN"/>
        </w:rPr>
        <w:t>时前递交至</w:t>
      </w:r>
      <w:r>
        <w:rPr>
          <w:rFonts w:hint="eastAsia" w:ascii="宋体" w:hAnsi="宋体" w:cs="宋体"/>
          <w:highlight w:val="none"/>
          <w:u w:val="single"/>
          <w:lang w:val="zh-CN"/>
        </w:rPr>
        <w:t xml:space="preserve">                   </w:t>
      </w:r>
      <w:r>
        <w:rPr>
          <w:rFonts w:hint="eastAsia" w:ascii="宋体" w:hAnsi="宋体" w:cs="宋体"/>
          <w:highlight w:val="none"/>
          <w:lang w:val="zh-CN"/>
        </w:rPr>
        <w:t>（详细地址）或传真至</w:t>
      </w:r>
      <w:r>
        <w:rPr>
          <w:rFonts w:hint="eastAsia" w:ascii="宋体" w:hAnsi="宋体" w:cs="宋体"/>
          <w:highlight w:val="none"/>
          <w:u w:val="single"/>
          <w:lang w:val="zh-CN"/>
        </w:rPr>
        <w:t xml:space="preserve">            </w:t>
      </w:r>
      <w:r>
        <w:rPr>
          <w:rFonts w:hint="eastAsia" w:ascii="宋体" w:hAnsi="宋体" w:cs="宋体"/>
          <w:highlight w:val="none"/>
          <w:lang w:val="zh-CN"/>
        </w:rPr>
        <w:t>（传真号码）。采用传真方式的，应在</w:t>
      </w:r>
      <w:r>
        <w:rPr>
          <w:rFonts w:hint="eastAsia" w:ascii="宋体" w:hAnsi="宋体" w:cs="宋体"/>
          <w:highlight w:val="none"/>
          <w:u w:val="single"/>
          <w:lang w:val="zh-CN"/>
        </w:rPr>
        <w:t xml:space="preserve">       </w:t>
      </w:r>
      <w:r>
        <w:rPr>
          <w:rFonts w:hint="eastAsia" w:ascii="宋体" w:hAnsi="宋体" w:cs="宋体"/>
          <w:highlight w:val="none"/>
          <w:lang w:val="zh-CN"/>
        </w:rPr>
        <w:t>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hint="eastAsia" w:ascii="宋体" w:hAnsi="宋体" w:cs="宋体"/>
          <w:highlight w:val="none"/>
          <w:u w:val="single"/>
          <w:lang w:val="zh-CN"/>
        </w:rPr>
        <w:t xml:space="preserve">    </w:t>
      </w:r>
      <w:r>
        <w:rPr>
          <w:rFonts w:hint="eastAsia" w:ascii="宋体" w:hAnsi="宋体" w:cs="宋体"/>
          <w:highlight w:val="none"/>
          <w:lang w:val="zh-CN"/>
        </w:rPr>
        <w:t>日</w:t>
      </w:r>
      <w:r>
        <w:rPr>
          <w:rFonts w:hint="eastAsia" w:ascii="宋体" w:hAnsi="宋体" w:cs="宋体"/>
          <w:highlight w:val="none"/>
          <w:u w:val="single"/>
          <w:lang w:val="zh-CN"/>
        </w:rPr>
        <w:t xml:space="preserve">   </w:t>
      </w:r>
      <w:r>
        <w:rPr>
          <w:rFonts w:hint="eastAsia" w:ascii="宋体" w:hAnsi="宋体" w:cs="宋体"/>
          <w:highlight w:val="none"/>
          <w:lang w:val="zh-CN"/>
        </w:rPr>
        <w:t>时前将原件递交至</w:t>
      </w:r>
      <w:r>
        <w:rPr>
          <w:rFonts w:hint="eastAsia" w:ascii="宋体" w:hAnsi="宋体" w:cs="宋体"/>
          <w:highlight w:val="none"/>
          <w:u w:val="single"/>
          <w:lang w:val="zh-CN"/>
        </w:rPr>
        <w:t xml:space="preserve">          </w:t>
      </w:r>
      <w:r>
        <w:rPr>
          <w:rFonts w:hint="eastAsia" w:ascii="宋体" w:hAnsi="宋体" w:cs="宋体"/>
          <w:highlight w:val="none"/>
          <w:lang w:val="zh-CN"/>
        </w:rPr>
        <w:t>（详细地址）。</w:t>
      </w:r>
    </w:p>
    <w:p w14:paraId="5E245514">
      <w:pPr>
        <w:autoSpaceDE w:val="0"/>
        <w:autoSpaceDN w:val="0"/>
        <w:adjustRightInd w:val="0"/>
        <w:spacing w:line="400" w:lineRule="exact"/>
        <w:jc w:val="left"/>
        <w:rPr>
          <w:rFonts w:hint="eastAsia" w:ascii="宋体" w:hAnsi="宋体" w:cs="宋体"/>
          <w:highlight w:val="none"/>
          <w:lang w:val="zh-CN"/>
        </w:rPr>
      </w:pPr>
    </w:p>
    <w:p w14:paraId="29AB9A19">
      <w:pPr>
        <w:autoSpaceDE w:val="0"/>
        <w:autoSpaceDN w:val="0"/>
        <w:adjustRightInd w:val="0"/>
        <w:spacing w:line="400" w:lineRule="exact"/>
        <w:jc w:val="left"/>
        <w:rPr>
          <w:rFonts w:hint="eastAsia" w:ascii="宋体" w:hAnsi="宋体" w:cs="宋体"/>
          <w:highlight w:val="none"/>
          <w:lang w:val="zh-CN"/>
        </w:rPr>
      </w:pPr>
    </w:p>
    <w:p w14:paraId="2E79735F">
      <w:pPr>
        <w:autoSpaceDE w:val="0"/>
        <w:autoSpaceDN w:val="0"/>
        <w:adjustRightInd w:val="0"/>
        <w:spacing w:line="400" w:lineRule="exact"/>
        <w:jc w:val="left"/>
        <w:rPr>
          <w:rFonts w:hint="eastAsia" w:ascii="宋体" w:hAnsi="宋体" w:cs="宋体"/>
          <w:highlight w:val="none"/>
          <w:lang w:val="zh-CN"/>
        </w:rPr>
      </w:pPr>
    </w:p>
    <w:p w14:paraId="51E2E320">
      <w:pPr>
        <w:autoSpaceDE w:val="0"/>
        <w:autoSpaceDN w:val="0"/>
        <w:adjustRightInd w:val="0"/>
        <w:spacing w:line="400" w:lineRule="exact"/>
        <w:jc w:val="left"/>
        <w:rPr>
          <w:rFonts w:hint="eastAsia" w:ascii="宋体" w:hAnsi="宋体" w:cs="宋体"/>
          <w:highlight w:val="none"/>
          <w:lang w:val="zh-CN"/>
        </w:rPr>
      </w:pPr>
    </w:p>
    <w:p w14:paraId="7F8EFA15">
      <w:pPr>
        <w:spacing w:line="360" w:lineRule="auto"/>
        <w:ind w:firstLine="2205" w:firstLineChars="1050"/>
        <w:rPr>
          <w:rFonts w:hint="eastAsia" w:ascii="宋体" w:hAnsi="宋体" w:eastAsia="宋体" w:cs="宋体"/>
          <w:highlight w:val="none"/>
          <w:lang w:eastAsia="zh-CN"/>
        </w:rPr>
      </w:pPr>
      <w:r>
        <w:rPr>
          <w:rFonts w:hint="eastAsia" w:ascii="宋体" w:hAnsi="宋体" w:cs="宋体"/>
          <w:highlight w:val="none"/>
        </w:rPr>
        <w:t>评标委员会签字</w:t>
      </w:r>
      <w:r>
        <w:rPr>
          <w:rFonts w:hint="eastAsia" w:ascii="宋体" w:hAnsi="宋体" w:cs="宋体"/>
          <w:highlight w:val="none"/>
          <w:lang w:eastAsia="zh-CN"/>
        </w:rPr>
        <w:t>：</w:t>
      </w:r>
    </w:p>
    <w:p w14:paraId="1147AD30">
      <w:pPr>
        <w:autoSpaceDE w:val="0"/>
        <w:autoSpaceDN w:val="0"/>
        <w:adjustRightInd w:val="0"/>
        <w:spacing w:line="400" w:lineRule="exact"/>
        <w:ind w:firstLine="2738" w:firstLineChars="1304"/>
        <w:jc w:val="left"/>
        <w:rPr>
          <w:rFonts w:hint="eastAsia" w:ascii="宋体" w:hAnsi="宋体" w:cs="宋体"/>
          <w:highlight w:val="none"/>
          <w:lang w:val="zh-CN"/>
        </w:rPr>
      </w:pPr>
    </w:p>
    <w:p w14:paraId="74012227">
      <w:pPr>
        <w:autoSpaceDE w:val="0"/>
        <w:autoSpaceDN w:val="0"/>
        <w:adjustRightInd w:val="0"/>
        <w:spacing w:line="400" w:lineRule="exact"/>
        <w:jc w:val="left"/>
        <w:rPr>
          <w:rFonts w:hint="eastAsia" w:ascii="宋体" w:hAnsi="宋体" w:cs="宋体"/>
          <w:highlight w:val="none"/>
          <w:lang w:val="zh-CN"/>
        </w:rPr>
      </w:pPr>
    </w:p>
    <w:p w14:paraId="009A1574">
      <w:pPr>
        <w:autoSpaceDE w:val="0"/>
        <w:autoSpaceDN w:val="0"/>
        <w:adjustRightInd w:val="0"/>
        <w:spacing w:line="400" w:lineRule="exact"/>
        <w:ind w:firstLine="5670" w:firstLineChars="2700"/>
        <w:jc w:val="left"/>
        <w:rPr>
          <w:rFonts w:hint="eastAsia" w:ascii="宋体" w:hAnsi="宋体" w:cs="宋体"/>
          <w:b/>
          <w:highlight w:val="none"/>
          <w:lang w:val="zh-CN"/>
        </w:rPr>
      </w:pPr>
      <w:r>
        <w:rPr>
          <w:rFonts w:hint="eastAsia" w:ascii="宋体" w:hAnsi="宋体" w:cs="宋体"/>
          <w:highlight w:val="none"/>
          <w:u w:val="single"/>
          <w:lang w:val="zh-CN"/>
        </w:rPr>
        <w:t xml:space="preserve">      </w:t>
      </w:r>
      <w:r>
        <w:rPr>
          <w:rFonts w:hint="eastAsia" w:ascii="宋体" w:hAnsi="宋体" w:cs="宋体"/>
          <w:highlight w:val="none"/>
          <w:lang w:val="zh-CN"/>
        </w:rPr>
        <w:t>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hint="eastAsia" w:ascii="宋体" w:hAnsi="宋体" w:cs="宋体"/>
          <w:highlight w:val="none"/>
          <w:u w:val="single"/>
          <w:lang w:val="zh-CN"/>
        </w:rPr>
        <w:t xml:space="preserve">    </w:t>
      </w:r>
      <w:r>
        <w:rPr>
          <w:rFonts w:hint="eastAsia" w:ascii="宋体" w:hAnsi="宋体" w:cs="宋体"/>
          <w:highlight w:val="none"/>
          <w:lang w:val="zh-CN"/>
        </w:rPr>
        <w:t>日</w:t>
      </w:r>
    </w:p>
    <w:p w14:paraId="441F88F4">
      <w:pPr>
        <w:autoSpaceDE w:val="0"/>
        <w:autoSpaceDN w:val="0"/>
        <w:adjustRightInd w:val="0"/>
        <w:spacing w:line="400" w:lineRule="exact"/>
        <w:jc w:val="left"/>
        <w:rPr>
          <w:rFonts w:hint="eastAsia" w:ascii="宋体" w:hAnsi="宋体" w:cs="宋体"/>
          <w:szCs w:val="18"/>
          <w:highlight w:val="none"/>
          <w:lang w:val="zh-CN"/>
        </w:rPr>
      </w:pPr>
    </w:p>
    <w:p w14:paraId="1DE1558C">
      <w:pPr>
        <w:autoSpaceDE w:val="0"/>
        <w:autoSpaceDN w:val="0"/>
        <w:adjustRightInd w:val="0"/>
        <w:spacing w:line="400" w:lineRule="exact"/>
        <w:jc w:val="left"/>
        <w:rPr>
          <w:rFonts w:hint="eastAsia" w:ascii="宋体" w:hAnsi="宋体"/>
          <w:b/>
          <w:highlight w:val="none"/>
        </w:rPr>
      </w:pPr>
      <w:r>
        <w:rPr>
          <w:rFonts w:ascii="宋体" w:hAnsi="宋体" w:cs="宋体"/>
          <w:b/>
          <w:bCs/>
          <w:sz w:val="28"/>
          <w:szCs w:val="18"/>
          <w:highlight w:val="none"/>
          <w:lang w:val="zh-CN"/>
        </w:rPr>
        <w:br w:type="page"/>
      </w:r>
      <w:r>
        <w:rPr>
          <w:rFonts w:hint="eastAsia" w:ascii="Arial" w:hAnsi="Arial" w:eastAsia="黑体" w:cs="Times New Roman"/>
          <w:b/>
          <w:bCs/>
          <w:sz w:val="32"/>
          <w:szCs w:val="32"/>
          <w:highlight w:val="none"/>
        </w:rPr>
        <w:t>附表三：问题的澄清</w:t>
      </w:r>
    </w:p>
    <w:p w14:paraId="04CE1843">
      <w:pPr>
        <w:autoSpaceDE w:val="0"/>
        <w:autoSpaceDN w:val="0"/>
        <w:adjustRightInd w:val="0"/>
        <w:spacing w:line="400" w:lineRule="exact"/>
        <w:jc w:val="left"/>
        <w:rPr>
          <w:rFonts w:hint="eastAsia" w:ascii="宋体" w:hAnsi="宋体" w:cs="宋体"/>
          <w:b/>
          <w:bCs/>
          <w:sz w:val="32"/>
          <w:szCs w:val="18"/>
          <w:highlight w:val="none"/>
          <w:lang w:val="zh-CN"/>
        </w:rPr>
      </w:pPr>
    </w:p>
    <w:p w14:paraId="2C1D5E7B">
      <w:pPr>
        <w:autoSpaceDE w:val="0"/>
        <w:autoSpaceDN w:val="0"/>
        <w:adjustRightInd w:val="0"/>
        <w:spacing w:line="400" w:lineRule="exact"/>
        <w:jc w:val="center"/>
        <w:rPr>
          <w:rFonts w:hint="eastAsia" w:ascii="宋体" w:hAnsi="宋体" w:cs="宋体"/>
          <w:b/>
          <w:bCs/>
          <w:sz w:val="32"/>
          <w:szCs w:val="18"/>
          <w:highlight w:val="none"/>
          <w:lang w:val="zh-CN"/>
        </w:rPr>
      </w:pPr>
    </w:p>
    <w:p w14:paraId="782B587C">
      <w:pPr>
        <w:autoSpaceDE w:val="0"/>
        <w:autoSpaceDN w:val="0"/>
        <w:adjustRightInd w:val="0"/>
        <w:spacing w:line="400" w:lineRule="exact"/>
        <w:jc w:val="center"/>
        <w:rPr>
          <w:rFonts w:hint="eastAsia" w:ascii="宋体" w:hAnsi="宋体" w:cs="宋体"/>
          <w:b/>
          <w:bCs/>
          <w:sz w:val="32"/>
          <w:szCs w:val="18"/>
          <w:highlight w:val="none"/>
          <w:lang w:val="zh-CN"/>
        </w:rPr>
      </w:pPr>
      <w:r>
        <w:rPr>
          <w:rFonts w:hint="eastAsia" w:ascii="宋体" w:hAnsi="宋体" w:cs="宋体"/>
          <w:b/>
          <w:bCs/>
          <w:sz w:val="32"/>
          <w:szCs w:val="18"/>
          <w:highlight w:val="none"/>
          <w:lang w:val="zh-CN"/>
        </w:rPr>
        <w:t>问题的澄清</w:t>
      </w:r>
    </w:p>
    <w:p w14:paraId="7047AF28">
      <w:pPr>
        <w:autoSpaceDE w:val="0"/>
        <w:autoSpaceDN w:val="0"/>
        <w:adjustRightInd w:val="0"/>
        <w:spacing w:line="400" w:lineRule="exact"/>
        <w:jc w:val="center"/>
        <w:rPr>
          <w:rFonts w:hint="eastAsia" w:ascii="宋体" w:hAnsi="宋体" w:cs="宋体"/>
          <w:b/>
          <w:highlight w:val="none"/>
          <w:lang w:val="zh-CN"/>
        </w:rPr>
      </w:pPr>
    </w:p>
    <w:p w14:paraId="520EB69A">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lang w:val="zh-CN"/>
        </w:rPr>
        <w:t>编号：</w:t>
      </w:r>
    </w:p>
    <w:p w14:paraId="27CFF2B4">
      <w:pPr>
        <w:autoSpaceDE w:val="0"/>
        <w:autoSpaceDN w:val="0"/>
        <w:adjustRightInd w:val="0"/>
        <w:spacing w:line="400" w:lineRule="exact"/>
        <w:jc w:val="left"/>
        <w:rPr>
          <w:rFonts w:hint="eastAsia" w:ascii="宋体" w:hAnsi="宋体" w:cs="宋体"/>
          <w:highlight w:val="none"/>
          <w:u w:val="single"/>
          <w:lang w:val="zh-CN"/>
        </w:rPr>
      </w:pPr>
    </w:p>
    <w:p w14:paraId="29525BE9">
      <w:pPr>
        <w:autoSpaceDE w:val="0"/>
        <w:autoSpaceDN w:val="0"/>
        <w:adjustRightInd w:val="0"/>
        <w:spacing w:line="400" w:lineRule="exact"/>
        <w:ind w:firstLine="420" w:firstLineChars="200"/>
        <w:jc w:val="left"/>
        <w:rPr>
          <w:rFonts w:ascii="宋体" w:hAnsi="宋体" w:cs="宋体"/>
          <w:highlight w:val="none"/>
          <w:lang w:val="zh-CN"/>
        </w:rPr>
      </w:pPr>
      <w:r>
        <w:rPr>
          <w:rFonts w:hint="eastAsia" w:ascii="宋体" w:hAnsi="宋体" w:cs="宋体"/>
          <w:highlight w:val="none"/>
          <w:u w:val="single"/>
          <w:lang w:val="zh-CN"/>
        </w:rPr>
        <w:t xml:space="preserve">                （项目名称）            </w:t>
      </w:r>
      <w:r>
        <w:rPr>
          <w:rFonts w:hint="eastAsia" w:ascii="宋体" w:hAnsi="宋体" w:cs="宋体"/>
          <w:highlight w:val="none"/>
          <w:lang w:val="zh-CN"/>
        </w:rPr>
        <w:t>评标委员会：</w:t>
      </w:r>
    </w:p>
    <w:p w14:paraId="41FEA061">
      <w:pPr>
        <w:autoSpaceDE w:val="0"/>
        <w:autoSpaceDN w:val="0"/>
        <w:adjustRightInd w:val="0"/>
        <w:spacing w:line="400" w:lineRule="exact"/>
        <w:jc w:val="left"/>
        <w:rPr>
          <w:rFonts w:hint="eastAsia" w:ascii="宋体" w:hAnsi="宋体" w:cs="宋体"/>
          <w:highlight w:val="none"/>
          <w:lang w:val="zh-CN"/>
        </w:rPr>
      </w:pPr>
    </w:p>
    <w:p w14:paraId="5FC636DB">
      <w:pPr>
        <w:autoSpaceDE w:val="0"/>
        <w:autoSpaceDN w:val="0"/>
        <w:adjustRightInd w:val="0"/>
        <w:spacing w:line="400" w:lineRule="exact"/>
        <w:ind w:firstLine="420" w:firstLineChars="200"/>
        <w:jc w:val="left"/>
        <w:rPr>
          <w:rFonts w:ascii="宋体" w:hAnsi="宋体" w:cs="宋体"/>
          <w:highlight w:val="none"/>
          <w:lang w:val="zh-CN"/>
        </w:rPr>
      </w:pPr>
      <w:r>
        <w:rPr>
          <w:rFonts w:hint="eastAsia" w:ascii="宋体" w:hAnsi="宋体" w:cs="宋体"/>
          <w:highlight w:val="none"/>
          <w:lang w:val="zh-CN"/>
        </w:rPr>
        <w:t>问题澄清通知</w:t>
      </w:r>
      <w:r>
        <w:rPr>
          <w:rFonts w:hint="eastAsia" w:ascii="宋体" w:hAnsi="宋体" w:cs="宋体"/>
          <w:highlight w:val="none"/>
          <w:u w:val="single"/>
          <w:lang w:val="zh-CN"/>
        </w:rPr>
        <w:t>（编号：              ）</w:t>
      </w:r>
      <w:r>
        <w:rPr>
          <w:rFonts w:hint="eastAsia" w:ascii="宋体" w:hAnsi="宋体" w:cs="宋体"/>
          <w:highlight w:val="none"/>
          <w:lang w:val="zh-CN"/>
        </w:rPr>
        <w:t>已收悉，</w:t>
      </w:r>
      <w:r>
        <w:rPr>
          <w:rFonts w:hint="eastAsia" w:ascii="宋体" w:hAnsi="宋体" w:cs="宋体"/>
          <w:highlight w:val="none"/>
        </w:rPr>
        <w:t>现澄清、说明或补正如下</w:t>
      </w:r>
      <w:r>
        <w:rPr>
          <w:rFonts w:hint="eastAsia" w:ascii="宋体" w:hAnsi="宋体" w:cs="宋体"/>
          <w:highlight w:val="none"/>
          <w:lang w:val="zh-CN"/>
        </w:rPr>
        <w:t>：</w:t>
      </w:r>
    </w:p>
    <w:p w14:paraId="0A495DE2">
      <w:pPr>
        <w:autoSpaceDE w:val="0"/>
        <w:autoSpaceDN w:val="0"/>
        <w:adjustRightInd w:val="0"/>
        <w:spacing w:line="400" w:lineRule="exact"/>
        <w:ind w:firstLine="420"/>
        <w:jc w:val="left"/>
        <w:rPr>
          <w:rFonts w:hint="eastAsia" w:ascii="宋体" w:hAnsi="宋体" w:cs="宋体"/>
          <w:highlight w:val="none"/>
          <w:lang w:val="zh-CN"/>
        </w:rPr>
      </w:pPr>
      <w:r>
        <w:rPr>
          <w:rFonts w:hint="eastAsia" w:ascii="宋体" w:hAnsi="宋体" w:cs="宋体"/>
          <w:highlight w:val="none"/>
          <w:lang w:val="zh-CN"/>
        </w:rPr>
        <w:t>1．</w:t>
      </w:r>
    </w:p>
    <w:p w14:paraId="65F349DB">
      <w:pPr>
        <w:autoSpaceDE w:val="0"/>
        <w:autoSpaceDN w:val="0"/>
        <w:adjustRightInd w:val="0"/>
        <w:spacing w:line="400" w:lineRule="exact"/>
        <w:ind w:firstLine="420"/>
        <w:jc w:val="left"/>
        <w:rPr>
          <w:rFonts w:hint="eastAsia" w:ascii="宋体" w:hAnsi="宋体" w:cs="宋体"/>
          <w:highlight w:val="none"/>
          <w:lang w:val="zh-CN"/>
        </w:rPr>
      </w:pPr>
      <w:r>
        <w:rPr>
          <w:rFonts w:hint="eastAsia" w:ascii="宋体" w:hAnsi="宋体" w:cs="宋体"/>
          <w:highlight w:val="none"/>
          <w:lang w:val="zh-CN"/>
        </w:rPr>
        <w:t>2．</w:t>
      </w:r>
    </w:p>
    <w:p w14:paraId="500DB883">
      <w:pPr>
        <w:autoSpaceDE w:val="0"/>
        <w:autoSpaceDN w:val="0"/>
        <w:adjustRightInd w:val="0"/>
        <w:spacing w:line="400" w:lineRule="exact"/>
        <w:ind w:firstLine="420"/>
        <w:jc w:val="left"/>
        <w:rPr>
          <w:rFonts w:hint="eastAsia" w:ascii="宋体" w:hAnsi="宋体" w:cs="宋体"/>
          <w:highlight w:val="none"/>
          <w:u w:val="single"/>
          <w:lang w:val="zh-CN"/>
        </w:rPr>
      </w:pPr>
      <w:r>
        <w:rPr>
          <w:rFonts w:hint="eastAsia" w:ascii="宋体" w:hAnsi="宋体" w:cs="宋体"/>
          <w:highlight w:val="none"/>
          <w:lang w:val="zh-CN"/>
        </w:rPr>
        <w:t>……</w:t>
      </w:r>
    </w:p>
    <w:p w14:paraId="35D4BC58">
      <w:pPr>
        <w:autoSpaceDE w:val="0"/>
        <w:autoSpaceDN w:val="0"/>
        <w:adjustRightInd w:val="0"/>
        <w:spacing w:line="400" w:lineRule="exact"/>
        <w:jc w:val="left"/>
        <w:rPr>
          <w:rFonts w:hint="eastAsia" w:ascii="宋体" w:hAnsi="宋体" w:cs="宋体"/>
          <w:highlight w:val="none"/>
          <w:u w:val="single"/>
          <w:lang w:val="zh-CN"/>
        </w:rPr>
      </w:pPr>
    </w:p>
    <w:p w14:paraId="3EA7BA2D">
      <w:pPr>
        <w:autoSpaceDE w:val="0"/>
        <w:autoSpaceDN w:val="0"/>
        <w:adjustRightInd w:val="0"/>
        <w:spacing w:line="400" w:lineRule="exact"/>
        <w:ind w:firstLine="420" w:firstLineChars="200"/>
        <w:jc w:val="left"/>
        <w:rPr>
          <w:rFonts w:hint="eastAsia" w:ascii="宋体" w:hAnsi="宋体" w:cs="宋体"/>
          <w:highlight w:val="none"/>
          <w:lang w:val="zh-CN"/>
        </w:rPr>
      </w:pPr>
      <w:r>
        <w:rPr>
          <w:rFonts w:hint="eastAsia" w:ascii="宋体" w:hAnsi="宋体" w:cs="宋体"/>
          <w:highlight w:val="none"/>
          <w:lang w:val="zh-CN"/>
        </w:rPr>
        <w:t>上述问题澄清、说明或补正，不改变我方投标文件的实质性内容，构成我方投标文件的组成部分。</w:t>
      </w:r>
    </w:p>
    <w:p w14:paraId="2E26DBD2">
      <w:pPr>
        <w:autoSpaceDE w:val="0"/>
        <w:autoSpaceDN w:val="0"/>
        <w:adjustRightInd w:val="0"/>
        <w:spacing w:line="400" w:lineRule="exact"/>
        <w:jc w:val="left"/>
        <w:rPr>
          <w:rFonts w:hint="eastAsia" w:ascii="宋体" w:hAnsi="宋体" w:cs="宋体"/>
          <w:highlight w:val="none"/>
          <w:lang w:val="zh-CN"/>
        </w:rPr>
      </w:pPr>
    </w:p>
    <w:p w14:paraId="19B71549">
      <w:pPr>
        <w:autoSpaceDE w:val="0"/>
        <w:autoSpaceDN w:val="0"/>
        <w:adjustRightInd w:val="0"/>
        <w:spacing w:line="400" w:lineRule="exact"/>
        <w:jc w:val="left"/>
        <w:rPr>
          <w:rFonts w:hint="eastAsia" w:ascii="宋体" w:hAnsi="宋体" w:cs="宋体"/>
          <w:highlight w:val="none"/>
          <w:lang w:val="zh-CN"/>
        </w:rPr>
      </w:pPr>
    </w:p>
    <w:p w14:paraId="1D313188">
      <w:pPr>
        <w:autoSpaceDE w:val="0"/>
        <w:autoSpaceDN w:val="0"/>
        <w:adjustRightInd w:val="0"/>
        <w:spacing w:line="400" w:lineRule="exact"/>
        <w:jc w:val="left"/>
        <w:rPr>
          <w:rFonts w:hint="eastAsia" w:ascii="宋体" w:hAnsi="宋体" w:cs="宋体"/>
          <w:highlight w:val="none"/>
          <w:lang w:val="zh-CN"/>
        </w:rPr>
      </w:pPr>
    </w:p>
    <w:p w14:paraId="1C48B2A7">
      <w:pPr>
        <w:autoSpaceDE w:val="0"/>
        <w:autoSpaceDN w:val="0"/>
        <w:adjustRightInd w:val="0"/>
        <w:spacing w:line="400" w:lineRule="exact"/>
        <w:ind w:firstLine="3158" w:firstLineChars="1504"/>
        <w:jc w:val="left"/>
        <w:rPr>
          <w:rFonts w:ascii="宋体" w:hAnsi="宋体" w:cs="宋体"/>
          <w:highlight w:val="none"/>
          <w:lang w:val="zh-CN"/>
        </w:rPr>
      </w:pPr>
      <w:r>
        <w:rPr>
          <w:rFonts w:hint="eastAsia" w:ascii="宋体" w:hAnsi="宋体" w:cs="宋体"/>
          <w:highlight w:val="none"/>
          <w:lang w:val="zh-CN"/>
        </w:rPr>
        <w:t>投标人：</w:t>
      </w:r>
      <w:r>
        <w:rPr>
          <w:rFonts w:hint="eastAsia" w:ascii="宋体" w:hAnsi="宋体" w:cs="宋体"/>
          <w:highlight w:val="none"/>
          <w:u w:val="single"/>
          <w:lang w:val="zh-CN"/>
        </w:rPr>
        <w:t xml:space="preserve">                       </w:t>
      </w:r>
      <w:r>
        <w:rPr>
          <w:rFonts w:hint="eastAsia" w:ascii="宋体" w:hAnsi="宋体" w:cs="宋体"/>
          <w:highlight w:val="none"/>
        </w:rPr>
        <w:t>（签字或盖章）</w:t>
      </w:r>
    </w:p>
    <w:p w14:paraId="0704A5A2">
      <w:pPr>
        <w:autoSpaceDE w:val="0"/>
        <w:autoSpaceDN w:val="0"/>
        <w:adjustRightInd w:val="0"/>
        <w:spacing w:line="400" w:lineRule="exact"/>
        <w:ind w:firstLine="3158" w:firstLineChars="1504"/>
        <w:jc w:val="left"/>
        <w:rPr>
          <w:rFonts w:hint="eastAsia" w:ascii="宋体" w:hAnsi="宋体" w:cs="宋体"/>
          <w:highlight w:val="none"/>
          <w:lang w:val="zh-CN"/>
        </w:rPr>
      </w:pPr>
    </w:p>
    <w:p w14:paraId="24815715">
      <w:pPr>
        <w:autoSpaceDE w:val="0"/>
        <w:autoSpaceDN w:val="0"/>
        <w:adjustRightInd w:val="0"/>
        <w:spacing w:line="400" w:lineRule="exact"/>
        <w:ind w:firstLine="3158" w:firstLineChars="1504"/>
        <w:jc w:val="left"/>
        <w:rPr>
          <w:rFonts w:ascii="宋体" w:hAnsi="宋体" w:cs="宋体"/>
          <w:highlight w:val="none"/>
          <w:u w:val="single"/>
          <w:lang w:val="zh-CN"/>
        </w:rPr>
      </w:pPr>
      <w:r>
        <w:rPr>
          <w:rFonts w:hint="eastAsia" w:ascii="宋体" w:hAnsi="宋体" w:cs="宋体"/>
          <w:highlight w:val="none"/>
          <w:lang w:val="zh-CN"/>
        </w:rPr>
        <w:t>法定代表人或其委托代理人：</w:t>
      </w:r>
      <w:r>
        <w:rPr>
          <w:rFonts w:hint="eastAsia" w:ascii="宋体" w:hAnsi="宋体" w:cs="宋体"/>
          <w:highlight w:val="none"/>
          <w:u w:val="single"/>
          <w:lang w:val="zh-CN"/>
        </w:rPr>
        <w:t xml:space="preserve">          </w:t>
      </w:r>
      <w:r>
        <w:rPr>
          <w:rFonts w:hint="eastAsia" w:ascii="宋体" w:hAnsi="宋体" w:cs="宋体"/>
          <w:highlight w:val="none"/>
          <w:lang w:val="zh-CN"/>
        </w:rPr>
        <w:t>（签字）</w:t>
      </w:r>
    </w:p>
    <w:p w14:paraId="73A002E5">
      <w:pPr>
        <w:autoSpaceDE w:val="0"/>
        <w:autoSpaceDN w:val="0"/>
        <w:adjustRightInd w:val="0"/>
        <w:spacing w:line="400" w:lineRule="exact"/>
        <w:jc w:val="left"/>
        <w:rPr>
          <w:rFonts w:ascii="宋体" w:hAnsi="宋体" w:cs="宋体"/>
          <w:highlight w:val="none"/>
          <w:lang w:val="zh-CN"/>
        </w:rPr>
      </w:pPr>
    </w:p>
    <w:p w14:paraId="5FB05310">
      <w:pPr>
        <w:autoSpaceDE w:val="0"/>
        <w:autoSpaceDN w:val="0"/>
        <w:adjustRightInd w:val="0"/>
        <w:spacing w:line="400" w:lineRule="exact"/>
        <w:ind w:firstLine="6300" w:firstLineChars="3000"/>
        <w:jc w:val="left"/>
        <w:rPr>
          <w:rFonts w:ascii="宋体" w:hAnsi="宋体" w:cs="宋体"/>
          <w:b/>
          <w:highlight w:val="none"/>
          <w:lang w:val="zh-CN"/>
        </w:rPr>
      </w:pPr>
      <w:r>
        <w:rPr>
          <w:rFonts w:hint="eastAsia" w:ascii="宋体" w:hAnsi="宋体" w:cs="宋体"/>
          <w:highlight w:val="none"/>
          <w:u w:val="single"/>
          <w:lang w:val="zh-CN"/>
        </w:rPr>
        <w:t xml:space="preserve">     </w:t>
      </w:r>
      <w:r>
        <w:rPr>
          <w:rFonts w:hint="eastAsia" w:ascii="宋体" w:hAnsi="宋体" w:cs="宋体"/>
          <w:highlight w:val="none"/>
          <w:lang w:val="zh-CN"/>
        </w:rPr>
        <w:t>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hint="eastAsia" w:ascii="宋体" w:hAnsi="宋体" w:cs="宋体"/>
          <w:highlight w:val="none"/>
          <w:u w:val="single"/>
          <w:lang w:val="zh-CN"/>
        </w:rPr>
        <w:t xml:space="preserve">    </w:t>
      </w:r>
      <w:r>
        <w:rPr>
          <w:rFonts w:hint="eastAsia" w:ascii="宋体" w:hAnsi="宋体" w:cs="宋体"/>
          <w:highlight w:val="none"/>
          <w:lang w:val="zh-CN"/>
        </w:rPr>
        <w:t>日</w:t>
      </w:r>
    </w:p>
    <w:p w14:paraId="70D8A67F">
      <w:pPr>
        <w:spacing w:line="360" w:lineRule="auto"/>
        <w:rPr>
          <w:rFonts w:hint="eastAsia" w:ascii="宋体" w:hAnsi="宋体" w:eastAsia="黑体"/>
          <w:b/>
          <w:highlight w:val="none"/>
        </w:rPr>
      </w:pPr>
      <w:r>
        <w:rPr>
          <w:rFonts w:ascii="宋体" w:hAnsi="宋体" w:cs="宋体"/>
          <w:b/>
          <w:highlight w:val="none"/>
          <w:lang w:val="zh-CN"/>
        </w:rPr>
        <w:br w:type="page"/>
      </w:r>
      <w:r>
        <w:rPr>
          <w:rFonts w:hint="eastAsia" w:ascii="Arial" w:hAnsi="Arial" w:eastAsia="黑体" w:cs="Times New Roman"/>
          <w:b/>
          <w:bCs/>
          <w:sz w:val="32"/>
          <w:szCs w:val="32"/>
          <w:highlight w:val="none"/>
        </w:rPr>
        <w:t>附表四：中标通知书</w:t>
      </w:r>
    </w:p>
    <w:p w14:paraId="3668E6D2">
      <w:pPr>
        <w:autoSpaceDE w:val="0"/>
        <w:autoSpaceDN w:val="0"/>
        <w:adjustRightInd w:val="0"/>
        <w:spacing w:line="400" w:lineRule="exact"/>
        <w:jc w:val="center"/>
        <w:rPr>
          <w:rFonts w:hint="eastAsia" w:ascii="宋体" w:hAnsi="宋体" w:cs="宋体"/>
          <w:b/>
          <w:bCs/>
          <w:sz w:val="32"/>
          <w:szCs w:val="18"/>
          <w:highlight w:val="none"/>
          <w:lang w:val="zh-CN"/>
        </w:rPr>
      </w:pPr>
    </w:p>
    <w:p w14:paraId="16E65EFB">
      <w:pPr>
        <w:autoSpaceDE w:val="0"/>
        <w:autoSpaceDN w:val="0"/>
        <w:adjustRightInd w:val="0"/>
        <w:spacing w:line="400" w:lineRule="exact"/>
        <w:jc w:val="center"/>
        <w:rPr>
          <w:rFonts w:hint="eastAsia" w:ascii="宋体" w:hAnsi="宋体" w:cs="宋体"/>
          <w:b/>
          <w:bCs/>
          <w:sz w:val="32"/>
          <w:szCs w:val="18"/>
          <w:highlight w:val="none"/>
          <w:lang w:val="zh-CN"/>
        </w:rPr>
      </w:pPr>
      <w:r>
        <w:rPr>
          <w:rFonts w:hint="eastAsia" w:ascii="宋体" w:hAnsi="宋体" w:cs="宋体"/>
          <w:b/>
          <w:bCs/>
          <w:sz w:val="32"/>
          <w:szCs w:val="18"/>
          <w:highlight w:val="none"/>
          <w:lang w:val="zh-CN"/>
        </w:rPr>
        <w:t>中标通知书</w:t>
      </w:r>
    </w:p>
    <w:tbl>
      <w:tblPr>
        <w:tblStyle w:val="52"/>
        <w:tblpPr w:leftFromText="180" w:rightFromText="180" w:vertAnchor="text" w:horzAnchor="page" w:tblpX="1659" w:tblpY="39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404"/>
        <w:gridCol w:w="360"/>
        <w:gridCol w:w="1080"/>
        <w:gridCol w:w="3143"/>
      </w:tblGrid>
      <w:tr w14:paraId="7E0B6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781F6621">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rPr>
              <w:t>招标项目编号</w:t>
            </w:r>
          </w:p>
        </w:tc>
        <w:tc>
          <w:tcPr>
            <w:tcW w:w="6987" w:type="dxa"/>
            <w:gridSpan w:val="4"/>
            <w:noWrap w:val="0"/>
            <w:vAlign w:val="center"/>
          </w:tcPr>
          <w:p w14:paraId="7D9FFA3E">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r>
      <w:tr w14:paraId="2FE74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33506582">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中标单位名称</w:t>
            </w:r>
          </w:p>
        </w:tc>
        <w:tc>
          <w:tcPr>
            <w:tcW w:w="6987" w:type="dxa"/>
            <w:gridSpan w:val="4"/>
            <w:noWrap w:val="0"/>
            <w:vAlign w:val="center"/>
          </w:tcPr>
          <w:p w14:paraId="014EB9D5">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r>
      <w:tr w14:paraId="2DA42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6294D7A0">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rPr>
              <w:t>中标</w:t>
            </w:r>
            <w:r>
              <w:rPr>
                <w:rFonts w:hint="eastAsia" w:ascii="宋体" w:hAnsi="宋体" w:eastAsia="宋体" w:cs="宋体"/>
                <w:bCs/>
                <w:kern w:val="2"/>
                <w:szCs w:val="21"/>
                <w:highlight w:val="none"/>
                <w:lang w:val="zh-CN"/>
              </w:rPr>
              <w:t>项目名称</w:t>
            </w:r>
          </w:p>
        </w:tc>
        <w:tc>
          <w:tcPr>
            <w:tcW w:w="6987" w:type="dxa"/>
            <w:gridSpan w:val="4"/>
            <w:noWrap w:val="0"/>
            <w:vAlign w:val="center"/>
          </w:tcPr>
          <w:p w14:paraId="35A0B662">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r>
      <w:tr w14:paraId="3E504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4A2885E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Times New Roman"/>
                <w:kern w:val="2"/>
                <w:szCs w:val="21"/>
                <w:highlight w:val="none"/>
              </w:rPr>
              <w:t>中标项目地点</w:t>
            </w:r>
          </w:p>
        </w:tc>
        <w:tc>
          <w:tcPr>
            <w:tcW w:w="2764" w:type="dxa"/>
            <w:gridSpan w:val="2"/>
            <w:noWrap w:val="0"/>
            <w:vAlign w:val="center"/>
          </w:tcPr>
          <w:p w14:paraId="4D116574">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c>
          <w:tcPr>
            <w:tcW w:w="1080" w:type="dxa"/>
            <w:noWrap w:val="0"/>
            <w:vAlign w:val="center"/>
          </w:tcPr>
          <w:p w14:paraId="09908441">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eastAsia="zh-CN"/>
              </w:rPr>
            </w:pPr>
            <w:r>
              <w:rPr>
                <w:rFonts w:hint="eastAsia" w:ascii="宋体" w:hAnsi="宋体" w:eastAsia="宋体" w:cs="宋体"/>
                <w:bCs/>
                <w:kern w:val="2"/>
                <w:szCs w:val="21"/>
                <w:highlight w:val="none"/>
                <w:lang w:eastAsia="zh-CN"/>
              </w:rPr>
              <w:t>采购人</w:t>
            </w:r>
          </w:p>
        </w:tc>
        <w:tc>
          <w:tcPr>
            <w:tcW w:w="3143" w:type="dxa"/>
            <w:noWrap w:val="0"/>
            <w:vAlign w:val="center"/>
          </w:tcPr>
          <w:p w14:paraId="22A83781">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r>
      <w:tr w14:paraId="725C7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2DD13E33">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rPr>
              <w:t>开标</w:t>
            </w:r>
            <w:r>
              <w:rPr>
                <w:rFonts w:hint="eastAsia" w:ascii="宋体" w:hAnsi="宋体" w:eastAsia="宋体" w:cs="宋体"/>
                <w:bCs/>
                <w:kern w:val="2"/>
                <w:szCs w:val="21"/>
                <w:highlight w:val="none"/>
                <w:lang w:val="zh-CN"/>
              </w:rPr>
              <w:t>日期</w:t>
            </w:r>
          </w:p>
        </w:tc>
        <w:tc>
          <w:tcPr>
            <w:tcW w:w="2764" w:type="dxa"/>
            <w:gridSpan w:val="2"/>
            <w:noWrap w:val="0"/>
            <w:vAlign w:val="center"/>
          </w:tcPr>
          <w:p w14:paraId="0876DEB0">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c>
          <w:tcPr>
            <w:tcW w:w="1080" w:type="dxa"/>
            <w:noWrap w:val="0"/>
            <w:vAlign w:val="center"/>
          </w:tcPr>
          <w:p w14:paraId="69087190">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rPr>
              <w:t>招标</w:t>
            </w:r>
            <w:r>
              <w:rPr>
                <w:rFonts w:hint="eastAsia" w:ascii="宋体" w:hAnsi="宋体" w:eastAsia="宋体" w:cs="宋体"/>
                <w:bCs/>
                <w:kern w:val="2"/>
                <w:szCs w:val="21"/>
                <w:highlight w:val="none"/>
                <w:lang w:val="zh-CN"/>
              </w:rPr>
              <w:t>方式</w:t>
            </w:r>
          </w:p>
        </w:tc>
        <w:tc>
          <w:tcPr>
            <w:tcW w:w="3143" w:type="dxa"/>
            <w:noWrap w:val="0"/>
            <w:vAlign w:val="center"/>
          </w:tcPr>
          <w:p w14:paraId="7C7E3E9A">
            <w:pPr>
              <w:keepNext w:val="0"/>
              <w:keepLines w:val="0"/>
              <w:widowControl/>
              <w:suppressLineNumbers w:val="0"/>
              <w:autoSpaceDE w:val="0"/>
              <w:autoSpaceDN w:val="0"/>
              <w:adjustRightInd w:val="0"/>
              <w:spacing w:before="0" w:beforeAutospacing="0" w:after="0" w:afterAutospacing="0" w:line="400" w:lineRule="exact"/>
              <w:ind w:left="0" w:right="0" w:firstLine="210" w:firstLineChars="100"/>
              <w:jc w:val="left"/>
              <w:rPr>
                <w:rFonts w:hint="eastAsia" w:ascii="宋体" w:hAnsi="宋体" w:eastAsia="宋体" w:cs="宋体"/>
                <w:bCs/>
                <w:kern w:val="2"/>
                <w:szCs w:val="21"/>
                <w:highlight w:val="none"/>
                <w:lang w:val="zh-CN"/>
              </w:rPr>
            </w:pPr>
          </w:p>
        </w:tc>
      </w:tr>
      <w:tr w14:paraId="24F61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79D25B5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kern w:val="2"/>
                <w:szCs w:val="21"/>
                <w:highlight w:val="none"/>
                <w:lang w:val="en-US" w:eastAsia="zh-CN"/>
              </w:rPr>
            </w:pPr>
            <w:r>
              <w:rPr>
                <w:rFonts w:hint="eastAsia" w:ascii="宋体" w:hAnsi="宋体" w:eastAsia="宋体" w:cs="宋体"/>
                <w:bCs/>
                <w:color w:val="000000"/>
                <w:kern w:val="2"/>
                <w:szCs w:val="21"/>
                <w:highlight w:val="none"/>
                <w:lang w:val="en-US" w:eastAsia="zh-CN"/>
              </w:rPr>
              <w:t>投标报价（元）</w:t>
            </w:r>
          </w:p>
        </w:tc>
        <w:tc>
          <w:tcPr>
            <w:tcW w:w="6987" w:type="dxa"/>
            <w:gridSpan w:val="4"/>
            <w:noWrap w:val="0"/>
            <w:vAlign w:val="center"/>
          </w:tcPr>
          <w:p w14:paraId="06B7EEF4">
            <w:pPr>
              <w:keepNext w:val="0"/>
              <w:keepLines w:val="0"/>
              <w:widowControl/>
              <w:suppressLineNumbers w:val="0"/>
              <w:autoSpaceDE w:val="0"/>
              <w:autoSpaceDN w:val="0"/>
              <w:adjustRightInd w:val="0"/>
              <w:spacing w:before="0" w:beforeAutospacing="0" w:after="0" w:afterAutospacing="0" w:line="400" w:lineRule="exact"/>
              <w:ind w:left="0" w:right="0" w:firstLine="44" w:firstLineChars="21"/>
              <w:jc w:val="center"/>
              <w:rPr>
                <w:rFonts w:hint="eastAsia" w:ascii="宋体" w:hAnsi="宋体" w:eastAsia="宋体" w:cs="宋体"/>
                <w:bCs/>
                <w:kern w:val="2"/>
                <w:szCs w:val="21"/>
                <w:highlight w:val="none"/>
                <w:u w:val="single"/>
              </w:rPr>
            </w:pPr>
          </w:p>
        </w:tc>
      </w:tr>
      <w:tr w14:paraId="0A625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08770369">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合同履行期限</w:t>
            </w:r>
          </w:p>
        </w:tc>
        <w:tc>
          <w:tcPr>
            <w:tcW w:w="6987" w:type="dxa"/>
            <w:gridSpan w:val="4"/>
            <w:noWrap w:val="0"/>
            <w:vAlign w:val="center"/>
          </w:tcPr>
          <w:p w14:paraId="40DD0573">
            <w:pPr>
              <w:keepNext w:val="0"/>
              <w:keepLines w:val="0"/>
              <w:widowControl/>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 xml:space="preserve">   </w:t>
            </w:r>
          </w:p>
        </w:tc>
      </w:tr>
      <w:tr w14:paraId="611F2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4CF12078">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Times New Roman"/>
                <w:color w:val="000000"/>
                <w:kern w:val="2"/>
                <w:szCs w:val="21"/>
                <w:highlight w:val="none"/>
                <w:lang w:val="en-US" w:eastAsia="zh-CN"/>
              </w:rPr>
              <w:t>服务</w:t>
            </w:r>
            <w:r>
              <w:rPr>
                <w:rFonts w:hint="eastAsia" w:ascii="宋体" w:hAnsi="宋体" w:eastAsia="宋体" w:cs="Times New Roman"/>
                <w:color w:val="000000"/>
                <w:kern w:val="2"/>
                <w:szCs w:val="21"/>
                <w:highlight w:val="none"/>
              </w:rPr>
              <w:t>要求</w:t>
            </w:r>
          </w:p>
        </w:tc>
        <w:tc>
          <w:tcPr>
            <w:tcW w:w="6987" w:type="dxa"/>
            <w:gridSpan w:val="4"/>
            <w:noWrap w:val="0"/>
            <w:vAlign w:val="center"/>
          </w:tcPr>
          <w:p w14:paraId="4A6CCDC9">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r>
      <w:tr w14:paraId="43BA0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36" w:type="dxa"/>
            <w:noWrap w:val="0"/>
            <w:vAlign w:val="center"/>
          </w:tcPr>
          <w:p w14:paraId="0D9F5A25">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eastAsia="zh-CN"/>
              </w:rPr>
            </w:pPr>
            <w:r>
              <w:rPr>
                <w:rFonts w:hint="eastAsia" w:ascii="宋体" w:hAnsi="宋体" w:eastAsia="宋体" w:cs="Times New Roman"/>
                <w:color w:val="000000"/>
                <w:kern w:val="2"/>
                <w:szCs w:val="21"/>
                <w:highlight w:val="none"/>
              </w:rPr>
              <w:t>采购</w:t>
            </w:r>
            <w:r>
              <w:rPr>
                <w:rFonts w:hint="eastAsia" w:ascii="宋体" w:hAnsi="宋体" w:eastAsia="宋体" w:cs="Times New Roman"/>
                <w:color w:val="000000"/>
                <w:kern w:val="2"/>
                <w:szCs w:val="21"/>
                <w:highlight w:val="none"/>
                <w:lang w:val="en-US" w:eastAsia="zh-CN"/>
              </w:rPr>
              <w:t>需求</w:t>
            </w:r>
          </w:p>
        </w:tc>
        <w:tc>
          <w:tcPr>
            <w:tcW w:w="6987" w:type="dxa"/>
            <w:gridSpan w:val="4"/>
            <w:noWrap w:val="0"/>
            <w:vAlign w:val="center"/>
          </w:tcPr>
          <w:p w14:paraId="29A04F0A">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left"/>
              <w:rPr>
                <w:rFonts w:hint="eastAsia" w:ascii="宋体" w:hAnsi="宋体" w:eastAsia="宋体" w:cs="宋体"/>
                <w:bCs/>
                <w:kern w:val="2"/>
                <w:szCs w:val="21"/>
                <w:highlight w:val="none"/>
                <w:lang w:val="zh-CN"/>
              </w:rPr>
            </w:pPr>
          </w:p>
        </w:tc>
      </w:tr>
      <w:tr w14:paraId="6CADD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8823" w:type="dxa"/>
            <w:gridSpan w:val="5"/>
            <w:noWrap w:val="0"/>
            <w:vAlign w:val="center"/>
          </w:tcPr>
          <w:p w14:paraId="69988E0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请中标</w:t>
            </w:r>
            <w:r>
              <w:rPr>
                <w:rFonts w:hint="eastAsia" w:ascii="宋体" w:hAnsi="宋体" w:eastAsia="宋体" w:cs="宋体"/>
                <w:bCs/>
                <w:kern w:val="2"/>
                <w:szCs w:val="21"/>
                <w:highlight w:val="none"/>
                <w:lang w:val="en-US" w:eastAsia="zh-CN"/>
              </w:rPr>
              <w:t>人在</w:t>
            </w:r>
            <w:r>
              <w:rPr>
                <w:rFonts w:hint="eastAsia" w:ascii="宋体" w:hAnsi="宋体" w:eastAsia="宋体" w:cs="宋体"/>
                <w:bCs/>
                <w:kern w:val="2"/>
                <w:szCs w:val="21"/>
                <w:highlight w:val="none"/>
                <w:lang w:val="zh-CN"/>
              </w:rPr>
              <w:t>《中标通知书》</w:t>
            </w:r>
            <w:r>
              <w:rPr>
                <w:rFonts w:hint="eastAsia" w:ascii="宋体" w:hAnsi="宋体" w:eastAsia="宋体" w:cs="宋体"/>
                <w:bCs/>
                <w:kern w:val="2"/>
                <w:szCs w:val="21"/>
                <w:highlight w:val="none"/>
                <w:lang w:val="en-US" w:eastAsia="zh-CN"/>
              </w:rPr>
              <w:t>发出之日起</w:t>
            </w:r>
            <w:r>
              <w:rPr>
                <w:rFonts w:hint="eastAsia" w:ascii="宋体" w:hAnsi="宋体" w:eastAsia="宋体" w:cs="宋体"/>
                <w:bCs/>
                <w:kern w:val="2"/>
                <w:szCs w:val="21"/>
                <w:highlight w:val="none"/>
              </w:rPr>
              <w:t>30日内</w:t>
            </w:r>
            <w:r>
              <w:rPr>
                <w:rFonts w:hint="eastAsia" w:ascii="宋体" w:hAnsi="宋体" w:eastAsia="宋体" w:cs="宋体"/>
                <w:bCs/>
                <w:kern w:val="2"/>
                <w:szCs w:val="21"/>
                <w:highlight w:val="none"/>
                <w:lang w:val="zh-CN"/>
              </w:rPr>
              <w:t>，与</w:t>
            </w:r>
            <w:r>
              <w:rPr>
                <w:rFonts w:hint="eastAsia" w:ascii="宋体" w:hAnsi="宋体" w:eastAsia="宋体" w:cs="宋体"/>
                <w:bCs/>
                <w:kern w:val="2"/>
                <w:szCs w:val="21"/>
                <w:highlight w:val="none"/>
                <w:lang w:val="en-US" w:eastAsia="zh-CN"/>
              </w:rPr>
              <w:t>采购</w:t>
            </w:r>
            <w:r>
              <w:rPr>
                <w:rFonts w:hint="eastAsia" w:ascii="宋体" w:hAnsi="宋体" w:eastAsia="宋体" w:cs="宋体"/>
                <w:bCs/>
                <w:kern w:val="2"/>
                <w:szCs w:val="21"/>
                <w:highlight w:val="none"/>
                <w:lang w:val="zh-CN"/>
              </w:rPr>
              <w:t>人签订合同。</w:t>
            </w:r>
          </w:p>
        </w:tc>
      </w:tr>
      <w:tr w14:paraId="6107F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80" w:hRule="atLeast"/>
        </w:trPr>
        <w:tc>
          <w:tcPr>
            <w:tcW w:w="4240" w:type="dxa"/>
            <w:gridSpan w:val="2"/>
            <w:noWrap w:val="0"/>
            <w:vAlign w:val="top"/>
          </w:tcPr>
          <w:p w14:paraId="28D7F1A8">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752A4199">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1B7849BE">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en-US" w:eastAsia="zh-CN"/>
              </w:rPr>
              <w:t>采购</w:t>
            </w:r>
            <w:r>
              <w:rPr>
                <w:rFonts w:hint="eastAsia" w:ascii="宋体" w:hAnsi="宋体" w:eastAsia="宋体" w:cs="宋体"/>
                <w:bCs/>
                <w:kern w:val="2"/>
                <w:szCs w:val="21"/>
                <w:highlight w:val="none"/>
                <w:lang w:val="zh-CN"/>
              </w:rPr>
              <w:t>人（公章）</w:t>
            </w:r>
          </w:p>
          <w:p w14:paraId="488A1C22">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0E33A79F">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224C2574">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法定代表人（签字或盖章）</w:t>
            </w:r>
          </w:p>
          <w:p w14:paraId="6ED5C999">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3CDB9D62">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7E6E77F7">
            <w:pPr>
              <w:keepNext w:val="0"/>
              <w:keepLines w:val="0"/>
              <w:widowControl/>
              <w:suppressLineNumbers w:val="0"/>
              <w:wordWrap w:val="0"/>
              <w:autoSpaceDE w:val="0"/>
              <w:autoSpaceDN w:val="0"/>
              <w:adjustRightInd w:val="0"/>
              <w:spacing w:before="0" w:beforeAutospacing="0" w:after="0" w:afterAutospacing="0" w:line="400" w:lineRule="exact"/>
              <w:ind w:left="0" w:right="0" w:firstLine="735" w:firstLineChars="350"/>
              <w:jc w:val="right"/>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年    月    日</w:t>
            </w:r>
          </w:p>
        </w:tc>
        <w:tc>
          <w:tcPr>
            <w:tcW w:w="4583" w:type="dxa"/>
            <w:gridSpan w:val="3"/>
            <w:noWrap w:val="0"/>
            <w:vAlign w:val="top"/>
          </w:tcPr>
          <w:p w14:paraId="439789DE">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Cs w:val="21"/>
                <w:highlight w:val="none"/>
                <w:lang w:val="zh-CN"/>
              </w:rPr>
            </w:pPr>
          </w:p>
          <w:p w14:paraId="71A0E38B">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Cs w:val="21"/>
                <w:highlight w:val="none"/>
                <w:lang w:val="zh-CN"/>
              </w:rPr>
            </w:pPr>
          </w:p>
          <w:p w14:paraId="78ECF894">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招标代理机构（公章）</w:t>
            </w:r>
          </w:p>
          <w:p w14:paraId="1C22C1CE">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0D6F0D5B">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32E5488B">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法定代表人（签字或盖章）</w:t>
            </w:r>
          </w:p>
          <w:p w14:paraId="1D4A7D50">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6FA9F7EB">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rPr>
                <w:rFonts w:hint="eastAsia" w:ascii="宋体" w:hAnsi="宋体" w:eastAsia="宋体" w:cs="宋体"/>
                <w:bCs/>
                <w:kern w:val="2"/>
                <w:szCs w:val="21"/>
                <w:highlight w:val="none"/>
                <w:lang w:val="zh-CN"/>
              </w:rPr>
            </w:pPr>
          </w:p>
          <w:p w14:paraId="328188AD">
            <w:pPr>
              <w:keepNext w:val="0"/>
              <w:keepLines w:val="0"/>
              <w:widowControl/>
              <w:suppressLineNumbers w:val="0"/>
              <w:autoSpaceDE w:val="0"/>
              <w:autoSpaceDN w:val="0"/>
              <w:adjustRightInd w:val="0"/>
              <w:spacing w:before="0" w:beforeAutospacing="0" w:after="0" w:afterAutospacing="0" w:line="400" w:lineRule="exact"/>
              <w:ind w:left="0" w:right="0" w:firstLine="735" w:firstLineChars="350"/>
              <w:jc w:val="right"/>
              <w:rPr>
                <w:rFonts w:hint="eastAsia" w:ascii="宋体" w:hAnsi="宋体" w:eastAsia="宋体" w:cs="宋体"/>
                <w:bCs/>
                <w:kern w:val="2"/>
                <w:szCs w:val="21"/>
                <w:highlight w:val="none"/>
                <w:lang w:val="zh-CN"/>
              </w:rPr>
            </w:pPr>
            <w:r>
              <w:rPr>
                <w:rFonts w:hint="eastAsia" w:ascii="宋体" w:hAnsi="宋体" w:eastAsia="宋体" w:cs="宋体"/>
                <w:bCs/>
                <w:kern w:val="2"/>
                <w:szCs w:val="21"/>
                <w:highlight w:val="none"/>
                <w:lang w:val="zh-CN"/>
              </w:rPr>
              <w:t>年    月    日</w:t>
            </w:r>
          </w:p>
        </w:tc>
      </w:tr>
    </w:tbl>
    <w:p w14:paraId="34D7985B">
      <w:pPr>
        <w:autoSpaceDE w:val="0"/>
        <w:autoSpaceDN w:val="0"/>
        <w:adjustRightInd w:val="0"/>
        <w:spacing w:line="400" w:lineRule="exact"/>
        <w:jc w:val="center"/>
        <w:rPr>
          <w:rFonts w:hint="eastAsia" w:ascii="宋体" w:hAnsi="宋体" w:cs="宋体"/>
          <w:b/>
          <w:bCs/>
          <w:sz w:val="32"/>
          <w:szCs w:val="18"/>
          <w:highlight w:val="none"/>
          <w:lang w:val="zh-CN"/>
        </w:rPr>
      </w:pPr>
    </w:p>
    <w:p w14:paraId="21161AEC">
      <w:pPr>
        <w:autoSpaceDE w:val="0"/>
        <w:autoSpaceDN w:val="0"/>
        <w:adjustRightInd w:val="0"/>
        <w:spacing w:line="400" w:lineRule="exact"/>
        <w:rPr>
          <w:rFonts w:hint="eastAsia" w:ascii="宋体" w:hAnsi="宋体" w:cs="宋体"/>
          <w:b/>
          <w:bCs/>
          <w:sz w:val="32"/>
          <w:szCs w:val="18"/>
          <w:highlight w:val="none"/>
          <w:lang w:val="zh-CN"/>
        </w:rPr>
      </w:pPr>
    </w:p>
    <w:p w14:paraId="794FDBCD">
      <w:pPr>
        <w:rPr>
          <w:rFonts w:hint="eastAsia" w:ascii="Arial" w:hAnsi="Arial" w:eastAsia="黑体" w:cs="Times New Roman"/>
          <w:b/>
          <w:bCs/>
          <w:sz w:val="32"/>
          <w:szCs w:val="32"/>
          <w:highlight w:val="none"/>
          <w:lang w:val="zh-CN"/>
        </w:rPr>
      </w:pPr>
      <w:r>
        <w:rPr>
          <w:rFonts w:ascii="宋体" w:hAnsi="宋体" w:cs="宋体"/>
          <w:b/>
          <w:bCs/>
          <w:sz w:val="28"/>
          <w:szCs w:val="18"/>
          <w:highlight w:val="none"/>
          <w:lang w:val="zh-CN"/>
        </w:rPr>
        <w:br w:type="page"/>
      </w:r>
      <w:bookmarkStart w:id="88" w:name="_Toc152042362"/>
      <w:bookmarkStart w:id="89" w:name="_Toc247527610"/>
      <w:bookmarkStart w:id="90" w:name="_Toc247514009"/>
      <w:bookmarkStart w:id="91" w:name="_Toc144974552"/>
      <w:bookmarkStart w:id="92" w:name="_Toc29509"/>
      <w:bookmarkStart w:id="93" w:name="_Toc16809"/>
      <w:bookmarkStart w:id="94" w:name="_Toc152045585"/>
      <w:r>
        <w:rPr>
          <w:rFonts w:hint="eastAsia" w:ascii="Arial" w:hAnsi="Arial" w:eastAsia="黑体" w:cs="Times New Roman"/>
          <w:b/>
          <w:bCs/>
          <w:sz w:val="32"/>
          <w:szCs w:val="32"/>
          <w:highlight w:val="none"/>
          <w:lang w:val="zh-CN"/>
        </w:rPr>
        <w:t>附件五：中标结果通知书</w:t>
      </w:r>
      <w:bookmarkEnd w:id="88"/>
      <w:bookmarkEnd w:id="89"/>
      <w:bookmarkEnd w:id="90"/>
      <w:bookmarkEnd w:id="91"/>
      <w:bookmarkEnd w:id="92"/>
      <w:bookmarkEnd w:id="93"/>
      <w:bookmarkEnd w:id="94"/>
    </w:p>
    <w:p w14:paraId="25F7398B">
      <w:pPr>
        <w:spacing w:line="400" w:lineRule="exact"/>
        <w:rPr>
          <w:rFonts w:hint="eastAsia" w:ascii="宋体" w:hAnsi="宋体" w:cs="宋体"/>
          <w:highlight w:val="none"/>
        </w:rPr>
      </w:pPr>
    </w:p>
    <w:p w14:paraId="66EAB639">
      <w:pPr>
        <w:autoSpaceDE w:val="0"/>
        <w:autoSpaceDN w:val="0"/>
        <w:adjustRightInd w:val="0"/>
        <w:spacing w:line="400" w:lineRule="exact"/>
        <w:jc w:val="center"/>
        <w:rPr>
          <w:rFonts w:hint="eastAsia" w:ascii="宋体" w:hAnsi="宋体" w:cs="宋体"/>
          <w:b/>
          <w:bCs/>
          <w:sz w:val="32"/>
          <w:szCs w:val="18"/>
          <w:highlight w:val="none"/>
          <w:lang w:val="zh-CN"/>
        </w:rPr>
      </w:pPr>
      <w:r>
        <w:rPr>
          <w:rFonts w:hint="eastAsia" w:ascii="宋体" w:hAnsi="宋体" w:cs="宋体"/>
          <w:b/>
          <w:bCs/>
          <w:sz w:val="32"/>
          <w:szCs w:val="18"/>
          <w:highlight w:val="none"/>
          <w:lang w:val="zh-CN"/>
        </w:rPr>
        <w:t>中标结果通知书</w:t>
      </w:r>
    </w:p>
    <w:p w14:paraId="5DF58F16">
      <w:pPr>
        <w:spacing w:line="400" w:lineRule="exact"/>
        <w:rPr>
          <w:rFonts w:hint="eastAsia" w:ascii="宋体" w:hAnsi="宋体" w:cs="宋体"/>
          <w:highlight w:val="none"/>
        </w:rPr>
      </w:pPr>
    </w:p>
    <w:p w14:paraId="1CA317A5">
      <w:pPr>
        <w:spacing w:line="440" w:lineRule="exact"/>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（未中标人名称）：</w:t>
      </w:r>
    </w:p>
    <w:p w14:paraId="5D87059B">
      <w:pPr>
        <w:spacing w:line="440" w:lineRule="exact"/>
        <w:rPr>
          <w:rFonts w:hint="eastAsia" w:ascii="宋体" w:hAnsi="宋体" w:cs="宋体"/>
          <w:highlight w:val="none"/>
        </w:rPr>
      </w:pPr>
      <w:r>
        <w:rPr>
          <w:rFonts w:hint="eastAsia" w:ascii="宋体" w:hAnsi="宋体" w:cs="宋体"/>
          <w:highlight w:val="none"/>
        </w:rPr>
        <w:t xml:space="preserve">    </w:t>
      </w:r>
    </w:p>
    <w:p w14:paraId="36E04259">
      <w:pPr>
        <w:spacing w:line="440" w:lineRule="exact"/>
        <w:ind w:firstLine="420"/>
        <w:rPr>
          <w:rFonts w:hint="eastAsia" w:ascii="宋体" w:hAnsi="宋体" w:cs="宋体"/>
          <w:highlight w:val="none"/>
        </w:rPr>
      </w:pPr>
      <w:r>
        <w:rPr>
          <w:rFonts w:hint="eastAsia" w:ascii="宋体" w:hAnsi="宋体" w:cs="宋体"/>
          <w:highlight w:val="none"/>
        </w:rPr>
        <w:t>我方已接受</w:t>
      </w:r>
      <w:r>
        <w:rPr>
          <w:rFonts w:hint="eastAsia" w:ascii="宋体" w:hAnsi="宋体" w:cs="宋体"/>
          <w:highlight w:val="none"/>
          <w:u w:val="single"/>
        </w:rPr>
        <w:t xml:space="preserve">                     </w:t>
      </w:r>
      <w:r>
        <w:rPr>
          <w:rFonts w:hint="eastAsia" w:ascii="宋体" w:hAnsi="宋体" w:cs="宋体"/>
          <w:highlight w:val="none"/>
        </w:rPr>
        <w:t>（中标人名称）于</w:t>
      </w:r>
      <w:r>
        <w:rPr>
          <w:rFonts w:hint="eastAsia" w:ascii="宋体" w:hAnsi="宋体" w:cs="宋体"/>
          <w:highlight w:val="none"/>
          <w:u w:val="single"/>
        </w:rPr>
        <w:t xml:space="preserve">                      </w:t>
      </w:r>
      <w:r>
        <w:rPr>
          <w:rFonts w:hint="eastAsia" w:ascii="宋体" w:hAnsi="宋体" w:cs="宋体"/>
          <w:highlight w:val="none"/>
        </w:rPr>
        <w:t>（投标日期）所递交的</w:t>
      </w:r>
      <w:r>
        <w:rPr>
          <w:rFonts w:hint="eastAsia" w:ascii="宋体" w:hAnsi="宋体" w:cs="宋体"/>
          <w:highlight w:val="none"/>
          <w:u w:val="single"/>
        </w:rPr>
        <w:t xml:space="preserve">               </w:t>
      </w:r>
      <w:r>
        <w:rPr>
          <w:rFonts w:hint="eastAsia" w:ascii="宋体" w:hAnsi="宋体" w:cs="宋体"/>
          <w:highlight w:val="none"/>
        </w:rPr>
        <w:t>（项目名称）招标的投标文件，确定</w:t>
      </w:r>
      <w:r>
        <w:rPr>
          <w:rFonts w:hint="eastAsia" w:ascii="宋体" w:hAnsi="宋体" w:cs="宋体"/>
          <w:highlight w:val="none"/>
          <w:u w:val="single"/>
        </w:rPr>
        <w:t xml:space="preserve">            </w:t>
      </w:r>
      <w:r>
        <w:rPr>
          <w:rFonts w:hint="eastAsia" w:ascii="宋体" w:hAnsi="宋体" w:cs="宋体"/>
          <w:highlight w:val="none"/>
        </w:rPr>
        <w:t>（中标人名称）为中标人。</w:t>
      </w:r>
    </w:p>
    <w:p w14:paraId="27C62BB5">
      <w:pPr>
        <w:spacing w:line="440" w:lineRule="exact"/>
        <w:rPr>
          <w:rFonts w:hint="eastAsia" w:ascii="宋体" w:hAnsi="宋体" w:cs="宋体"/>
          <w:highlight w:val="none"/>
        </w:rPr>
      </w:pPr>
      <w:r>
        <w:rPr>
          <w:rFonts w:hint="eastAsia" w:ascii="宋体" w:hAnsi="宋体" w:cs="宋体"/>
          <w:highlight w:val="none"/>
        </w:rPr>
        <w:t>　　感谢你单位对我们工作的大力支持！</w:t>
      </w:r>
    </w:p>
    <w:p w14:paraId="4A36C867">
      <w:pPr>
        <w:spacing w:line="440" w:lineRule="exact"/>
        <w:rPr>
          <w:rFonts w:hint="eastAsia" w:ascii="宋体" w:hAnsi="宋体" w:cs="宋体"/>
          <w:highlight w:val="none"/>
        </w:rPr>
      </w:pPr>
    </w:p>
    <w:p w14:paraId="41020011">
      <w:pPr>
        <w:spacing w:line="440" w:lineRule="exact"/>
        <w:rPr>
          <w:rFonts w:hint="eastAsia" w:ascii="宋体" w:hAnsi="宋体" w:cs="宋体"/>
          <w:highlight w:val="none"/>
        </w:rPr>
      </w:pPr>
    </w:p>
    <w:p w14:paraId="5E21439C">
      <w:pPr>
        <w:spacing w:line="440" w:lineRule="exact"/>
        <w:rPr>
          <w:rFonts w:hint="eastAsia" w:ascii="宋体" w:hAnsi="宋体" w:cs="宋体"/>
          <w:highlight w:val="none"/>
        </w:rPr>
      </w:pPr>
    </w:p>
    <w:p w14:paraId="403839C8">
      <w:pPr>
        <w:spacing w:line="440" w:lineRule="exact"/>
        <w:rPr>
          <w:rFonts w:hint="eastAsia" w:ascii="宋体" w:hAnsi="宋体" w:cs="宋体"/>
          <w:highlight w:val="none"/>
        </w:rPr>
      </w:pPr>
      <w:r>
        <w:rPr>
          <w:rFonts w:hint="eastAsia" w:ascii="宋体" w:hAnsi="宋体" w:cs="宋体"/>
          <w:highlight w:val="none"/>
        </w:rPr>
        <w:t xml:space="preserve">                                </w:t>
      </w:r>
      <w:r>
        <w:rPr>
          <w:rFonts w:hint="eastAsia" w:ascii="宋体" w:hAnsi="宋体" w:cs="宋体"/>
          <w:highlight w:val="none"/>
          <w:lang w:val="en-US" w:eastAsia="zh-CN"/>
        </w:rPr>
        <w:t>采购</w:t>
      </w:r>
      <w:r>
        <w:rPr>
          <w:rFonts w:hint="eastAsia" w:ascii="宋体" w:hAnsi="宋体" w:cs="宋体"/>
          <w:highlight w:val="none"/>
        </w:rPr>
        <w:t>人：</w:t>
      </w:r>
      <w:r>
        <w:rPr>
          <w:rFonts w:hint="eastAsia" w:ascii="宋体" w:hAnsi="宋体" w:cs="宋体"/>
          <w:highlight w:val="none"/>
          <w:u w:val="single"/>
        </w:rPr>
        <w:t xml:space="preserve">                </w:t>
      </w:r>
      <w:r>
        <w:rPr>
          <w:rFonts w:hint="eastAsia" w:ascii="宋体" w:hAnsi="宋体" w:cs="宋体"/>
          <w:highlight w:val="none"/>
        </w:rPr>
        <w:t>（盖单位章）</w:t>
      </w:r>
    </w:p>
    <w:p w14:paraId="44B28CBB">
      <w:pPr>
        <w:spacing w:line="440" w:lineRule="exact"/>
        <w:rPr>
          <w:rFonts w:hint="eastAsia" w:ascii="宋体" w:hAnsi="宋体" w:cs="宋体"/>
          <w:highlight w:val="none"/>
        </w:rPr>
      </w:pPr>
    </w:p>
    <w:p w14:paraId="09EBDCFB">
      <w:pPr>
        <w:spacing w:line="440" w:lineRule="exact"/>
        <w:rPr>
          <w:rFonts w:hint="eastAsia" w:ascii="宋体" w:hAnsi="宋体" w:cs="宋体"/>
          <w:highlight w:val="none"/>
        </w:rPr>
      </w:pPr>
      <w:r>
        <w:rPr>
          <w:rFonts w:hint="eastAsia" w:ascii="宋体" w:hAnsi="宋体" w:cs="宋体"/>
          <w:highlight w:val="none"/>
        </w:rPr>
        <w:t xml:space="preserve">                                法定代表人：</w:t>
      </w:r>
      <w:r>
        <w:rPr>
          <w:rFonts w:hint="eastAsia" w:ascii="宋体" w:hAnsi="宋体" w:cs="宋体"/>
          <w:highlight w:val="none"/>
          <w:u w:val="single"/>
        </w:rPr>
        <w:t xml:space="preserve">                </w:t>
      </w:r>
      <w:r>
        <w:rPr>
          <w:rFonts w:hint="eastAsia" w:ascii="宋体" w:hAnsi="宋体" w:cs="宋体"/>
          <w:highlight w:val="none"/>
        </w:rPr>
        <w:t>（签字</w:t>
      </w:r>
      <w:r>
        <w:rPr>
          <w:rFonts w:hint="eastAsia" w:ascii="宋体" w:hAnsi="宋体" w:cs="宋体"/>
          <w:highlight w:val="none"/>
          <w:lang w:val="en-US" w:eastAsia="zh-CN"/>
        </w:rPr>
        <w:t>或盖章</w:t>
      </w:r>
      <w:r>
        <w:rPr>
          <w:rFonts w:hint="eastAsia" w:ascii="宋体" w:hAnsi="宋体" w:cs="宋体"/>
          <w:highlight w:val="none"/>
        </w:rPr>
        <w:t>）</w:t>
      </w:r>
    </w:p>
    <w:p w14:paraId="2469064D">
      <w:pPr>
        <w:spacing w:line="440" w:lineRule="exact"/>
        <w:rPr>
          <w:rFonts w:hint="eastAsia" w:ascii="宋体" w:hAnsi="宋体" w:cs="宋体"/>
          <w:highlight w:val="none"/>
        </w:rPr>
      </w:pPr>
    </w:p>
    <w:p w14:paraId="5C955254">
      <w:pPr>
        <w:autoSpaceDE w:val="0"/>
        <w:autoSpaceDN w:val="0"/>
        <w:adjustRightInd w:val="0"/>
        <w:spacing w:line="400" w:lineRule="exact"/>
        <w:jc w:val="left"/>
        <w:rPr>
          <w:rFonts w:hint="eastAsia" w:ascii="宋体" w:hAnsi="宋体"/>
          <w:b/>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r>
        <w:rPr>
          <w:rFonts w:ascii="宋体" w:hAnsi="宋体" w:cs="宋体"/>
          <w:b/>
          <w:bCs/>
          <w:sz w:val="28"/>
          <w:szCs w:val="18"/>
          <w:highlight w:val="none"/>
          <w:lang w:val="zh-CN"/>
        </w:rPr>
        <w:br w:type="page"/>
      </w:r>
      <w:r>
        <w:rPr>
          <w:rFonts w:hint="eastAsia" w:ascii="Arial" w:hAnsi="Arial" w:eastAsia="黑体" w:cs="Times New Roman"/>
          <w:b/>
          <w:bCs/>
          <w:sz w:val="32"/>
          <w:szCs w:val="32"/>
          <w:highlight w:val="none"/>
        </w:rPr>
        <w:t>附表六：确认通知</w:t>
      </w:r>
    </w:p>
    <w:p w14:paraId="713CBFFC">
      <w:pPr>
        <w:autoSpaceDE w:val="0"/>
        <w:autoSpaceDN w:val="0"/>
        <w:adjustRightInd w:val="0"/>
        <w:spacing w:line="400" w:lineRule="exact"/>
        <w:jc w:val="left"/>
        <w:rPr>
          <w:rFonts w:hint="eastAsia" w:ascii="宋体" w:hAnsi="宋体" w:cs="宋体"/>
          <w:szCs w:val="18"/>
          <w:highlight w:val="none"/>
          <w:lang w:val="zh-CN"/>
        </w:rPr>
      </w:pPr>
    </w:p>
    <w:p w14:paraId="385BBA39">
      <w:pPr>
        <w:autoSpaceDE w:val="0"/>
        <w:autoSpaceDN w:val="0"/>
        <w:adjustRightInd w:val="0"/>
        <w:spacing w:line="400" w:lineRule="exact"/>
        <w:jc w:val="center"/>
        <w:rPr>
          <w:rFonts w:hint="eastAsia" w:ascii="宋体" w:hAnsi="宋体" w:cs="宋体"/>
          <w:b/>
          <w:bCs/>
          <w:sz w:val="32"/>
          <w:szCs w:val="18"/>
          <w:highlight w:val="none"/>
          <w:lang w:val="zh-CN"/>
        </w:rPr>
      </w:pPr>
      <w:r>
        <w:rPr>
          <w:rFonts w:hint="eastAsia" w:ascii="宋体" w:hAnsi="宋体" w:cs="宋体"/>
          <w:b/>
          <w:bCs/>
          <w:sz w:val="32"/>
          <w:szCs w:val="18"/>
          <w:highlight w:val="none"/>
          <w:lang w:val="zh-CN"/>
        </w:rPr>
        <w:t>确认通知</w:t>
      </w:r>
    </w:p>
    <w:p w14:paraId="55C2BC1C">
      <w:pPr>
        <w:autoSpaceDE w:val="0"/>
        <w:autoSpaceDN w:val="0"/>
        <w:adjustRightInd w:val="0"/>
        <w:spacing w:line="400" w:lineRule="exact"/>
        <w:jc w:val="left"/>
        <w:rPr>
          <w:rFonts w:hint="eastAsia" w:ascii="宋体" w:hAnsi="宋体" w:cs="宋体"/>
          <w:szCs w:val="18"/>
          <w:highlight w:val="none"/>
          <w:u w:val="single"/>
          <w:lang w:val="zh-CN"/>
        </w:rPr>
      </w:pPr>
    </w:p>
    <w:p w14:paraId="3812D8BA">
      <w:pPr>
        <w:autoSpaceDE w:val="0"/>
        <w:autoSpaceDN w:val="0"/>
        <w:adjustRightInd w:val="0"/>
        <w:spacing w:line="400" w:lineRule="exact"/>
        <w:jc w:val="left"/>
        <w:rPr>
          <w:rFonts w:ascii="宋体" w:hAnsi="宋体" w:cs="宋体"/>
          <w:highlight w:val="none"/>
          <w:lang w:val="zh-CN"/>
        </w:rPr>
      </w:pPr>
      <w:r>
        <w:rPr>
          <w:rFonts w:hint="eastAsia" w:ascii="宋体" w:hAnsi="宋体" w:cs="宋体"/>
          <w:highlight w:val="none"/>
          <w:u w:val="single"/>
          <w:lang w:val="zh-CN"/>
        </w:rPr>
        <w:t xml:space="preserve">                      （</w:t>
      </w:r>
      <w:r>
        <w:rPr>
          <w:rFonts w:hint="eastAsia" w:ascii="宋体" w:hAnsi="宋体" w:cs="宋体"/>
          <w:highlight w:val="none"/>
          <w:lang w:val="zh-CN"/>
        </w:rPr>
        <w:t>采购人名称）</w:t>
      </w:r>
      <w:r>
        <w:rPr>
          <w:rFonts w:ascii="宋体" w:hAnsi="宋体" w:cs="宋体"/>
          <w:highlight w:val="none"/>
          <w:lang w:val="zh-CN"/>
        </w:rPr>
        <w:t>:</w:t>
      </w:r>
    </w:p>
    <w:p w14:paraId="1E6762AA">
      <w:pPr>
        <w:autoSpaceDE w:val="0"/>
        <w:autoSpaceDN w:val="0"/>
        <w:adjustRightInd w:val="0"/>
        <w:spacing w:line="400" w:lineRule="exact"/>
        <w:ind w:firstLine="420" w:firstLineChars="200"/>
        <w:jc w:val="left"/>
        <w:rPr>
          <w:rFonts w:hint="eastAsia" w:ascii="宋体" w:hAnsi="宋体" w:cs="宋体"/>
          <w:highlight w:val="none"/>
          <w:lang w:val="zh-CN"/>
        </w:rPr>
      </w:pPr>
    </w:p>
    <w:p w14:paraId="60948763">
      <w:pPr>
        <w:autoSpaceDE w:val="0"/>
        <w:autoSpaceDN w:val="0"/>
        <w:adjustRightInd w:val="0"/>
        <w:spacing w:line="400" w:lineRule="exact"/>
        <w:ind w:firstLine="420" w:firstLineChars="200"/>
        <w:jc w:val="left"/>
        <w:rPr>
          <w:rFonts w:ascii="宋体" w:hAnsi="宋体" w:cs="宋体"/>
          <w:highlight w:val="none"/>
          <w:lang w:val="zh-CN"/>
        </w:rPr>
      </w:pPr>
      <w:r>
        <w:rPr>
          <w:rFonts w:hint="eastAsia" w:ascii="宋体" w:hAnsi="宋体" w:cs="宋体"/>
          <w:highlight w:val="none"/>
          <w:lang w:val="zh-CN"/>
        </w:rPr>
        <w:t>我方已接到你方</w:t>
      </w:r>
      <w:r>
        <w:rPr>
          <w:rFonts w:hint="eastAsia" w:ascii="宋体" w:hAnsi="宋体" w:cs="宋体"/>
          <w:highlight w:val="none"/>
          <w:u w:val="single"/>
          <w:lang w:val="zh-CN"/>
        </w:rPr>
        <w:t xml:space="preserve">        </w:t>
      </w:r>
      <w:r>
        <w:rPr>
          <w:rFonts w:hint="eastAsia" w:ascii="宋体" w:hAnsi="宋体" w:cs="宋体"/>
          <w:highlight w:val="none"/>
          <w:lang w:val="zh-CN"/>
        </w:rPr>
        <w:t xml:space="preserve"> 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ascii="宋体" w:hAnsi="宋体" w:cs="宋体"/>
          <w:highlight w:val="none"/>
          <w:u w:val="single"/>
          <w:lang w:val="zh-CN"/>
        </w:rPr>
        <w:t xml:space="preserve">    </w:t>
      </w:r>
      <w:r>
        <w:rPr>
          <w:rFonts w:hint="eastAsia" w:ascii="宋体" w:hAnsi="宋体" w:cs="宋体"/>
          <w:highlight w:val="none"/>
          <w:lang w:val="zh-CN"/>
        </w:rPr>
        <w:t>日发出的</w:t>
      </w:r>
      <w:r>
        <w:rPr>
          <w:rFonts w:hint="eastAsia" w:ascii="宋体" w:hAnsi="宋体" w:cs="宋体"/>
          <w:highlight w:val="none"/>
          <w:u w:val="single"/>
          <w:lang w:val="zh-CN"/>
        </w:rPr>
        <w:t xml:space="preserve">     （项目名称）     </w:t>
      </w:r>
      <w:r>
        <w:rPr>
          <w:rFonts w:hint="eastAsia" w:ascii="宋体" w:hAnsi="宋体" w:cs="宋体"/>
          <w:highlight w:val="none"/>
          <w:lang w:val="zh-CN"/>
        </w:rPr>
        <w:t>关于</w:t>
      </w:r>
      <w:r>
        <w:rPr>
          <w:rFonts w:hint="eastAsia" w:ascii="宋体" w:hAnsi="宋体" w:cs="宋体"/>
          <w:highlight w:val="none"/>
          <w:u w:val="single"/>
          <w:lang w:val="zh-CN"/>
        </w:rPr>
        <w:t xml:space="preserve">        </w:t>
      </w:r>
      <w:r>
        <w:rPr>
          <w:rFonts w:hint="eastAsia" w:ascii="宋体" w:hAnsi="宋体" w:cs="宋体"/>
          <w:highlight w:val="none"/>
          <w:lang w:val="zh-CN"/>
        </w:rPr>
        <w:t>的通知，我方已于</w:t>
      </w:r>
      <w:r>
        <w:rPr>
          <w:rFonts w:hint="eastAsia" w:ascii="宋体" w:hAnsi="宋体" w:cs="宋体"/>
          <w:highlight w:val="none"/>
          <w:u w:val="single"/>
          <w:lang w:val="zh-CN"/>
        </w:rPr>
        <w:t xml:space="preserve">        </w:t>
      </w:r>
      <w:r>
        <w:rPr>
          <w:rFonts w:hint="eastAsia" w:ascii="宋体" w:hAnsi="宋体" w:cs="宋体"/>
          <w:highlight w:val="none"/>
          <w:lang w:val="zh-CN"/>
        </w:rPr>
        <w:t xml:space="preserve"> 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ascii="宋体" w:hAnsi="宋体" w:cs="宋体"/>
          <w:highlight w:val="none"/>
          <w:u w:val="single"/>
          <w:lang w:val="zh-CN"/>
        </w:rPr>
        <w:t xml:space="preserve">     </w:t>
      </w:r>
      <w:r>
        <w:rPr>
          <w:rFonts w:hint="eastAsia" w:ascii="宋体" w:hAnsi="宋体" w:cs="宋体"/>
          <w:highlight w:val="none"/>
          <w:lang w:val="zh-CN"/>
        </w:rPr>
        <w:t>日收到。</w:t>
      </w:r>
    </w:p>
    <w:p w14:paraId="2DA1F008">
      <w:pPr>
        <w:autoSpaceDE w:val="0"/>
        <w:autoSpaceDN w:val="0"/>
        <w:adjustRightInd w:val="0"/>
        <w:spacing w:line="400" w:lineRule="exact"/>
        <w:ind w:firstLine="420" w:firstLineChars="200"/>
        <w:jc w:val="left"/>
        <w:rPr>
          <w:rFonts w:ascii="宋体" w:hAnsi="宋体" w:cs="宋体"/>
          <w:highlight w:val="none"/>
          <w:lang w:val="zh-CN"/>
        </w:rPr>
      </w:pPr>
      <w:r>
        <w:rPr>
          <w:rFonts w:hint="eastAsia" w:ascii="宋体" w:hAnsi="宋体" w:cs="宋体"/>
          <w:highlight w:val="none"/>
          <w:lang w:val="zh-CN"/>
        </w:rPr>
        <w:t>特此确认。</w:t>
      </w:r>
    </w:p>
    <w:p w14:paraId="15B209A4">
      <w:pPr>
        <w:autoSpaceDE w:val="0"/>
        <w:autoSpaceDN w:val="0"/>
        <w:adjustRightInd w:val="0"/>
        <w:spacing w:line="400" w:lineRule="exact"/>
        <w:jc w:val="left"/>
        <w:rPr>
          <w:rFonts w:hint="eastAsia" w:ascii="宋体" w:hAnsi="宋体" w:cs="宋体"/>
          <w:highlight w:val="none"/>
          <w:lang w:val="zh-CN"/>
        </w:rPr>
      </w:pPr>
    </w:p>
    <w:p w14:paraId="776A66D8">
      <w:pPr>
        <w:autoSpaceDE w:val="0"/>
        <w:autoSpaceDN w:val="0"/>
        <w:adjustRightInd w:val="0"/>
        <w:spacing w:line="400" w:lineRule="exact"/>
        <w:ind w:firstLine="4410" w:firstLineChars="2100"/>
        <w:jc w:val="left"/>
        <w:rPr>
          <w:rFonts w:ascii="宋体" w:hAnsi="宋体" w:cs="宋体"/>
          <w:highlight w:val="none"/>
          <w:lang w:val="zh-CN"/>
        </w:rPr>
      </w:pPr>
      <w:r>
        <w:rPr>
          <w:rFonts w:hint="eastAsia" w:ascii="宋体" w:hAnsi="宋体" w:cs="宋体"/>
          <w:highlight w:val="none"/>
          <w:lang w:val="zh-CN"/>
        </w:rPr>
        <w:t>投标人：</w:t>
      </w:r>
      <w:r>
        <w:rPr>
          <w:rFonts w:hint="eastAsia" w:ascii="宋体" w:hAnsi="宋体" w:cs="宋体"/>
          <w:highlight w:val="none"/>
          <w:u w:val="single"/>
          <w:lang w:val="zh-CN"/>
        </w:rPr>
        <w:t xml:space="preserve">                </w:t>
      </w:r>
      <w:r>
        <w:rPr>
          <w:rFonts w:hint="eastAsia" w:ascii="宋体" w:hAnsi="宋体" w:cs="宋体"/>
          <w:highlight w:val="none"/>
          <w:lang w:val="zh-CN"/>
        </w:rPr>
        <w:t>（盖单位章）</w:t>
      </w:r>
    </w:p>
    <w:p w14:paraId="7FC1E75D">
      <w:pPr>
        <w:autoSpaceDE w:val="0"/>
        <w:autoSpaceDN w:val="0"/>
        <w:adjustRightInd w:val="0"/>
        <w:spacing w:line="400" w:lineRule="exact"/>
        <w:jc w:val="left"/>
        <w:rPr>
          <w:rFonts w:hint="eastAsia" w:ascii="宋体" w:hAnsi="宋体" w:cs="宋体"/>
          <w:highlight w:val="none"/>
          <w:u w:val="single"/>
          <w:lang w:val="zh-CN"/>
        </w:rPr>
      </w:pPr>
    </w:p>
    <w:p w14:paraId="3D8B16B8">
      <w:pPr>
        <w:spacing w:line="360" w:lineRule="auto"/>
        <w:ind w:firstLine="5145" w:firstLineChars="2450"/>
        <w:rPr>
          <w:rFonts w:hint="eastAsia" w:ascii="宋体" w:hAnsi="宋体" w:cs="宋体"/>
          <w:highlight w:val="none"/>
          <w:lang w:val="zh-CN"/>
        </w:rPr>
      </w:pPr>
      <w:r>
        <w:rPr>
          <w:rFonts w:hint="eastAsia" w:ascii="宋体" w:hAnsi="宋体" w:cs="宋体"/>
          <w:highlight w:val="none"/>
          <w:u w:val="single"/>
          <w:lang w:val="zh-CN"/>
        </w:rPr>
        <w:t xml:space="preserve">        </w:t>
      </w:r>
      <w:r>
        <w:rPr>
          <w:rFonts w:hint="eastAsia" w:ascii="宋体" w:hAnsi="宋体" w:cs="宋体"/>
          <w:highlight w:val="none"/>
          <w:lang w:val="zh-CN"/>
        </w:rPr>
        <w:t xml:space="preserve"> 年</w:t>
      </w:r>
      <w:r>
        <w:rPr>
          <w:rFonts w:hint="eastAsia" w:ascii="宋体" w:hAnsi="宋体" w:cs="宋体"/>
          <w:highlight w:val="none"/>
          <w:u w:val="single"/>
          <w:lang w:val="zh-CN"/>
        </w:rPr>
        <w:t xml:space="preserve">     </w:t>
      </w:r>
      <w:r>
        <w:rPr>
          <w:rFonts w:hint="eastAsia" w:ascii="宋体" w:hAnsi="宋体" w:cs="宋体"/>
          <w:highlight w:val="none"/>
          <w:lang w:val="zh-CN"/>
        </w:rPr>
        <w:t>月</w:t>
      </w:r>
      <w:r>
        <w:rPr>
          <w:rFonts w:ascii="宋体" w:hAnsi="宋体" w:cs="宋体"/>
          <w:highlight w:val="none"/>
          <w:u w:val="single"/>
          <w:lang w:val="zh-CN"/>
        </w:rPr>
        <w:t xml:space="preserve">     </w:t>
      </w:r>
      <w:r>
        <w:rPr>
          <w:rFonts w:hint="eastAsia" w:ascii="宋体" w:hAnsi="宋体" w:cs="宋体"/>
          <w:highlight w:val="none"/>
          <w:lang w:val="zh-CN"/>
        </w:rPr>
        <w:t>日</w:t>
      </w:r>
    </w:p>
    <w:p w14:paraId="6836E4A3">
      <w:pPr>
        <w:pStyle w:val="27"/>
        <w:snapToGrid w:val="0"/>
        <w:spacing w:after="120" w:line="360" w:lineRule="auto"/>
        <w:ind w:firstLine="420" w:firstLineChars="200"/>
        <w:rPr>
          <w:rFonts w:hint="eastAsia" w:hAnsi="宋体" w:cs="宋体"/>
          <w:bCs/>
          <w:szCs w:val="21"/>
          <w:highlight w:val="none"/>
        </w:rPr>
      </w:pPr>
    </w:p>
    <w:p w14:paraId="50306492">
      <w:pPr>
        <w:pStyle w:val="27"/>
        <w:snapToGrid w:val="0"/>
        <w:spacing w:line="360" w:lineRule="auto"/>
        <w:jc w:val="center"/>
        <w:rPr>
          <w:rFonts w:hint="eastAsia" w:hAnsi="宋体" w:cs="宋体"/>
          <w:color w:val="000000"/>
          <w:sz w:val="28"/>
          <w:szCs w:val="28"/>
          <w:highlight w:val="none"/>
        </w:rPr>
      </w:pPr>
    </w:p>
    <w:p w14:paraId="71B836F4">
      <w:pPr>
        <w:pStyle w:val="27"/>
        <w:snapToGrid w:val="0"/>
        <w:spacing w:line="360" w:lineRule="auto"/>
        <w:jc w:val="center"/>
        <w:rPr>
          <w:rFonts w:hint="eastAsia" w:hAnsi="宋体" w:cs="宋体"/>
          <w:color w:val="000000"/>
          <w:sz w:val="28"/>
          <w:szCs w:val="28"/>
          <w:highlight w:val="none"/>
        </w:rPr>
      </w:pPr>
    </w:p>
    <w:p w14:paraId="3C701FBB">
      <w:pPr>
        <w:pStyle w:val="27"/>
        <w:snapToGrid w:val="0"/>
        <w:spacing w:line="360" w:lineRule="auto"/>
        <w:jc w:val="center"/>
        <w:rPr>
          <w:rFonts w:hint="eastAsia" w:hAnsi="宋体" w:cs="宋体"/>
          <w:color w:val="000000"/>
          <w:sz w:val="28"/>
          <w:szCs w:val="28"/>
          <w:highlight w:val="none"/>
        </w:rPr>
      </w:pPr>
    </w:p>
    <w:p w14:paraId="24CBDEDE">
      <w:pPr>
        <w:pStyle w:val="27"/>
        <w:snapToGrid w:val="0"/>
        <w:spacing w:line="360" w:lineRule="auto"/>
        <w:jc w:val="center"/>
        <w:rPr>
          <w:rFonts w:hint="eastAsia" w:hAnsi="宋体" w:cs="宋体"/>
          <w:color w:val="000000"/>
          <w:sz w:val="28"/>
          <w:szCs w:val="28"/>
          <w:highlight w:val="none"/>
        </w:rPr>
      </w:pPr>
    </w:p>
    <w:p w14:paraId="581146A5">
      <w:pPr>
        <w:pStyle w:val="27"/>
        <w:snapToGrid w:val="0"/>
        <w:spacing w:after="240" w:line="360" w:lineRule="auto"/>
        <w:jc w:val="center"/>
        <w:rPr>
          <w:rFonts w:hAnsi="宋体" w:cs="宋体"/>
          <w:b/>
          <w:bCs/>
          <w:color w:val="000000"/>
          <w:sz w:val="32"/>
          <w:szCs w:val="32"/>
          <w:highlight w:val="none"/>
        </w:rPr>
      </w:pPr>
      <w:r>
        <w:rPr>
          <w:rFonts w:hint="eastAsia" w:hAnsi="宋体" w:cs="宋体"/>
          <w:b/>
          <w:bCs/>
          <w:color w:val="000000"/>
          <w:sz w:val="32"/>
          <w:szCs w:val="32"/>
          <w:highlight w:val="none"/>
        </w:rPr>
        <w:br w:type="page"/>
      </w:r>
      <w:r>
        <w:rPr>
          <w:rFonts w:hint="eastAsia" w:hAnsi="宋体" w:cs="宋体"/>
          <w:b/>
          <w:bCs/>
          <w:color w:val="000000"/>
          <w:sz w:val="32"/>
          <w:szCs w:val="32"/>
          <w:highlight w:val="none"/>
        </w:rPr>
        <w:t xml:space="preserve">第三章 </w:t>
      </w:r>
      <w:r>
        <w:rPr>
          <w:rFonts w:hint="eastAsia" w:hAnsi="宋体" w:cs="宋体"/>
          <w:b/>
          <w:bCs/>
          <w:color w:val="000000"/>
          <w:sz w:val="32"/>
          <w:szCs w:val="32"/>
          <w:highlight w:val="none"/>
          <w:lang w:val="en-US" w:eastAsia="zh-CN"/>
        </w:rPr>
        <w:t>货物</w:t>
      </w:r>
      <w:r>
        <w:rPr>
          <w:rFonts w:hint="eastAsia" w:hAnsi="宋体" w:cs="宋体"/>
          <w:b/>
          <w:bCs/>
          <w:color w:val="000000"/>
          <w:sz w:val="32"/>
          <w:szCs w:val="32"/>
          <w:highlight w:val="none"/>
        </w:rPr>
        <w:t>需求</w:t>
      </w:r>
    </w:p>
    <w:tbl>
      <w:tblPr>
        <w:tblStyle w:val="52"/>
        <w:tblpPr w:leftFromText="180" w:rightFromText="180" w:vertAnchor="page" w:horzAnchor="page" w:tblpX="1536" w:tblpY="2367"/>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83"/>
        <w:gridCol w:w="5993"/>
        <w:gridCol w:w="1325"/>
      </w:tblGrid>
      <w:tr w14:paraId="3D5A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shd w:val="clear" w:color="auto" w:fill="BDD6EE"/>
            <w:noWrap w:val="0"/>
            <w:vAlign w:val="center"/>
          </w:tcPr>
          <w:p w14:paraId="57802E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序号</w:t>
            </w:r>
          </w:p>
        </w:tc>
        <w:tc>
          <w:tcPr>
            <w:tcW w:w="1183" w:type="dxa"/>
            <w:shd w:val="clear" w:color="auto" w:fill="BDD6EE"/>
            <w:noWrap w:val="0"/>
            <w:vAlign w:val="center"/>
          </w:tcPr>
          <w:p w14:paraId="101B716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产品名称</w:t>
            </w:r>
          </w:p>
        </w:tc>
        <w:tc>
          <w:tcPr>
            <w:tcW w:w="5993" w:type="dxa"/>
            <w:shd w:val="clear" w:color="auto" w:fill="BDD6EE"/>
            <w:noWrap w:val="0"/>
            <w:vAlign w:val="center"/>
          </w:tcPr>
          <w:p w14:paraId="22ABA43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技术参数</w:t>
            </w:r>
          </w:p>
        </w:tc>
        <w:tc>
          <w:tcPr>
            <w:tcW w:w="1325" w:type="dxa"/>
            <w:shd w:val="clear" w:color="auto" w:fill="BDD6EE"/>
            <w:noWrap w:val="0"/>
            <w:vAlign w:val="center"/>
          </w:tcPr>
          <w:p w14:paraId="4149704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数量</w:t>
            </w:r>
          </w:p>
        </w:tc>
      </w:tr>
      <w:tr w14:paraId="2352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noWrap w:val="0"/>
            <w:vAlign w:val="center"/>
          </w:tcPr>
          <w:p w14:paraId="0E0002D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EAD43F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微光夜视望远镜</w:t>
            </w:r>
          </w:p>
        </w:tc>
        <w:tc>
          <w:tcPr>
            <w:tcW w:w="5993" w:type="dxa"/>
            <w:noWrap w:val="0"/>
            <w:vAlign w:val="center"/>
          </w:tcPr>
          <w:p w14:paraId="0084D4D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 xml:space="preserve"> 必须符合：GJB-1900 夜视仪通用规范 </w:t>
            </w:r>
          </w:p>
          <w:p w14:paraId="68976BDE">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2 </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像增强器等级</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超二代</w:t>
            </w:r>
          </w:p>
          <w:p w14:paraId="6631079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放大倍率：≥</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1X (3X/4X/5X)</w:t>
            </w:r>
          </w:p>
          <w:p w14:paraId="1A64DEE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分辨率</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：≥45-57</w:t>
            </w:r>
          </w:p>
          <w:p w14:paraId="04D41A0E">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阴极面类型</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S25</w:t>
            </w:r>
          </w:p>
          <w:p w14:paraId="4328D69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信噪比（分贝）≤15-21</w:t>
            </w:r>
          </w:p>
          <w:p w14:paraId="2E5198A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光学灵敏度（微安/流明）：≥</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450-500</w:t>
            </w:r>
          </w:p>
          <w:p w14:paraId="327AD3FE">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无故障时间 （小时）：≥</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10,000</w:t>
            </w:r>
          </w:p>
          <w:p w14:paraId="4B7207C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视场（度）</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：≥42+/-3</w:t>
            </w:r>
          </w:p>
          <w:p w14:paraId="7B35A9F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目间距范围：≥59-71mm</w:t>
            </w:r>
          </w:p>
          <w:p w14:paraId="5B5E715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观察距离（米）：≥180-220</w:t>
            </w:r>
          </w:p>
          <w:p w14:paraId="4203C3F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目标分划</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：≥内置（可选）</w:t>
            </w:r>
          </w:p>
          <w:p w14:paraId="09CF0E6D">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13</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目镜视度调节范围（屈光度）</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+5/-5</w:t>
            </w:r>
          </w:p>
          <w:p w14:paraId="6E096B1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14</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透镜系统</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F1.2, 25mm</w:t>
            </w:r>
          </w:p>
          <w:p w14:paraId="404B4A8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15</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光学镀膜</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多层复合宽带超真空离子增透膜</w:t>
            </w:r>
          </w:p>
          <w:p w14:paraId="2A8AFEB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16</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物镜调节范围（米）</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0.25--∞</w:t>
            </w:r>
          </w:p>
          <w:p w14:paraId="5CCFCADE">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17</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自动防强光</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高灵敏，超快，宽带检测</w:t>
            </w:r>
          </w:p>
          <w:p w14:paraId="3163371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18</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翻转检测</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全固态非接触式自动姿态识别</w:t>
            </w:r>
          </w:p>
          <w:p w14:paraId="0B5F8CD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19</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外型尺寸（毫米）(不含眼罩)</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115x69x54</w:t>
            </w:r>
          </w:p>
          <w:p w14:paraId="7226A78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20</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产品材质</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全航空铝合金</w:t>
            </w:r>
          </w:p>
          <w:p w14:paraId="0D31004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21</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重量（克）≥295</w:t>
            </w:r>
          </w:p>
        </w:tc>
        <w:tc>
          <w:tcPr>
            <w:tcW w:w="1325" w:type="dxa"/>
            <w:noWrap w:val="0"/>
            <w:vAlign w:val="center"/>
          </w:tcPr>
          <w:p w14:paraId="0095A66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w:t>
            </w:r>
          </w:p>
        </w:tc>
      </w:tr>
      <w:tr w14:paraId="5D4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noWrap w:val="0"/>
            <w:vAlign w:val="center"/>
          </w:tcPr>
          <w:p w14:paraId="6E8E6223">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5B5D84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执法记录仪</w:t>
            </w:r>
          </w:p>
        </w:tc>
        <w:tc>
          <w:tcPr>
            <w:tcW w:w="5993" w:type="dxa"/>
            <w:noWrap w:val="0"/>
            <w:vAlign w:val="center"/>
          </w:tcPr>
          <w:p w14:paraId="0F8E1A8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、尺寸设计：执法记录仪外形尺寸（背夹、外接设备除外）</w:t>
            </w:r>
            <w:r>
              <w:rPr>
                <w:rFonts w:hint="eastAsia" w:ascii="宋体" w:hAnsi="宋体" w:eastAsia="宋体" w:cs="宋体"/>
                <w:kern w:val="2"/>
                <w:sz w:val="24"/>
                <w:szCs w:val="24"/>
                <w:highlight w:val="none"/>
                <w:lang w:val="en-US" w:eastAsia="zh-CN"/>
              </w:rPr>
              <w:t>≤120mm×80mm×40mm</w:t>
            </w:r>
            <w:r>
              <w:rPr>
                <w:rFonts w:hint="eastAsia" w:ascii="宋体" w:hAnsi="宋体" w:eastAsia="宋体" w:cs="宋体"/>
                <w:kern w:val="2"/>
                <w:sz w:val="24"/>
                <w:szCs w:val="24"/>
                <w:highlight w:val="none"/>
              </w:rPr>
              <w:t xml:space="preserve"> ，整机重量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200克。</w:t>
            </w:r>
          </w:p>
          <w:p w14:paraId="1842427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、4G功能：可接入移动，联通或电信4G SIM卡，</w:t>
            </w:r>
            <w:r>
              <w:rPr>
                <w:rFonts w:hint="eastAsia" w:ascii="宋体" w:hAnsi="宋体" w:eastAsia="宋体" w:cs="宋体"/>
                <w:kern w:val="2"/>
                <w:sz w:val="24"/>
                <w:szCs w:val="24"/>
                <w:highlight w:val="none"/>
                <w:lang w:val="en-US" w:eastAsia="zh-CN"/>
              </w:rPr>
              <w:t>实现无线传输功能</w:t>
            </w:r>
          </w:p>
          <w:p w14:paraId="6665AE1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数据完整性功能：执法记录仪应对存储的数据加以保护，存储的数据不应被本机或未经授权的设备删除和覆盖。编码视频流应有防篡改、防非法复制等认证措施(如：水印叠加),以保证原始数据的完整性。执法记录仪在出现异常问题时应能重启，重启后已保存的数据不应丢失或损坏；</w:t>
            </w:r>
          </w:p>
          <w:p w14:paraId="5A34E70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显示屏亮度：执法记录仪应能回放模式显示全场白测试信号。显示全场白测试信号时的最大亮度应≥250cd/㎡</w:t>
            </w:r>
          </w:p>
          <w:p w14:paraId="2C26D3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5、照片分辨率力：执法记录仪拍摄的照片分辨力应≥800线</w:t>
            </w:r>
          </w:p>
          <w:p w14:paraId="74227C6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、水平视场角：执法记录仪摄像头的水平视场角在所有分辨率应</w:t>
            </w:r>
            <w:r>
              <w:rPr>
                <w:rFonts w:hint="eastAsia" w:ascii="宋体" w:hAnsi="宋体" w:eastAsia="宋体" w:cs="宋体"/>
                <w:kern w:val="2"/>
                <w:sz w:val="24"/>
                <w:szCs w:val="24"/>
                <w:highlight w:val="none"/>
                <w:lang w:val="en-US" w:eastAsia="zh-CN"/>
              </w:rPr>
              <w:t>≥90°</w:t>
            </w:r>
            <w:r>
              <w:rPr>
                <w:rFonts w:hint="eastAsia" w:ascii="宋体" w:hAnsi="宋体" w:eastAsia="宋体" w:cs="宋体"/>
                <w:kern w:val="2"/>
                <w:sz w:val="24"/>
                <w:szCs w:val="24"/>
                <w:highlight w:val="none"/>
              </w:rPr>
              <w:t>；所有分辨率条件下几何失真</w:t>
            </w:r>
            <w:r>
              <w:rPr>
                <w:rFonts w:hint="eastAsia" w:ascii="宋体" w:hAnsi="宋体" w:eastAsia="宋体" w:cs="宋体"/>
                <w:kern w:val="2"/>
                <w:sz w:val="24"/>
                <w:szCs w:val="24"/>
                <w:highlight w:val="none"/>
                <w:lang w:val="en-US" w:eastAsia="zh-CN"/>
              </w:rPr>
              <w:t>≤20</w:t>
            </w:r>
            <w:r>
              <w:rPr>
                <w:rFonts w:hint="eastAsia" w:ascii="宋体" w:hAnsi="宋体" w:eastAsia="宋体" w:cs="宋体"/>
                <w:kern w:val="2"/>
                <w:sz w:val="24"/>
                <w:szCs w:val="24"/>
                <w:highlight w:val="none"/>
              </w:rPr>
              <w:t>%；</w:t>
            </w:r>
            <w:r>
              <w:rPr>
                <w:rFonts w:hint="eastAsia" w:ascii="宋体" w:hAnsi="宋体" w:eastAsia="宋体" w:cs="宋体"/>
                <w:b/>
                <w:bCs/>
                <w:kern w:val="2"/>
                <w:sz w:val="24"/>
                <w:szCs w:val="24"/>
                <w:highlight w:val="none"/>
              </w:rPr>
              <w:t>（提供第三方检测报告复印件并加盖投标人公章）</w:t>
            </w:r>
          </w:p>
          <w:p w14:paraId="18F0460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kern w:val="2"/>
                <w:sz w:val="24"/>
                <w:szCs w:val="24"/>
                <w:highlight w:val="none"/>
              </w:rPr>
            </w:pP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rPr>
              <w:t>、视频性能：在视频分最高辨率</w:t>
            </w:r>
            <w:r>
              <w:rPr>
                <w:rFonts w:hint="eastAsia" w:ascii="宋体" w:hAnsi="宋体" w:eastAsia="宋体" w:cs="宋体"/>
                <w:kern w:val="2"/>
                <w:sz w:val="24"/>
                <w:szCs w:val="24"/>
                <w:highlight w:val="none"/>
                <w:lang w:val="en-US" w:eastAsia="zh-CN"/>
              </w:rPr>
              <w:t>1920</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1080</w:t>
            </w:r>
            <w:r>
              <w:rPr>
                <w:rFonts w:hint="eastAsia" w:ascii="宋体" w:hAnsi="宋体" w:eastAsia="宋体" w:cs="宋体"/>
                <w:kern w:val="2"/>
                <w:sz w:val="24"/>
                <w:szCs w:val="24"/>
                <w:highlight w:val="none"/>
              </w:rPr>
              <w:t>，视频分辨</w:t>
            </w:r>
            <w:r>
              <w:rPr>
                <w:rFonts w:hint="eastAsia" w:ascii="宋体" w:hAnsi="宋体" w:eastAsia="宋体" w:cs="宋体"/>
                <w:kern w:val="2"/>
                <w:sz w:val="24"/>
                <w:szCs w:val="24"/>
                <w:highlight w:val="none"/>
                <w:lang w:val="en-US" w:eastAsia="zh-CN"/>
              </w:rPr>
              <w:t>大于700</w:t>
            </w:r>
            <w:r>
              <w:rPr>
                <w:rFonts w:hint="eastAsia" w:ascii="宋体" w:hAnsi="宋体" w:eastAsia="宋体" w:cs="宋体"/>
                <w:kern w:val="2"/>
                <w:sz w:val="24"/>
                <w:szCs w:val="24"/>
                <w:highlight w:val="none"/>
              </w:rPr>
              <w:t>线；</w:t>
            </w:r>
            <w:r>
              <w:rPr>
                <w:rFonts w:hint="eastAsia" w:ascii="宋体" w:hAnsi="宋体" w:eastAsia="宋体" w:cs="宋体"/>
                <w:b/>
                <w:bCs/>
                <w:kern w:val="2"/>
                <w:sz w:val="24"/>
                <w:szCs w:val="24"/>
                <w:highlight w:val="none"/>
              </w:rPr>
              <w:t>（提供第三方检测报告复印件并加盖投标人公章）</w:t>
            </w:r>
          </w:p>
          <w:p w14:paraId="6D72C63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rPr>
              <w:t>8</w:t>
            </w:r>
            <w:r>
              <w:rPr>
                <w:rFonts w:hint="eastAsia" w:ascii="宋体" w:hAnsi="宋体" w:eastAsia="宋体" w:cs="宋体"/>
                <w:b/>
                <w:bCs/>
                <w:kern w:val="2"/>
                <w:sz w:val="24"/>
                <w:szCs w:val="24"/>
                <w:highlight w:val="none"/>
                <w:lang w:val="en-US" w:eastAsia="zh-CN"/>
              </w:rPr>
              <w:t>、</w:t>
            </w:r>
            <w:r>
              <w:rPr>
                <w:rFonts w:hint="eastAsia" w:ascii="宋体" w:hAnsi="宋体" w:eastAsia="宋体" w:cs="宋体"/>
                <w:kern w:val="2"/>
                <w:sz w:val="24"/>
                <w:szCs w:val="24"/>
                <w:highlight w:val="none"/>
                <w:lang w:val="en-US" w:eastAsia="zh-CN"/>
              </w:rPr>
              <w:t>夜视功能：执法记录仪应具有夜视功能，在开启夜视功能后，有效拍摄距离应满足说明书的要求，且不低于3M有效拍摄距离处应能看清人物面部特征，具有红外补光功能的设备，红外光围在3M处应覆盖摄录画面70％以上面积</w:t>
            </w:r>
            <w:r>
              <w:rPr>
                <w:rFonts w:hint="eastAsia" w:ascii="宋体" w:hAnsi="宋体" w:eastAsia="宋体" w:cs="宋体"/>
                <w:b/>
                <w:bCs/>
                <w:kern w:val="2"/>
                <w:sz w:val="24"/>
                <w:szCs w:val="24"/>
                <w:highlight w:val="none"/>
              </w:rPr>
              <w:t>（提供第三方检测报告复印件并加盖投标人公章）</w:t>
            </w:r>
          </w:p>
        </w:tc>
        <w:tc>
          <w:tcPr>
            <w:tcW w:w="1325" w:type="dxa"/>
            <w:noWrap w:val="0"/>
            <w:vAlign w:val="center"/>
          </w:tcPr>
          <w:p w14:paraId="5D1587BC">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70</w:t>
            </w:r>
          </w:p>
        </w:tc>
      </w:tr>
      <w:tr w14:paraId="6C93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84BFD7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D5817C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350M车载台</w:t>
            </w:r>
          </w:p>
        </w:tc>
        <w:tc>
          <w:tcPr>
            <w:tcW w:w="5993" w:type="dxa"/>
            <w:noWrap w:val="0"/>
            <w:vAlign w:val="center"/>
          </w:tcPr>
          <w:p w14:paraId="6B35857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频率 UHF3：350-400MHz </w:t>
            </w:r>
          </w:p>
          <w:p w14:paraId="5041F8D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外型尺寸（高×宽×深） 61.5 x 177 x 179 mm </w:t>
            </w:r>
          </w:p>
          <w:p w14:paraId="68211E1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电源 13.6V/16A </w:t>
            </w:r>
          </w:p>
          <w:p w14:paraId="5304718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重量 1520g </w:t>
            </w:r>
          </w:p>
          <w:p w14:paraId="59B8EDC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LCD显示屏  320*240像素，262000色，2.4英寸，8行文本显示 </w:t>
            </w:r>
          </w:p>
          <w:p w14:paraId="722B152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设备配置 车载台主机、手持麦克风、电源线、天线、公安部一所加密卡、安装支架 </w:t>
            </w:r>
          </w:p>
          <w:p w14:paraId="002B8BC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发射机射频性能 </w:t>
            </w:r>
          </w:p>
          <w:p w14:paraId="34DFDF0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输出功率 1-25W; </w:t>
            </w:r>
          </w:p>
          <w:p w14:paraId="09B5B7B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频率 350.8MHz~361.2MHz </w:t>
            </w:r>
          </w:p>
          <w:p w14:paraId="4BA8E40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4FSK数字调制方式 12.5KHz仅数据：7K60FXD </w:t>
            </w:r>
          </w:p>
          <w:p w14:paraId="70DA344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12.5kHz数据和语音：7K60FXW </w:t>
            </w:r>
          </w:p>
          <w:p w14:paraId="29FF3F5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4FSK调制频偏误差 ≤3.5% </w:t>
            </w:r>
          </w:p>
          <w:p w14:paraId="060667D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4FSK发射误码率 ≤1ppm </w:t>
            </w:r>
          </w:p>
          <w:p w14:paraId="5B3DFE9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占用带宽 8.5KHz </w:t>
            </w:r>
          </w:p>
          <w:p w14:paraId="32DF68C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频率误差 ≤0.2ppm </w:t>
            </w:r>
          </w:p>
          <w:p w14:paraId="0853D70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发射上升时间 ≤1.3ms </w:t>
            </w:r>
          </w:p>
          <w:p w14:paraId="76C6972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发射下降时间 ≤1.0ms </w:t>
            </w:r>
          </w:p>
          <w:p w14:paraId="045D72F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传导/辐射发射 天线端口： </w:t>
            </w:r>
          </w:p>
          <w:p w14:paraId="335E19F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≤-41dBm（9KHz~1GHz） </w:t>
            </w:r>
          </w:p>
          <w:p w14:paraId="48FD99B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≤-53dBm（1GHz~12.75GHz） </w:t>
            </w:r>
          </w:p>
          <w:p w14:paraId="62543B9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机箱端口： </w:t>
            </w:r>
          </w:p>
          <w:p w14:paraId="0D3D601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≤-38dBm（9KHz~1GHz） </w:t>
            </w:r>
          </w:p>
          <w:p w14:paraId="7774174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≤-37dBm（1GHz~12.75GHz） </w:t>
            </w:r>
          </w:p>
          <w:p w14:paraId="167A3F0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调制限制 ±2.5KHz@12.5KHz </w:t>
            </w:r>
          </w:p>
          <w:p w14:paraId="6B10A70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±4.0KHz@20KHz </w:t>
            </w:r>
          </w:p>
          <w:p w14:paraId="08F38C1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±5.0KHz@25KHz </w:t>
            </w:r>
          </w:p>
          <w:p w14:paraId="43F374F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FM交流声与噪声 ≥40dB@12.5KHz </w:t>
            </w:r>
          </w:p>
          <w:p w14:paraId="14BE88C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≥43dB@20KHz </w:t>
            </w:r>
          </w:p>
          <w:p w14:paraId="1AA8D2D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≥45dB@25KHz </w:t>
            </w:r>
          </w:p>
          <w:p w14:paraId="697A525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邻道功率 ≥60dB@12.5KHz </w:t>
            </w:r>
          </w:p>
          <w:p w14:paraId="29A9426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≥70dB@20/25KHz </w:t>
            </w:r>
          </w:p>
          <w:p w14:paraId="4BE6D47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瞬态切换邻道功率 ≤-60dB </w:t>
            </w:r>
          </w:p>
          <w:p w14:paraId="14FF774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音频响应 +1～-3dB </w:t>
            </w:r>
          </w:p>
          <w:p w14:paraId="3C7E72A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音频失真 ≤3% </w:t>
            </w:r>
          </w:p>
          <w:p w14:paraId="2205CBC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接收机射频性能 </w:t>
            </w:r>
          </w:p>
          <w:p w14:paraId="5C7F7D6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频率 357.8MHz~366.2MHz </w:t>
            </w:r>
          </w:p>
          <w:p w14:paraId="2DDB6B9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灵敏度 -122.2dBm@BER5% </w:t>
            </w:r>
          </w:p>
          <w:p w14:paraId="78B065B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高电平信号输入状态下接收机的误码率 ≤1*10-4 </w:t>
            </w:r>
          </w:p>
          <w:p w14:paraId="71AECC3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邻道选择性 ≥60dB </w:t>
            </w:r>
          </w:p>
          <w:p w14:paraId="0669FE2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互调响应抗扰度 ≥70dB </w:t>
            </w:r>
          </w:p>
          <w:p w14:paraId="397E66E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杂散响应抑制 ≥70dB </w:t>
            </w:r>
          </w:p>
          <w:p w14:paraId="1459FD5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共信道抑制 ≥-7.5dB </w:t>
            </w:r>
          </w:p>
          <w:p w14:paraId="4EA112E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接收机发射杂散 天线端口： </w:t>
            </w:r>
          </w:p>
          <w:p w14:paraId="2A75585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≤-70dBm（9KHz~1GHz） </w:t>
            </w:r>
          </w:p>
          <w:p w14:paraId="54B4741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≤-69dBm（1GHz~12.75GHz） </w:t>
            </w:r>
          </w:p>
          <w:p w14:paraId="54895F4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机箱端口： </w:t>
            </w:r>
          </w:p>
          <w:p w14:paraId="30EDC53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≤-58dBm（9KHz~1GHz） </w:t>
            </w:r>
          </w:p>
          <w:p w14:paraId="01A801E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≤-50dBm（1GHz~12.75GHz） </w:t>
            </w:r>
          </w:p>
          <w:p w14:paraId="3AA0104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阻塞 ≥84dB </w:t>
            </w:r>
          </w:p>
          <w:p w14:paraId="1787234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交流声与噪声 ≥40dB@12.5kHz </w:t>
            </w:r>
          </w:p>
          <w:p w14:paraId="6EEB898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≥43dB@20kHz </w:t>
            </w:r>
          </w:p>
          <w:p w14:paraId="29FF863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≥45dB@25kHz </w:t>
            </w:r>
          </w:p>
          <w:p w14:paraId="6C4433D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额定音频失真 ≤3% </w:t>
            </w:r>
          </w:p>
          <w:p w14:paraId="5008020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环境指标 </w:t>
            </w:r>
          </w:p>
          <w:p w14:paraId="19298F2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工作温度范围 -25℃～+50℃ </w:t>
            </w:r>
          </w:p>
          <w:p w14:paraId="4D220C7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储存温度范围 -33℃～+60℃  </w:t>
            </w:r>
          </w:p>
          <w:p w14:paraId="56B399E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防尘防水 IP54 </w:t>
            </w:r>
          </w:p>
          <w:p w14:paraId="3563512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ESD（静电防护等级） IEC 61000-4-2（level 4） </w:t>
            </w:r>
          </w:p>
          <w:p w14:paraId="6A765C3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±8kV（接触放电）；±15kV（空气放电） </w:t>
            </w:r>
          </w:p>
          <w:p w14:paraId="7DEC332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电磁兼容性 GB/T17626.3-2006 </w:t>
            </w:r>
          </w:p>
          <w:p w14:paraId="5C395C9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环境适应性 GJB150A-2009 </w:t>
            </w:r>
          </w:p>
        </w:tc>
        <w:tc>
          <w:tcPr>
            <w:tcW w:w="1325" w:type="dxa"/>
            <w:noWrap w:val="0"/>
            <w:vAlign w:val="center"/>
          </w:tcPr>
          <w:p w14:paraId="7540CF1C">
            <w:pPr>
              <w:pStyle w:val="137"/>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w:t>
            </w:r>
          </w:p>
        </w:tc>
      </w:tr>
      <w:tr w14:paraId="6696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A7B6F6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33B709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便携式X光机</w:t>
            </w:r>
          </w:p>
        </w:tc>
        <w:tc>
          <w:tcPr>
            <w:tcW w:w="5993" w:type="dxa"/>
            <w:noWrap w:val="0"/>
            <w:vAlign w:val="center"/>
          </w:tcPr>
          <w:p w14:paraId="5160F68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 连续型X射线源</w:t>
            </w:r>
          </w:p>
          <w:p w14:paraId="7569E9F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工作方式：恒流连续；</w:t>
            </w:r>
          </w:p>
          <w:p w14:paraId="121D4EC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供电方式：220V 50Hz交流电或内置充电电池；</w:t>
            </w:r>
          </w:p>
          <w:p w14:paraId="5873A6B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X射线能量：80keV</w:t>
            </w:r>
          </w:p>
          <w:p w14:paraId="290CE2E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X射线管电压：40-80kV可调</w:t>
            </w:r>
          </w:p>
          <w:p w14:paraId="010EE84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X射线管电流：0.5mA</w:t>
            </w:r>
          </w:p>
          <w:p w14:paraId="14ECA79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散漏射线 空气比释动能率：≤7μGy/h（检测报告体现）</w:t>
            </w:r>
          </w:p>
          <w:p w14:paraId="50E02A8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2、穿透力：≥10mm钢板（检测报告体现）</w:t>
            </w:r>
          </w:p>
          <w:p w14:paraId="49F3292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3.</w:t>
            </w:r>
            <w:r>
              <w:rPr>
                <w:rFonts w:hint="eastAsia" w:ascii="宋体" w:hAnsi="宋体" w:eastAsia="宋体" w:cs="宋体"/>
                <w:kern w:val="2"/>
                <w:sz w:val="24"/>
                <w:szCs w:val="24"/>
                <w:highlight w:val="none"/>
                <w:lang w:val="zh-CN"/>
              </w:rPr>
              <w:t>必须有的图像采集功能：〖开始采集〗、【冻结】、〖停止采集〗等功能；</w:t>
            </w:r>
          </w:p>
          <w:p w14:paraId="0EFE3CD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4.</w:t>
            </w:r>
            <w:r>
              <w:rPr>
                <w:rFonts w:hint="eastAsia" w:ascii="宋体" w:hAnsi="宋体" w:eastAsia="宋体" w:cs="宋体"/>
                <w:kern w:val="2"/>
                <w:sz w:val="24"/>
                <w:szCs w:val="24"/>
                <w:highlight w:val="none"/>
                <w:lang w:val="zh-CN"/>
              </w:rPr>
              <w:t>必须有的图像几何变换处理功能：〖旋转〗、〖镜像〗、〖缩放〗、〖局部放大〗等几何变换功能；</w:t>
            </w:r>
          </w:p>
          <w:p w14:paraId="0BF0BED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5.</w:t>
            </w:r>
            <w:r>
              <w:rPr>
                <w:rFonts w:hint="eastAsia" w:ascii="宋体" w:hAnsi="宋体" w:eastAsia="宋体" w:cs="宋体"/>
                <w:kern w:val="2"/>
                <w:sz w:val="24"/>
                <w:szCs w:val="24"/>
                <w:highlight w:val="none"/>
                <w:lang w:val="zh-CN"/>
              </w:rPr>
              <w:t>必须有的图像测量功能：〖直线测量〗、〖矩形测量〗〖椭圆测量〗等图像测量功能；</w:t>
            </w:r>
          </w:p>
          <w:p w14:paraId="1BF19F9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6.</w:t>
            </w:r>
            <w:r>
              <w:rPr>
                <w:rFonts w:hint="eastAsia" w:ascii="宋体" w:hAnsi="宋体" w:eastAsia="宋体" w:cs="宋体"/>
                <w:kern w:val="2"/>
                <w:sz w:val="24"/>
                <w:szCs w:val="24"/>
                <w:highlight w:val="none"/>
                <w:lang w:val="zh-CN"/>
              </w:rPr>
              <w:t>必须有的图像处理功能：〖直方图均衡化〗、〖锐化〗、〖二值化〗、〖负片〗、【原始图像】〖镜像〗 〖旋转〗、〖缩放〗</w:t>
            </w:r>
          </w:p>
          <w:p w14:paraId="1D005E8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7</w:t>
            </w:r>
            <w:r>
              <w:rPr>
                <w:rFonts w:hint="eastAsia" w:ascii="宋体" w:hAnsi="宋体" w:eastAsia="宋体" w:cs="宋体"/>
                <w:kern w:val="2"/>
                <w:sz w:val="24"/>
                <w:szCs w:val="24"/>
                <w:highlight w:val="none"/>
                <w:lang w:val="zh-CN"/>
              </w:rPr>
              <w:t xml:space="preserve">  成像仪参数</w:t>
            </w:r>
          </w:p>
          <w:p w14:paraId="0C10FCB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 xml:space="preserve">    成像仪尺寸</w:t>
            </w:r>
            <w:r>
              <w:rPr>
                <w:rFonts w:hint="eastAsia" w:ascii="宋体" w:hAnsi="宋体" w:eastAsia="宋体" w:cs="宋体"/>
                <w:kern w:val="2"/>
                <w:sz w:val="24"/>
                <w:szCs w:val="24"/>
                <w:highlight w:val="none"/>
              </w:rPr>
              <w:t>：375mm×310mm×150mm</w:t>
            </w:r>
          </w:p>
          <w:p w14:paraId="61A4383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zh-CN"/>
              </w:rPr>
              <w:t>成像窗不小于</w:t>
            </w:r>
            <w:r>
              <w:rPr>
                <w:rFonts w:hint="eastAsia" w:ascii="宋体" w:hAnsi="宋体" w:eastAsia="宋体" w:cs="宋体"/>
                <w:kern w:val="2"/>
                <w:sz w:val="24"/>
                <w:szCs w:val="24"/>
                <w:highlight w:val="none"/>
              </w:rPr>
              <w:t>305mm×255mm；</w:t>
            </w:r>
          </w:p>
          <w:p w14:paraId="6D77CCE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重量不大于5.5 kg（含电池）</w:t>
            </w:r>
          </w:p>
          <w:p w14:paraId="1A3269F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电池：12V锂电池，独立工作，供电时间不小于10个小时；</w:t>
            </w:r>
          </w:p>
          <w:p w14:paraId="60A79CD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电脑：高性能名牌笔记本（Lenovo或HP或Dell）</w:t>
            </w:r>
          </w:p>
          <w:p w14:paraId="04FA6E2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图像动态范围：14 比特采样率，16384灰阶</w:t>
            </w:r>
          </w:p>
          <w:p w14:paraId="5946195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能够在环境温度范围在0℃～+40℃，相对湿度范围在10％～90％（不结露）的条件下正常工作。</w:t>
            </w:r>
          </w:p>
          <w:p w14:paraId="7124963D">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lang w:val="zh-CN"/>
              </w:rPr>
              <w:t>图像存储能力大于10000幅，并能够用网络或USB等接口将存储数据传出；</w:t>
            </w:r>
          </w:p>
          <w:p w14:paraId="1C9BA8B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提供有线（</w:t>
            </w:r>
            <w:r>
              <w:rPr>
                <w:rFonts w:hint="eastAsia" w:ascii="宋体" w:hAnsi="宋体" w:eastAsia="宋体" w:cs="宋体"/>
                <w:kern w:val="2"/>
                <w:sz w:val="24"/>
                <w:szCs w:val="24"/>
                <w:highlight w:val="none"/>
              </w:rPr>
              <w:t>≥5</w:t>
            </w:r>
            <w:r>
              <w:rPr>
                <w:rFonts w:hint="eastAsia" w:ascii="宋体" w:hAnsi="宋体" w:eastAsia="宋体" w:cs="宋体"/>
                <w:kern w:val="2"/>
                <w:sz w:val="24"/>
                <w:szCs w:val="24"/>
                <w:highlight w:val="none"/>
                <w:lang w:val="zh-CN"/>
              </w:rPr>
              <w:t xml:space="preserve">0米传输电缆）传输方式； </w:t>
            </w:r>
          </w:p>
          <w:p w14:paraId="369324A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  设备具有放射性物质活度剂量探测报警模块，多元化的探测被测物体。</w:t>
            </w:r>
          </w:p>
          <w:p w14:paraId="7BBFDF1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9.设备必须符合GB15208.1-2005《微剂量 X 射线安全检查设备 第一部分：通用技术要求》。</w:t>
            </w:r>
          </w:p>
        </w:tc>
        <w:tc>
          <w:tcPr>
            <w:tcW w:w="1325" w:type="dxa"/>
            <w:noWrap w:val="0"/>
            <w:vAlign w:val="center"/>
          </w:tcPr>
          <w:p w14:paraId="194E494E">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30</w:t>
            </w:r>
          </w:p>
        </w:tc>
      </w:tr>
      <w:tr w14:paraId="3709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7" w:hRule="atLeast"/>
        </w:trPr>
        <w:tc>
          <w:tcPr>
            <w:tcW w:w="529" w:type="dxa"/>
            <w:noWrap w:val="0"/>
            <w:vAlign w:val="center"/>
          </w:tcPr>
          <w:p w14:paraId="376DFF67">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6C5472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14:paraId="2D10271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无人机</w:t>
            </w:r>
          </w:p>
          <w:p w14:paraId="37F7C8B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993" w:type="dxa"/>
            <w:noWrap w:val="0"/>
            <w:vAlign w:val="center"/>
          </w:tcPr>
          <w:p w14:paraId="544A208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尺寸（展开状态，不含桨叶）长 810 毫米，宽 670 毫米，高 430 毫米</w:t>
            </w:r>
          </w:p>
          <w:p w14:paraId="0684220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尺寸（折叠状态，含桨叶）长 430 毫米，宽 420 毫米，高 430 毫米</w:t>
            </w:r>
          </w:p>
          <w:p w14:paraId="2C93E24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对称电机轴距895 毫米</w:t>
            </w:r>
          </w:p>
          <w:p w14:paraId="7884B0B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重量（含下置单云台支架）空机重量（不含电池）：</w:t>
            </w:r>
          </w:p>
          <w:p w14:paraId="47EBCD9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约 3.77 千克</w:t>
            </w:r>
          </w:p>
          <w:p w14:paraId="1124D75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空机重量（含双电池）：</w:t>
            </w:r>
          </w:p>
          <w:p w14:paraId="4A78489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约 6.47 千克</w:t>
            </w:r>
          </w:p>
          <w:p w14:paraId="371E042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单云台减震球最大负重960 克</w:t>
            </w:r>
          </w:p>
          <w:p w14:paraId="0E8BF78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最大起飞重量9.2 千克</w:t>
            </w:r>
          </w:p>
          <w:p w14:paraId="6336663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最大旋转角速度俯仰轴：300°/秒</w:t>
            </w:r>
          </w:p>
          <w:p w14:paraId="0012A9C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航向轴：100°/秒</w:t>
            </w:r>
          </w:p>
          <w:p w14:paraId="5E05A5F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最大俯仰角度30°</w:t>
            </w:r>
          </w:p>
          <w:p w14:paraId="78FB5D6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使用 N 模式且启用前视视觉系统时为 25°。</w:t>
            </w:r>
          </w:p>
          <w:p w14:paraId="73B50CD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最大上升速度6 米/秒</w:t>
            </w:r>
          </w:p>
          <w:p w14:paraId="0E0D8BB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最大下降速度（垂直）5 米/秒</w:t>
            </w:r>
          </w:p>
          <w:p w14:paraId="02AF4A4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最大倾斜下降速度7 米/秒</w:t>
            </w:r>
          </w:p>
          <w:p w14:paraId="3F30407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最大水平飞行速度23 米/秒</w:t>
            </w:r>
          </w:p>
          <w:p w14:paraId="32C6ABC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最大飞行海拔高度5000 米</w:t>
            </w:r>
          </w:p>
          <w:p w14:paraId="5E0CC2D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使用 2110s 桨叶，起飞重量 ≤7.4 千克时。</w:t>
            </w:r>
          </w:p>
          <w:p w14:paraId="08CD2D8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7000 米</w:t>
            </w:r>
          </w:p>
          <w:p w14:paraId="4FD46CA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使用 2112 高原静音桨叶，起飞重量 ≤7.2 千克时。</w:t>
            </w:r>
          </w:p>
          <w:p w14:paraId="04FEB4C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最大可承受风速12 米/秒</w:t>
            </w:r>
          </w:p>
          <w:p w14:paraId="24D9225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最长飞行时间55 分钟</w:t>
            </w:r>
          </w:p>
          <w:p w14:paraId="61C35AD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IP 防护等级IP55</w:t>
            </w:r>
          </w:p>
          <w:p w14:paraId="385E744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外形尺寸167*135*161mm </w:t>
            </w:r>
          </w:p>
          <w:p w14:paraId="10BF226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产品重量828±5g </w:t>
            </w:r>
          </w:p>
          <w:p w14:paraId="0087D3A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其它性能防水等级：IP44</w:t>
            </w:r>
          </w:p>
          <w:p w14:paraId="56CBA3C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工作温度：-20℃至50℃（测温功能仅支持-10℃至50℃环境使用）</w:t>
            </w:r>
          </w:p>
          <w:p w14:paraId="614FC68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存储温度：-20℃至60℃</w:t>
            </w:r>
          </w:p>
          <w:p w14:paraId="392DD09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人眼安全等级：Class 1M（IEC 60825-1：2014） </w:t>
            </w:r>
          </w:p>
          <w:p w14:paraId="41374B8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适用机型经纬M300RTK </w:t>
            </w:r>
          </w:p>
          <w:p w14:paraId="29FAEE8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主要特点多传感器，内置激光测距仪，拉近距离，放眼全局，精准测距 </w:t>
            </w:r>
          </w:p>
        </w:tc>
        <w:tc>
          <w:tcPr>
            <w:tcW w:w="1325" w:type="dxa"/>
            <w:noWrap w:val="0"/>
            <w:vAlign w:val="center"/>
          </w:tcPr>
          <w:p w14:paraId="3400A0EF">
            <w:pPr>
              <w:pStyle w:val="137"/>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p>
          <w:p w14:paraId="6466B104">
            <w:pPr>
              <w:pStyle w:val="137"/>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p w14:paraId="76FF68D5">
            <w:pPr>
              <w:pStyle w:val="137"/>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4"/>
                <w:szCs w:val="24"/>
                <w:highlight w:val="none"/>
                <w:lang w:val="en-US" w:eastAsia="zh-CN" w:bidi="ar-SA"/>
              </w:rPr>
            </w:pPr>
          </w:p>
        </w:tc>
      </w:tr>
      <w:tr w14:paraId="0E63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037BB5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0B2C87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纤维一体防弹防刺服</w:t>
            </w:r>
          </w:p>
        </w:tc>
        <w:tc>
          <w:tcPr>
            <w:tcW w:w="5993" w:type="dxa"/>
            <w:noWrap w:val="0"/>
            <w:vAlign w:val="center"/>
          </w:tcPr>
          <w:p w14:paraId="6EE2914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1、防护层结构由外至内依次为：≥34层高性能聚乙烯纤维浸胶防刺毡+≥30层高性能聚乙烯纤维无韦布（4层纤维90°/0°/90°/0°）。</w:t>
            </w:r>
          </w:p>
          <w:p w14:paraId="2308C4A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2、防护面积：≥0.25㎡</w:t>
            </w:r>
          </w:p>
          <w:p w14:paraId="26044CB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3、防护等级：3级</w:t>
            </w:r>
          </w:p>
          <w:p w14:paraId="5059DA1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4、重量：≤2.7kg</w:t>
            </w:r>
          </w:p>
          <w:p w14:paraId="6616D44B">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5、执行标准:符合公安部《GA 141-2010 警用防弹衣》3级标准及《GA 68-2019 警用防刺服》中A类非金属材料防刺性能标准。</w:t>
            </w:r>
          </w:p>
        </w:tc>
        <w:tc>
          <w:tcPr>
            <w:tcW w:w="1325" w:type="dxa"/>
            <w:noWrap w:val="0"/>
            <w:vAlign w:val="center"/>
          </w:tcPr>
          <w:p w14:paraId="69DFC0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80</w:t>
            </w:r>
          </w:p>
        </w:tc>
      </w:tr>
      <w:tr w14:paraId="3451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E7E725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3AD4E1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排爆服</w:t>
            </w:r>
          </w:p>
        </w:tc>
        <w:tc>
          <w:tcPr>
            <w:tcW w:w="5993" w:type="dxa"/>
            <w:noWrap w:val="0"/>
            <w:vAlign w:val="center"/>
          </w:tcPr>
          <w:p w14:paraId="429B1E6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一、排爆服的特点及作用：</w:t>
            </w:r>
          </w:p>
          <w:p w14:paraId="7A3A12CB">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1. 排爆服能够防护爆炸后产生的超压、碎片、冲击波，对排爆专家进行全方位的保护。　</w:t>
            </w:r>
          </w:p>
          <w:p w14:paraId="23D3C44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2.外观，排爆服无皱褶，局部隆起和纤维撕裂，缝线处无脱线，防护层平整，无浮泡、裂纹、破裂、起线、削角、边角无刺，复合材料紧密不开裂。 　</w:t>
            </w:r>
          </w:p>
          <w:p w14:paraId="426105A8">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二、产品结构与特征：</w:t>
            </w:r>
          </w:p>
          <w:p w14:paraId="724B334C">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1.排爆服由头盔、面罩、护胸、护背、护臂、护颈、护肩、护腿、护裆、护手及护脚组成，护胸、腹股沟及护颈均加插板；另配水冷服及通讯系统</w:t>
            </w:r>
          </w:p>
          <w:p w14:paraId="0DB4C9E2">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2.排爆服外套由诺梅克斯防火阻燃布制成，防弹层由芳纶机织布制成，其中护颈(后颈)、护臂、护腿(后腿)、护背及鞋大于等于22层；护档、护颈(前领)护肩及护手大于等于29层；护胸大于等于31层；护腿(上腿及下腿)大于等于39层；</w:t>
            </w:r>
          </w:p>
          <w:p w14:paraId="05D6C82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3.插板由8.0mm多曲面碳化硅及10.0 mm PEUD布组成；</w:t>
            </w:r>
          </w:p>
          <w:p w14:paraId="0F6074B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4.头盔由盔壳及悬挂缓冲系统组成，盔壳由13.0mm芳纶机织布制成；</w:t>
            </w:r>
          </w:p>
          <w:p w14:paraId="5C0583CB">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5.面罩由22.0mm防弹复合玻璃料制成。</w:t>
            </w:r>
          </w:p>
          <w:p w14:paraId="3499E9B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三、防破片技术参数：</w:t>
            </w:r>
          </w:p>
          <w:p w14:paraId="1E7FFE93">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 xml:space="preserve">  破片弹道极限V50值（射距5m，射角0°，常温条件）：</w:t>
            </w:r>
          </w:p>
          <w:p w14:paraId="681B15B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①17格令破片弹道极限V50数值如下：</w:t>
            </w:r>
          </w:p>
          <w:p w14:paraId="3A150763">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头盔破片弹道极限V50值：≥739m/s</w:t>
            </w:r>
          </w:p>
          <w:p w14:paraId="296C751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面罩破片弹道极限V50值：≥790m/s</w:t>
            </w:r>
          </w:p>
          <w:p w14:paraId="6DC33EB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护胸（含插板）弹道极限V50值：≥2100m/s</w:t>
            </w:r>
          </w:p>
          <w:p w14:paraId="7BE788C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护背破片弹道极限V50值：≥480m/s</w:t>
            </w:r>
          </w:p>
          <w:p w14:paraId="784A3696">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护臂破片弹道极限V50值：≥516m/s</w:t>
            </w:r>
          </w:p>
          <w:p w14:paraId="1708484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护腿（后腿）破片弹道极限V50值：≥519m/s</w:t>
            </w:r>
          </w:p>
          <w:p w14:paraId="013AB862">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护腿（下腿）破片弹道极限V50值：≥610m/s</w:t>
            </w:r>
          </w:p>
          <w:p w14:paraId="47C4DE1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② 64格令破片弹道极限数值如下：</w:t>
            </w:r>
          </w:p>
          <w:p w14:paraId="68184B7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 xml:space="preserve">   护胸破（含护颈插板）片弹道极限值≥500m/s</w:t>
            </w:r>
          </w:p>
          <w:p w14:paraId="13C9585C">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 xml:space="preserve">   护胸破（含腹股沟插板）片弹道极限值≥511m/s</w:t>
            </w:r>
          </w:p>
          <w:p w14:paraId="5F601467">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四、重量（kg）:</w:t>
            </w:r>
          </w:p>
          <w:p w14:paraId="3B09240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排爆服（含护胸、插板、护背、护臂、护颈、护肩、护腿、护裆、护手及护脚）：≤25kg</w:t>
            </w:r>
          </w:p>
          <w:p w14:paraId="6A67691C">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头盔及面罩：≤5.30kg，面罩透光率：≥84%</w:t>
            </w:r>
          </w:p>
          <w:p w14:paraId="71AD7BE3">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手套：≤0.7kg</w:t>
            </w:r>
          </w:p>
          <w:p w14:paraId="5305AE6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鞋子：≤1.01kg</w:t>
            </w:r>
          </w:p>
          <w:p w14:paraId="2AE73F0C">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五、水壶容量: ≥2.0L</w:t>
            </w:r>
          </w:p>
          <w:p w14:paraId="3857764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i w:val="0"/>
                <w:caps w:val="0"/>
                <w:color w:val="000000"/>
                <w:spacing w:val="0"/>
                <w:kern w:val="2"/>
                <w:sz w:val="24"/>
                <w:szCs w:val="24"/>
                <w:highlight w:val="none"/>
                <w:shd w:val="clear" w:color="auto" w:fill="FFFFFF"/>
                <w:lang w:val="en-US" w:eastAsia="zh-CN" w:bidi="ar-SA"/>
              </w:rPr>
              <w:t>六、头盔阻燃性能：燃烧2处，续燃时间分别为3s、4s</w:t>
            </w:r>
          </w:p>
        </w:tc>
        <w:tc>
          <w:tcPr>
            <w:tcW w:w="1325" w:type="dxa"/>
            <w:noWrap w:val="0"/>
            <w:vAlign w:val="center"/>
          </w:tcPr>
          <w:p w14:paraId="230E2D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44E9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853019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A8CAFB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炸药探测器</w:t>
            </w:r>
          </w:p>
        </w:tc>
        <w:tc>
          <w:tcPr>
            <w:tcW w:w="5993" w:type="dxa"/>
            <w:noWrap w:val="0"/>
            <w:vAlign w:val="center"/>
          </w:tcPr>
          <w:p w14:paraId="072A6AAA">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设备是基于荧光聚合物传感技术的痕量炸药探测仪。</w:t>
            </w:r>
          </w:p>
          <w:p w14:paraId="48F923AE">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可以检测种类包括：梯恩梯（TNT），硝化甘油（NG），硝酸铵（AN），黑火药（BP）（硫磺代），黑索今（RDX），太安（PETN），2,4-二硝基甲苯（DNT），奥克托金（HMX），三丙酮三过氧化物（TATP），特屈儿（TETRYL），硝基苯（NT），3-硝基甲苯，苦味酸（PA），六甲氧胺（HMTD），塑性炸药（C4），1,3,5-三硝基甲苯，铵锑，硝基胍，8701等。</w:t>
            </w:r>
          </w:p>
          <w:p w14:paraId="314BCC28">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设备应外观完好，表面平整光滑、色泽均匀，无裂纹、褪色及永久性污渍，无明显变形和划痕，金属件无锈蚀；设备表面的标记和字符清晰可辨。显示屏幕或显示面板上的字符、图形清晰无缺损。</w:t>
            </w:r>
          </w:p>
          <w:p w14:paraId="4E8F4BB1">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设备采样方式应具备吸气采样或擦拭采样等样品采集方式，同时具备吸气采样和擦拭采样方式。</w:t>
            </w:r>
          </w:p>
          <w:p w14:paraId="43A4F9EC">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框架应有足够的强度和刚度，应能够承受正常安装、使用、搬运和运输中的振动和冲击，而不致引起设备机械和性能受损。设备部件和所有零件应有足够的强度和刚度，所有按钮、调节和控制机构安装正确、操作灵活。耗材组件的结构应便于拆装。</w:t>
            </w:r>
          </w:p>
          <w:p w14:paraId="78D65000">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设备重量：</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0.495kg(不含电源适配器）。</w:t>
            </w:r>
          </w:p>
          <w:p w14:paraId="6D49A4D5">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设备外观尺寸：200mm*90mm*50mm（长*宽*高）。</w:t>
            </w:r>
          </w:p>
          <w:p w14:paraId="295ABB98">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设备应具有5.0英寸触摸式彩色显示屏，并支持屏幕亮度调节。</w:t>
            </w:r>
          </w:p>
          <w:p w14:paraId="418DF605">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设备周围环境炸药浓度或擦拭采样质量达到探测限时，设备应能发出报警指示。</w:t>
            </w:r>
          </w:p>
          <w:p w14:paraId="471EAFFB">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设备应支持查看设备的工作状态等信息。在发出报警信号时，设备应同时显示报警信息。报警阈值参数应可由授权用户设置修改。</w:t>
            </w:r>
          </w:p>
          <w:p w14:paraId="5B75C605">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设备应具有自检和失效报警功能。</w:t>
            </w:r>
          </w:p>
          <w:p w14:paraId="79A08988">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设备应具有数据的实时存储、查看功能，数据的存储量应大于等于1100000，总存储空间：119GB，一条数据：1.36KB。</w:t>
            </w:r>
          </w:p>
          <w:p w14:paraId="69B6F27A">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设备宜具备可扩展的数据存储方式。</w:t>
            </w:r>
          </w:p>
          <w:p w14:paraId="50240897">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设备数据接口应具有网络接口或USB接口。</w:t>
            </w:r>
          </w:p>
          <w:p w14:paraId="72FF97D5">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设备具备无线通信功能（包含4G,WIFI,蓝牙通信）。</w:t>
            </w:r>
          </w:p>
          <w:p w14:paraId="24E73F81">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设备应能够提供声，光，字符报警提示。</w:t>
            </w:r>
          </w:p>
          <w:p w14:paraId="5E44FB80">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设备报警声级可以调节，其最大报警声级应大于等于80dB(A)。</w:t>
            </w:r>
          </w:p>
          <w:p w14:paraId="741F1085">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设备应支持联网下更新软件版本。</w:t>
            </w:r>
          </w:p>
          <w:p w14:paraId="21ED2DE0">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设备数据传输功能支持通过4G方式将报警信息上传至后台服务器。</w:t>
            </w:r>
          </w:p>
          <w:p w14:paraId="2DAE31D5">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设备应具备定位功能。</w:t>
            </w:r>
          </w:p>
          <w:p w14:paraId="3B9CC462">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设备具备时间同步功能，显示时间与网络时间保持一致。</w:t>
            </w:r>
          </w:p>
          <w:p w14:paraId="43A589C8">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设备支持蓝牙连接外置打印机对报警记录进行打印。</w:t>
            </w:r>
          </w:p>
          <w:p w14:paraId="2BDA1BFC">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设备应支持调节采样器温度及单位检测时间</w:t>
            </w:r>
          </w:p>
          <w:p w14:paraId="19A97347">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电源电压在额定值的85%~110%范围变化时，设备应不需要调整而能正常工作。手持式设备应自备电源，自备电源的持续工作时间应大于等于12h。自备电源在电压不足时应有欠压报警提示。设备充电时间应小于等于3h。</w:t>
            </w:r>
          </w:p>
          <w:p w14:paraId="0A544D39">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设备启动时间</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10.0S</w:t>
            </w:r>
          </w:p>
          <w:p w14:paraId="7C83209F">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设备对空白采样载体或洁净空气样品进行采样分析，设备的误报警率应小于等于0.6%。</w:t>
            </w:r>
          </w:p>
          <w:p w14:paraId="08D115C2">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设备具备擦拭采样方式对梯恩梯(TNT)样品进行采样分析，在探测率大于等于90%的前提下，设备的探测限应小于等于0.1ng。</w:t>
            </w:r>
          </w:p>
          <w:p w14:paraId="0EFC2DC1">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设备的报警响应时间应小于等于3.2s。</w:t>
            </w:r>
          </w:p>
          <w:p w14:paraId="739BDBE3">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具备擦拭采样方式的设备，对10ng梯恩梯(TNT)样品进行采样分析，设备的报警恢复时间应小于等于10.5S。</w:t>
            </w:r>
          </w:p>
          <w:p w14:paraId="0A89535B">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设备对1μg的梯恩梯(TT)样品进行采样分析，设备的过负荷恢复时间应小于或等于32.4S。</w:t>
            </w:r>
          </w:p>
          <w:p w14:paraId="4892E702">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设备静电放电抗扰度：接触放电：±4kV。空气放电：±2kV,±4kV,±8kV。试验期间样品工作正常，无误动作。</w:t>
            </w:r>
          </w:p>
          <w:p w14:paraId="0946016A">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设备射频电磁场辐射抗扰度，扫频：800MHz~1000MHz。场强：3V/m。幅度调制：1kHz,调制深度80%。且试验期间设备工作正常，无误动作。</w:t>
            </w:r>
          </w:p>
          <w:p w14:paraId="58C747C3">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设备振动试验：10Hz~55Hz,1 oct/min，0.35mm，X/Y/Z三个轴向，每轴向5个循环，如出现共振，在共振频率保持（10±0.5）min，试验后功能应正常</w:t>
            </w:r>
          </w:p>
          <w:p w14:paraId="3BD952E8">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设备冲击试验：半波正弦，150m/s²，11ms,六个轴向个三次，试验后功能正常。</w:t>
            </w:r>
          </w:p>
          <w:p w14:paraId="37A1C8FA">
            <w:pPr>
              <w:keepNext w:val="0"/>
              <w:keepLines w:val="0"/>
              <w:widowControl/>
              <w:numPr>
                <w:ilvl w:val="0"/>
                <w:numId w:val="5"/>
              </w:numPr>
              <w:suppressLineNumbers w:val="0"/>
              <w:spacing w:before="0" w:beforeAutospacing="0" w:after="0" w:afterAutospacing="0" w:line="360" w:lineRule="auto"/>
              <w:ind w:left="425" w:leftChars="0" w:right="0" w:hanging="425"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kern w:val="2"/>
                <w:sz w:val="24"/>
                <w:szCs w:val="24"/>
                <w:highlight w:val="none"/>
                <w:lang w:val="en-US" w:eastAsia="zh-CN"/>
              </w:rPr>
              <w:t>设备自由跌落试验：距离地面1.0m高跌落，共2次，试验后功能正常。</w:t>
            </w:r>
          </w:p>
        </w:tc>
        <w:tc>
          <w:tcPr>
            <w:tcW w:w="1325" w:type="dxa"/>
            <w:noWrap w:val="0"/>
            <w:vAlign w:val="center"/>
          </w:tcPr>
          <w:p w14:paraId="5B45EE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75E8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39CD9CF">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67467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交警执法终端</w:t>
            </w:r>
          </w:p>
        </w:tc>
        <w:tc>
          <w:tcPr>
            <w:tcW w:w="5993" w:type="dxa"/>
            <w:noWrap w:val="0"/>
            <w:vAlign w:val="center"/>
          </w:tcPr>
          <w:p w14:paraId="66F1C36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处理器</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国产八核CPU,最大主频2.7GHz</w:t>
            </w:r>
            <w:r>
              <w:rPr>
                <w:rFonts w:hint="eastAsia" w:ascii="宋体" w:hAnsi="宋体" w:eastAsia="宋体" w:cs="宋体"/>
                <w:kern w:val="2"/>
                <w:sz w:val="24"/>
                <w:szCs w:val="24"/>
                <w:highlight w:val="none"/>
                <w:lang w:val="en-US" w:eastAsia="zh-CN" w:bidi="ar-SA"/>
              </w:rPr>
              <w:tab/>
            </w:r>
          </w:p>
          <w:p w14:paraId="2E39067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操作系统</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安卓13.0</w:t>
            </w:r>
          </w:p>
          <w:p w14:paraId="5448774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内存</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6GB RAM +128GB ROM</w:t>
            </w:r>
            <w:r>
              <w:rPr>
                <w:rFonts w:hint="eastAsia" w:ascii="宋体" w:hAnsi="宋体" w:eastAsia="宋体" w:cs="宋体"/>
                <w:kern w:val="2"/>
                <w:sz w:val="24"/>
                <w:szCs w:val="24"/>
                <w:highlight w:val="none"/>
                <w:lang w:val="en-US" w:eastAsia="zh-CN" w:bidi="ar-SA"/>
              </w:rPr>
              <w:tab/>
            </w:r>
          </w:p>
          <w:p w14:paraId="771E33A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显示屏</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≥6.58寸IPS全贴合液晶屏，1080*2408，20:9</w:t>
            </w:r>
            <w:r>
              <w:rPr>
                <w:rFonts w:hint="eastAsia" w:ascii="宋体" w:hAnsi="宋体" w:eastAsia="宋体" w:cs="宋体"/>
                <w:kern w:val="2"/>
                <w:sz w:val="24"/>
                <w:szCs w:val="24"/>
                <w:highlight w:val="none"/>
                <w:lang w:val="en-US" w:eastAsia="zh-CN" w:bidi="ar-SA"/>
              </w:rPr>
              <w:tab/>
            </w:r>
          </w:p>
          <w:p w14:paraId="73F7604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触摸屏</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多点电容式触摸屏</w:t>
            </w:r>
            <w:r>
              <w:rPr>
                <w:rFonts w:hint="eastAsia" w:ascii="宋体" w:hAnsi="宋体" w:eastAsia="宋体" w:cs="宋体"/>
                <w:kern w:val="2"/>
                <w:sz w:val="24"/>
                <w:szCs w:val="24"/>
                <w:highlight w:val="none"/>
                <w:lang w:val="en-US" w:eastAsia="zh-CN" w:bidi="ar-SA"/>
              </w:rPr>
              <w:tab/>
            </w:r>
          </w:p>
          <w:p w14:paraId="083FFD7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通讯方式</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5G全网通，向下兼容4G\3G,支持WIFI、蓝牙</w:t>
            </w:r>
            <w:r>
              <w:rPr>
                <w:rFonts w:hint="eastAsia" w:ascii="宋体" w:hAnsi="宋体" w:eastAsia="宋体" w:cs="宋体"/>
                <w:kern w:val="2"/>
                <w:sz w:val="24"/>
                <w:szCs w:val="24"/>
                <w:highlight w:val="none"/>
                <w:lang w:val="en-US" w:eastAsia="zh-CN" w:bidi="ar-SA"/>
              </w:rPr>
              <w:tab/>
            </w:r>
          </w:p>
          <w:p w14:paraId="276E660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摄像头</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前置1600万像素，后置4800万像素，带闪光灯，自动对焦，支持电子</w:t>
            </w:r>
            <w:r>
              <w:rPr>
                <w:rFonts w:hint="eastAsia" w:ascii="宋体" w:hAnsi="宋体" w:eastAsia="宋体" w:cs="宋体"/>
                <w:kern w:val="2"/>
                <w:sz w:val="24"/>
                <w:szCs w:val="24"/>
                <w:highlight w:val="none"/>
                <w:lang w:val="en-US" w:eastAsia="zh-CN" w:bidi="ar-SA"/>
              </w:rPr>
              <w:tab/>
            </w:r>
          </w:p>
          <w:p w14:paraId="575960D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防抖，支持4k视频录制</w:t>
            </w:r>
          </w:p>
          <w:p w14:paraId="43016C3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电池</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可拆卸锂聚合物电池:≥7800mAh (3.8V)</w:t>
            </w:r>
            <w:r>
              <w:rPr>
                <w:rFonts w:hint="eastAsia" w:ascii="宋体" w:hAnsi="宋体" w:eastAsia="宋体" w:cs="宋体"/>
                <w:kern w:val="2"/>
                <w:sz w:val="24"/>
                <w:szCs w:val="24"/>
                <w:highlight w:val="none"/>
                <w:lang w:val="en-US" w:eastAsia="zh-CN" w:bidi="ar-SA"/>
              </w:rPr>
              <w:tab/>
            </w:r>
          </w:p>
          <w:p w14:paraId="2C49D73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打印模块</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可选内置不可拆卸热敏打印机，打印速度不低于70毫米/秒，支持宽度</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58mm的纸卷，支持黑标定位</w:t>
            </w:r>
          </w:p>
        </w:tc>
        <w:tc>
          <w:tcPr>
            <w:tcW w:w="1325" w:type="dxa"/>
            <w:noWrap w:val="0"/>
            <w:vAlign w:val="center"/>
          </w:tcPr>
          <w:p w14:paraId="10D933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11</w:t>
            </w:r>
          </w:p>
        </w:tc>
      </w:tr>
      <w:tr w14:paraId="0E85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663BA0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A21CD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轻型防暴头盔</w:t>
            </w:r>
          </w:p>
        </w:tc>
        <w:tc>
          <w:tcPr>
            <w:tcW w:w="5993" w:type="dxa"/>
            <w:noWrap w:val="0"/>
            <w:vAlign w:val="center"/>
          </w:tcPr>
          <w:p w14:paraId="7E2AFBF1">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材质：盔</w:t>
            </w:r>
            <w:r>
              <w:rPr>
                <w:rFonts w:hint="eastAsia" w:ascii="宋体" w:hAnsi="宋体" w:eastAsia="宋体" w:cs="宋体"/>
                <w:kern w:val="2"/>
                <w:sz w:val="24"/>
                <w:szCs w:val="24"/>
                <w:highlight w:val="none"/>
              </w:rPr>
              <w:t>体主要采用碳纤维、芳纶纤维等复合而成，具有抗冲击，抗穿刺的性能</w:t>
            </w:r>
            <w:r>
              <w:rPr>
                <w:rFonts w:hint="eastAsia" w:ascii="宋体" w:hAnsi="宋体" w:eastAsia="宋体" w:cs="宋体"/>
                <w:kern w:val="2"/>
                <w:sz w:val="24"/>
                <w:szCs w:val="24"/>
                <w:highlight w:val="none"/>
                <w:lang w:eastAsia="zh-CN"/>
              </w:rPr>
              <w:t>。</w:t>
            </w:r>
          </w:p>
          <w:p w14:paraId="4ED0E285">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尺寸：L，适用头围尺寸范围570mm～620mm。（L大）</w:t>
            </w:r>
          </w:p>
          <w:p w14:paraId="0CF4D23A">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质量：不含护颈的A型防暴头盔质量≦0.985kg</w:t>
            </w:r>
          </w:p>
          <w:p w14:paraId="2BE067D3">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不含面罩、护颈的质量≦ 0.75kg</w:t>
            </w:r>
          </w:p>
          <w:p w14:paraId="4D614EA1">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可拆卸护颈的质量≦145g</w:t>
            </w:r>
          </w:p>
          <w:p w14:paraId="6A7DA2AD">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壳体：防暴头盔的壳体内表面无高度超出 3mm 的尖锐物体。</w:t>
            </w:r>
          </w:p>
          <w:p w14:paraId="06D9D5A7">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缓冲层：配置有能吸收碰撞能量的缓冲层，缓冲层完全贴合壳体内表面，具备导气槽设计。</w:t>
            </w:r>
          </w:p>
          <w:p w14:paraId="1A81B8CC">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衬垫：与人头部接触的衬垫能拆洗。</w:t>
            </w:r>
          </w:p>
          <w:p w14:paraId="4B48DF43">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面罩：A型防暴头盔的面罩与战术导轨之间适用卡扣连接，面罩开合过程中，能保持在非人工外力作用下的定位功能，且锁合可靠、稳定。</w:t>
            </w:r>
          </w:p>
          <w:p w14:paraId="358C1130">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面罩上任何小斑点或黑点的直径≦1mm、数量≦4个，</w:t>
            </w:r>
          </w:p>
          <w:p w14:paraId="3993D147">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面罩透光率≥85%，</w:t>
            </w:r>
          </w:p>
          <w:p w14:paraId="59C708AE">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面罩的光畸变最大量≦3’</w:t>
            </w:r>
          </w:p>
          <w:p w14:paraId="389F6194">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面罩内表面有防雾性能。</w:t>
            </w:r>
          </w:p>
          <w:p w14:paraId="2F1D2089">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佩戴装置：佩戴装置的系带与壳体固定连接,A型防暴头盔系带宽度为15mm±2mm（16mm），佩戴扣的开启闭合功能方便可靠，能有效调节系带松紧程度，系带能承受 500N 的拉伸负载，加载过程中系带未出现撕裂、撕断、连接件脱落、佩戴扣松脱的现象，</w:t>
            </w: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系带伸长量≦ 23mm，卸载后佩戴扣能正常使用。</w:t>
            </w:r>
          </w:p>
          <w:p w14:paraId="0385C0A8">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下颏带具备紧急脱扣功能，且在受到&gt;500N 且&lt; 1000N 的外力时，可通过解脱或断裂的方式实现紧急脱扣，盔顶悬挂系统保证通风透气、便于调节，</w:t>
            </w: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散热时间差≦5min。A型防暴头盔采用旋钮式头围调节方式，佩戴装置牢固舒适，可单手快速释放解脱。</w:t>
            </w:r>
          </w:p>
          <w:p w14:paraId="0EAC66A2">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护颈:使用软质防割阻燃材料制成，与壳体连接可靠，外形尺寸应符合 GA 294-2023中附录A的规定。</w:t>
            </w:r>
          </w:p>
          <w:p w14:paraId="0280A290">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战术导轨：外形尺寸和配合尺寸符合 GA 294-2023 中附录A的规定。装载额定重量范围内的配件牢固可靠，且拆装方便。</w:t>
            </w:r>
          </w:p>
          <w:p w14:paraId="21AE7E76">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防渗透性能：面罩闭合后，与壳体面部接合部位能防液体流入。能承受试验液体的喷洒，试验头模不被着色。</w:t>
            </w:r>
          </w:p>
          <w:p w14:paraId="39081851">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抗撞击防护性能：防暴头盔能承受对面罩4.9J动能的冲击,冲击后面罩与试验头模的鼻子不接触，且面罩应能正常开合。</w:t>
            </w:r>
          </w:p>
          <w:p w14:paraId="0BB8622D">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抗冲击强度性能：防暴头盔的面罩能承受1g铅弹以 150m/s±10m/s 速度冲击，冲击后面罩不被击穿或破碎。</w:t>
            </w:r>
          </w:p>
          <w:p w14:paraId="273272FE">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吸收碰撞能量性能：防暴头盔能承受49J能量的冲击，冲击时传递到试验头模上的力&lt;</w:t>
            </w:r>
            <w:r>
              <w:rPr>
                <w:rFonts w:hint="eastAsia" w:ascii="宋体" w:hAnsi="宋体" w:eastAsia="宋体" w:cs="宋体"/>
                <w:kern w:val="2"/>
                <w:sz w:val="24"/>
                <w:szCs w:val="24"/>
                <w:highlight w:val="none"/>
                <w:lang w:val="en-US" w:eastAsia="zh-CN"/>
              </w:rPr>
              <w:t>4750N，</w:t>
            </w:r>
            <w:r>
              <w:rPr>
                <w:rFonts w:hint="eastAsia" w:ascii="宋体" w:hAnsi="宋体" w:eastAsia="宋体" w:cs="宋体"/>
                <w:kern w:val="2"/>
                <w:sz w:val="24"/>
                <w:szCs w:val="24"/>
                <w:highlight w:val="none"/>
                <w:lang w:val="en-US" w:eastAsia="zh-CN"/>
              </w:rPr>
              <w:t>且壳体不破裂。</w:t>
            </w:r>
          </w:p>
          <w:p w14:paraId="2078A56A">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耐穿透性能：防暴头盔能承受88.2J能量的穿刺，穿刺时落锤不穿透警用防暴头盔与试验头模产生接触。</w:t>
            </w:r>
          </w:p>
          <w:p w14:paraId="5BF82A5D">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防割性能：使用专用的防割手套切割试验机，设定刀口压力为20N，刀片转速为 20r/min,在被检测的护颈颈部中间垂直方向进行5次切割，每次割穿发生时，切割周数不少于17周。</w:t>
            </w:r>
          </w:p>
          <w:p w14:paraId="186327DC">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阻燃性能：防暴头盔外表面(面罩、战术导轨和壳体的外表面及护颈主体面料的外表面)续燃时间≦10s。</w:t>
            </w:r>
          </w:p>
          <w:p w14:paraId="709C50D4">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气候环境适应性：</w:t>
            </w:r>
          </w:p>
          <w:p w14:paraId="3A0BAF0E">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将防暴头盔放入温度为-20℃±2℃的恒温箱内保持 4h，盔壳符合吸收碰撞能量性能的要求，面罩符合抗撞击防护性能的要求。(试验在 10min内完成)。</w:t>
            </w:r>
          </w:p>
          <w:p w14:paraId="0992F02D">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将防暴头盔放入温度为+55℃±2℃的恒温箱内保持 4h，盔壳符合吸收碰撞能量性能的要求，面罩符合抗撞击防护性能的要求。(试验在 10min内完成)。</w:t>
            </w:r>
          </w:p>
          <w:p w14:paraId="65EDD906">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将防暴头盔在常温条件下进行淋雨处理(喷水量15L/min)1h，处理后放置 5min，盔壳符合吸收碰撞能量性能的要求，面罩符合抗撞击防护性能的要求。(试验在 10min内完成)。</w:t>
            </w:r>
          </w:p>
          <w:p w14:paraId="41F2BC8F">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护颈放入温度为-20℃±2℃的恒温箱内保持4h，然后用专用切割试验机试验，符合防割性能的要求。</w:t>
            </w:r>
          </w:p>
          <w:p w14:paraId="6D814764">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护颈放入温度为+55℃±2℃的恒温箱内保持4h，然后用专用切割试验机试验，符合防割性能的要求。</w:t>
            </w:r>
          </w:p>
          <w:p w14:paraId="509D5779">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涂层附着力：壳体外表面涂层附着力≥GB/T 9286-2021中2级的规定。</w:t>
            </w:r>
          </w:p>
          <w:p w14:paraId="5748C654">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防霰弹性能：</w:t>
            </w:r>
          </w:p>
          <w:p w14:paraId="24C251D7">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常温状态下，使用霰弹枪和 12号猎枪弹(装填直径 1.75mm 的 10# 弹丸)对警用防暴头盔(含面罩)正面进行防霰弹性能试验，枪口距离样品 10m，射击1发，警用防暴头盔未有穿透现象。</w:t>
            </w:r>
          </w:p>
          <w:p w14:paraId="4439203F">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以上</w:t>
            </w: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2"/>
                <w:sz w:val="24"/>
                <w:szCs w:val="24"/>
                <w:highlight w:val="none"/>
                <w:lang w:val="en-US" w:eastAsia="zh-CN"/>
              </w:rPr>
              <w:t>必须在公安部检测报告中体现</w:t>
            </w:r>
          </w:p>
        </w:tc>
        <w:tc>
          <w:tcPr>
            <w:tcW w:w="1325" w:type="dxa"/>
            <w:noWrap w:val="0"/>
            <w:vAlign w:val="center"/>
          </w:tcPr>
          <w:p w14:paraId="53194C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30</w:t>
            </w:r>
          </w:p>
        </w:tc>
      </w:tr>
      <w:tr w14:paraId="023F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04ADE5D">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ACCC15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特警棉大衣（套装）</w:t>
            </w:r>
          </w:p>
        </w:tc>
        <w:tc>
          <w:tcPr>
            <w:tcW w:w="5993" w:type="dxa"/>
            <w:noWrap w:val="0"/>
            <w:vAlign w:val="center"/>
          </w:tcPr>
          <w:p w14:paraId="076BEDF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w:t>
            </w:r>
            <w:r>
              <w:rPr>
                <w:rFonts w:hint="eastAsia" w:ascii="宋体" w:hAnsi="宋体" w:eastAsia="宋体" w:cs="宋体"/>
                <w:color w:val="000000"/>
                <w:kern w:val="2"/>
                <w:sz w:val="24"/>
                <w:szCs w:val="24"/>
                <w:highlight w:val="none"/>
                <w:lang w:val="en-US" w:eastAsia="zh-CN"/>
              </w:rPr>
              <w:t xml:space="preserve"> </w:t>
            </w:r>
            <w:r>
              <w:rPr>
                <w:rFonts w:hint="eastAsia" w:ascii="宋体" w:hAnsi="宋体" w:eastAsia="宋体" w:cs="宋体"/>
                <w:color w:val="000000"/>
                <w:kern w:val="2"/>
                <w:sz w:val="24"/>
                <w:szCs w:val="24"/>
                <w:highlight w:val="none"/>
              </w:rPr>
              <w:t>99式服装工艺标准和技术要求，采用国际通用的元青色，特征明显，经过防尘、抗静电、防褪色特种工艺加工，特殊的处理还避免了作训执勤时服装摩擦产生声响，具有更好的隐蔽性，较强的抗撕拉、耐磨性，可适应高强度训练及恶劣环境作战。</w:t>
            </w:r>
          </w:p>
          <w:p w14:paraId="26E9881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eastAsia="zh-CN"/>
              </w:rPr>
              <w:t>材质：涤棉混纺，涤</w:t>
            </w:r>
            <w:r>
              <w:rPr>
                <w:rFonts w:hint="eastAsia" w:ascii="宋体" w:hAnsi="宋体" w:eastAsia="宋体" w:cs="宋体"/>
                <w:kern w:val="2"/>
                <w:sz w:val="24"/>
                <w:szCs w:val="24"/>
                <w:highlight w:val="none"/>
                <w:lang w:val="en-US" w:eastAsia="zh-CN"/>
              </w:rPr>
              <w:t>65棉35.</w:t>
            </w:r>
          </w:p>
          <w:p w14:paraId="1EBA09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kern w:val="2"/>
                <w:sz w:val="24"/>
                <w:szCs w:val="24"/>
                <w:highlight w:val="none"/>
                <w:lang w:val="en-US" w:eastAsia="zh-CN"/>
              </w:rPr>
              <w:t>功能：防尘，防褪色，防撕裂等</w:t>
            </w:r>
          </w:p>
          <w:p w14:paraId="0C63E96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p>
        </w:tc>
        <w:tc>
          <w:tcPr>
            <w:tcW w:w="1325" w:type="dxa"/>
            <w:noWrap w:val="0"/>
            <w:vAlign w:val="center"/>
          </w:tcPr>
          <w:p w14:paraId="04E256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1F7C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7A7AA2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353F0C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特战靴冬</w:t>
            </w:r>
          </w:p>
        </w:tc>
        <w:tc>
          <w:tcPr>
            <w:tcW w:w="5993" w:type="dxa"/>
            <w:noWrap w:val="0"/>
            <w:vAlign w:val="center"/>
          </w:tcPr>
          <w:p w14:paraId="31B507DC">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2"/>
                <w:sz w:val="24"/>
                <w:szCs w:val="24"/>
                <w:highlight w:val="none"/>
                <w:lang w:val="en-US" w:eastAsia="zh-CN"/>
              </w:rPr>
            </w:pPr>
            <w:r>
              <w:rPr>
                <w:rFonts w:hint="eastAsia" w:ascii="宋体" w:hAnsi="宋体" w:eastAsia="宋体" w:cs="宋体"/>
                <w:color w:val="3D3D3D"/>
                <w:kern w:val="2"/>
                <w:sz w:val="24"/>
                <w:szCs w:val="24"/>
                <w:highlight w:val="none"/>
                <w:lang w:val="en-US" w:eastAsia="zh-CN"/>
              </w:rPr>
              <w:t>鞋码：36-46码</w:t>
            </w:r>
          </w:p>
          <w:p w14:paraId="16F2CA3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
              </w:rPr>
            </w:pPr>
            <w:r>
              <w:rPr>
                <w:rFonts w:hint="eastAsia" w:ascii="宋体" w:hAnsi="宋体" w:eastAsia="宋体" w:cs="宋体"/>
                <w:color w:val="3D3D3D"/>
                <w:kern w:val="2"/>
                <w:sz w:val="24"/>
                <w:szCs w:val="24"/>
                <w:highlight w:val="none"/>
                <w:lang w:val="en-US" w:eastAsia="zh-CN"/>
              </w:rPr>
              <w:t>鞋面采用头层牛皮拼接帆布，耐折透气；防踢防撞鞋头，侧拉链设计，方便穿脱；加厚橡胶鞋底，防滑更耐磨。</w:t>
            </w:r>
          </w:p>
        </w:tc>
        <w:tc>
          <w:tcPr>
            <w:tcW w:w="1325" w:type="dxa"/>
            <w:noWrap w:val="0"/>
            <w:vAlign w:val="center"/>
          </w:tcPr>
          <w:p w14:paraId="6FE7EC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3225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EDE50F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EB481F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高速催泪喷射器(催泪枪)</w:t>
            </w:r>
          </w:p>
        </w:tc>
        <w:tc>
          <w:tcPr>
            <w:tcW w:w="5993" w:type="dxa"/>
            <w:noWrap w:val="0"/>
            <w:vAlign w:val="top"/>
          </w:tcPr>
          <w:p w14:paraId="58B5F908">
            <w:pPr>
              <w:keepNext w:val="0"/>
              <w:keepLines w:val="0"/>
              <w:widowControl/>
              <w:numPr>
                <w:ilvl w:val="0"/>
                <w:numId w:val="6"/>
              </w:numPr>
              <w:suppressLineNumbers w:val="0"/>
              <w:spacing w:before="0" w:beforeAutospacing="0" w:after="0" w:afterAutospacing="0" w:line="360" w:lineRule="auto"/>
              <w:ind w:left="105" w:leftChars="0" w:right="0" w:rightChars="0" w:firstLine="0" w:firstLine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标配一个快速切换快拔套，一个快速催泪击发器，一个公安部新标横喷催泪器。击发器主体和快拔套材料应采用尼龙注塑成型，性能稳定，耐腐蚀抗冲击，高低温使用情况不受影响。</w:t>
            </w:r>
          </w:p>
          <w:p w14:paraId="1AEFE0FE">
            <w:pPr>
              <w:keepNext w:val="0"/>
              <w:keepLines w:val="0"/>
              <w:widowControl/>
              <w:numPr>
                <w:ilvl w:val="0"/>
                <w:numId w:val="0"/>
              </w:numPr>
              <w:suppressLineNumbers w:val="0"/>
              <w:spacing w:before="0" w:beforeAutospacing="0" w:after="0" w:afterAutospacing="0" w:line="360" w:lineRule="auto"/>
              <w:ind w:left="105"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2"/>
                <w:sz w:val="24"/>
                <w:szCs w:val="24"/>
                <w:highlight w:val="none"/>
              </w:rPr>
              <w:t xml:space="preserve"> 二</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快速催泪击发器尺寸（不含快拔套，催泪器）：击发器尺寸：</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长188*宽47*高157mm     重量：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16</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克（不含催泪瓦斯）。击发器快拔套尺寸（含互换腰板）</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长142*宽105*高63mm，重量</w:t>
            </w:r>
            <w:r>
              <w:rPr>
                <w:rFonts w:hint="eastAsia" w:ascii="宋体" w:hAnsi="宋体" w:eastAsia="宋体" w:cs="宋体"/>
                <w:kern w:val="2"/>
                <w:sz w:val="24"/>
                <w:szCs w:val="24"/>
                <w:highlight w:val="none"/>
                <w:lang w:val="en-US" w:eastAsia="zh-CN"/>
              </w:rPr>
              <w:t>≤200</w:t>
            </w:r>
            <w:r>
              <w:rPr>
                <w:rFonts w:hint="eastAsia" w:ascii="宋体" w:hAnsi="宋体" w:eastAsia="宋体" w:cs="宋体"/>
                <w:kern w:val="2"/>
                <w:sz w:val="24"/>
                <w:szCs w:val="24"/>
                <w:highlight w:val="none"/>
              </w:rPr>
              <w:t>克 。</w:t>
            </w:r>
          </w:p>
        </w:tc>
        <w:tc>
          <w:tcPr>
            <w:tcW w:w="1325" w:type="dxa"/>
            <w:noWrap w:val="0"/>
            <w:vAlign w:val="center"/>
          </w:tcPr>
          <w:p w14:paraId="573CFC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80</w:t>
            </w:r>
          </w:p>
        </w:tc>
      </w:tr>
      <w:tr w14:paraId="1200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B5DCE1A">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3FDF14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测酒棒</w:t>
            </w:r>
          </w:p>
        </w:tc>
        <w:tc>
          <w:tcPr>
            <w:tcW w:w="5993" w:type="dxa"/>
            <w:noWrap w:val="0"/>
            <w:vAlign w:val="center"/>
          </w:tcPr>
          <w:p w14:paraId="681D3EA6">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测量模式</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快速排查，自动检测</w:t>
            </w:r>
          </w:p>
          <w:p w14:paraId="6D3F1DDF">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抽气方式</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连续泵吸，工作时连续抽气，测量途中可根据需要随时暂停</w:t>
            </w:r>
          </w:p>
          <w:p w14:paraId="49746682">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测量范围</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0~400mg/100mL BAC</w:t>
            </w:r>
          </w:p>
          <w:p w14:paraId="2483DB9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灵敏度</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0.5mg/100mL BAC</w:t>
            </w:r>
          </w:p>
          <w:p w14:paraId="3B2D622D">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测量单位</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mg/L(BrAC)、mg/mL(BAC)可选</w:t>
            </w:r>
          </w:p>
          <w:p w14:paraId="39C9F636">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显示方式</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不低于1.29英寸OLED彩色显示</w:t>
            </w:r>
          </w:p>
          <w:p w14:paraId="4D2BA2C5">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操作形式</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菜单式</w:t>
            </w:r>
          </w:p>
          <w:p w14:paraId="07F3F090">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按键</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四按键：警灯键、酒精检测键、照明键、口哨键，四键功能独立</w:t>
            </w:r>
          </w:p>
          <w:p w14:paraId="78B03340">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测量精度</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标准气体浓度50mg/100mL BAC时：</w:t>
            </w:r>
          </w:p>
          <w:p w14:paraId="2AAE25E8">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A、吹气距离小于5cm时：±5.0mg/100mL</w:t>
            </w:r>
          </w:p>
          <w:p w14:paraId="6CAF4226">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B、吹气距离5~10cm时：±6.0mg/100mL</w:t>
            </w:r>
          </w:p>
          <w:p w14:paraId="122E5DC8">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C、吹气距离大于10cm时：±10.0mg/100mL</w:t>
            </w:r>
          </w:p>
          <w:p w14:paraId="76F57D14">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测量时间</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1~15秒可调</w:t>
            </w:r>
          </w:p>
          <w:p w14:paraId="53C35ACB">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环境条件</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操作温度范围： 0~50度</w:t>
            </w:r>
          </w:p>
          <w:p w14:paraId="4197EFEB">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环境湿度：20~98%</w:t>
            </w:r>
          </w:p>
          <w:p w14:paraId="1A6603C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大气压力：600~1400hPa</w:t>
            </w:r>
          </w:p>
          <w:p w14:paraId="65B6B733">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使用电池</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18650锂电池：4.35V/3000mAh，可连续酒测500次以上</w:t>
            </w:r>
          </w:p>
          <w:p w14:paraId="060E8643">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重量</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≤280g包括电池</w:t>
            </w:r>
          </w:p>
          <w:p w14:paraId="3781A4C0">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功耗</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酒测时&lt;50mA；指挥棒、手电筒全亮时&lt;60mA</w:t>
            </w:r>
          </w:p>
          <w:p w14:paraId="62C6005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使用传感器</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16mm燃料电池传感器</w:t>
            </w:r>
          </w:p>
          <w:p w14:paraId="5368E7F8">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手电筒功能</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高亮白光</w:t>
            </w:r>
          </w:p>
          <w:p w14:paraId="45FE42EB">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指挥棒功能</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红蓝光常亮、频闪、交互闪功能可任意切换</w:t>
            </w:r>
          </w:p>
          <w:p w14:paraId="77C63EA6">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尺寸</w:t>
            </w:r>
            <w:r>
              <w:rPr>
                <w:rFonts w:hint="eastAsia" w:ascii="宋体" w:hAnsi="宋体" w:eastAsia="宋体" w:cs="宋体"/>
                <w:color w:val="3D3D3D"/>
                <w:kern w:val="0"/>
                <w:sz w:val="24"/>
                <w:szCs w:val="24"/>
                <w:highlight w:val="none"/>
                <w:lang w:val="en-US" w:eastAsia="zh-CN" w:bidi="ar-SA"/>
              </w:rPr>
              <w:tab/>
            </w:r>
            <w:r>
              <w:rPr>
                <w:rFonts w:hint="eastAsia" w:ascii="宋体" w:hAnsi="宋体" w:eastAsia="宋体" w:cs="宋体"/>
                <w:color w:val="3D3D3D"/>
                <w:kern w:val="0"/>
                <w:sz w:val="24"/>
                <w:szCs w:val="24"/>
                <w:highlight w:val="none"/>
                <w:lang w:val="en-US" w:eastAsia="zh-CN" w:bidi="ar-SA"/>
              </w:rPr>
              <w:t>长 * 直径：≤330mm * ø45mm</w:t>
            </w:r>
          </w:p>
        </w:tc>
        <w:tc>
          <w:tcPr>
            <w:tcW w:w="1325" w:type="dxa"/>
            <w:noWrap w:val="0"/>
            <w:vAlign w:val="center"/>
          </w:tcPr>
          <w:p w14:paraId="3DC68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30</w:t>
            </w:r>
          </w:p>
        </w:tc>
      </w:tr>
      <w:tr w14:paraId="752F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AA3DDDA">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34D27C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350M转信台</w:t>
            </w:r>
          </w:p>
        </w:tc>
        <w:tc>
          <w:tcPr>
            <w:tcW w:w="5993" w:type="dxa"/>
            <w:noWrap w:val="0"/>
            <w:vAlign w:val="center"/>
          </w:tcPr>
          <w:p w14:paraId="62E1054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频率范围：VHF:136-174MHz，UHF1:400-470MHz ,UHF2:450-520MHz,UHF3:350-400MHz</w:t>
            </w:r>
          </w:p>
          <w:p w14:paraId="608441D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信道数量：1024</w:t>
            </w:r>
          </w:p>
          <w:p w14:paraId="2C6AC41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信道间隔：12.5/20/25KHz</w:t>
            </w:r>
          </w:p>
          <w:p w14:paraId="045B15B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输出功率：1-50W</w:t>
            </w:r>
          </w:p>
          <w:p w14:paraId="24E9D1C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工作电压：13.6±15%</w:t>
            </w:r>
          </w:p>
          <w:p w14:paraId="1CE34B7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电流损耗：待机＜0.8A，发射＜11A</w:t>
            </w:r>
          </w:p>
          <w:p w14:paraId="63060C9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频率稳定度：±0.5ppm</w:t>
            </w:r>
          </w:p>
          <w:p w14:paraId="219E236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天线抗阻：50Ω</w:t>
            </w:r>
          </w:p>
          <w:p w14:paraId="28B85B8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工作循环：100%</w:t>
            </w:r>
          </w:p>
          <w:p w14:paraId="26F8E9A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尺寸/重量：88*483*366mm 8.5kg</w:t>
            </w:r>
          </w:p>
          <w:p w14:paraId="4C95FE6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LCD显示屏：220*176像素，262000色，2.0寸，4行</w:t>
            </w:r>
          </w:p>
          <w:p w14:paraId="35987D9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发射机输出功率：5-50W</w:t>
            </w:r>
          </w:p>
        </w:tc>
        <w:tc>
          <w:tcPr>
            <w:tcW w:w="1325" w:type="dxa"/>
            <w:noWrap w:val="0"/>
            <w:vAlign w:val="center"/>
          </w:tcPr>
          <w:p w14:paraId="7CEA3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449D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7BDBD93">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6D85BC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对讲机</w:t>
            </w:r>
          </w:p>
        </w:tc>
        <w:tc>
          <w:tcPr>
            <w:tcW w:w="5993" w:type="dxa"/>
            <w:noWrap w:val="0"/>
            <w:vAlign w:val="top"/>
          </w:tcPr>
          <w:p w14:paraId="67518714">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产品类别：数字，模拟</w:t>
            </w:r>
          </w:p>
          <w:p w14:paraId="7B74E00D">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频率范围VHF: 136-174MHzUHF1: 400-470MHzUHF3: 350-400 </w:t>
            </w:r>
          </w:p>
          <w:p w14:paraId="1A5BAD5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电池容量额定7.4V </w:t>
            </w:r>
          </w:p>
          <w:p w14:paraId="187B3299">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平均工作时间模拟：大于10.5小时</w:t>
            </w:r>
          </w:p>
          <w:p w14:paraId="47FDB3AA">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数字：大于14小时 </w:t>
            </w:r>
          </w:p>
          <w:p w14:paraId="21CCC6B6">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机身颜色黑色 </w:t>
            </w:r>
          </w:p>
          <w:p w14:paraId="129162AF">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产品尺寸125x55x37mm </w:t>
            </w:r>
          </w:p>
          <w:p w14:paraId="6E39404B">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产品重量355g </w:t>
            </w:r>
          </w:p>
        </w:tc>
        <w:tc>
          <w:tcPr>
            <w:tcW w:w="1325" w:type="dxa"/>
            <w:noWrap w:val="0"/>
            <w:vAlign w:val="center"/>
          </w:tcPr>
          <w:p w14:paraId="179CF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r w14:paraId="3A253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A30FD5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AF2D4A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车载电脑/PDA</w:t>
            </w:r>
          </w:p>
        </w:tc>
        <w:tc>
          <w:tcPr>
            <w:tcW w:w="5993" w:type="dxa"/>
            <w:noWrap w:val="0"/>
            <w:vAlign w:val="center"/>
          </w:tcPr>
          <w:p w14:paraId="27C3291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操作系统：HarmonyOS 4.2</w:t>
            </w:r>
          </w:p>
          <w:p w14:paraId="1185183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套餐类型</w:t>
            </w:r>
          </w:p>
          <w:p w14:paraId="5D1D815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官方标配：CPU主频4 * Cortex-A73 Based 2.8GHz + 4 * Cortex-A53 Based 1.9GHz</w:t>
            </w:r>
          </w:p>
          <w:p w14:paraId="6968D89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网络类型：WIFI</w:t>
            </w:r>
          </w:p>
          <w:p w14:paraId="73EED68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后置摄像头像素：800万像素</w:t>
            </w:r>
          </w:p>
          <w:p w14:paraId="32435EA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触摸屏类型：电容屏</w:t>
            </w:r>
          </w:p>
          <w:p w14:paraId="7A4CA23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分辨率：1920x1200</w:t>
            </w:r>
          </w:p>
          <w:p w14:paraId="35C964E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存储容量： 8GB+256GB</w:t>
            </w:r>
          </w:p>
          <w:p w14:paraId="1B7CCD0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处理器型号：高通骁龙™ 685</w:t>
            </w:r>
          </w:p>
          <w:p w14:paraId="1556D43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屏幕尺寸：11英寸</w:t>
            </w:r>
          </w:p>
          <w:p w14:paraId="14D70F4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摄像头类型：前后双摄像头</w:t>
            </w:r>
          </w:p>
          <w:p w14:paraId="7B9B13A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核心数：八核心</w:t>
            </w:r>
          </w:p>
          <w:p w14:paraId="00DB277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处理器型号信息：高通骁龙™ 685</w:t>
            </w:r>
          </w:p>
          <w:p w14:paraId="27D4D04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像素：500万像素</w:t>
            </w:r>
          </w:p>
        </w:tc>
        <w:tc>
          <w:tcPr>
            <w:tcW w:w="1325" w:type="dxa"/>
            <w:noWrap w:val="0"/>
            <w:vAlign w:val="center"/>
          </w:tcPr>
          <w:p w14:paraId="4F9FC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w:t>
            </w:r>
          </w:p>
        </w:tc>
      </w:tr>
      <w:tr w14:paraId="3502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BC92B1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6138D6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红外热成像仪</w:t>
            </w:r>
          </w:p>
        </w:tc>
        <w:tc>
          <w:tcPr>
            <w:tcW w:w="5993" w:type="dxa"/>
            <w:noWrap w:val="0"/>
            <w:vAlign w:val="center"/>
          </w:tcPr>
          <w:p w14:paraId="68817C9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探测器类型 非制冷型氧化钒或多晶硅</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调焦方式 手动</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 xml:space="preserve">电子放大 1~8倍连续放大 </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探测距离 ≥1000米(典型气候条件）</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识别距离 ≥280米(典型气候条件）</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 xml:space="preserve">目镜参数 </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显示屏 ≥0.39英寸OLED 、分辨率1024×768</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对比度 1000:1</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出瞳距离 35mm</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目镜倍率 15倍</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存储容量 标配64G(可选128G/256G)</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无线传输 WIFI /热点卫星定位 北斗/GPS（可选）并可在室外10秒内显示经纬度信息</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 xml:space="preserve">激光测距 </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测距距离 ≥1000米</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测距波长 脉冲905nm</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测距频率 25-35khz自适应</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激光发散角 3mrad</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测距精度 ±1m</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防水密封 ≥IP66（气密）</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工作温度 -40℃～+60℃</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储存温度 -45℃～+65℃</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输入电压 DC5V</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电源功耗 平均功耗3w</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电池容量 18500*2可充锂电3.7V＠4080mAH（内置）</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工作时间 连续工作时间&gt;7小时</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产品尺寸 ≤215×175×75（mm）</w:t>
            </w:r>
            <w:r>
              <w:rPr>
                <w:rFonts w:hint="eastAsia" w:ascii="宋体" w:hAnsi="宋体" w:eastAsia="宋体" w:cs="宋体"/>
                <w:kern w:val="2"/>
                <w:sz w:val="24"/>
                <w:szCs w:val="24"/>
                <w:highlight w:val="none"/>
                <w:lang w:val="en-US" w:eastAsia="zh-CN"/>
              </w:rPr>
              <w:br w:type="textWrapping"/>
            </w:r>
            <w:r>
              <w:rPr>
                <w:rFonts w:hint="eastAsia" w:ascii="宋体" w:hAnsi="宋体" w:eastAsia="宋体" w:cs="宋体"/>
                <w:kern w:val="2"/>
                <w:sz w:val="24"/>
                <w:szCs w:val="24"/>
                <w:highlight w:val="none"/>
                <w:lang w:val="en-US" w:eastAsia="zh-CN"/>
              </w:rPr>
              <w:t>产品重量 ≤ 1.2kg</w:t>
            </w:r>
          </w:p>
        </w:tc>
        <w:tc>
          <w:tcPr>
            <w:tcW w:w="1325" w:type="dxa"/>
            <w:noWrap w:val="0"/>
            <w:vAlign w:val="center"/>
          </w:tcPr>
          <w:p w14:paraId="6D41B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175F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573ED2D">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D6E114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多功能热成像仪</w:t>
            </w:r>
          </w:p>
        </w:tc>
        <w:tc>
          <w:tcPr>
            <w:tcW w:w="5993" w:type="dxa"/>
            <w:noWrap w:val="0"/>
            <w:vAlign w:val="center"/>
          </w:tcPr>
          <w:p w14:paraId="4A78F3A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类    型：非制冷焦平面                                                 </w:t>
            </w:r>
          </w:p>
          <w:p w14:paraId="057E0B5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像       素：640×512</w:t>
            </w:r>
          </w:p>
          <w:p w14:paraId="095C69C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焦       距：25mm，35mm                                           </w:t>
            </w:r>
          </w:p>
          <w:p w14:paraId="711B0753">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采样频率：50Hz</w:t>
            </w:r>
          </w:p>
          <w:p w14:paraId="0B0765D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噪声等效温差：0.05℃@30℃                                        </w:t>
            </w:r>
          </w:p>
          <w:p w14:paraId="7E6636F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调焦范围：1m~∞</w:t>
            </w:r>
          </w:p>
          <w:p w14:paraId="6805A90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调焦方式：手动调焦                                                      </w:t>
            </w:r>
          </w:p>
          <w:p w14:paraId="6E1C339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目镜尺寸：1280*960</w:t>
            </w:r>
          </w:p>
        </w:tc>
        <w:tc>
          <w:tcPr>
            <w:tcW w:w="1325" w:type="dxa"/>
            <w:noWrap w:val="0"/>
            <w:vAlign w:val="center"/>
          </w:tcPr>
          <w:p w14:paraId="1400D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339B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F73B659">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1AB6E0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战训服（春秋）</w:t>
            </w:r>
          </w:p>
        </w:tc>
        <w:tc>
          <w:tcPr>
            <w:tcW w:w="5993" w:type="dxa"/>
            <w:noWrap w:val="0"/>
            <w:vAlign w:val="top"/>
          </w:tcPr>
          <w:p w14:paraId="3DBAA11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1、服装为标准藏青色；类型：春秋款；</w:t>
            </w:r>
          </w:p>
          <w:p w14:paraId="097C8EE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2、材质：3分抗撕拉方格布；比例：面料65%涤纶；35%精梳棉；</w:t>
            </w:r>
          </w:p>
          <w:p w14:paraId="03EC284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3、外层棉涤混纺制作，经过防刮抗撕拉、耐磨、防褪色、防尘、抗静电等特种工艺加工处理，可适应高强度训练及恶劣环境作战。</w:t>
            </w:r>
          </w:p>
        </w:tc>
        <w:tc>
          <w:tcPr>
            <w:tcW w:w="1325" w:type="dxa"/>
            <w:noWrap w:val="0"/>
            <w:vAlign w:val="center"/>
          </w:tcPr>
          <w:p w14:paraId="76308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2313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9B7B37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3ADF0C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头盔夜视仪及翻斗支架供电模块</w:t>
            </w:r>
          </w:p>
        </w:tc>
        <w:tc>
          <w:tcPr>
            <w:tcW w:w="5993" w:type="dxa"/>
            <w:noWrap w:val="0"/>
            <w:vAlign w:val="center"/>
          </w:tcPr>
          <w:p w14:paraId="4948C7A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像增强器等级</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超二代</w:t>
            </w:r>
          </w:p>
          <w:p w14:paraId="547B88F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放大倍率</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1X</w:t>
            </w:r>
          </w:p>
          <w:p w14:paraId="7B6C754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分辨率</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45-57</w:t>
            </w:r>
          </w:p>
          <w:p w14:paraId="7DC3BA2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阴极面类型</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S25</w:t>
            </w:r>
          </w:p>
          <w:p w14:paraId="38EB6C0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信噪比（分贝）</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15-21</w:t>
            </w:r>
          </w:p>
          <w:p w14:paraId="7FECC6E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光学灵敏度（微安/流明）</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450-500</w:t>
            </w:r>
          </w:p>
          <w:p w14:paraId="3A346F9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无故障时间 （小时）</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10,000</w:t>
            </w:r>
          </w:p>
          <w:p w14:paraId="0AEFCD5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视场（度）</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42+/-3</w:t>
            </w:r>
          </w:p>
          <w:p w14:paraId="6115AC8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观察距离（米）</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180-220</w:t>
            </w:r>
          </w:p>
          <w:p w14:paraId="3AFA70D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目标分划</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内置（可选）</w:t>
            </w:r>
          </w:p>
          <w:p w14:paraId="21B22FB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目镜视度调节范围（屈光度）</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+5/-5</w:t>
            </w:r>
          </w:p>
          <w:p w14:paraId="5F970C9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透镜系统</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F1.2, 25mm</w:t>
            </w:r>
          </w:p>
          <w:p w14:paraId="3004164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光学镀膜</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多层复合宽带超真空离子增透膜</w:t>
            </w:r>
          </w:p>
          <w:p w14:paraId="55D2D43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物镜调节范围（米）</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0.25--∞</w:t>
            </w:r>
          </w:p>
          <w:p w14:paraId="7D180EB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自动防强光</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高灵敏，超快，宽带检测</w:t>
            </w:r>
          </w:p>
          <w:p w14:paraId="53C96F5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翻转检测</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全固态非接触式自动姿态识别</w:t>
            </w:r>
          </w:p>
          <w:p w14:paraId="36A46D8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外型尺寸（毫米）(不含眼罩)</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115x69x54</w:t>
            </w:r>
          </w:p>
          <w:p w14:paraId="72CE9EE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产品材质</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全航空铝合金</w:t>
            </w:r>
          </w:p>
          <w:p w14:paraId="09C0B86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重量（克）≤300</w:t>
            </w:r>
          </w:p>
          <w:p w14:paraId="72E391F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电源电压（伏）</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2.6-4.2V</w:t>
            </w:r>
          </w:p>
          <w:p w14:paraId="1B089D0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连续工作时间（小时）</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≥80(未开启红外)    ≥40(开启红外)</w:t>
            </w:r>
          </w:p>
          <w:p w14:paraId="7A86108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防尘防水等级</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≥IP65</w:t>
            </w:r>
          </w:p>
        </w:tc>
        <w:tc>
          <w:tcPr>
            <w:tcW w:w="1325" w:type="dxa"/>
            <w:noWrap w:val="0"/>
            <w:vAlign w:val="center"/>
          </w:tcPr>
          <w:p w14:paraId="5A9E5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22BA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4ADE79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8AB3D1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战训服（夏）</w:t>
            </w:r>
          </w:p>
        </w:tc>
        <w:tc>
          <w:tcPr>
            <w:tcW w:w="5993" w:type="dxa"/>
            <w:noWrap w:val="0"/>
            <w:vAlign w:val="top"/>
          </w:tcPr>
          <w:p w14:paraId="64A3888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特警夏战训服上衣为长袖，袖子内加油系带可根据特警穿着需求，选择长袖或者短袖。</w:t>
            </w:r>
          </w:p>
          <w:p w14:paraId="42A3ED0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1、服装为标准藏青色；</w:t>
            </w:r>
          </w:p>
          <w:p w14:paraId="5DED61A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shd w:val="clear" w:color="auto" w:fill="FFFFFF"/>
              </w:rPr>
              <w:t>2、材质：3分抗撕拉方格布；比例：</w:t>
            </w:r>
            <w:r>
              <w:rPr>
                <w:rFonts w:hint="eastAsia" w:ascii="宋体" w:hAnsi="宋体" w:eastAsia="宋体" w:cs="宋体"/>
                <w:kern w:val="2"/>
                <w:sz w:val="24"/>
                <w:szCs w:val="24"/>
                <w:highlight w:val="none"/>
              </w:rPr>
              <w:t>面料65%涤纶；35%精梳棉</w:t>
            </w:r>
            <w:r>
              <w:rPr>
                <w:rFonts w:hint="eastAsia" w:ascii="宋体" w:hAnsi="宋体" w:eastAsia="宋体" w:cs="宋体"/>
                <w:color w:val="000000"/>
                <w:kern w:val="2"/>
                <w:sz w:val="24"/>
                <w:szCs w:val="24"/>
                <w:highlight w:val="none"/>
                <w:shd w:val="clear" w:color="auto" w:fill="FFFFFF"/>
              </w:rPr>
              <w:t>；</w:t>
            </w:r>
          </w:p>
          <w:p w14:paraId="2DF41D9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4"/>
                <w:szCs w:val="24"/>
                <w:highlight w:val="none"/>
                <w:shd w:val="clear" w:color="auto" w:fill="FFFFFF"/>
                <w:lang w:val="en-US" w:eastAsia="zh-CN" w:bidi="ar-SA"/>
              </w:rPr>
            </w:pPr>
            <w:r>
              <w:rPr>
                <w:rFonts w:hint="eastAsia" w:ascii="宋体" w:hAnsi="宋体" w:eastAsia="宋体" w:cs="宋体"/>
                <w:color w:val="000000"/>
                <w:kern w:val="2"/>
                <w:sz w:val="24"/>
                <w:szCs w:val="24"/>
                <w:highlight w:val="none"/>
              </w:rPr>
              <w:t>3、外层棉涤混纺制作，经过防刮抗撕拉、耐磨、防褪色、防尘、抗4、静电等特种工艺加工处理，可适应高强度训练及恶劣环境作战。</w:t>
            </w:r>
          </w:p>
        </w:tc>
        <w:tc>
          <w:tcPr>
            <w:tcW w:w="1325" w:type="dxa"/>
            <w:noWrap w:val="0"/>
            <w:vAlign w:val="center"/>
          </w:tcPr>
          <w:p w14:paraId="658EF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2691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A8297EB">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43D01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警用围挡</w:t>
            </w:r>
          </w:p>
        </w:tc>
        <w:tc>
          <w:tcPr>
            <w:tcW w:w="5993" w:type="dxa"/>
            <w:noWrap w:val="0"/>
            <w:vAlign w:val="center"/>
          </w:tcPr>
          <w:p w14:paraId="3E8CDB3A">
            <w:pPr>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本产品采用600D牛津布U涂胶工艺，防水、不光布料，挡正面有“警察执法 禁止拍摄 禁止靠近”字样等警用元素，全新设计理念,美观大方;结实耐用，轻巧便携!</w:t>
            </w:r>
          </w:p>
          <w:p w14:paraId="02BB1D58">
            <w:pPr>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全铝支架: 支架直径2cm 支撑杆直径3.5cm</w:t>
            </w:r>
          </w:p>
          <w:p w14:paraId="6F4FA560">
            <w:pPr>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围挡与地面倾斜角度几乎接近90度</w:t>
            </w:r>
          </w:p>
          <w:p w14:paraId="08451333">
            <w:pPr>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展开尺寸:</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200cm(宽)200cm(高):</w:t>
            </w:r>
          </w:p>
          <w:p w14:paraId="6B058327">
            <w:pPr>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携行尺寸:长度</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1.65m;</w:t>
            </w:r>
          </w:p>
          <w:p w14:paraId="53DFDE5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重量</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KG</w:t>
            </w:r>
          </w:p>
        </w:tc>
        <w:tc>
          <w:tcPr>
            <w:tcW w:w="1325" w:type="dxa"/>
            <w:noWrap w:val="0"/>
            <w:vAlign w:val="center"/>
          </w:tcPr>
          <w:p w14:paraId="54DB6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40</w:t>
            </w:r>
          </w:p>
        </w:tc>
      </w:tr>
      <w:tr w14:paraId="22B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170921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C21DDB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防弹盾牌</w:t>
            </w:r>
          </w:p>
        </w:tc>
        <w:tc>
          <w:tcPr>
            <w:tcW w:w="5993" w:type="dxa"/>
            <w:noWrap w:val="0"/>
            <w:vAlign w:val="top"/>
          </w:tcPr>
          <w:p w14:paraId="6551BBB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val="0"/>
                <w:bCs w:val="0"/>
                <w:kern w:val="2"/>
                <w:sz w:val="24"/>
                <w:szCs w:val="24"/>
                <w:highlight w:val="none"/>
                <w:vertAlign w:val="baseline"/>
                <w:lang w:val="en-US" w:eastAsia="zh-CN"/>
              </w:rPr>
            </w:pPr>
            <w:r>
              <w:rPr>
                <w:rFonts w:hint="eastAsia" w:ascii="宋体" w:hAnsi="宋体" w:eastAsia="宋体" w:cs="宋体"/>
                <w:b w:val="0"/>
                <w:bCs w:val="0"/>
                <w:kern w:val="2"/>
                <w:sz w:val="24"/>
                <w:szCs w:val="24"/>
                <w:highlight w:val="none"/>
                <w:vertAlign w:val="baseline"/>
                <w:lang w:val="en-US" w:eastAsia="zh-CN"/>
              </w:rPr>
              <w:t>1、材质：采用高性能聚乙烯纤维UD布层压成型</w:t>
            </w:r>
          </w:p>
          <w:p w14:paraId="2816622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val="0"/>
                <w:kern w:val="2"/>
                <w:sz w:val="24"/>
                <w:szCs w:val="24"/>
                <w:highlight w:val="none"/>
                <w:vertAlign w:val="baseline"/>
                <w:lang w:val="en-US" w:eastAsia="zh-CN"/>
              </w:rPr>
            </w:pPr>
            <w:r>
              <w:rPr>
                <w:rFonts w:hint="eastAsia" w:ascii="宋体" w:hAnsi="宋体" w:eastAsia="宋体" w:cs="宋体"/>
                <w:b w:val="0"/>
                <w:bCs w:val="0"/>
                <w:kern w:val="2"/>
                <w:sz w:val="24"/>
                <w:szCs w:val="24"/>
                <w:highlight w:val="none"/>
                <w:vertAlign w:val="baseline"/>
                <w:lang w:val="en-US" w:eastAsia="zh-CN"/>
              </w:rPr>
              <w:t>2、盾体厚度：</w:t>
            </w:r>
            <w:r>
              <w:rPr>
                <w:rFonts w:hint="eastAsia" w:ascii="宋体" w:hAnsi="宋体" w:eastAsia="宋体" w:cs="宋体"/>
                <w:i w:val="0"/>
                <w:color w:val="000000"/>
                <w:kern w:val="0"/>
                <w:sz w:val="24"/>
                <w:szCs w:val="24"/>
                <w:highlight w:val="none"/>
                <w:u w:val="none"/>
                <w:lang w:val="en-US" w:eastAsia="zh-CN" w:bidi="ar"/>
              </w:rPr>
              <w:t>≥</w:t>
            </w:r>
            <w:r>
              <w:rPr>
                <w:rFonts w:hint="eastAsia" w:ascii="宋体" w:hAnsi="宋体" w:eastAsia="宋体" w:cs="宋体"/>
                <w:b w:val="0"/>
                <w:bCs w:val="0"/>
                <w:kern w:val="2"/>
                <w:sz w:val="24"/>
                <w:szCs w:val="24"/>
                <w:highlight w:val="none"/>
                <w:vertAlign w:val="baseline"/>
                <w:lang w:val="en-US" w:eastAsia="zh-CN"/>
              </w:rPr>
              <w:t xml:space="preserve">8mm  </w:t>
            </w:r>
          </w:p>
          <w:p w14:paraId="6D40D34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b w:val="0"/>
                <w:bCs w:val="0"/>
                <w:kern w:val="2"/>
                <w:sz w:val="24"/>
                <w:szCs w:val="24"/>
                <w:highlight w:val="none"/>
                <w:vertAlign w:val="baseline"/>
                <w:lang w:val="en-US" w:eastAsia="zh-CN"/>
              </w:rPr>
              <w:t>3、</w:t>
            </w:r>
            <w:r>
              <w:rPr>
                <w:rFonts w:hint="eastAsia" w:ascii="宋体" w:hAnsi="宋体" w:eastAsia="宋体" w:cs="宋体"/>
                <w:kern w:val="2"/>
                <w:sz w:val="24"/>
                <w:szCs w:val="24"/>
                <w:highlight w:val="none"/>
              </w:rPr>
              <w:t>产品尺寸（盾体）：</w:t>
            </w:r>
            <w:r>
              <w:rPr>
                <w:rFonts w:hint="eastAsia" w:ascii="宋体" w:hAnsi="宋体" w:eastAsia="宋体" w:cs="宋体"/>
                <w:i w:val="0"/>
                <w:color w:val="000000"/>
                <w:kern w:val="0"/>
                <w:sz w:val="24"/>
                <w:szCs w:val="24"/>
                <w:highlight w:val="none"/>
                <w:u w:val="none"/>
                <w:lang w:val="en-US" w:eastAsia="zh-CN" w:bidi="ar"/>
              </w:rPr>
              <w:t>≥</w:t>
            </w:r>
            <w:r>
              <w:rPr>
                <w:rFonts w:hint="eastAsia" w:ascii="宋体" w:hAnsi="宋体" w:eastAsia="宋体" w:cs="宋体"/>
                <w:kern w:val="2"/>
                <w:sz w:val="24"/>
                <w:szCs w:val="24"/>
                <w:highlight w:val="none"/>
              </w:rPr>
              <w:t>900mm×500mm</w:t>
            </w:r>
          </w:p>
          <w:p w14:paraId="3E6C6313">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2"/>
                <w:sz w:val="24"/>
                <w:szCs w:val="24"/>
                <w:highlight w:val="none"/>
                <w:vertAlign w:val="baseline"/>
                <w:lang w:val="en-US" w:eastAsia="zh-CN"/>
              </w:rPr>
            </w:pPr>
            <w:r>
              <w:rPr>
                <w:rFonts w:hint="eastAsia" w:ascii="宋体" w:hAnsi="宋体" w:eastAsia="宋体" w:cs="宋体"/>
                <w:b w:val="0"/>
                <w:bCs w:val="0"/>
                <w:kern w:val="2"/>
                <w:sz w:val="24"/>
                <w:szCs w:val="24"/>
                <w:highlight w:val="none"/>
                <w:vertAlign w:val="baseline"/>
                <w:lang w:val="en-US" w:eastAsia="zh-CN"/>
              </w:rPr>
              <w:t>透明透视窗：160mmX55mm（宽×高）</w:t>
            </w:r>
          </w:p>
          <w:p w14:paraId="5880F783">
            <w:pPr>
              <w:keepNext w:val="0"/>
              <w:keepLines w:val="0"/>
              <w:widowControl/>
              <w:numPr>
                <w:ilvl w:val="0"/>
                <w:numId w:val="0"/>
              </w:numPr>
              <w:suppressLineNumbers w:val="0"/>
              <w:spacing w:before="0" w:beforeAutospacing="0" w:after="0" w:afterAutospacing="0" w:line="360" w:lineRule="auto"/>
              <w:ind w:left="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防弹面积：</w:t>
            </w:r>
            <w:r>
              <w:rPr>
                <w:rFonts w:hint="eastAsia" w:ascii="宋体" w:hAnsi="宋体" w:eastAsia="宋体" w:cs="宋体"/>
                <w:i w:val="0"/>
                <w:color w:val="000000"/>
                <w:kern w:val="0"/>
                <w:sz w:val="24"/>
                <w:szCs w:val="24"/>
                <w:highlight w:val="none"/>
                <w:u w:val="none"/>
                <w:lang w:val="en-US" w:eastAsia="zh-CN" w:bidi="ar"/>
              </w:rPr>
              <w:t>≥</w:t>
            </w:r>
            <w:r>
              <w:rPr>
                <w:rFonts w:hint="eastAsia" w:ascii="宋体" w:hAnsi="宋体" w:eastAsia="宋体" w:cs="宋体"/>
                <w:kern w:val="2"/>
                <w:sz w:val="24"/>
                <w:szCs w:val="24"/>
                <w:highlight w:val="none"/>
              </w:rPr>
              <w:t>0.4㎡</w:t>
            </w:r>
          </w:p>
          <w:p w14:paraId="063684D5">
            <w:pPr>
              <w:pStyle w:val="137"/>
              <w:keepNext w:val="0"/>
              <w:keepLines w:val="0"/>
              <w:numPr>
                <w:ilvl w:val="0"/>
                <w:numId w:val="0"/>
              </w:numPr>
              <w:suppressLineNumbers w:val="0"/>
              <w:spacing w:before="0" w:beforeAutospacing="0" w:after="0" w:afterAutospacing="0" w:line="360" w:lineRule="auto"/>
              <w:ind w:left="0" w:right="0" w:rightChars="0"/>
              <w:rPr>
                <w:rFonts w:hint="eastAsia" w:ascii="宋体" w:hAnsi="宋体" w:eastAsia="宋体" w:cs="宋体"/>
                <w:kern w:val="2"/>
                <w:sz w:val="24"/>
                <w:szCs w:val="24"/>
                <w:highlight w:val="none"/>
              </w:rPr>
            </w:pPr>
            <w:r>
              <w:rPr>
                <w:rFonts w:hint="eastAsia" w:ascii="宋体" w:hAnsi="宋体" w:eastAsia="宋体" w:cs="宋体"/>
                <w:i w:val="0"/>
                <w:color w:val="000000"/>
                <w:kern w:val="0"/>
                <w:sz w:val="24"/>
                <w:szCs w:val="24"/>
                <w:highlight w:val="none"/>
                <w:u w:val="none"/>
                <w:lang w:val="en-US" w:eastAsia="zh-CN" w:bidi="ar"/>
              </w:rPr>
              <w:t>5、透光率：≥70%</w:t>
            </w:r>
          </w:p>
          <w:p w14:paraId="3B87F7E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产品重量：≤</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kg</w:t>
            </w:r>
          </w:p>
          <w:p w14:paraId="26C8437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防护级别：3级</w:t>
            </w:r>
          </w:p>
          <w:p w14:paraId="3FF6141B">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bCs/>
                <w:kern w:val="2"/>
                <w:sz w:val="24"/>
                <w:szCs w:val="24"/>
                <w:highlight w:val="none"/>
                <w:lang w:val="en-US" w:eastAsia="zh-CN"/>
              </w:rPr>
              <w:t>8、所投产品出具公安部检验报告，</w:t>
            </w:r>
            <w:r>
              <w:rPr>
                <w:rFonts w:hint="eastAsia" w:ascii="宋体" w:hAnsi="宋体" w:eastAsia="宋体" w:cs="宋体"/>
                <w:bCs/>
                <w:kern w:val="2"/>
                <w:sz w:val="24"/>
                <w:szCs w:val="24"/>
                <w:highlight w:val="none"/>
              </w:rPr>
              <w:t>执行标准：《GA 42</w:t>
            </w:r>
            <w:r>
              <w:rPr>
                <w:rFonts w:hint="eastAsia" w:ascii="宋体" w:hAnsi="宋体" w:eastAsia="宋体" w:cs="宋体"/>
                <w:bCs/>
                <w:kern w:val="2"/>
                <w:sz w:val="24"/>
                <w:szCs w:val="24"/>
                <w:highlight w:val="none"/>
                <w:lang w:val="en-US" w:eastAsia="zh-CN"/>
              </w:rPr>
              <w:t>3</w:t>
            </w:r>
            <w:r>
              <w:rPr>
                <w:rFonts w:hint="eastAsia" w:ascii="宋体" w:hAnsi="宋体" w:eastAsia="宋体" w:cs="宋体"/>
                <w:bCs/>
                <w:kern w:val="2"/>
                <w:sz w:val="24"/>
                <w:szCs w:val="24"/>
                <w:highlight w:val="none"/>
              </w:rPr>
              <w:t>-20</w:t>
            </w:r>
            <w:r>
              <w:rPr>
                <w:rFonts w:hint="eastAsia" w:ascii="宋体" w:hAnsi="宋体" w:eastAsia="宋体" w:cs="宋体"/>
                <w:bCs/>
                <w:kern w:val="2"/>
                <w:sz w:val="24"/>
                <w:szCs w:val="24"/>
                <w:highlight w:val="none"/>
                <w:lang w:val="en-US" w:eastAsia="zh-CN"/>
              </w:rPr>
              <w:t>15警用</w:t>
            </w:r>
            <w:r>
              <w:rPr>
                <w:rFonts w:hint="eastAsia" w:ascii="宋体" w:hAnsi="宋体" w:eastAsia="宋体" w:cs="宋体"/>
                <w:bCs/>
                <w:kern w:val="2"/>
                <w:sz w:val="24"/>
                <w:szCs w:val="24"/>
                <w:highlight w:val="none"/>
              </w:rPr>
              <w:t>防</w:t>
            </w:r>
            <w:r>
              <w:rPr>
                <w:rFonts w:hint="eastAsia" w:ascii="宋体" w:hAnsi="宋体" w:eastAsia="宋体" w:cs="宋体"/>
                <w:bCs/>
                <w:kern w:val="2"/>
                <w:sz w:val="24"/>
                <w:szCs w:val="24"/>
                <w:highlight w:val="none"/>
                <w:lang w:eastAsia="zh-CN"/>
              </w:rPr>
              <w:t>弹</w:t>
            </w:r>
            <w:r>
              <w:rPr>
                <w:rFonts w:hint="eastAsia" w:ascii="宋体" w:hAnsi="宋体" w:eastAsia="宋体" w:cs="宋体"/>
                <w:bCs/>
                <w:kern w:val="2"/>
                <w:sz w:val="24"/>
                <w:szCs w:val="24"/>
                <w:highlight w:val="none"/>
              </w:rPr>
              <w:t>盾牌》</w:t>
            </w:r>
            <w:r>
              <w:rPr>
                <w:rFonts w:hint="eastAsia" w:ascii="宋体" w:hAnsi="宋体" w:eastAsia="宋体" w:cs="宋体"/>
                <w:bCs/>
                <w:kern w:val="2"/>
                <w:sz w:val="24"/>
                <w:szCs w:val="24"/>
                <w:highlight w:val="none"/>
                <w:lang w:eastAsia="zh-CN"/>
              </w:rPr>
              <w:t>。</w:t>
            </w:r>
          </w:p>
        </w:tc>
        <w:tc>
          <w:tcPr>
            <w:tcW w:w="1325" w:type="dxa"/>
            <w:noWrap w:val="0"/>
            <w:vAlign w:val="center"/>
          </w:tcPr>
          <w:p w14:paraId="43C90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20</w:t>
            </w:r>
          </w:p>
        </w:tc>
      </w:tr>
      <w:tr w14:paraId="01DE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DDBB4E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AF2EE5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酒精测试仪</w:t>
            </w:r>
          </w:p>
        </w:tc>
        <w:tc>
          <w:tcPr>
            <w:tcW w:w="5993" w:type="dxa"/>
            <w:noWrap w:val="0"/>
            <w:vAlign w:val="center"/>
          </w:tcPr>
          <w:p w14:paraId="7D587497">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测量模式</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快速排查，自动检测</w:t>
            </w:r>
          </w:p>
          <w:p w14:paraId="0686A83F">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抽气方式</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连续泵吸，工作时连续抽气，测量途中可根据需要随时暂停</w:t>
            </w:r>
          </w:p>
          <w:p w14:paraId="76737D69">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测量范围</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0~400mg/100mL BAC</w:t>
            </w:r>
          </w:p>
          <w:p w14:paraId="6DC97C18">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灵敏度</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0.5mg/100mL BAC</w:t>
            </w:r>
          </w:p>
          <w:p w14:paraId="04C8FA6A">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测量单位</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mg/L(BrAC)、mg/mL(BAC)可选</w:t>
            </w:r>
          </w:p>
          <w:p w14:paraId="50928425">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显示方式</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不低于1.29英寸OLED彩色显示</w:t>
            </w:r>
          </w:p>
          <w:p w14:paraId="7AF4E328">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操作形式</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菜单式</w:t>
            </w:r>
          </w:p>
          <w:p w14:paraId="782E6211">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按键</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四按键：警灯键、酒精检测键、照明键、口哨键，四键功能独立</w:t>
            </w:r>
          </w:p>
          <w:p w14:paraId="0B65F5C0">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测量精度</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标准气体浓度50mg/100mL BAC时：</w:t>
            </w:r>
          </w:p>
          <w:p w14:paraId="15B46E5F">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A、吹气距离小于5cm时：±5.0mg/100mL</w:t>
            </w:r>
          </w:p>
          <w:p w14:paraId="72DF5791">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B、吹气距离5~10cm时：±6.0mg/100mL</w:t>
            </w:r>
          </w:p>
          <w:p w14:paraId="0C3A1D6B">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C、吹气距离大于10cm时：±10.0mg/100mL</w:t>
            </w:r>
          </w:p>
          <w:p w14:paraId="54C229C0">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测量时间</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1~15秒可调</w:t>
            </w:r>
          </w:p>
          <w:p w14:paraId="14A7989D">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环境条件</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操作温度范围： 0~50度</w:t>
            </w:r>
          </w:p>
          <w:p w14:paraId="3B095B24">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环境湿度：20~98%</w:t>
            </w:r>
          </w:p>
          <w:p w14:paraId="4523BD3E">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大气压力：600~1400hPa</w:t>
            </w:r>
          </w:p>
          <w:p w14:paraId="5182D236">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使用电池</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18650锂电池：4.35V/3000mAh，可连续酒测500次以上</w:t>
            </w:r>
          </w:p>
          <w:p w14:paraId="0D1EB612">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重量</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≤280g包括电池</w:t>
            </w:r>
          </w:p>
          <w:p w14:paraId="1797077E">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功耗</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酒测时&lt;50mA；指挥棒、手电筒全亮时&lt;60mA</w:t>
            </w:r>
          </w:p>
          <w:p w14:paraId="56EE6443">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使用传感器</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16mm燃料电池传感器</w:t>
            </w:r>
          </w:p>
          <w:p w14:paraId="53EFA3F5">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手电筒功能</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高亮白光</w:t>
            </w:r>
          </w:p>
          <w:p w14:paraId="486001AF">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指挥棒功能</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红蓝光常亮、频闪、交互闪功能可任意切换</w:t>
            </w:r>
          </w:p>
          <w:p w14:paraId="42A96B6B">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尺寸</w:t>
            </w:r>
            <w:r>
              <w:rPr>
                <w:rFonts w:hint="eastAsia" w:ascii="宋体" w:hAnsi="宋体" w:eastAsia="宋体" w:cs="宋体"/>
                <w:color w:val="000000"/>
                <w:kern w:val="2"/>
                <w:sz w:val="24"/>
                <w:szCs w:val="24"/>
                <w:highlight w:val="none"/>
                <w:lang w:val="en-US" w:eastAsia="zh-CN"/>
              </w:rPr>
              <w:tab/>
            </w:r>
            <w:r>
              <w:rPr>
                <w:rFonts w:hint="eastAsia" w:ascii="宋体" w:hAnsi="宋体" w:eastAsia="宋体" w:cs="宋体"/>
                <w:color w:val="000000"/>
                <w:kern w:val="2"/>
                <w:sz w:val="24"/>
                <w:szCs w:val="24"/>
                <w:highlight w:val="none"/>
                <w:lang w:val="en-US" w:eastAsia="zh-CN"/>
              </w:rPr>
              <w:t>长 * 直径：≤330mm * ø45mm</w:t>
            </w:r>
          </w:p>
        </w:tc>
        <w:tc>
          <w:tcPr>
            <w:tcW w:w="1325" w:type="dxa"/>
            <w:noWrap w:val="0"/>
            <w:vAlign w:val="center"/>
          </w:tcPr>
          <w:p w14:paraId="120E0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72E9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BBC6D5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16C0C5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防毒面具</w:t>
            </w:r>
          </w:p>
        </w:tc>
        <w:tc>
          <w:tcPr>
            <w:tcW w:w="5993" w:type="dxa"/>
            <w:noWrap w:val="0"/>
            <w:vAlign w:val="center"/>
          </w:tcPr>
          <w:p w14:paraId="5003685A">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1、防毒时间:同选定罐的性能</w:t>
            </w:r>
          </w:p>
          <w:p w14:paraId="4DDAFACA">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2、呼气阻力:≤98Pa(30L/min)</w:t>
            </w:r>
          </w:p>
          <w:p w14:paraId="65F12C6B">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3、视野:  总视野:≥75%</w:t>
            </w:r>
          </w:p>
          <w:p w14:paraId="53ECD889">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双目视野: ≥60%</w:t>
            </w:r>
          </w:p>
          <w:p w14:paraId="23C0DD4B">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下方视野: ≥40度</w:t>
            </w:r>
          </w:p>
          <w:p w14:paraId="5EA38CD7">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4、油雾透过率 ≤0.0005%</w:t>
            </w:r>
          </w:p>
          <w:p w14:paraId="62B36E9E">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5、面具漏气系数: ≤0.0005%</w:t>
            </w:r>
          </w:p>
          <w:p w14:paraId="21B152C9">
            <w:pPr>
              <w:pStyle w:val="47"/>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2"/>
                <w:sz w:val="24"/>
                <w:szCs w:val="24"/>
                <w:highlight w:val="none"/>
              </w:rPr>
              <w:t>6、贮存寿命:面具滤毒罐在规定条件下,贮存期为5年。</w:t>
            </w:r>
          </w:p>
        </w:tc>
        <w:tc>
          <w:tcPr>
            <w:tcW w:w="1325" w:type="dxa"/>
            <w:noWrap w:val="0"/>
            <w:vAlign w:val="center"/>
          </w:tcPr>
          <w:p w14:paraId="70BBB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80</w:t>
            </w:r>
          </w:p>
        </w:tc>
      </w:tr>
      <w:tr w14:paraId="7EB0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43F926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C4CD78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交警大衣套装</w:t>
            </w:r>
          </w:p>
        </w:tc>
        <w:tc>
          <w:tcPr>
            <w:tcW w:w="5993" w:type="dxa"/>
            <w:noWrap w:val="0"/>
            <w:vAlign w:val="center"/>
          </w:tcPr>
          <w:p w14:paraId="7BF2DA9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面料：防水涂层牛津布</w:t>
            </w:r>
          </w:p>
          <w:p w14:paraId="44C2215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反光条：TC亮银</w:t>
            </w:r>
          </w:p>
          <w:p w14:paraId="6C74E7B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尺码：165-185</w:t>
            </w:r>
          </w:p>
          <w:p w14:paraId="2443421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涂层：环保PU</w:t>
            </w:r>
          </w:p>
          <w:p w14:paraId="4489584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内胆：生物绒</w:t>
            </w:r>
          </w:p>
        </w:tc>
        <w:tc>
          <w:tcPr>
            <w:tcW w:w="1325" w:type="dxa"/>
            <w:noWrap w:val="0"/>
            <w:vAlign w:val="center"/>
          </w:tcPr>
          <w:p w14:paraId="53D89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70</w:t>
            </w:r>
          </w:p>
        </w:tc>
      </w:tr>
      <w:tr w14:paraId="2B73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A7E2789">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455487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移动红绿灯</w:t>
            </w:r>
          </w:p>
        </w:tc>
        <w:tc>
          <w:tcPr>
            <w:tcW w:w="5993" w:type="dxa"/>
            <w:noWrap w:val="0"/>
            <w:vAlign w:val="center"/>
          </w:tcPr>
          <w:p w14:paraId="7C1DFF0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工作电压12（V）</w:t>
            </w:r>
          </w:p>
          <w:p w14:paraId="4FC2442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工作电流100（A）</w:t>
            </w:r>
          </w:p>
          <w:p w14:paraId="1E6EA24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功率15（W）</w:t>
            </w:r>
          </w:p>
          <w:p w14:paraId="032C8D8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颜色红黄绿</w:t>
            </w:r>
          </w:p>
          <w:p w14:paraId="7E45C03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类型LED警示灯</w:t>
            </w:r>
          </w:p>
          <w:p w14:paraId="68666BA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p>
        </w:tc>
        <w:tc>
          <w:tcPr>
            <w:tcW w:w="1325" w:type="dxa"/>
            <w:noWrap w:val="0"/>
            <w:vAlign w:val="center"/>
          </w:tcPr>
          <w:p w14:paraId="6E4FF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w:t>
            </w:r>
          </w:p>
        </w:tc>
      </w:tr>
      <w:tr w14:paraId="41E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4F90D4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254064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手持喊话器</w:t>
            </w:r>
          </w:p>
        </w:tc>
        <w:tc>
          <w:tcPr>
            <w:tcW w:w="5993" w:type="dxa"/>
            <w:noWrap w:val="0"/>
            <w:vAlign w:val="top"/>
          </w:tcPr>
          <w:p w14:paraId="2208F8D4">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功率：≥20W</w:t>
            </w:r>
          </w:p>
          <w:p w14:paraId="60EFBB61">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产品结构：由手腕带、声筒、手柄、控制开关等组成，具有1个充电插口、1个USB接口、由内置DC3.7V可充电电池供电，可通过AC220V转DC5V电源适配器或座式充电器给电池充电。</w:t>
            </w:r>
          </w:p>
          <w:p w14:paraId="529EE70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尺寸要求：总长应≤220mm，喇叭口φ≤150mm，手柄长≤108mm，手腕带尺寸≤15mm（宽），183mm(长）。</w:t>
            </w:r>
          </w:p>
          <w:p w14:paraId="0FC5DE34">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产品质量：含电池应＜570g。</w:t>
            </w:r>
          </w:p>
          <w:p w14:paraId="66642AB2">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录音时间：≥163s。</w:t>
            </w:r>
          </w:p>
          <w:p w14:paraId="4E25E386">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功能：具有扩音、录音、放音、警报、照明（选配）、音量调节、多媒体音频文件播放功能。</w:t>
            </w:r>
          </w:p>
          <w:p w14:paraId="6C8F2A5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内置音频播放功能：可播放110警报音、119警报音两种声音类型，并实现一键切换。</w:t>
            </w:r>
          </w:p>
          <w:p w14:paraId="483404A5">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照明功能：USB照明灯采用14颗超高亮LED灯珠，USB照明灯有5个的散热孔，USB照明灯具备三档灯光亮度，可通过触摸开关调节三档亮度，灯管可全方向转动，自由弯曲调整角度（选配功能）</w:t>
            </w:r>
          </w:p>
          <w:p w14:paraId="59EE61A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播放micro sd卡内音频文件功能：能自动播放micro sd卡内音频文件，并能实现多个音频文件之间来回切换。</w:t>
            </w:r>
          </w:p>
          <w:p w14:paraId="648B039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播放优盘内音频文件功能：应能自动播放优盘内音频文件，并能实现多个音频文件之间来回切换。</w:t>
            </w:r>
          </w:p>
          <w:p w14:paraId="482FA2E2">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音量调节功能：在喊话、放音、播放多媒体音频文件状态下，按下音量调节按钮应实现音量调节功能。</w:t>
            </w:r>
          </w:p>
          <w:p w14:paraId="1958888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工作时间要求：连续播放录音时间≥10.5h；弱光照明时间≥430min，中光照明时间≥360min，强光照明时间≥180min.</w:t>
            </w:r>
          </w:p>
          <w:p w14:paraId="7D68E7B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声音要求：峰值声音≥120dB。</w:t>
            </w:r>
          </w:p>
          <w:p w14:paraId="03925397">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环境适应性：﹢50℃±2℃~-20℃±2℃环境下能正常使用。</w:t>
            </w:r>
          </w:p>
          <w:p w14:paraId="32E503E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跌落可靠性：1.5m高度跌落后，应能正常工作。</w:t>
            </w:r>
          </w:p>
        </w:tc>
        <w:tc>
          <w:tcPr>
            <w:tcW w:w="1325" w:type="dxa"/>
            <w:noWrap w:val="0"/>
            <w:vAlign w:val="center"/>
          </w:tcPr>
          <w:p w14:paraId="074B4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5231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850FC7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1EC7D5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便携阻车器</w:t>
            </w:r>
          </w:p>
        </w:tc>
        <w:tc>
          <w:tcPr>
            <w:tcW w:w="5993" w:type="dxa"/>
            <w:noWrap w:val="0"/>
            <w:vAlign w:val="top"/>
          </w:tcPr>
          <w:p w14:paraId="709F535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1、阻停棒为三棱柱体，单节长920mm±5mm宽72mm±2mm，内专用放气钉，塑料内部有12组三角排列的双刃中空阻车钉；</w:t>
            </w:r>
          </w:p>
          <w:p w14:paraId="51DC797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2、总重量：0.6～0.7千克；</w:t>
            </w:r>
          </w:p>
          <w:p w14:paraId="29C04F9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3、布防时间：1秒；</w:t>
            </w:r>
          </w:p>
          <w:p w14:paraId="7111AFB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5、撤防时间：2秒；</w:t>
            </w:r>
          </w:p>
          <w:p w14:paraId="4DCE85E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6、轮胎碾压后小于1min即可完全放气；</w:t>
            </w:r>
          </w:p>
          <w:p w14:paraId="03751157">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7、使用温度：-40~50 ℃  。</w:t>
            </w:r>
          </w:p>
        </w:tc>
        <w:tc>
          <w:tcPr>
            <w:tcW w:w="1325" w:type="dxa"/>
            <w:noWrap w:val="0"/>
            <w:vAlign w:val="center"/>
          </w:tcPr>
          <w:p w14:paraId="0EE63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w:t>
            </w:r>
          </w:p>
        </w:tc>
      </w:tr>
      <w:tr w14:paraId="7AE7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64544B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1F1350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战训鞋（春秋）</w:t>
            </w:r>
          </w:p>
        </w:tc>
        <w:tc>
          <w:tcPr>
            <w:tcW w:w="5993" w:type="dxa"/>
            <w:noWrap w:val="0"/>
            <w:vAlign w:val="top"/>
          </w:tcPr>
          <w:p w14:paraId="66B39575">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D3D3D"/>
                <w:kern w:val="2"/>
                <w:sz w:val="24"/>
                <w:szCs w:val="24"/>
                <w:highlight w:val="none"/>
                <w:lang w:eastAsia="zh-CN"/>
              </w:rPr>
            </w:pPr>
            <w:r>
              <w:rPr>
                <w:rFonts w:hint="eastAsia" w:ascii="宋体" w:hAnsi="宋体" w:eastAsia="宋体" w:cs="宋体"/>
                <w:color w:val="3D3D3D"/>
                <w:kern w:val="2"/>
                <w:sz w:val="24"/>
                <w:szCs w:val="24"/>
                <w:highlight w:val="none"/>
                <w:lang w:eastAsia="zh-CN"/>
              </w:rPr>
              <w:t>鞋面材质：细纹鞋面布+超细纤维合成革</w:t>
            </w:r>
          </w:p>
          <w:p w14:paraId="70FB6448">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D3D3D"/>
                <w:kern w:val="2"/>
                <w:sz w:val="24"/>
                <w:szCs w:val="24"/>
                <w:highlight w:val="none"/>
                <w:lang w:eastAsia="zh-CN"/>
              </w:rPr>
            </w:pPr>
            <w:r>
              <w:rPr>
                <w:rFonts w:hint="eastAsia" w:ascii="宋体" w:hAnsi="宋体" w:eastAsia="宋体" w:cs="宋体"/>
                <w:color w:val="3D3D3D"/>
                <w:kern w:val="2"/>
                <w:sz w:val="24"/>
                <w:szCs w:val="24"/>
                <w:highlight w:val="none"/>
                <w:lang w:eastAsia="zh-CN"/>
              </w:rPr>
              <w:t>内里：高级帆布</w:t>
            </w:r>
          </w:p>
          <w:p w14:paraId="71708694">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
              </w:rPr>
            </w:pPr>
            <w:r>
              <w:rPr>
                <w:rFonts w:hint="eastAsia" w:ascii="宋体" w:hAnsi="宋体" w:eastAsia="宋体" w:cs="宋体"/>
                <w:color w:val="3D3D3D"/>
                <w:kern w:val="2"/>
                <w:sz w:val="24"/>
                <w:szCs w:val="24"/>
                <w:highlight w:val="none"/>
                <w:lang w:val="en-US" w:eastAsia="zh-CN"/>
              </w:rPr>
              <w:t>尺码：36-46码</w:t>
            </w:r>
          </w:p>
        </w:tc>
        <w:tc>
          <w:tcPr>
            <w:tcW w:w="1325" w:type="dxa"/>
            <w:noWrap w:val="0"/>
            <w:vAlign w:val="center"/>
          </w:tcPr>
          <w:p w14:paraId="7A093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68B4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FB4E62A">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9812C5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催泪喷射器</w:t>
            </w:r>
          </w:p>
        </w:tc>
        <w:tc>
          <w:tcPr>
            <w:tcW w:w="5993" w:type="dxa"/>
            <w:noWrap w:val="0"/>
            <w:vAlign w:val="center"/>
          </w:tcPr>
          <w:p w14:paraId="13D56F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1、结构、保险盖、保护帽，压柄、固定帽、罐体、锥形弹簧、防尘塞、充放气阀等组成；催泪剂中有效成分；合成辣椒素（0C）；催泪单元合成辣椒素（0C）</w:t>
            </w:r>
          </w:p>
          <w:p w14:paraId="405588B2">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2、喷射距离：≥4M</w:t>
            </w:r>
          </w:p>
          <w:p w14:paraId="592E1CC5">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3、尺寸：罐体外径</w:t>
            </w:r>
            <w:r>
              <w:rPr>
                <w:rFonts w:hint="eastAsia" w:ascii="宋体" w:hAnsi="宋体" w:eastAsia="宋体" w:cs="宋体"/>
                <w:kern w:val="2"/>
                <w:sz w:val="24"/>
                <w:szCs w:val="24"/>
                <w:highlight w:val="none"/>
              </w:rPr>
              <w:t>Φ40mm±0.5mm</w:t>
            </w:r>
            <w:r>
              <w:rPr>
                <w:rFonts w:hint="eastAsia" w:ascii="宋体" w:hAnsi="宋体" w:eastAsia="宋体" w:cs="宋体"/>
                <w:kern w:val="2"/>
                <w:sz w:val="24"/>
                <w:szCs w:val="24"/>
                <w:highlight w:val="none"/>
                <w:lang w:val="en-US" w:eastAsia="zh-CN"/>
              </w:rPr>
              <w:t>，高度</w:t>
            </w:r>
            <w:r>
              <w:rPr>
                <w:rFonts w:hint="eastAsia" w:ascii="宋体" w:hAnsi="宋体" w:eastAsia="宋体" w:cs="宋体"/>
                <w:kern w:val="2"/>
                <w:sz w:val="24"/>
                <w:szCs w:val="24"/>
                <w:highlight w:val="none"/>
              </w:rPr>
              <w:t>188.5mm±2mm</w:t>
            </w:r>
            <w:r>
              <w:rPr>
                <w:rFonts w:hint="eastAsia" w:ascii="宋体" w:hAnsi="宋体" w:eastAsia="宋体" w:cs="宋体"/>
                <w:kern w:val="2"/>
                <w:sz w:val="24"/>
                <w:szCs w:val="24"/>
                <w:highlight w:val="none"/>
                <w:lang w:eastAsia="zh-CN"/>
              </w:rPr>
              <w:t>；</w:t>
            </w:r>
          </w:p>
          <w:p w14:paraId="4B8F2B12">
            <w:pPr>
              <w:keepNext w:val="0"/>
              <w:keepLines w:val="0"/>
              <w:widowControl/>
              <w:numPr>
                <w:ilvl w:val="0"/>
                <w:numId w:val="0"/>
              </w:numPr>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4、外观：产品外观结晶无变形，表面印刷字样、图样清晰完整，套印准确牢固。</w:t>
            </w:r>
          </w:p>
          <w:p w14:paraId="1EC0AEFF">
            <w:pPr>
              <w:pStyle w:val="137"/>
              <w:keepNext w:val="0"/>
              <w:keepLines w:val="0"/>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质量：185g±15g</w:t>
            </w:r>
          </w:p>
          <w:p w14:paraId="04BF811E">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催泪剂溶液装填量：70ml±3ml</w:t>
            </w:r>
          </w:p>
          <w:p w14:paraId="46F2CE0C">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7、喷射时间：≥7s</w:t>
            </w:r>
          </w:p>
          <w:p w14:paraId="50F3C03B">
            <w:pPr>
              <w:keepNext w:val="0"/>
              <w:keepLines w:val="0"/>
              <w:widowControl/>
              <w:numPr>
                <w:ilvl w:val="0"/>
                <w:numId w:val="0"/>
              </w:numPr>
              <w:suppressLineNumbers w:val="0"/>
              <w:spacing w:before="0" w:beforeAutospacing="0" w:after="0" w:afterAutospacing="0" w:line="360" w:lineRule="auto"/>
              <w:ind w:left="0" w:leftChars="0" w:right="0" w:firstLine="0" w:firstLineChars="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8、适用温度：-30℃/+55℃</w:t>
            </w:r>
          </w:p>
          <w:p w14:paraId="28C5EB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color w:val="000000"/>
                <w:kern w:val="0"/>
                <w:sz w:val="24"/>
                <w:szCs w:val="24"/>
                <w:highlight w:val="none"/>
                <w:lang w:val="en-US" w:eastAsia="zh-CN" w:bidi="ar-SA"/>
              </w:rPr>
              <w:t>9、</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0"/>
                <w:sz w:val="24"/>
                <w:szCs w:val="24"/>
                <w:highlight w:val="none"/>
                <w:lang w:eastAsia="zh-CN"/>
              </w:rPr>
              <w:t>，</w:t>
            </w:r>
            <w:r>
              <w:rPr>
                <w:rFonts w:hint="eastAsia" w:ascii="宋体" w:hAnsi="宋体" w:eastAsia="宋体" w:cs="宋体"/>
                <w:color w:val="000000"/>
                <w:kern w:val="0"/>
                <w:sz w:val="24"/>
                <w:szCs w:val="24"/>
                <w:highlight w:val="none"/>
                <w:lang w:val="en-US" w:eastAsia="zh-CN" w:bidi="ar-SA"/>
              </w:rPr>
              <w:t>执行标准《GA 884-2018公安单警装备 催泪喷射器》</w:t>
            </w:r>
          </w:p>
        </w:tc>
        <w:tc>
          <w:tcPr>
            <w:tcW w:w="1325" w:type="dxa"/>
            <w:noWrap w:val="0"/>
            <w:vAlign w:val="center"/>
          </w:tcPr>
          <w:p w14:paraId="66474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240</w:t>
            </w:r>
          </w:p>
        </w:tc>
      </w:tr>
      <w:tr w14:paraId="04AB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B71B7BF">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7F6A54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警用棉鞋</w:t>
            </w:r>
          </w:p>
        </w:tc>
        <w:tc>
          <w:tcPr>
            <w:tcW w:w="5993" w:type="dxa"/>
            <w:noWrap w:val="0"/>
            <w:vAlign w:val="top"/>
          </w:tcPr>
          <w:p w14:paraId="7EAED99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材质：真皮</w:t>
            </w:r>
          </w:p>
          <w:p w14:paraId="38BA2127">
            <w:pPr>
              <w:pStyle w:val="51"/>
              <w:keepNext w:val="0"/>
              <w:keepLines w:val="0"/>
              <w:suppressLineNumbers w:val="0"/>
              <w:spacing w:before="0" w:beforeAutospacing="0" w:afterAutospacing="0" w:line="360" w:lineRule="auto"/>
              <w:ind w:left="0" w:leftChars="0" w:right="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尺码：38-46</w:t>
            </w:r>
          </w:p>
          <w:p w14:paraId="4B9F902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羊毛内里</w:t>
            </w:r>
          </w:p>
        </w:tc>
        <w:tc>
          <w:tcPr>
            <w:tcW w:w="1325" w:type="dxa"/>
            <w:noWrap w:val="0"/>
            <w:vAlign w:val="center"/>
          </w:tcPr>
          <w:p w14:paraId="62A1B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70</w:t>
            </w:r>
          </w:p>
        </w:tc>
      </w:tr>
      <w:tr w14:paraId="09BF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56D00C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106F0E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枪用战术导轨</w:t>
            </w:r>
          </w:p>
        </w:tc>
        <w:tc>
          <w:tcPr>
            <w:tcW w:w="5993" w:type="dxa"/>
            <w:noWrap w:val="0"/>
            <w:vAlign w:val="center"/>
          </w:tcPr>
          <w:p w14:paraId="20A1DA0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 xml:space="preserve">采用材质：航空铝材 6061-T6                                                       </w:t>
            </w:r>
          </w:p>
          <w:p w14:paraId="283AF42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净重：≤200g</w:t>
            </w:r>
          </w:p>
          <w:p w14:paraId="216AA6E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外形尺寸：157(L)*55W)*67(H)/mm(±2cm）</w:t>
            </w:r>
          </w:p>
        </w:tc>
        <w:tc>
          <w:tcPr>
            <w:tcW w:w="1325" w:type="dxa"/>
            <w:noWrap w:val="0"/>
            <w:vAlign w:val="center"/>
          </w:tcPr>
          <w:p w14:paraId="21C03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p>
        </w:tc>
      </w:tr>
      <w:tr w14:paraId="5E70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D4B8A6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8C3EEF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战术背心</w:t>
            </w:r>
          </w:p>
        </w:tc>
        <w:tc>
          <w:tcPr>
            <w:tcW w:w="5993" w:type="dxa"/>
            <w:noWrap w:val="0"/>
            <w:vAlign w:val="center"/>
          </w:tcPr>
          <w:p w14:paraId="430C3A1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1，面料：500D考杜拉面料</w:t>
            </w:r>
          </w:p>
          <w:p w14:paraId="5992E46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2，主体面料撕力≥6000N，经向≥3500N，纬向≥3700N</w:t>
            </w:r>
          </w:p>
          <w:p w14:paraId="31EEC3B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3，附件包可配换：新标手铐包，甩棍包，手电包，催泪包，每个单元模块可快拨，可互换位置，使用便捷</w:t>
            </w:r>
          </w:p>
          <w:p w14:paraId="079BBBB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4，有软体减震层设计，可取携</w:t>
            </w:r>
          </w:p>
          <w:p w14:paraId="6568DDC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5，辅料国标标准</w:t>
            </w:r>
          </w:p>
          <w:p w14:paraId="53BA6DC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6，腰部可以调节大小</w:t>
            </w:r>
          </w:p>
          <w:p w14:paraId="6279148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7，肩部可以调节长短</w:t>
            </w:r>
          </w:p>
          <w:p w14:paraId="162B591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8，配备molle系统，附件包可任意挂扣</w:t>
            </w:r>
          </w:p>
          <w:p w14:paraId="4A4CED7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9，挂件头可任意组合</w:t>
            </w:r>
          </w:p>
          <w:p w14:paraId="275A5425">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10，采用一秒快折模块，快折模块便用稳定</w:t>
            </w:r>
          </w:p>
          <w:p w14:paraId="75663A96">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11，molle系统与快拔组件挂头能兼容（2.5cm挂件）</w:t>
            </w:r>
          </w:p>
          <w:p w14:paraId="519DA44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12，可根据身材不同相应调节，穿戴舒适</w:t>
            </w:r>
          </w:p>
          <w:p w14:paraId="54B72CA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13，快折模块采用环保超低音特殊工艺</w:t>
            </w:r>
          </w:p>
          <w:p w14:paraId="65BAF1E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14，肩部采用三明治透气网面料，椭圆形设计更有利于承重分散，便于穿戴舒适</w:t>
            </w:r>
          </w:p>
          <w:p w14:paraId="70FA46A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15，腰部采用最新独特工艺，7档调节系统，最大调节尺寸为280mm，方便不同身材穿戴</w:t>
            </w:r>
          </w:p>
          <w:p w14:paraId="3CC578A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16，网状面料采用最新的环循体孔位，孔位间距7.1mm，更有利于通风透气</w:t>
            </w:r>
          </w:p>
          <w:p w14:paraId="1923AE4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17，标识模块采用植物粉反光技术，比金属反光粉/乳胶反光粉更没异味，更环保</w:t>
            </w:r>
          </w:p>
          <w:p w14:paraId="3A9C98C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18，辅料模块均为环保材料</w:t>
            </w:r>
          </w:p>
        </w:tc>
        <w:tc>
          <w:tcPr>
            <w:tcW w:w="1325" w:type="dxa"/>
            <w:noWrap w:val="0"/>
            <w:vAlign w:val="center"/>
          </w:tcPr>
          <w:p w14:paraId="52D73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40</w:t>
            </w:r>
          </w:p>
        </w:tc>
      </w:tr>
      <w:tr w14:paraId="4AF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829098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EE7924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防弹头盔</w:t>
            </w:r>
          </w:p>
        </w:tc>
        <w:tc>
          <w:tcPr>
            <w:tcW w:w="5993" w:type="dxa"/>
            <w:noWrap w:val="0"/>
            <w:vAlign w:val="center"/>
          </w:tcPr>
          <w:p w14:paraId="651FB7C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头盔主要部分：外部分组成的复合材料，冲击减振器内部元件，带边是用橡胶或聚氨酯材料，悬挂系统可以调节到用户的头。</w:t>
            </w:r>
          </w:p>
          <w:p w14:paraId="0BD7282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外罩为警蓝色帆布并带有警徽。</w:t>
            </w:r>
          </w:p>
          <w:p w14:paraId="7FA0DA8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防弹等级：</w:t>
            </w:r>
            <w:r>
              <w:rPr>
                <w:rFonts w:hint="eastAsia" w:ascii="宋体" w:hAnsi="宋体" w:eastAsia="宋体" w:cs="宋体"/>
                <w:color w:val="000000"/>
                <w:kern w:val="0"/>
                <w:sz w:val="24"/>
                <w:szCs w:val="24"/>
                <w:highlight w:val="none"/>
                <w:lang w:val="en-US" w:eastAsia="zh-CN"/>
              </w:rPr>
              <w:t>二</w:t>
            </w:r>
            <w:r>
              <w:rPr>
                <w:rFonts w:hint="eastAsia" w:ascii="宋体" w:hAnsi="宋体" w:eastAsia="宋体" w:cs="宋体"/>
                <w:color w:val="000000"/>
                <w:kern w:val="0"/>
                <w:sz w:val="24"/>
                <w:szCs w:val="24"/>
                <w:highlight w:val="none"/>
              </w:rPr>
              <w:t>级</w:t>
            </w:r>
          </w:p>
          <w:p w14:paraId="56B0F96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头盔内圆为：55 - 57厘米。</w:t>
            </w:r>
          </w:p>
          <w:p w14:paraId="0AB8829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尺寸：长轴 246mm;短轴：225mm；高度：171mm。</w:t>
            </w:r>
          </w:p>
          <w:p w14:paraId="6A46C63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质量：</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13</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0g。</w:t>
            </w:r>
          </w:p>
          <w:p w14:paraId="3C592AF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最大变形量：</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7.</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mm；残余变形量：</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3.0mm。</w:t>
            </w:r>
          </w:p>
          <w:p w14:paraId="07EDD6B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盔壳的外表面续燃时间</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5s。</w:t>
            </w:r>
          </w:p>
          <w:p w14:paraId="4A5C162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rPr>
              <w:t>包边没有开粘现象；包边被揭开长度</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mm。</w:t>
            </w:r>
          </w:p>
          <w:p w14:paraId="5576EC1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bCs/>
                <w:kern w:val="2"/>
                <w:sz w:val="24"/>
                <w:szCs w:val="24"/>
                <w:highlight w:val="none"/>
                <w:lang w:val="en-US" w:eastAsia="zh-CN"/>
              </w:rPr>
              <w:t>10、</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0"/>
                <w:sz w:val="24"/>
                <w:szCs w:val="24"/>
                <w:highlight w:val="none"/>
                <w:lang w:eastAsia="zh-CN"/>
              </w:rPr>
              <w:t>，</w:t>
            </w:r>
            <w:r>
              <w:rPr>
                <w:rFonts w:hint="eastAsia" w:ascii="宋体" w:hAnsi="宋体" w:eastAsia="宋体" w:cs="宋体"/>
                <w:bCs/>
                <w:kern w:val="2"/>
                <w:sz w:val="24"/>
                <w:szCs w:val="24"/>
                <w:highlight w:val="none"/>
              </w:rPr>
              <w:t xml:space="preserve">执行标准：《GA </w:t>
            </w:r>
            <w:r>
              <w:rPr>
                <w:rFonts w:hint="eastAsia" w:ascii="宋体" w:hAnsi="宋体" w:eastAsia="宋体" w:cs="宋体"/>
                <w:bCs/>
                <w:kern w:val="2"/>
                <w:sz w:val="24"/>
                <w:szCs w:val="24"/>
                <w:highlight w:val="none"/>
                <w:lang w:val="en-US" w:eastAsia="zh-CN"/>
              </w:rPr>
              <w:t>293</w:t>
            </w:r>
            <w:r>
              <w:rPr>
                <w:rFonts w:hint="eastAsia" w:ascii="宋体" w:hAnsi="宋体" w:eastAsia="宋体" w:cs="宋体"/>
                <w:bCs/>
                <w:kern w:val="2"/>
                <w:sz w:val="24"/>
                <w:szCs w:val="24"/>
                <w:highlight w:val="none"/>
              </w:rPr>
              <w:t>-20</w:t>
            </w:r>
            <w:r>
              <w:rPr>
                <w:rFonts w:hint="eastAsia" w:ascii="宋体" w:hAnsi="宋体" w:eastAsia="宋体" w:cs="宋体"/>
                <w:bCs/>
                <w:kern w:val="2"/>
                <w:sz w:val="24"/>
                <w:szCs w:val="24"/>
                <w:highlight w:val="none"/>
                <w:lang w:val="en-US" w:eastAsia="zh-CN"/>
              </w:rPr>
              <w:t>12</w:t>
            </w:r>
            <w:r>
              <w:rPr>
                <w:rFonts w:hint="eastAsia" w:ascii="宋体" w:hAnsi="宋体" w:eastAsia="宋体" w:cs="宋体"/>
                <w:bCs/>
                <w:kern w:val="2"/>
                <w:sz w:val="24"/>
                <w:szCs w:val="24"/>
                <w:highlight w:val="none"/>
                <w:lang w:eastAsia="zh-CN"/>
              </w:rPr>
              <w:t>警用防弹头盔及面罩</w:t>
            </w:r>
            <w:r>
              <w:rPr>
                <w:rFonts w:hint="eastAsia" w:ascii="宋体" w:hAnsi="宋体" w:eastAsia="宋体" w:cs="宋体"/>
                <w:bCs/>
                <w:kern w:val="2"/>
                <w:sz w:val="24"/>
                <w:szCs w:val="24"/>
                <w:highlight w:val="none"/>
              </w:rPr>
              <w:t>》</w:t>
            </w:r>
            <w:r>
              <w:rPr>
                <w:rFonts w:hint="eastAsia" w:ascii="宋体" w:hAnsi="宋体" w:eastAsia="宋体" w:cs="宋体"/>
                <w:bCs/>
                <w:kern w:val="2"/>
                <w:sz w:val="24"/>
                <w:szCs w:val="24"/>
                <w:highlight w:val="none"/>
                <w:lang w:eastAsia="zh-CN"/>
              </w:rPr>
              <w:t>。</w:t>
            </w:r>
          </w:p>
        </w:tc>
        <w:tc>
          <w:tcPr>
            <w:tcW w:w="1325" w:type="dxa"/>
            <w:noWrap w:val="0"/>
            <w:vAlign w:val="center"/>
          </w:tcPr>
          <w:p w14:paraId="0ABB0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20</w:t>
            </w:r>
          </w:p>
        </w:tc>
      </w:tr>
      <w:tr w14:paraId="2539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F950A6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27A411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警用抓捕网</w:t>
            </w:r>
          </w:p>
        </w:tc>
        <w:tc>
          <w:tcPr>
            <w:tcW w:w="5993" w:type="dxa"/>
            <w:noWrap w:val="0"/>
            <w:vAlign w:val="center"/>
          </w:tcPr>
          <w:p w14:paraId="23C09D04">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1、产品采用铝合金材质加工而成，表面为阳极氧化，外观为手电筒式，采用二氧化碳</w:t>
            </w:r>
            <w:r>
              <w:rPr>
                <w:rFonts w:hint="eastAsia" w:ascii="宋体" w:hAnsi="宋体" w:eastAsia="宋体" w:cs="宋体"/>
                <w:kern w:val="0"/>
                <w:sz w:val="24"/>
                <w:szCs w:val="24"/>
                <w:highlight w:val="none"/>
                <w:lang w:eastAsia="zh-CN"/>
              </w:rPr>
              <w:t>高压气</w:t>
            </w:r>
            <w:r>
              <w:rPr>
                <w:rFonts w:hint="eastAsia" w:ascii="宋体" w:hAnsi="宋体" w:eastAsia="宋体" w:cs="宋体"/>
                <w:kern w:val="0"/>
                <w:sz w:val="24"/>
                <w:szCs w:val="24"/>
                <w:highlight w:val="none"/>
              </w:rPr>
              <w:t>作为发射动力。</w:t>
            </w:r>
          </w:p>
          <w:p w14:paraId="2228BCDC">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产品尺寸：头体直径≤Ф1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0mm，手柄直径≤Ф50mm；长度≤340mm。储气仓容积≥60ml，产品重量≤1.1kg。</w:t>
            </w:r>
          </w:p>
          <w:p w14:paraId="62004F43">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、配有10个二氧化碳发射气瓶，4个发射网筒，采用铝合金手提式箱包包装。</w:t>
            </w:r>
          </w:p>
          <w:p w14:paraId="47EBE8ED">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、抓捕网采用</w:t>
            </w:r>
            <w:r>
              <w:rPr>
                <w:rFonts w:hint="eastAsia" w:ascii="宋体" w:hAnsi="宋体" w:eastAsia="宋体" w:cs="宋体"/>
                <w:kern w:val="0"/>
                <w:sz w:val="24"/>
                <w:szCs w:val="24"/>
                <w:highlight w:val="none"/>
                <w:lang w:eastAsia="zh-CN"/>
              </w:rPr>
              <w:t>高强度</w:t>
            </w:r>
            <w:r>
              <w:rPr>
                <w:rFonts w:hint="eastAsia" w:ascii="宋体" w:hAnsi="宋体" w:eastAsia="宋体" w:cs="宋体"/>
                <w:kern w:val="0"/>
                <w:sz w:val="24"/>
                <w:szCs w:val="24"/>
                <w:highlight w:val="none"/>
              </w:rPr>
              <w:t>防弹丝材料编织，网线断裂强度≥200N</w:t>
            </w:r>
            <w:r>
              <w:rPr>
                <w:rFonts w:hint="eastAsia" w:ascii="宋体" w:hAnsi="宋体" w:eastAsia="宋体" w:cs="宋体"/>
                <w:kern w:val="0"/>
                <w:sz w:val="24"/>
                <w:szCs w:val="24"/>
                <w:highlight w:val="none"/>
                <w:lang w:eastAsia="zh-CN"/>
              </w:rPr>
              <w:t>。</w:t>
            </w:r>
          </w:p>
          <w:p w14:paraId="2ACF70C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、牵引头上有橡胶保护套，胶套厚度：≥2mm</w:t>
            </w:r>
            <w:r>
              <w:rPr>
                <w:rFonts w:hint="eastAsia" w:ascii="宋体" w:hAnsi="宋体" w:eastAsia="宋体" w:cs="宋体"/>
                <w:kern w:val="2"/>
                <w:sz w:val="24"/>
                <w:szCs w:val="24"/>
                <w:highlight w:val="none"/>
              </w:rPr>
              <w:t>，胶套</w:t>
            </w:r>
            <w:r>
              <w:rPr>
                <w:rFonts w:hint="eastAsia" w:ascii="宋体" w:hAnsi="宋体" w:eastAsia="宋体" w:cs="宋体"/>
                <w:kern w:val="0"/>
                <w:sz w:val="24"/>
                <w:szCs w:val="24"/>
                <w:highlight w:val="none"/>
              </w:rPr>
              <w:t>前端有安全气囊，防撞击致伤，缓冲气囊长度≥1cm</w:t>
            </w:r>
            <w:r>
              <w:rPr>
                <w:rFonts w:hint="eastAsia" w:ascii="宋体" w:hAnsi="宋体" w:eastAsia="宋体" w:cs="宋体"/>
                <w:kern w:val="0"/>
                <w:sz w:val="24"/>
                <w:szCs w:val="24"/>
                <w:highlight w:val="none"/>
                <w:lang w:eastAsia="zh-CN"/>
              </w:rPr>
              <w:t>。</w:t>
            </w:r>
          </w:p>
          <w:p w14:paraId="23D6B8F7">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、网目长度：≤</w:t>
            </w:r>
            <w:r>
              <w:rPr>
                <w:rFonts w:hint="eastAsia" w:ascii="宋体" w:hAnsi="宋体" w:eastAsia="宋体" w:cs="宋体"/>
                <w:kern w:val="0"/>
                <w:sz w:val="24"/>
                <w:szCs w:val="24"/>
                <w:highlight w:val="none"/>
                <w:lang w:val="en-US" w:eastAsia="zh-CN"/>
              </w:rPr>
              <w:t>18</w:t>
            </w:r>
            <w:r>
              <w:rPr>
                <w:rFonts w:hint="eastAsia" w:ascii="宋体" w:hAnsi="宋体" w:eastAsia="宋体" w:cs="宋体"/>
                <w:kern w:val="0"/>
                <w:sz w:val="24"/>
                <w:szCs w:val="24"/>
                <w:highlight w:val="none"/>
              </w:rPr>
              <w:t>mm，网面积≥1</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平方米。</w:t>
            </w:r>
          </w:p>
          <w:p w14:paraId="4911292E">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、发射距离：≥12m</w:t>
            </w:r>
            <w:r>
              <w:rPr>
                <w:rFonts w:hint="eastAsia" w:ascii="宋体" w:hAnsi="宋体" w:eastAsia="宋体" w:cs="宋体"/>
                <w:kern w:val="0"/>
                <w:sz w:val="24"/>
                <w:szCs w:val="24"/>
                <w:highlight w:val="none"/>
                <w:lang w:eastAsia="zh-CN"/>
              </w:rPr>
              <w:t>。</w:t>
            </w:r>
          </w:p>
          <w:p w14:paraId="7EDCDF3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b/>
                <w:bCs/>
                <w:kern w:val="2"/>
                <w:sz w:val="24"/>
                <w:szCs w:val="24"/>
                <w:highlight w:val="none"/>
                <w:lang w:val="en-US" w:eastAsia="zh-CN"/>
              </w:rPr>
              <w:t xml:space="preserve"> </w:t>
            </w: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、所投产品</w:t>
            </w:r>
            <w:r>
              <w:rPr>
                <w:rFonts w:hint="eastAsia" w:ascii="宋体" w:hAnsi="宋体" w:eastAsia="宋体" w:cs="宋体"/>
                <w:kern w:val="0"/>
                <w:sz w:val="24"/>
                <w:szCs w:val="24"/>
                <w:highlight w:val="none"/>
                <w:lang w:val="en-US" w:eastAsia="zh-CN"/>
              </w:rPr>
              <w:t>出具第三方</w:t>
            </w:r>
            <w:r>
              <w:rPr>
                <w:rFonts w:hint="eastAsia" w:ascii="宋体" w:hAnsi="宋体" w:eastAsia="宋体" w:cs="宋体"/>
                <w:kern w:val="0"/>
                <w:sz w:val="24"/>
                <w:szCs w:val="24"/>
                <w:highlight w:val="none"/>
              </w:rPr>
              <w:t>检验报告</w:t>
            </w:r>
            <w:r>
              <w:rPr>
                <w:rFonts w:hint="eastAsia" w:ascii="宋体" w:hAnsi="宋体" w:eastAsia="宋体" w:cs="宋体"/>
                <w:kern w:val="0"/>
                <w:sz w:val="24"/>
                <w:szCs w:val="24"/>
                <w:highlight w:val="none"/>
                <w:lang w:val="en-US" w:eastAsia="zh-CN"/>
              </w:rPr>
              <w:t>。</w:t>
            </w:r>
          </w:p>
        </w:tc>
        <w:tc>
          <w:tcPr>
            <w:tcW w:w="1325" w:type="dxa"/>
            <w:noWrap w:val="0"/>
            <w:vAlign w:val="center"/>
          </w:tcPr>
          <w:p w14:paraId="5BD17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10</w:t>
            </w:r>
          </w:p>
        </w:tc>
      </w:tr>
      <w:tr w14:paraId="1851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88B556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7CAA1A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微光夜视摄录仪</w:t>
            </w:r>
          </w:p>
        </w:tc>
        <w:tc>
          <w:tcPr>
            <w:tcW w:w="5993" w:type="dxa"/>
            <w:noWrap w:val="0"/>
            <w:vAlign w:val="center"/>
          </w:tcPr>
          <w:p w14:paraId="5A34B832">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激光器类型:</w:t>
            </w:r>
            <w:r>
              <w:rPr>
                <w:rFonts w:hint="eastAsia" w:ascii="宋体" w:hAnsi="宋体" w:eastAsia="宋体" w:cs="宋体"/>
                <w:kern w:val="2"/>
                <w:sz w:val="24"/>
                <w:szCs w:val="24"/>
                <w:highlight w:val="none"/>
                <w:lang w:eastAsia="zh-CN"/>
              </w:rPr>
              <w:t>面射型</w:t>
            </w:r>
            <w:r>
              <w:rPr>
                <w:rFonts w:hint="eastAsia" w:ascii="宋体" w:hAnsi="宋体" w:eastAsia="宋体" w:cs="宋体"/>
                <w:kern w:val="2"/>
                <w:sz w:val="24"/>
                <w:szCs w:val="24"/>
                <w:highlight w:val="none"/>
              </w:rPr>
              <w:t>激光器;</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激光出光功率:4W（匀化后大于80%）;</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激光波长:</w:t>
            </w:r>
            <w:r>
              <w:rPr>
                <w:rFonts w:hint="eastAsia" w:ascii="宋体" w:hAnsi="宋体" w:eastAsia="宋体" w:cs="宋体"/>
                <w:kern w:val="2"/>
                <w:sz w:val="24"/>
                <w:szCs w:val="24"/>
                <w:highlight w:val="none"/>
                <w:lang w:val="en-US" w:eastAsia="zh-CN"/>
              </w:rPr>
              <w:t>850nm/</w:t>
            </w:r>
            <w:r>
              <w:rPr>
                <w:rFonts w:hint="eastAsia" w:ascii="宋体" w:hAnsi="宋体" w:eastAsia="宋体" w:cs="宋体"/>
                <w:kern w:val="2"/>
                <w:sz w:val="24"/>
                <w:szCs w:val="24"/>
                <w:highlight w:val="none"/>
              </w:rPr>
              <w:t>9</w:t>
            </w:r>
            <w:r>
              <w:rPr>
                <w:rFonts w:hint="eastAsia" w:ascii="宋体" w:hAnsi="宋体" w:eastAsia="宋体" w:cs="宋体"/>
                <w:kern w:val="2"/>
                <w:sz w:val="24"/>
                <w:szCs w:val="24"/>
                <w:highlight w:val="none"/>
                <w:lang w:val="en-US" w:eastAsia="zh-CN"/>
              </w:rPr>
              <w:t>40</w:t>
            </w:r>
            <w:r>
              <w:rPr>
                <w:rFonts w:hint="eastAsia" w:ascii="宋体" w:hAnsi="宋体" w:eastAsia="宋体" w:cs="宋体"/>
                <w:kern w:val="2"/>
                <w:sz w:val="24"/>
                <w:szCs w:val="24"/>
                <w:highlight w:val="none"/>
              </w:rPr>
              <w:t>nm±5nm;</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出光角度：</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45</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输入电压：DC</w:t>
            </w:r>
            <w:r>
              <w:rPr>
                <w:rFonts w:hint="eastAsia" w:ascii="宋体" w:hAnsi="宋体" w:eastAsia="宋体" w:cs="宋体"/>
                <w:kern w:val="2"/>
                <w:sz w:val="24"/>
                <w:szCs w:val="24"/>
                <w:highlight w:val="none"/>
                <w:lang w:val="en-US" w:eastAsia="zh-CN"/>
              </w:rPr>
              <w:t>4.2</w:t>
            </w:r>
            <w:r>
              <w:rPr>
                <w:rFonts w:hint="eastAsia" w:ascii="宋体" w:hAnsi="宋体" w:eastAsia="宋体" w:cs="宋体"/>
                <w:kern w:val="2"/>
                <w:sz w:val="24"/>
                <w:szCs w:val="24"/>
                <w:highlight w:val="none"/>
              </w:rPr>
              <w:t>V;</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输入电流：大于</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A；</w:t>
            </w:r>
          </w:p>
          <w:p w14:paraId="1EE9742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摄像机参数：</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成像装置  1/</w:t>
            </w:r>
            <w:r>
              <w:rPr>
                <w:rFonts w:hint="eastAsia" w:ascii="宋体" w:hAnsi="宋体" w:eastAsia="宋体" w:cs="宋体"/>
                <w:kern w:val="2"/>
                <w:sz w:val="24"/>
                <w:szCs w:val="24"/>
                <w:highlight w:val="none"/>
                <w:lang w:val="en-US" w:eastAsia="zh-CN"/>
              </w:rPr>
              <w:t>2.7</w:t>
            </w:r>
            <w:r>
              <w:rPr>
                <w:rFonts w:hint="eastAsia" w:ascii="宋体" w:hAnsi="宋体" w:eastAsia="宋体" w:cs="宋体"/>
                <w:kern w:val="2"/>
                <w:sz w:val="24"/>
                <w:szCs w:val="24"/>
                <w:highlight w:val="none"/>
              </w:rPr>
              <w:t>英寸EXview </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 xml:space="preserve">镜头 </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2"/>
                <w:sz w:val="24"/>
                <w:szCs w:val="24"/>
                <w:highlight w:val="none"/>
              </w:rPr>
              <w:t>倍光学变焦，</w:t>
            </w:r>
            <w:r>
              <w:rPr>
                <w:rFonts w:hint="eastAsia" w:ascii="宋体" w:hAnsi="宋体" w:eastAsia="宋体" w:cs="宋体"/>
                <w:kern w:val="2"/>
                <w:sz w:val="24"/>
                <w:szCs w:val="24"/>
                <w:highlight w:val="none"/>
                <w:lang w:val="en-US" w:eastAsia="zh-CN"/>
              </w:rPr>
              <w:t>加4倍电子放大</w:t>
            </w:r>
          </w:p>
          <w:p w14:paraId="0000F90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可视角度（水平）  57.8°(wide)～1.7°(tele)</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最小工作距离  320mm(wide),1500mm(tele)</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电源功耗  2.6W(电机未激活)，4.9W(电机激活)</w:t>
            </w:r>
          </w:p>
          <w:p w14:paraId="2BFA3402">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充电器输入参数：5V/3A，充电亮红灯，充满亮绿灯。</w:t>
            </w:r>
          </w:p>
          <w:p w14:paraId="532EE05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电池容量：5000mA，高达500此以上循环使用。</w:t>
            </w:r>
          </w:p>
          <w:p w14:paraId="095F5EC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工作环境温度：-45℃ - 85℃</w:t>
            </w:r>
          </w:p>
        </w:tc>
        <w:tc>
          <w:tcPr>
            <w:tcW w:w="1325" w:type="dxa"/>
            <w:noWrap w:val="0"/>
            <w:vAlign w:val="center"/>
          </w:tcPr>
          <w:p w14:paraId="351CB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2F10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0A75F97">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3C29D4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望远镜</w:t>
            </w:r>
          </w:p>
        </w:tc>
        <w:tc>
          <w:tcPr>
            <w:tcW w:w="5993" w:type="dxa"/>
            <w:noWrap w:val="0"/>
            <w:vAlign w:val="center"/>
          </w:tcPr>
          <w:p w14:paraId="73B91768">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1、放大倍数：≥10x</w:t>
            </w:r>
          </w:p>
          <w:p w14:paraId="6495559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2、物镜直径：≥40mm</w:t>
            </w:r>
          </w:p>
          <w:p w14:paraId="1232558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3、目镜直径：≥20mm</w:t>
            </w:r>
          </w:p>
          <w:p w14:paraId="791389C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4、采用旋升式眼罩设计，中心旋钮对焦，采用屋脊棱镜系统，棱镜材质：BAK4</w:t>
            </w:r>
          </w:p>
          <w:p w14:paraId="352E1E2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5、透镜组数：8片6组</w:t>
            </w:r>
          </w:p>
          <w:p w14:paraId="4A46D63E">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6、出瞳距离：≥15mm，出瞳直径：≥4mm</w:t>
            </w:r>
          </w:p>
          <w:p w14:paraId="619F866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7、视场角度：≥5.8°</w:t>
            </w:r>
          </w:p>
          <w:p w14:paraId="21C73F4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8、千米视野：≤102m</w:t>
            </w:r>
          </w:p>
          <w:p w14:paraId="56A4B36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9、最近焦距：2m</w:t>
            </w:r>
          </w:p>
          <w:p w14:paraId="3ADD8EB7">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10、相对亮度：27.04</w:t>
            </w:r>
          </w:p>
          <w:p w14:paraId="1F578F9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11、屈光度：±4dpt</w:t>
            </w:r>
          </w:p>
          <w:p w14:paraId="5357596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12、目镜相距：56-74mm</w:t>
            </w:r>
          </w:p>
          <w:p w14:paraId="0E62E94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13、采用金属镜身包裹高级橡胶材质，防水抗震，坚固耐用</w:t>
            </w:r>
          </w:p>
          <w:p w14:paraId="14CC8C6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14、充氮防水：IP67防护等级</w:t>
            </w:r>
          </w:p>
          <w:p w14:paraId="70ED169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15、尺寸：≤162x130x56mm</w:t>
            </w:r>
          </w:p>
          <w:p w14:paraId="789CEF23">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16、重量：≤720g</w:t>
            </w:r>
          </w:p>
        </w:tc>
        <w:tc>
          <w:tcPr>
            <w:tcW w:w="1325" w:type="dxa"/>
            <w:noWrap w:val="0"/>
            <w:vAlign w:val="center"/>
          </w:tcPr>
          <w:p w14:paraId="43A64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r w14:paraId="0FDC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DEB29F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C0A816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破窗器</w:t>
            </w:r>
          </w:p>
        </w:tc>
        <w:tc>
          <w:tcPr>
            <w:tcW w:w="5993" w:type="dxa"/>
            <w:noWrap w:val="0"/>
            <w:vAlign w:val="center"/>
          </w:tcPr>
          <w:p w14:paraId="00D8E9A1">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长度:1</w:t>
            </w:r>
            <w:r>
              <w:rPr>
                <w:rFonts w:hint="eastAsia" w:ascii="宋体" w:hAnsi="宋体" w:eastAsia="宋体" w:cs="宋体"/>
                <w:kern w:val="2"/>
                <w:sz w:val="24"/>
                <w:szCs w:val="24"/>
                <w:highlight w:val="none"/>
                <w:lang w:val="en-US" w:eastAsia="zh-CN"/>
              </w:rPr>
              <w:t>60±2</w:t>
            </w:r>
            <w:r>
              <w:rPr>
                <w:rFonts w:hint="eastAsia" w:ascii="宋体" w:hAnsi="宋体" w:eastAsia="宋体" w:cs="宋体"/>
                <w:kern w:val="2"/>
                <w:sz w:val="24"/>
                <w:szCs w:val="24"/>
                <w:highlight w:val="none"/>
              </w:rPr>
              <w:t>mm</w:t>
            </w:r>
          </w:p>
          <w:p w14:paraId="4CA2BA9E">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直径:35</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mm</w:t>
            </w:r>
          </w:p>
          <w:p w14:paraId="29EF1011">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重量: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300克</w:t>
            </w:r>
          </w:p>
          <w:p w14:paraId="0C72BB9E">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材质:铝合金、不锈钢，硬质合金</w:t>
            </w:r>
          </w:p>
          <w:p w14:paraId="2D8885D1">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击头寿命:大于等于100次&amp;</w:t>
            </w:r>
          </w:p>
          <w:p w14:paraId="20B8CAFA">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表面处理:哑光阳极氧化</w:t>
            </w:r>
          </w:p>
          <w:p w14:paraId="23C49328">
            <w:pPr>
              <w:keepNext w:val="0"/>
              <w:keepLines w:val="0"/>
              <w:widowControl/>
              <w:suppressLineNumbers w:val="0"/>
              <w:snapToGrid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作用范围:厚度不超过15毫米的钢化玻璃</w:t>
            </w:r>
          </w:p>
        </w:tc>
        <w:tc>
          <w:tcPr>
            <w:tcW w:w="1325" w:type="dxa"/>
            <w:noWrap w:val="0"/>
            <w:vAlign w:val="center"/>
          </w:tcPr>
          <w:p w14:paraId="4390D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w:t>
            </w:r>
          </w:p>
        </w:tc>
      </w:tr>
      <w:tr w14:paraId="401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FA6C99A">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1E05F5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战训鞋（夏）</w:t>
            </w:r>
          </w:p>
        </w:tc>
        <w:tc>
          <w:tcPr>
            <w:tcW w:w="5993" w:type="dxa"/>
            <w:noWrap w:val="0"/>
            <w:vAlign w:val="center"/>
          </w:tcPr>
          <w:p w14:paraId="2413881B">
            <w:pPr>
              <w:pStyle w:val="137"/>
              <w:keepNext w:val="0"/>
              <w:keepLines w:val="0"/>
              <w:numPr>
                <w:ilvl w:val="0"/>
                <w:numId w:val="7"/>
              </w:numPr>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鞋面：鞋面采用优质耐折超纤皮+透气网布拼接鞋面，舒适养脚 </w:t>
            </w:r>
          </w:p>
          <w:p w14:paraId="1D3882B9">
            <w:pPr>
              <w:pStyle w:val="137"/>
              <w:keepNext w:val="0"/>
              <w:keepLines w:val="0"/>
              <w:numPr>
                <w:ilvl w:val="0"/>
                <w:numId w:val="7"/>
              </w:numPr>
              <w:suppressLineNumbers w:val="0"/>
              <w:spacing w:before="0" w:beforeAutospacing="0" w:after="0" w:afterAutospacing="0" w:line="360" w:lineRule="auto"/>
              <w:ind w:left="0" w:leftChars="0" w:right="0" w:righ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内里：采用优质莱卡透气网布 </w:t>
            </w:r>
          </w:p>
          <w:p w14:paraId="33B61CC4">
            <w:pPr>
              <w:pStyle w:val="137"/>
              <w:keepNext w:val="0"/>
              <w:keepLines w:val="0"/>
              <w:numPr>
                <w:ilvl w:val="0"/>
                <w:numId w:val="7"/>
              </w:numPr>
              <w:suppressLineNumbers w:val="0"/>
              <w:spacing w:before="0" w:beforeAutospacing="0" w:after="0" w:afterAutospacing="0" w:line="360" w:lineRule="auto"/>
              <w:ind w:left="0" w:leftChars="0" w:right="0" w:righ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鞋底：EVA发泡+橡胶组合鞋底，减震耐磨防滑。 </w:t>
            </w:r>
          </w:p>
          <w:p w14:paraId="77CAE399">
            <w:pPr>
              <w:pStyle w:val="137"/>
              <w:keepNext w:val="0"/>
              <w:keepLines w:val="0"/>
              <w:numPr>
                <w:ilvl w:val="0"/>
                <w:numId w:val="0"/>
              </w:numPr>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4.尺码：35-46码</w:t>
            </w:r>
          </w:p>
        </w:tc>
        <w:tc>
          <w:tcPr>
            <w:tcW w:w="1325" w:type="dxa"/>
            <w:noWrap w:val="0"/>
            <w:vAlign w:val="center"/>
          </w:tcPr>
          <w:p w14:paraId="0F0A4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3B0D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D8F40B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3C2F13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防暴臂盾</w:t>
            </w:r>
          </w:p>
        </w:tc>
        <w:tc>
          <w:tcPr>
            <w:tcW w:w="5993" w:type="dxa"/>
            <w:noWrap w:val="0"/>
            <w:vAlign w:val="top"/>
          </w:tcPr>
          <w:p w14:paraId="1E2E616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材质：航空铝合金</w:t>
            </w:r>
          </w:p>
          <w:p w14:paraId="3C37D37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 xml:space="preserve">重量： </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kg</w:t>
            </w:r>
          </w:p>
          <w:p w14:paraId="3A81CA5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3、厚度：≥2.6mm</w:t>
            </w:r>
          </w:p>
          <w:p w14:paraId="7548939D">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防护面积：</w:t>
            </w:r>
            <w:r>
              <w:rPr>
                <w:rFonts w:hint="eastAsia" w:ascii="宋体" w:hAnsi="宋体" w:eastAsia="宋体" w:cs="宋体"/>
                <w:kern w:val="2"/>
                <w:sz w:val="24"/>
                <w:szCs w:val="24"/>
                <w:highlight w:val="none"/>
                <w:lang w:val="en-US" w:eastAsia="zh-CN"/>
              </w:rPr>
              <w:t>≥0.19</w:t>
            </w:r>
            <w:r>
              <w:rPr>
                <w:rFonts w:hint="eastAsia" w:ascii="宋体" w:hAnsi="宋体" w:eastAsia="宋体" w:cs="宋体"/>
                <w:kern w:val="2"/>
                <w:sz w:val="24"/>
                <w:szCs w:val="24"/>
                <w:highlight w:val="none"/>
              </w:rPr>
              <w:t>平方米</w:t>
            </w:r>
          </w:p>
          <w:p w14:paraId="0846D83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握把连接强度：握把与盾体间的连接能承受500N的拉力，不出现断裂、松动或脱落现象。</w:t>
            </w:r>
          </w:p>
          <w:p w14:paraId="59AD5AC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照明：照明模式分为强光、弱光、爆闪，续航时间达到3h，电池组配有充电器，可循环使用。</w:t>
            </w:r>
          </w:p>
          <w:p w14:paraId="566910E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7、</w:t>
            </w:r>
            <w:r>
              <w:rPr>
                <w:rFonts w:hint="eastAsia" w:ascii="宋体" w:hAnsi="宋体" w:eastAsia="宋体" w:cs="宋体"/>
                <w:kern w:val="2"/>
                <w:sz w:val="24"/>
                <w:szCs w:val="24"/>
                <w:highlight w:val="none"/>
              </w:rPr>
              <w:t>耐冲击强度：盾牌盾体可承受147J的动能的冲击，冲击后盾体受力点没有穿洞，且受力点半径50mm之外不出现破裂。</w:t>
            </w:r>
          </w:p>
          <w:p w14:paraId="2D7F077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耐穿刺性能：盾牌盾体可承受147J的动能的穿刺，穿刺后盾体受力点有</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mm的穿洞或在受力点半径20mm之外</w:t>
            </w:r>
            <w:r>
              <w:rPr>
                <w:rFonts w:hint="eastAsia" w:ascii="宋体" w:hAnsi="宋体" w:eastAsia="宋体" w:cs="宋体"/>
                <w:kern w:val="2"/>
                <w:sz w:val="24"/>
                <w:szCs w:val="24"/>
                <w:highlight w:val="none"/>
                <w:lang w:val="en-US" w:eastAsia="zh-CN"/>
              </w:rPr>
              <w:t>未</w:t>
            </w:r>
            <w:r>
              <w:rPr>
                <w:rFonts w:hint="eastAsia" w:ascii="宋体" w:hAnsi="宋体" w:eastAsia="宋体" w:cs="宋体"/>
                <w:kern w:val="2"/>
                <w:sz w:val="24"/>
                <w:szCs w:val="24"/>
                <w:highlight w:val="none"/>
              </w:rPr>
              <w:t>出现破裂。</w:t>
            </w:r>
          </w:p>
          <w:p w14:paraId="05C5A12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9、</w:t>
            </w:r>
            <w:r>
              <w:rPr>
                <w:rFonts w:hint="eastAsia" w:ascii="宋体" w:hAnsi="宋体" w:eastAsia="宋体" w:cs="宋体"/>
                <w:kern w:val="2"/>
                <w:sz w:val="24"/>
                <w:szCs w:val="24"/>
                <w:highlight w:val="none"/>
              </w:rPr>
              <w:t>耐打击强度：盾牌可承受击打点线速度18/m/s±0.3m/s，击打能量为342J±13J；击打后盾体</w:t>
            </w:r>
            <w:r>
              <w:rPr>
                <w:rFonts w:hint="eastAsia" w:ascii="宋体" w:hAnsi="宋体" w:eastAsia="宋体" w:cs="宋体"/>
                <w:kern w:val="2"/>
                <w:sz w:val="24"/>
                <w:szCs w:val="24"/>
                <w:highlight w:val="none"/>
                <w:lang w:val="en-US" w:eastAsia="zh-CN"/>
              </w:rPr>
              <w:t>未</w:t>
            </w:r>
            <w:r>
              <w:rPr>
                <w:rFonts w:hint="eastAsia" w:ascii="宋体" w:hAnsi="宋体" w:eastAsia="宋体" w:cs="宋体"/>
                <w:kern w:val="2"/>
                <w:sz w:val="24"/>
                <w:szCs w:val="24"/>
                <w:highlight w:val="none"/>
              </w:rPr>
              <w:t>破碎或</w:t>
            </w:r>
            <w:r>
              <w:rPr>
                <w:rFonts w:hint="eastAsia" w:ascii="宋体" w:hAnsi="宋体" w:eastAsia="宋体" w:cs="宋体"/>
                <w:kern w:val="2"/>
                <w:sz w:val="24"/>
                <w:szCs w:val="24"/>
                <w:highlight w:val="none"/>
                <w:lang w:val="en-US" w:eastAsia="zh-CN"/>
              </w:rPr>
              <w:t>未</w:t>
            </w:r>
            <w:r>
              <w:rPr>
                <w:rFonts w:hint="eastAsia" w:ascii="宋体" w:hAnsi="宋体" w:eastAsia="宋体" w:cs="宋体"/>
                <w:kern w:val="2"/>
                <w:sz w:val="24"/>
                <w:szCs w:val="24"/>
                <w:highlight w:val="none"/>
              </w:rPr>
              <w:t>出现长度大于50mm的裂纹。</w:t>
            </w:r>
          </w:p>
          <w:p w14:paraId="0245E627">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，执行标准：《GA</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422-20</w:t>
            </w:r>
            <w:r>
              <w:rPr>
                <w:rFonts w:hint="eastAsia" w:ascii="宋体" w:hAnsi="宋体" w:eastAsia="宋体" w:cs="宋体"/>
                <w:kern w:val="2"/>
                <w:sz w:val="24"/>
                <w:szCs w:val="24"/>
                <w:highlight w:val="none"/>
                <w:lang w:val="en-US" w:eastAsia="zh-CN"/>
              </w:rPr>
              <w:t>19</w:t>
            </w:r>
            <w:r>
              <w:rPr>
                <w:rFonts w:hint="eastAsia" w:ascii="宋体" w:hAnsi="宋体" w:eastAsia="宋体" w:cs="宋体"/>
                <w:kern w:val="2"/>
                <w:sz w:val="24"/>
                <w:szCs w:val="24"/>
                <w:highlight w:val="none"/>
              </w:rPr>
              <w:t>防暴盾牌》</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 xml:space="preserve">  </w:t>
            </w:r>
          </w:p>
        </w:tc>
        <w:tc>
          <w:tcPr>
            <w:tcW w:w="1325" w:type="dxa"/>
            <w:noWrap w:val="0"/>
            <w:vAlign w:val="center"/>
          </w:tcPr>
          <w:p w14:paraId="52901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80</w:t>
            </w:r>
          </w:p>
        </w:tc>
      </w:tr>
      <w:tr w14:paraId="5D2D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3E34A3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29CA05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强光手电</w:t>
            </w:r>
          </w:p>
        </w:tc>
        <w:tc>
          <w:tcPr>
            <w:tcW w:w="5993" w:type="dxa"/>
            <w:noWrap w:val="0"/>
            <w:vAlign w:val="center"/>
          </w:tcPr>
          <w:p w14:paraId="7FD48B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础型强光手电采用前置开关，按钮区域分为照明键和爆闪键，外壳为防滚动圆柱形结构。由头盖组件（包括头盖、攻击头等）、筒身组件（包括筒身、隐藏式USB充电接口、开关部件、4格电量提示灯等）、电池、尾盖组件及手绳（包括调节扣）组成。</w:t>
            </w:r>
          </w:p>
          <w:p w14:paraId="2FF9B10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2、基础型强光手电总长度为154.6mm± 2mm，握柄直径28.5mm± 1mm，头盖外径35mm± 1mm，手绳长度155mm± 5mm</w:t>
            </w:r>
          </w:p>
          <w:p w14:paraId="04570F0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3、手电表面为黑色，激光雕刻处为银白色，手绳为黑色。</w:t>
            </w:r>
          </w:p>
          <w:p w14:paraId="31CD8B2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4、手电总质量</w:t>
            </w:r>
            <w:r>
              <w:rPr>
                <w:rFonts w:hint="eastAsia" w:ascii="宋体" w:hAnsi="宋体" w:eastAsia="宋体" w:cs="宋体"/>
                <w:color w:val="000000"/>
                <w:kern w:val="0"/>
                <w:sz w:val="24"/>
                <w:szCs w:val="24"/>
                <w:highlight w:val="none"/>
                <w:lang w:val="en-US" w:eastAsia="zh-CN"/>
              </w:rPr>
              <w:t>≤210</w:t>
            </w:r>
            <w:r>
              <w:rPr>
                <w:rFonts w:hint="eastAsia" w:ascii="宋体" w:hAnsi="宋体" w:eastAsia="宋体" w:cs="宋体"/>
                <w:color w:val="000000"/>
                <w:kern w:val="0"/>
                <w:sz w:val="24"/>
                <w:szCs w:val="24"/>
                <w:highlight w:val="none"/>
              </w:rPr>
              <w:t>g。</w:t>
            </w:r>
          </w:p>
          <w:p w14:paraId="1A573E2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5、开关工作模式转换功能正常。</w:t>
            </w:r>
          </w:p>
          <w:p w14:paraId="37EA7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center"/>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color w:val="000000"/>
                <w:kern w:val="0"/>
                <w:sz w:val="24"/>
                <w:szCs w:val="24"/>
                <w:highlight w:val="none"/>
              </w:rPr>
              <w:t>6、</w:t>
            </w:r>
            <w:r>
              <w:rPr>
                <w:rFonts w:hint="eastAsia" w:ascii="宋体" w:hAnsi="宋体" w:eastAsia="宋体" w:cs="宋体"/>
                <w:kern w:val="2"/>
                <w:sz w:val="24"/>
                <w:szCs w:val="24"/>
                <w:highlight w:val="none"/>
              </w:rPr>
              <w:t>强</w:t>
            </w:r>
            <w:r>
              <w:rPr>
                <w:rFonts w:hint="eastAsia" w:ascii="宋体" w:hAnsi="宋体" w:eastAsia="宋体" w:cs="宋体"/>
                <w:color w:val="auto"/>
                <w:kern w:val="2"/>
                <w:sz w:val="24"/>
                <w:szCs w:val="24"/>
                <w:highlight w:val="none"/>
              </w:rPr>
              <w:t>光初始照度：电池初始状态进入强光模式，距光源5m处光斑中心初始照度18650电池</w:t>
            </w:r>
            <w:r>
              <w:rPr>
                <w:rFonts w:hint="eastAsia" w:ascii="宋体" w:hAnsi="宋体" w:eastAsia="宋体" w:cs="宋体"/>
                <w:color w:val="auto"/>
                <w:kern w:val="2"/>
                <w:sz w:val="24"/>
                <w:szCs w:val="24"/>
                <w:highlight w:val="none"/>
                <w:lang w:val="en-US" w:eastAsia="zh-CN"/>
              </w:rPr>
              <w:t xml:space="preserve">≥325 </w:t>
            </w:r>
            <w:r>
              <w:rPr>
                <w:rFonts w:hint="eastAsia" w:ascii="宋体" w:hAnsi="宋体" w:eastAsia="宋体" w:cs="宋体"/>
                <w:color w:val="auto"/>
                <w:kern w:val="2"/>
                <w:sz w:val="24"/>
                <w:szCs w:val="24"/>
                <w:highlight w:val="none"/>
              </w:rPr>
              <w:t>l</w:t>
            </w:r>
            <w:r>
              <w:rPr>
                <w:rFonts w:hint="eastAsia" w:ascii="宋体" w:hAnsi="宋体" w:eastAsia="宋体" w:cs="宋体"/>
                <w:color w:val="auto"/>
                <w:kern w:val="2"/>
                <w:sz w:val="24"/>
                <w:szCs w:val="24"/>
                <w:highlight w:val="none"/>
                <w:lang w:val="en-US" w:eastAsia="zh-CN"/>
              </w:rPr>
              <w:t>x。</w:t>
            </w:r>
          </w:p>
          <w:p w14:paraId="1561A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、弱光初始照度：电池初始状态进入弱光模式，距光源1m处光斑中心初始照度18650电池</w:t>
            </w:r>
            <w:r>
              <w:rPr>
                <w:rFonts w:hint="eastAsia" w:ascii="宋体" w:hAnsi="宋体" w:eastAsia="宋体" w:cs="宋体"/>
                <w:color w:val="auto"/>
                <w:kern w:val="2"/>
                <w:sz w:val="24"/>
                <w:szCs w:val="24"/>
                <w:highlight w:val="none"/>
                <w:lang w:val="en-US" w:eastAsia="zh-CN"/>
              </w:rPr>
              <w:t>≥160</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 xml:space="preserve">180 </w:t>
            </w:r>
            <w:r>
              <w:rPr>
                <w:rFonts w:hint="eastAsia" w:ascii="宋体" w:hAnsi="宋体" w:eastAsia="宋体" w:cs="宋体"/>
                <w:color w:val="auto"/>
                <w:kern w:val="2"/>
                <w:sz w:val="24"/>
                <w:szCs w:val="24"/>
                <w:highlight w:val="none"/>
              </w:rPr>
              <w:t>lx</w:t>
            </w:r>
            <w:r>
              <w:rPr>
                <w:rFonts w:hint="eastAsia" w:ascii="宋体" w:hAnsi="宋体" w:eastAsia="宋体" w:cs="宋体"/>
                <w:color w:val="auto"/>
                <w:kern w:val="2"/>
                <w:sz w:val="24"/>
                <w:szCs w:val="24"/>
                <w:highlight w:val="none"/>
                <w:lang w:eastAsia="zh-CN"/>
              </w:rPr>
              <w:t>。</w:t>
            </w:r>
          </w:p>
          <w:p w14:paraId="1480F652">
            <w:pPr>
              <w:pStyle w:val="137"/>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2"/>
                <w:sz w:val="24"/>
                <w:szCs w:val="24"/>
                <w:highlight w:val="none"/>
                <w:lang w:val="zh-CN"/>
              </w:rPr>
              <w:t>▲</w:t>
            </w:r>
            <w:r>
              <w:rPr>
                <w:rFonts w:hint="eastAsia" w:ascii="宋体" w:hAnsi="宋体" w:eastAsia="宋体" w:cs="宋体"/>
                <w:b w:val="0"/>
                <w:bCs w:val="0"/>
                <w:color w:val="auto"/>
                <w:kern w:val="0"/>
                <w:sz w:val="24"/>
                <w:szCs w:val="24"/>
                <w:highlight w:val="none"/>
                <w:lang w:val="en-US" w:eastAsia="zh-CN"/>
              </w:rPr>
              <w:t>8、强光初始光通量：</w:t>
            </w:r>
            <w:r>
              <w:rPr>
                <w:rFonts w:hint="eastAsia" w:ascii="宋体" w:hAnsi="宋体" w:eastAsia="宋体" w:cs="宋体"/>
                <w:color w:val="auto"/>
                <w:kern w:val="2"/>
                <w:sz w:val="24"/>
                <w:szCs w:val="24"/>
                <w:highlight w:val="none"/>
                <w:lang w:val="en-US" w:eastAsia="zh-CN"/>
              </w:rPr>
              <w:t>18650锂离子充电</w:t>
            </w:r>
            <w:r>
              <w:rPr>
                <w:rFonts w:hint="eastAsia" w:ascii="宋体" w:hAnsi="宋体" w:eastAsia="宋体" w:cs="宋体"/>
                <w:color w:val="auto"/>
                <w:kern w:val="2"/>
                <w:sz w:val="24"/>
                <w:szCs w:val="24"/>
                <w:highlight w:val="none"/>
              </w:rPr>
              <w:t>电池</w:t>
            </w:r>
            <w:r>
              <w:rPr>
                <w:rFonts w:hint="eastAsia" w:ascii="宋体" w:hAnsi="宋体" w:eastAsia="宋体" w:cs="宋体"/>
                <w:color w:val="auto"/>
                <w:kern w:val="2"/>
                <w:sz w:val="24"/>
                <w:szCs w:val="24"/>
                <w:highlight w:val="none"/>
                <w:lang w:eastAsia="zh-CN"/>
              </w:rPr>
              <w:t>，在完全充电状态下强光手电进入强光模式，初始光通量</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260 lm。</w:t>
            </w:r>
          </w:p>
          <w:p w14:paraId="717040B6">
            <w:pPr>
              <w:pStyle w:val="137"/>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2"/>
                <w:sz w:val="24"/>
                <w:szCs w:val="24"/>
                <w:highlight w:val="none"/>
                <w:lang w:val="zh-CN"/>
              </w:rPr>
              <w:t>▲</w:t>
            </w:r>
            <w:r>
              <w:rPr>
                <w:rFonts w:hint="eastAsia" w:ascii="宋体" w:hAnsi="宋体" w:eastAsia="宋体" w:cs="宋体"/>
                <w:b w:val="0"/>
                <w:bCs w:val="0"/>
                <w:color w:val="auto"/>
                <w:kern w:val="0"/>
                <w:sz w:val="24"/>
                <w:szCs w:val="24"/>
                <w:highlight w:val="none"/>
                <w:lang w:val="en-US" w:eastAsia="zh-CN"/>
              </w:rPr>
              <w:t>9、强光照明时间：使用</w:t>
            </w:r>
            <w:r>
              <w:rPr>
                <w:rFonts w:hint="eastAsia" w:ascii="宋体" w:hAnsi="宋体" w:eastAsia="宋体" w:cs="宋体"/>
                <w:color w:val="auto"/>
                <w:kern w:val="2"/>
                <w:sz w:val="24"/>
                <w:szCs w:val="24"/>
                <w:highlight w:val="none"/>
                <w:lang w:val="en-US" w:eastAsia="zh-CN"/>
              </w:rPr>
              <w:t>18650锂离子充电</w:t>
            </w:r>
            <w:r>
              <w:rPr>
                <w:rFonts w:hint="eastAsia" w:ascii="宋体" w:hAnsi="宋体" w:eastAsia="宋体" w:cs="宋体"/>
                <w:color w:val="auto"/>
                <w:kern w:val="2"/>
                <w:sz w:val="24"/>
                <w:szCs w:val="24"/>
                <w:highlight w:val="none"/>
              </w:rPr>
              <w:t>电池</w:t>
            </w:r>
            <w:r>
              <w:rPr>
                <w:rFonts w:hint="eastAsia" w:ascii="宋体" w:hAnsi="宋体" w:eastAsia="宋体" w:cs="宋体"/>
                <w:color w:val="auto"/>
                <w:kern w:val="2"/>
                <w:sz w:val="24"/>
                <w:szCs w:val="24"/>
                <w:highlight w:val="none"/>
                <w:lang w:eastAsia="zh-CN"/>
              </w:rPr>
              <w:t>。在完全充电状态下强光手电进入强光模式，连续照明</w:t>
            </w:r>
            <w:r>
              <w:rPr>
                <w:rFonts w:hint="eastAsia" w:ascii="宋体" w:hAnsi="宋体" w:eastAsia="宋体" w:cs="宋体"/>
                <w:color w:val="auto"/>
                <w:kern w:val="2"/>
                <w:sz w:val="24"/>
                <w:szCs w:val="24"/>
                <w:highlight w:val="none"/>
                <w:lang w:val="en-US" w:eastAsia="zh-CN"/>
              </w:rPr>
              <w:t>300min，距光源5m处光斑中心照度值≥225 lx。</w:t>
            </w:r>
          </w:p>
          <w:p w14:paraId="695A5F9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color w:val="000000"/>
                <w:kern w:val="0"/>
                <w:sz w:val="24"/>
                <w:szCs w:val="24"/>
                <w:highlight w:val="none"/>
                <w:lang w:val="en-US" w:eastAsia="zh-CN"/>
              </w:rPr>
              <w:t>10、</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0"/>
                <w:sz w:val="24"/>
                <w:szCs w:val="24"/>
                <w:highlight w:val="none"/>
                <w:lang w:eastAsia="zh-CN"/>
              </w:rPr>
              <w:t>，</w:t>
            </w:r>
            <w:r>
              <w:rPr>
                <w:rFonts w:hint="eastAsia" w:ascii="宋体" w:hAnsi="宋体" w:eastAsia="宋体" w:cs="宋体"/>
                <w:color w:val="000000"/>
                <w:kern w:val="0"/>
                <w:sz w:val="24"/>
                <w:szCs w:val="24"/>
                <w:highlight w:val="none"/>
              </w:rPr>
              <w:t>执行标准：《GA 883-2018公安单警装备  强光手电》</w:t>
            </w:r>
            <w:r>
              <w:rPr>
                <w:rFonts w:hint="eastAsia" w:ascii="宋体" w:hAnsi="宋体" w:eastAsia="宋体" w:cs="宋体"/>
                <w:color w:val="000000"/>
                <w:kern w:val="0"/>
                <w:sz w:val="24"/>
                <w:szCs w:val="24"/>
                <w:highlight w:val="none"/>
                <w:lang w:eastAsia="zh-CN"/>
              </w:rPr>
              <w:t>。</w:t>
            </w:r>
          </w:p>
        </w:tc>
        <w:tc>
          <w:tcPr>
            <w:tcW w:w="1325" w:type="dxa"/>
            <w:noWrap w:val="0"/>
            <w:vAlign w:val="center"/>
          </w:tcPr>
          <w:p w14:paraId="48874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90</w:t>
            </w:r>
          </w:p>
        </w:tc>
      </w:tr>
      <w:tr w14:paraId="3909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F14D54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636107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软管窥镜</w:t>
            </w:r>
          </w:p>
        </w:tc>
        <w:tc>
          <w:tcPr>
            <w:tcW w:w="5993" w:type="dxa"/>
            <w:noWrap w:val="0"/>
            <w:vAlign w:val="center"/>
          </w:tcPr>
          <w:p w14:paraId="256D1372">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探头直径</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6mm</w:t>
            </w:r>
          </w:p>
          <w:p w14:paraId="79D3D3F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插入管长度</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lang w:val="en-US" w:eastAsia="zh-CN"/>
              </w:rPr>
              <w:t>≥1.5</w:t>
            </w:r>
            <w:r>
              <w:rPr>
                <w:rFonts w:hint="eastAsia" w:ascii="宋体" w:hAnsi="宋体" w:eastAsia="宋体" w:cs="宋体"/>
                <w:kern w:val="2"/>
                <w:sz w:val="24"/>
                <w:szCs w:val="24"/>
                <w:highlight w:val="none"/>
              </w:rPr>
              <w:t>m</w:t>
            </w:r>
          </w:p>
          <w:p w14:paraId="49F81545">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视场角</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120°</w:t>
            </w:r>
          </w:p>
          <w:p w14:paraId="297B694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景深</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15-150mm</w:t>
            </w:r>
          </w:p>
          <w:p w14:paraId="2D4D00D4">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照明方式</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LED照明</w:t>
            </w:r>
          </w:p>
          <w:p w14:paraId="43C88A3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光源</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高亮度白光源</w:t>
            </w:r>
          </w:p>
          <w:p w14:paraId="5431AC3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探头旋转角度</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四方向360°旋转</w:t>
            </w:r>
          </w:p>
          <w:p w14:paraId="76642BA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控制方式</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手动摇杆</w:t>
            </w:r>
          </w:p>
          <w:p w14:paraId="68FC7C9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图像传感器</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高分辨率1/10"  COMS高清摄像机</w:t>
            </w:r>
          </w:p>
          <w:p w14:paraId="6CB3BA2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水平清晰度</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720P</w:t>
            </w:r>
          </w:p>
          <w:p w14:paraId="0613E1C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最低照度</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0.01lux；</w:t>
            </w:r>
          </w:p>
          <w:p w14:paraId="6E31ACB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探头防水等级</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IP67</w:t>
            </w:r>
          </w:p>
          <w:p w14:paraId="10E2AA1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显示器尺寸</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5〞彩色高清晰液晶显示屏</w:t>
            </w:r>
          </w:p>
          <w:p w14:paraId="5B77F7F5">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图像格式</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图片JPG，视频AVI；</w:t>
            </w:r>
          </w:p>
          <w:p w14:paraId="4A2EA716">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功能</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菜单、拍照、录像、亮度调节、WIFI等</w:t>
            </w:r>
          </w:p>
          <w:p w14:paraId="31987C9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存储卡</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16G TF卡（可扩充至128GB）；</w:t>
            </w:r>
          </w:p>
          <w:p w14:paraId="6D9FC6B3">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充电电池</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国标18650电池</w:t>
            </w:r>
          </w:p>
          <w:p w14:paraId="45A9E50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工作时间</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rPr>
              <w:t>可连续工作4小时以上</w:t>
            </w:r>
          </w:p>
          <w:p w14:paraId="1A8BA9C6">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整机重量</w:t>
            </w:r>
            <w:r>
              <w:rPr>
                <w:rFonts w:hint="eastAsia" w:ascii="宋体" w:hAnsi="宋体" w:eastAsia="宋体" w:cs="宋体"/>
                <w:kern w:val="2"/>
                <w:sz w:val="24"/>
                <w:szCs w:val="24"/>
                <w:highlight w:val="none"/>
              </w:rPr>
              <w:tab/>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0.9KG(含电池)</w:t>
            </w:r>
          </w:p>
        </w:tc>
        <w:tc>
          <w:tcPr>
            <w:tcW w:w="1325" w:type="dxa"/>
            <w:noWrap w:val="0"/>
            <w:vAlign w:val="center"/>
          </w:tcPr>
          <w:p w14:paraId="132CF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3267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29" w:type="dxa"/>
            <w:noWrap w:val="0"/>
            <w:vAlign w:val="center"/>
          </w:tcPr>
          <w:p w14:paraId="32DC90E3">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38289F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软质扑咬服</w:t>
            </w:r>
          </w:p>
        </w:tc>
        <w:tc>
          <w:tcPr>
            <w:tcW w:w="5993" w:type="dxa"/>
            <w:noWrap w:val="0"/>
            <w:vAlign w:val="center"/>
          </w:tcPr>
          <w:p w14:paraId="782E942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采用进口耐咬布定制面料，订染订织，混编入高强纤维，裤子采用肩背式。结合国际Ring训练体系。样式版型定制，活动灵活方便，更贴近实战。</w:t>
            </w:r>
          </w:p>
        </w:tc>
        <w:tc>
          <w:tcPr>
            <w:tcW w:w="1325" w:type="dxa"/>
            <w:noWrap w:val="0"/>
            <w:vAlign w:val="center"/>
          </w:tcPr>
          <w:p w14:paraId="069C6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1DE1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E7DD28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D4BD6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多功能大衣（套装）</w:t>
            </w:r>
          </w:p>
        </w:tc>
        <w:tc>
          <w:tcPr>
            <w:tcW w:w="5993" w:type="dxa"/>
            <w:noWrap w:val="0"/>
            <w:vAlign w:val="center"/>
          </w:tcPr>
          <w:p w14:paraId="2DCDDEA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采用防水透湿复合布，基布100％涤纶、复合膜TPU，内胆：陶瓷纤维絮片。</w:t>
            </w:r>
          </w:p>
          <w:p w14:paraId="3A0744E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具有超强保暖性能，较适合在严寒中执勤时使用。</w:t>
            </w:r>
          </w:p>
          <w:p w14:paraId="288834BF">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p>
        </w:tc>
        <w:tc>
          <w:tcPr>
            <w:tcW w:w="1325" w:type="dxa"/>
            <w:noWrap w:val="0"/>
            <w:vAlign w:val="center"/>
          </w:tcPr>
          <w:p w14:paraId="22786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589D4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B27D3A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9528AE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防暴盾牌</w:t>
            </w:r>
          </w:p>
        </w:tc>
        <w:tc>
          <w:tcPr>
            <w:tcW w:w="5993" w:type="dxa"/>
            <w:noWrap w:val="0"/>
            <w:vAlign w:val="top"/>
          </w:tcPr>
          <w:p w14:paraId="6A7C8C32">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1、规格：≥900×500mm；</w:t>
            </w:r>
          </w:p>
          <w:p w14:paraId="252D9BF8">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2、防护面积：≥0.45㎡；</w:t>
            </w:r>
          </w:p>
          <w:p w14:paraId="00A7AF8D">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3、材质：优质透明聚碳酸脂PC材料制造；</w:t>
            </w:r>
          </w:p>
          <w:p w14:paraId="0CE89DF3">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4、透光率：≥87%；</w:t>
            </w:r>
          </w:p>
          <w:p w14:paraId="6371E435">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5、耐冲击强度：能承受147J 动能的冲击，冲击后盾体受力点不应有穿洞或在受力点半径50mm之外出现破裂；</w:t>
            </w:r>
          </w:p>
          <w:p w14:paraId="0F40715D">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6、耐穿刺性能：能承受147J 动能的穿刺，穿刺后盾体受力点不应有大于6mm 的穿洞或在受力点半径20mm之外出现破裂；</w:t>
            </w:r>
          </w:p>
          <w:p w14:paraId="79241B0F">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7、耐刀砍性能：防暴盾牌的上边沿应能抵御线速度为8.5m/s±0.5m/s、能量为100J±5J的击砍，试验后刀砍痕迹深度≤3.3mm</w:t>
            </w:r>
          </w:p>
          <w:p w14:paraId="764DDA5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8、阻燃性能：续燃时间≤10s</w:t>
            </w:r>
          </w:p>
          <w:p w14:paraId="4F3DFD3B">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9、握把连接强度：≥500N；</w:t>
            </w:r>
          </w:p>
          <w:p w14:paraId="17A444EF">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10、臂带连接强度：≥500N；</w:t>
            </w:r>
          </w:p>
          <w:p w14:paraId="2231F15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11、质量：≤3.8kg。</w:t>
            </w:r>
          </w:p>
          <w:p w14:paraId="69F267A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333333"/>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w:t>
            </w:r>
            <w:r>
              <w:rPr>
                <w:rFonts w:hint="eastAsia" w:ascii="宋体" w:hAnsi="宋体" w:eastAsia="宋体" w:cs="宋体"/>
                <w:bCs/>
                <w:kern w:val="2"/>
                <w:sz w:val="24"/>
                <w:szCs w:val="24"/>
                <w:highlight w:val="none"/>
              </w:rPr>
              <w:t>执行标准：《GA 422-20</w:t>
            </w:r>
            <w:r>
              <w:rPr>
                <w:rFonts w:hint="eastAsia" w:ascii="宋体" w:hAnsi="宋体" w:eastAsia="宋体" w:cs="宋体"/>
                <w:bCs/>
                <w:kern w:val="2"/>
                <w:sz w:val="24"/>
                <w:szCs w:val="24"/>
                <w:highlight w:val="none"/>
                <w:lang w:val="en-US" w:eastAsia="zh-CN"/>
              </w:rPr>
              <w:t>19</w:t>
            </w:r>
            <w:r>
              <w:rPr>
                <w:rFonts w:hint="eastAsia" w:ascii="宋体" w:hAnsi="宋体" w:eastAsia="宋体" w:cs="宋体"/>
                <w:bCs/>
                <w:kern w:val="2"/>
                <w:sz w:val="24"/>
                <w:szCs w:val="24"/>
                <w:highlight w:val="none"/>
              </w:rPr>
              <w:t>防暴盾牌》</w:t>
            </w:r>
          </w:p>
        </w:tc>
        <w:tc>
          <w:tcPr>
            <w:tcW w:w="1325" w:type="dxa"/>
            <w:noWrap w:val="0"/>
            <w:vAlign w:val="center"/>
          </w:tcPr>
          <w:p w14:paraId="51D0F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70</w:t>
            </w:r>
          </w:p>
        </w:tc>
      </w:tr>
      <w:tr w14:paraId="394C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31B751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83729D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车载灭火器</w:t>
            </w:r>
          </w:p>
        </w:tc>
        <w:tc>
          <w:tcPr>
            <w:tcW w:w="5993" w:type="dxa"/>
            <w:noWrap w:val="0"/>
            <w:vAlign w:val="center"/>
          </w:tcPr>
          <w:p w14:paraId="086D3DEA">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灭火级别: 1A 21B</w:t>
            </w:r>
          </w:p>
          <w:p w14:paraId="65B88FB1">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使用温度: -20℃～+55℃</w:t>
            </w:r>
          </w:p>
          <w:p w14:paraId="46CADD4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驱动气体:氮气</w:t>
            </w:r>
          </w:p>
          <w:p w14:paraId="056A9B6D">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工作压力: 1.2MPa</w:t>
            </w:r>
          </w:p>
          <w:p w14:paraId="4768C840">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水压试验压力：2.1MPa</w:t>
            </w:r>
          </w:p>
          <w:p w14:paraId="35BD35BD">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灭火剂: ABC干粉灭火剂</w:t>
            </w:r>
          </w:p>
          <w:p w14:paraId="27FE6FF4">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灭火剂重量: lkg</w:t>
            </w:r>
          </w:p>
          <w:p w14:paraId="6AF61F46">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使用期限：5年</w:t>
            </w:r>
          </w:p>
        </w:tc>
        <w:tc>
          <w:tcPr>
            <w:tcW w:w="1325" w:type="dxa"/>
            <w:noWrap w:val="0"/>
            <w:vAlign w:val="center"/>
          </w:tcPr>
          <w:p w14:paraId="04C5B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70</w:t>
            </w:r>
          </w:p>
        </w:tc>
      </w:tr>
      <w:tr w14:paraId="17FD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49452DD">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17E194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脚镣</w:t>
            </w:r>
          </w:p>
        </w:tc>
        <w:tc>
          <w:tcPr>
            <w:tcW w:w="5993" w:type="dxa"/>
            <w:noWrap w:val="0"/>
            <w:vAlign w:val="center"/>
          </w:tcPr>
          <w:p w14:paraId="42C724C2">
            <w:pPr>
              <w:keepNext w:val="0"/>
              <w:keepLines w:val="0"/>
              <w:widowControl/>
              <w:suppressLineNumbers w:val="0"/>
              <w:tabs>
                <w:tab w:val="left" w:pos="720"/>
              </w:tabs>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重量</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1.4公斤</w:t>
            </w:r>
          </w:p>
          <w:p w14:paraId="296EB1F9">
            <w:pPr>
              <w:keepNext w:val="0"/>
              <w:keepLines w:val="0"/>
              <w:widowControl/>
              <w:suppressLineNumbers w:val="0"/>
              <w:tabs>
                <w:tab w:val="left" w:pos="720"/>
              </w:tabs>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尺寸：</w:t>
            </w:r>
            <w:r>
              <w:rPr>
                <w:rFonts w:hint="eastAsia" w:ascii="宋体" w:hAnsi="宋体" w:eastAsia="宋体" w:cs="宋体"/>
                <w:kern w:val="2"/>
                <w:sz w:val="24"/>
                <w:szCs w:val="24"/>
                <w:highlight w:val="none"/>
              </w:rPr>
              <w:t>全长</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65厘米，中间链长</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40厘米</w:t>
            </w:r>
          </w:p>
          <w:p w14:paraId="7949ECF4">
            <w:pPr>
              <w:keepNext w:val="0"/>
              <w:keepLines w:val="0"/>
              <w:widowControl/>
              <w:suppressLineNumbers w:val="0"/>
              <w:tabs>
                <w:tab w:val="left" w:pos="720"/>
              </w:tabs>
              <w:spacing w:before="0" w:beforeAutospacing="0" w:after="0" w:afterAutospacing="0" w:line="360" w:lineRule="auto"/>
              <w:ind w:left="0" w:leftChars="0" w:right="0" w:rightChars="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开启方式：六角扳手</w:t>
            </w:r>
          </w:p>
          <w:p w14:paraId="4B5DE169">
            <w:pPr>
              <w:keepNext w:val="0"/>
              <w:keepLines w:val="0"/>
              <w:widowControl/>
              <w:suppressLineNumbers w:val="0"/>
              <w:tabs>
                <w:tab w:val="left" w:pos="720"/>
              </w:tabs>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rPr>
            </w:pPr>
          </w:p>
        </w:tc>
        <w:tc>
          <w:tcPr>
            <w:tcW w:w="1325" w:type="dxa"/>
            <w:noWrap w:val="0"/>
            <w:vAlign w:val="center"/>
          </w:tcPr>
          <w:p w14:paraId="3D87E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50</w:t>
            </w:r>
          </w:p>
        </w:tc>
      </w:tr>
      <w:tr w14:paraId="2219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6C4D39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A0EE14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防割手套</w:t>
            </w:r>
          </w:p>
        </w:tc>
        <w:tc>
          <w:tcPr>
            <w:tcW w:w="5993" w:type="dxa"/>
            <w:noWrap w:val="0"/>
            <w:vAlign w:val="top"/>
          </w:tcPr>
          <w:p w14:paraId="70EC4F3A">
            <w:pPr>
              <w:keepNext w:val="0"/>
              <w:keepLines w:val="0"/>
              <w:widowControl/>
              <w:suppressLineNumbers w:val="0"/>
              <w:spacing w:before="0" w:beforeAutospacing="0" w:after="0" w:afterAutospacing="0" w:line="360" w:lineRule="auto"/>
              <w:ind w:left="0" w:right="0"/>
              <w:textAlignment w:val="center"/>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1、外观：表面平整，无线头、破损、缺口、开线、漏针、污渍等缺陷。</w:t>
            </w:r>
          </w:p>
          <w:p w14:paraId="321F898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eastAsia="zh-CN"/>
              </w:rPr>
            </w:pPr>
            <w:r>
              <w:rPr>
                <w:rFonts w:hint="eastAsia" w:ascii="宋体" w:hAnsi="宋体" w:eastAsia="宋体" w:cs="宋体"/>
                <w:bCs/>
                <w:color w:val="auto"/>
                <w:kern w:val="0"/>
                <w:sz w:val="24"/>
                <w:szCs w:val="24"/>
                <w:highlight w:val="none"/>
                <w:lang w:bidi="ar"/>
              </w:rPr>
              <w:t>2、防切割能力：用专用的防割手套试验机，刀口压力为20N、刀片转速为20r/min，在手套掌部或背部垂直于手指方向切割5次，切割周数</w:t>
            </w:r>
            <w:r>
              <w:rPr>
                <w:rFonts w:hint="eastAsia" w:ascii="宋体" w:hAnsi="宋体" w:eastAsia="宋体" w:cs="宋体"/>
                <w:bCs/>
                <w:color w:val="auto"/>
                <w:kern w:val="0"/>
                <w:sz w:val="24"/>
                <w:szCs w:val="24"/>
                <w:highlight w:val="none"/>
                <w:lang w:val="en-US" w:eastAsia="zh-CN" w:bidi="ar"/>
              </w:rPr>
              <w:t>≥</w:t>
            </w:r>
            <w:r>
              <w:rPr>
                <w:rFonts w:hint="eastAsia" w:ascii="宋体" w:hAnsi="宋体" w:eastAsia="宋体" w:cs="宋体"/>
                <w:bCs/>
                <w:color w:val="auto"/>
                <w:kern w:val="0"/>
                <w:sz w:val="24"/>
                <w:szCs w:val="24"/>
                <w:highlight w:val="none"/>
                <w:lang w:bidi="ar"/>
              </w:rPr>
              <w:t>7周，耐切割系数</w:t>
            </w:r>
            <w:r>
              <w:rPr>
                <w:rFonts w:hint="eastAsia" w:ascii="宋体" w:hAnsi="宋体" w:eastAsia="宋体" w:cs="宋体"/>
                <w:bCs/>
                <w:color w:val="auto"/>
                <w:kern w:val="0"/>
                <w:sz w:val="24"/>
                <w:szCs w:val="24"/>
                <w:highlight w:val="none"/>
                <w:lang w:val="en-US" w:eastAsia="zh-CN" w:bidi="ar"/>
              </w:rPr>
              <w:t>≥3</w:t>
            </w:r>
            <w:r>
              <w:rPr>
                <w:rFonts w:hint="eastAsia" w:ascii="宋体" w:hAnsi="宋体" w:eastAsia="宋体" w:cs="宋体"/>
                <w:bCs/>
                <w:color w:val="auto"/>
                <w:kern w:val="0"/>
                <w:sz w:val="24"/>
                <w:szCs w:val="24"/>
                <w:highlight w:val="none"/>
                <w:lang w:bidi="ar"/>
              </w:rPr>
              <w:t>。</w:t>
            </w:r>
            <w:r>
              <w:rPr>
                <w:rFonts w:hint="eastAsia" w:ascii="宋体" w:hAnsi="宋体" w:eastAsia="宋体" w:cs="宋体"/>
                <w:color w:val="000000"/>
                <w:kern w:val="0"/>
                <w:sz w:val="24"/>
                <w:szCs w:val="24"/>
                <w:highlight w:val="none"/>
              </w:rPr>
              <w:t> </w:t>
            </w:r>
          </w:p>
          <w:p w14:paraId="7FCA7FE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3、防割材料：聚乙烯纤维材料包覆金属钢丝</w:t>
            </w:r>
          </w:p>
          <w:p w14:paraId="54CF495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全长：2</w:t>
            </w:r>
            <w:r>
              <w:rPr>
                <w:rFonts w:hint="eastAsia" w:ascii="宋体" w:hAnsi="宋体" w:eastAsia="宋体" w:cs="宋体"/>
                <w:color w:val="000000"/>
                <w:kern w:val="0"/>
                <w:sz w:val="24"/>
                <w:szCs w:val="24"/>
                <w:highlight w:val="none"/>
                <w:lang w:val="en-US" w:eastAsia="zh-CN"/>
              </w:rPr>
              <w:t>40-250</w:t>
            </w:r>
            <w:r>
              <w:rPr>
                <w:rFonts w:hint="eastAsia" w:ascii="宋体" w:hAnsi="宋体" w:eastAsia="宋体" w:cs="宋体"/>
                <w:color w:val="000000"/>
                <w:kern w:val="0"/>
                <w:sz w:val="24"/>
                <w:szCs w:val="24"/>
                <w:highlight w:val="none"/>
              </w:rPr>
              <w:t>mm </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手掌宽：</w:t>
            </w:r>
            <w:r>
              <w:rPr>
                <w:rFonts w:hint="eastAsia" w:ascii="宋体" w:hAnsi="宋体" w:eastAsia="宋体" w:cs="宋体"/>
                <w:color w:val="000000"/>
                <w:kern w:val="0"/>
                <w:sz w:val="24"/>
                <w:szCs w:val="24"/>
                <w:highlight w:val="none"/>
                <w:lang w:val="en-US" w:eastAsia="zh-CN"/>
              </w:rPr>
              <w:t>100-110</w:t>
            </w:r>
            <w:r>
              <w:rPr>
                <w:rFonts w:hint="eastAsia" w:ascii="宋体" w:hAnsi="宋体" w:eastAsia="宋体" w:cs="宋体"/>
                <w:color w:val="000000"/>
                <w:kern w:val="0"/>
                <w:sz w:val="24"/>
                <w:szCs w:val="24"/>
                <w:highlight w:val="none"/>
              </w:rPr>
              <w:t>mm </w:t>
            </w:r>
          </w:p>
          <w:p w14:paraId="42D42A9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防护等级：5级 </w:t>
            </w:r>
          </w:p>
          <w:p w14:paraId="0DC9345C">
            <w:pPr>
              <w:pStyle w:val="137"/>
              <w:keepNext w:val="0"/>
              <w:keepLines w:val="0"/>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color w:val="000000"/>
                <w:kern w:val="0"/>
                <w:sz w:val="24"/>
                <w:szCs w:val="24"/>
                <w:highlight w:val="none"/>
                <w:lang w:val="en-US" w:eastAsia="zh-CN"/>
              </w:rPr>
              <w:t>6、颜色：黑色</w:t>
            </w:r>
          </w:p>
          <w:p w14:paraId="2033139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7、</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w:t>
            </w:r>
            <w:r>
              <w:rPr>
                <w:rFonts w:hint="eastAsia" w:ascii="宋体" w:hAnsi="宋体" w:eastAsia="宋体" w:cs="宋体"/>
                <w:kern w:val="0"/>
                <w:sz w:val="24"/>
                <w:szCs w:val="24"/>
                <w:highlight w:val="none"/>
              </w:rPr>
              <w:t>执行标准：《GA 614-2006警用防割手套》</w:t>
            </w:r>
          </w:p>
        </w:tc>
        <w:tc>
          <w:tcPr>
            <w:tcW w:w="1325" w:type="dxa"/>
            <w:noWrap w:val="0"/>
            <w:vAlign w:val="center"/>
          </w:tcPr>
          <w:p w14:paraId="0FCE8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240</w:t>
            </w:r>
          </w:p>
        </w:tc>
      </w:tr>
      <w:tr w14:paraId="69E1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605B57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97EA8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交警防晒服</w:t>
            </w:r>
          </w:p>
        </w:tc>
        <w:tc>
          <w:tcPr>
            <w:tcW w:w="5993" w:type="dxa"/>
            <w:noWrap w:val="0"/>
            <w:vAlign w:val="center"/>
          </w:tcPr>
          <w:p w14:paraId="2723F21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面料：春亚纺面料</w:t>
            </w:r>
          </w:p>
          <w:p w14:paraId="605BE9BC">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尺码：M-XXXXL</w:t>
            </w:r>
          </w:p>
        </w:tc>
        <w:tc>
          <w:tcPr>
            <w:tcW w:w="1325" w:type="dxa"/>
            <w:noWrap w:val="0"/>
            <w:vAlign w:val="center"/>
          </w:tcPr>
          <w:p w14:paraId="67DA7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70</w:t>
            </w:r>
          </w:p>
        </w:tc>
      </w:tr>
      <w:tr w14:paraId="7A19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66A097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CF1030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法式盾牌</w:t>
            </w:r>
          </w:p>
        </w:tc>
        <w:tc>
          <w:tcPr>
            <w:tcW w:w="5993" w:type="dxa"/>
            <w:noWrap w:val="0"/>
            <w:vAlign w:val="top"/>
          </w:tcPr>
          <w:p w14:paraId="182BB4C8">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1、规格：≥600*1000mm </w:t>
            </w:r>
          </w:p>
          <w:p w14:paraId="510A7CD1">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2、投影宽度：≥560mm</w:t>
            </w:r>
          </w:p>
          <w:p w14:paraId="00D6943D">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3、厚度：≥3.5mm</w:t>
            </w:r>
          </w:p>
          <w:p w14:paraId="13FD5966">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4、防护面积为：≥0.45㎡</w:t>
            </w:r>
          </w:p>
          <w:p w14:paraId="1B1DD466">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5、透光率：≥72%</w:t>
            </w:r>
          </w:p>
          <w:p w14:paraId="0855263B">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6、重量：≤4.1kg</w:t>
            </w:r>
          </w:p>
          <w:p w14:paraId="5D2971CE">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7、耐冲击强度：能承受147J 动能的冲击，冲击后盾体受力点不应有穿洞或在受力点半径50mm之外出现破裂；</w:t>
            </w:r>
          </w:p>
          <w:p w14:paraId="26F3160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8、耐穿刺性能：能承受147J 动能的穿刺，穿刺后盾体受力点不应有大于6mm 的穿洞或在受力点半径20mm之外出现破裂；</w:t>
            </w:r>
          </w:p>
          <w:p w14:paraId="744DF68C">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9、耐击打强度：盾牌应能承受线速度为18m/s±0.3m/s、能量为342J士13J的击打，击打后盾体未破碎或出现长度大于50mm的贯穿性开裂，击打后盾体产生的最大凹陷深度小于或等于30mm；</w:t>
            </w:r>
          </w:p>
          <w:p w14:paraId="7F2AE226">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10、耐刀砍性能：防暴盾牌的上边沿应能抵御线速度为8.5m/s±0.5m/s、能量为100J±5J的击砍，试验后刀砍痕迹深度≤32mm；</w:t>
            </w:r>
          </w:p>
          <w:p w14:paraId="1F63FA81">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11、阻燃性能：续燃时间≤1s</w:t>
            </w:r>
          </w:p>
          <w:p w14:paraId="4398798A">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bCs/>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12、</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w:t>
            </w:r>
            <w:r>
              <w:rPr>
                <w:rFonts w:hint="eastAsia" w:ascii="宋体" w:hAnsi="宋体" w:eastAsia="宋体" w:cs="宋体"/>
                <w:bCs/>
                <w:kern w:val="2"/>
                <w:sz w:val="24"/>
                <w:szCs w:val="24"/>
                <w:highlight w:val="none"/>
                <w:lang w:val="en-US" w:eastAsia="zh-CN" w:bidi="ar-SA"/>
              </w:rPr>
              <w:t>执行标准：《GA 422-2019 警用防暴盾牌》。</w:t>
            </w:r>
          </w:p>
        </w:tc>
        <w:tc>
          <w:tcPr>
            <w:tcW w:w="1325" w:type="dxa"/>
            <w:noWrap w:val="0"/>
            <w:vAlign w:val="center"/>
          </w:tcPr>
          <w:p w14:paraId="0E305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30</w:t>
            </w:r>
          </w:p>
        </w:tc>
      </w:tr>
      <w:tr w14:paraId="1816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A55C69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BEC6BE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防割套袖</w:t>
            </w:r>
          </w:p>
        </w:tc>
        <w:tc>
          <w:tcPr>
            <w:tcW w:w="5993" w:type="dxa"/>
            <w:noWrap w:val="0"/>
            <w:vAlign w:val="center"/>
          </w:tcPr>
          <w:p w14:paraId="5678F2F1">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材料：高强度</w:t>
            </w:r>
            <w:r>
              <w:rPr>
                <w:rFonts w:hint="eastAsia" w:ascii="宋体" w:hAnsi="宋体" w:eastAsia="宋体" w:cs="宋体"/>
                <w:color w:val="000000"/>
                <w:kern w:val="2"/>
                <w:sz w:val="24"/>
                <w:szCs w:val="24"/>
                <w:highlight w:val="none"/>
                <w:lang w:val="en-US" w:eastAsia="zh-CN"/>
              </w:rPr>
              <w:t>聚乙烯</w:t>
            </w:r>
            <w:r>
              <w:rPr>
                <w:rFonts w:hint="eastAsia" w:ascii="宋体" w:hAnsi="宋体" w:eastAsia="宋体" w:cs="宋体"/>
                <w:color w:val="000000"/>
                <w:kern w:val="2"/>
                <w:sz w:val="24"/>
                <w:szCs w:val="24"/>
                <w:highlight w:val="none"/>
              </w:rPr>
              <w:t>纤维+优质不锈钢丝</w:t>
            </w:r>
          </w:p>
          <w:p w14:paraId="47B9DF21">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作用：用于保护手臂不被划割，防刀割，防玻璃等划伤</w:t>
            </w:r>
          </w:p>
          <w:p w14:paraId="5527677A">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颜色：黑色</w:t>
            </w:r>
          </w:p>
          <w:p w14:paraId="67F79DB8">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长度：40厘米</w:t>
            </w:r>
          </w:p>
          <w:p w14:paraId="252D7A82">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性能更卓越，防护强度更高。是防身的上品，可以配合防刺衣、防割手套一起使用。</w:t>
            </w:r>
          </w:p>
          <w:p w14:paraId="3EC4C3C7">
            <w:pPr>
              <w:pStyle w:val="47"/>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0"/>
                <w:sz w:val="24"/>
                <w:szCs w:val="24"/>
                <w:highlight w:val="none"/>
                <w:lang w:val="en-US" w:eastAsia="zh-CN" w:bidi="ar-SA"/>
              </w:rPr>
            </w:pPr>
            <w:r>
              <w:rPr>
                <w:rFonts w:hint="eastAsia" w:ascii="宋体" w:hAnsi="宋体" w:eastAsia="宋体" w:cs="宋体"/>
                <w:color w:val="000000"/>
                <w:kern w:val="2"/>
                <w:sz w:val="24"/>
                <w:szCs w:val="24"/>
                <w:highlight w:val="none"/>
              </w:rPr>
              <w:t>防割等级：5级</w:t>
            </w:r>
          </w:p>
        </w:tc>
        <w:tc>
          <w:tcPr>
            <w:tcW w:w="1325" w:type="dxa"/>
            <w:noWrap w:val="0"/>
            <w:vAlign w:val="center"/>
          </w:tcPr>
          <w:p w14:paraId="7ADF8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200</w:t>
            </w:r>
          </w:p>
        </w:tc>
      </w:tr>
      <w:tr w14:paraId="073A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DA8AA0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D56F69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全防护防弹衣</w:t>
            </w:r>
          </w:p>
        </w:tc>
        <w:tc>
          <w:tcPr>
            <w:tcW w:w="5993" w:type="dxa"/>
            <w:noWrap w:val="0"/>
            <w:vAlign w:val="top"/>
          </w:tcPr>
          <w:p w14:paraId="3C092BB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全防护防弹衣含护颈、护肩、前片、后片、护档，由外套、防护层、防护层保护套组成。</w:t>
            </w:r>
          </w:p>
          <w:p w14:paraId="1448F92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全防护防弹衣防护层主要选用58层高分子聚乙烯PE复合材料制成。</w:t>
            </w:r>
          </w:p>
          <w:p w14:paraId="5C90C1C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防护等级：3级</w:t>
            </w:r>
          </w:p>
          <w:p w14:paraId="1F73F4E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重量：≤6.5kg</w:t>
            </w:r>
          </w:p>
          <w:p w14:paraId="63984C7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防护面积：≥0.42㎡</w:t>
            </w:r>
          </w:p>
          <w:p w14:paraId="46ACE3E9">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执行标准：《GA</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141-2010</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警用防弹衣》</w:t>
            </w:r>
          </w:p>
        </w:tc>
        <w:tc>
          <w:tcPr>
            <w:tcW w:w="1325" w:type="dxa"/>
            <w:noWrap w:val="0"/>
            <w:vAlign w:val="center"/>
          </w:tcPr>
          <w:p w14:paraId="15969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1A7A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5F6CA2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B5BADB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防毒服</w:t>
            </w:r>
          </w:p>
        </w:tc>
        <w:tc>
          <w:tcPr>
            <w:tcW w:w="5993" w:type="dxa"/>
            <w:noWrap w:val="0"/>
            <w:vAlign w:val="top"/>
          </w:tcPr>
          <w:p w14:paraId="786D94EE">
            <w:pPr>
              <w:pStyle w:val="160"/>
              <w:keepNext w:val="0"/>
              <w:keepLines w:val="0"/>
              <w:numPr>
                <w:ilvl w:val="0"/>
                <w:numId w:val="8"/>
              </w:numPr>
              <w:suppressLineNumbers w:val="0"/>
              <w:spacing w:before="0" w:beforeAutospacing="0" w:after="0" w:afterAutospacing="0" w:line="360" w:lineRule="auto"/>
              <w:ind w:left="284" w:right="0" w:hanging="284"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多层阻隔膜复合材料，有效防护军事毒剂、生物战剂、化学毒剂、放射性气溶胶、有害粉尘和100多种化学品的侵害。</w:t>
            </w:r>
          </w:p>
          <w:p w14:paraId="603B5D32">
            <w:pPr>
              <w:pStyle w:val="160"/>
              <w:keepNext w:val="0"/>
              <w:keepLines w:val="0"/>
              <w:numPr>
                <w:ilvl w:val="0"/>
                <w:numId w:val="8"/>
              </w:numPr>
              <w:suppressLineNumbers w:val="0"/>
              <w:spacing w:before="0" w:beforeAutospacing="0" w:after="0" w:afterAutospacing="0" w:line="360" w:lineRule="auto"/>
              <w:ind w:left="284" w:right="0" w:hanging="284"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对抗生化毒剂渗透时间：芥子气＞24小时，刘易斯毒气＞5小时＜6小时，沙林＞24小时，VX＞24小时。抗血液携带的病原体的穿透（ISO 16604）达到6级</w:t>
            </w:r>
          </w:p>
          <w:p w14:paraId="385BA2E0">
            <w:pPr>
              <w:pStyle w:val="160"/>
              <w:keepNext w:val="0"/>
              <w:keepLines w:val="0"/>
              <w:numPr>
                <w:ilvl w:val="0"/>
                <w:numId w:val="8"/>
              </w:numPr>
              <w:suppressLineNumbers w:val="0"/>
              <w:spacing w:before="0" w:beforeAutospacing="0" w:after="0" w:afterAutospacing="0" w:line="360" w:lineRule="auto"/>
              <w:ind w:left="284" w:right="0" w:hanging="284"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抗化学品渗透性能（二甲基硫酸盐试剂）＞70 min。</w:t>
            </w:r>
          </w:p>
          <w:p w14:paraId="0CD71E2B">
            <w:pPr>
              <w:pStyle w:val="160"/>
              <w:keepNext w:val="0"/>
              <w:keepLines w:val="0"/>
              <w:numPr>
                <w:ilvl w:val="0"/>
                <w:numId w:val="8"/>
              </w:numPr>
              <w:suppressLineNumbers w:val="0"/>
              <w:spacing w:before="0" w:beforeAutospacing="0" w:after="0" w:afterAutospacing="0" w:line="360" w:lineRule="auto"/>
              <w:ind w:left="284" w:right="0" w:hanging="284"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双层拉链和双层袖口设计极大的提高了服装的液密性能。</w:t>
            </w:r>
          </w:p>
          <w:p w14:paraId="3F3C5219">
            <w:pPr>
              <w:pStyle w:val="160"/>
              <w:keepNext w:val="0"/>
              <w:keepLines w:val="0"/>
              <w:numPr>
                <w:ilvl w:val="0"/>
                <w:numId w:val="8"/>
              </w:numPr>
              <w:suppressLineNumbers w:val="0"/>
              <w:spacing w:before="0" w:beforeAutospacing="0" w:after="0" w:afterAutospacing="0" w:line="360" w:lineRule="auto"/>
              <w:ind w:left="284" w:right="0" w:hanging="284"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通过一系列欧盟专业认证：喷射液密型防护服、喷淋液密型防护服、干燥微粒防护服、放射性微粒防护服、传染性介质防护服、抗静电防护服。</w:t>
            </w:r>
          </w:p>
          <w:p w14:paraId="6BFE1C63">
            <w:pPr>
              <w:pStyle w:val="160"/>
              <w:keepNext w:val="0"/>
              <w:keepLines w:val="0"/>
              <w:numPr>
                <w:ilvl w:val="0"/>
                <w:numId w:val="8"/>
              </w:numPr>
              <w:suppressLineNumbers w:val="0"/>
              <w:spacing w:before="0" w:beforeAutospacing="0" w:after="0" w:afterAutospacing="0" w:line="360" w:lineRule="auto"/>
              <w:ind w:left="284" w:right="0" w:hanging="284" w:firstLineChars="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配套的手套由增厚型丁腈合成橡胶制作，具有优异的生化屏护性能。</w:t>
            </w:r>
            <w:r>
              <w:rPr>
                <w:rFonts w:hint="eastAsia" w:ascii="宋体" w:hAnsi="宋体" w:eastAsia="宋体" w:cs="宋体"/>
                <w:sz w:val="24"/>
                <w:szCs w:val="24"/>
                <w:highlight w:val="none"/>
                <w:shd w:val="clear" w:color="auto" w:fill="FFFFFF"/>
              </w:rPr>
              <w:t>抗化学品渗透性能：63min（二甲基硫酸盐试剂），灵巧性能：5级</w:t>
            </w:r>
          </w:p>
          <w:p w14:paraId="39884AA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shd w:val="clear" w:color="auto" w:fill="FFFFFF"/>
              </w:rPr>
              <w:t>配套</w:t>
            </w:r>
            <w:r>
              <w:rPr>
                <w:rFonts w:hint="eastAsia" w:ascii="宋体" w:hAnsi="宋体" w:eastAsia="宋体" w:cs="宋体"/>
                <w:kern w:val="2"/>
                <w:sz w:val="24"/>
                <w:szCs w:val="24"/>
                <w:highlight w:val="none"/>
              </w:rPr>
              <w:t>的核生化防护靴，筒高40cm，足趾防砸、足底防穿刺。可有效防护核粉尘及核气溶胶。</w:t>
            </w:r>
            <w:r>
              <w:rPr>
                <w:rFonts w:hint="eastAsia" w:ascii="宋体" w:hAnsi="宋体" w:eastAsia="宋体" w:cs="宋体"/>
                <w:kern w:val="2"/>
                <w:sz w:val="24"/>
                <w:szCs w:val="24"/>
                <w:highlight w:val="none"/>
                <w:shd w:val="clear" w:color="auto" w:fill="FFFFFF"/>
              </w:rPr>
              <w:t>靴底耐穿刺力＞700N</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shd w:val="clear" w:color="auto" w:fill="FFFFFF"/>
              </w:rPr>
              <w:t>靴底在硫酸、盐酸和氢氧化钠浸泡后扯断强度＞9.8MPa</w:t>
            </w:r>
          </w:p>
        </w:tc>
        <w:tc>
          <w:tcPr>
            <w:tcW w:w="1325" w:type="dxa"/>
            <w:noWrap w:val="0"/>
            <w:vAlign w:val="center"/>
          </w:tcPr>
          <w:p w14:paraId="69CB5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r w14:paraId="7808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9DEFED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5B85E3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高帽</w:t>
            </w:r>
          </w:p>
        </w:tc>
        <w:tc>
          <w:tcPr>
            <w:tcW w:w="5993" w:type="dxa"/>
            <w:noWrap w:val="0"/>
            <w:vAlign w:val="center"/>
          </w:tcPr>
          <w:p w14:paraId="756C3C5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面料：70%羊毛，26%涤纶，4%氨纶</w:t>
            </w:r>
          </w:p>
          <w:p w14:paraId="061C972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颜色：藏青色</w:t>
            </w:r>
          </w:p>
        </w:tc>
        <w:tc>
          <w:tcPr>
            <w:tcW w:w="1325" w:type="dxa"/>
            <w:noWrap w:val="0"/>
            <w:vAlign w:val="center"/>
          </w:tcPr>
          <w:p w14:paraId="7F25F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38FB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97E667D">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33C90F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皮面羊剪绒帽</w:t>
            </w:r>
          </w:p>
        </w:tc>
        <w:tc>
          <w:tcPr>
            <w:tcW w:w="5993" w:type="dxa"/>
            <w:noWrap w:val="0"/>
            <w:vAlign w:val="center"/>
          </w:tcPr>
          <w:p w14:paraId="6D32A27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材质：1600g绒</w:t>
            </w:r>
          </w:p>
          <w:p w14:paraId="5C74053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头围：56-62</w:t>
            </w:r>
          </w:p>
        </w:tc>
        <w:tc>
          <w:tcPr>
            <w:tcW w:w="1325" w:type="dxa"/>
            <w:noWrap w:val="0"/>
            <w:vAlign w:val="center"/>
          </w:tcPr>
          <w:p w14:paraId="15443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3AA6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ADDA2AA">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D9F125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伸缩甩棍</w:t>
            </w:r>
          </w:p>
        </w:tc>
        <w:tc>
          <w:tcPr>
            <w:tcW w:w="5993" w:type="dxa"/>
            <w:noWrap w:val="0"/>
            <w:vAlign w:val="center"/>
          </w:tcPr>
          <w:p w14:paraId="5D560FF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1、结构：由小管组件、中管组件、握把组件和开关组件组成。</w:t>
            </w:r>
          </w:p>
          <w:p w14:paraId="306E7D0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2、尺寸：伸展长度508±2mm，收回长度224±1.5mm，握把外径26.5±0.15mm；中管外径20.5±0.1mm，小管外径16±0.1mm；</w:t>
            </w:r>
          </w:p>
          <w:p w14:paraId="07E3C0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3、颜色：金属件为哑光黑色，握把橡胶套为黑色；</w:t>
            </w:r>
          </w:p>
          <w:p w14:paraId="4BC14A5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4、重量：≤325g；</w:t>
            </w:r>
          </w:p>
          <w:p w14:paraId="636DD01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5、伸缩性能：能通过手拉或甩动的方式顺畅伸展，各节棍体锁定稳固，按压解锁按键回推，能顺畅收回；</w:t>
            </w:r>
          </w:p>
          <w:p w14:paraId="5BE7A54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6、防脱出性能：在收回状态下，对棍头施加5N轴向拉力，不应被拉出；</w:t>
            </w:r>
          </w:p>
          <w:p w14:paraId="53A57F6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7、伸缩可靠性：伸缩警棍伸展、收回为一个循环，分别用拉出伸展和甩动伸展循环≥6000次，能正常伸展和收回；</w:t>
            </w:r>
          </w:p>
          <w:p w14:paraId="41066A7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8、轴向抗拉性能：伸缩警棍完全伸展并锁定状态下，对棍头施加轴向拉力至≥1500N,并保持 1min 后，应符合伸缩性能的要求；</w:t>
            </w:r>
          </w:p>
          <w:p w14:paraId="2906A00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9、抗弯性能：伸缩警棍完全伸展并锁定状态下，对伸缩警棍的中管施加≥6000N 压力，并保持1min 后，应能正常伸展和收回；</w:t>
            </w:r>
          </w:p>
          <w:p w14:paraId="2BF996F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10、耐击打性能：伸缩警棍完全伸展并锁定状态下，固定在专用击打试验机上，基础型伸缩警棍以4000N 击打力连续击打≥6000次，伸缩警棍不应断裂，棍头不脱落，应能正常伸展和收回；</w:t>
            </w:r>
          </w:p>
          <w:p w14:paraId="5117D52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11、耐极限击打：伸缩警棍完全伸展并锁定状态下，固定在专用击打试验机上，对钢制刀具进行击打，按 10000N±200N 击打力值进行试验，击打≥15次后伸缩警棍不断裂，棍头不应脱落，应能正常伸展和收回；</w:t>
            </w:r>
          </w:p>
          <w:p w14:paraId="42C20C6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12、握把橡胶套防脱性能：伸缩警棍在收回状态下，在警棍套中进行插拔试验≥6000次后，握把橡胶套应无卷边、翘起、鼓包、龟裂、移位等现象；</w:t>
            </w:r>
          </w:p>
          <w:p w14:paraId="0DCF8A9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13、跌落可靠性：伸缩警棍在完全伸展并锁定和收回状态下，以水平、正立、倒立3种姿态，从≥2m 高度自由跌落至水泥地面上，各试验2次，应符合伸缩性能的要求；</w:t>
            </w:r>
          </w:p>
          <w:p w14:paraId="455ECE1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14、耐腐蚀性：≥9级；</w:t>
            </w:r>
            <w:r>
              <w:rPr>
                <w:rFonts w:hint="eastAsia" w:ascii="宋体" w:hAnsi="宋体" w:eastAsia="宋体" w:cs="宋体"/>
                <w:kern w:val="2"/>
                <w:sz w:val="24"/>
                <w:szCs w:val="24"/>
                <w:highlight w:val="none"/>
              </w:rPr>
              <w:t xml:space="preserve">                                                                </w:t>
            </w:r>
          </w:p>
          <w:p w14:paraId="3E29E879">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15、</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w:t>
            </w:r>
            <w:r>
              <w:rPr>
                <w:rFonts w:hint="eastAsia" w:ascii="宋体" w:hAnsi="宋体" w:eastAsia="宋体" w:cs="宋体"/>
                <w:kern w:val="0"/>
                <w:sz w:val="24"/>
                <w:szCs w:val="24"/>
                <w:highlight w:val="none"/>
              </w:rPr>
              <w:t>《GA 88</w:t>
            </w: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-2018公安单警装备 伸缩警棍》</w:t>
            </w:r>
            <w:r>
              <w:rPr>
                <w:rFonts w:hint="eastAsia" w:ascii="宋体" w:hAnsi="宋体" w:eastAsia="宋体" w:cs="宋体"/>
                <w:kern w:val="0"/>
                <w:sz w:val="24"/>
                <w:szCs w:val="24"/>
                <w:highlight w:val="none"/>
                <w:lang w:eastAsia="zh-CN"/>
              </w:rPr>
              <w:t>。</w:t>
            </w:r>
          </w:p>
        </w:tc>
        <w:tc>
          <w:tcPr>
            <w:tcW w:w="1325" w:type="dxa"/>
            <w:noWrap w:val="0"/>
            <w:vAlign w:val="center"/>
          </w:tcPr>
          <w:p w14:paraId="7FF4D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60</w:t>
            </w:r>
          </w:p>
        </w:tc>
      </w:tr>
      <w:tr w14:paraId="514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29" w:type="dxa"/>
            <w:noWrap w:val="0"/>
            <w:vAlign w:val="center"/>
          </w:tcPr>
          <w:p w14:paraId="636A8A2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22D145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脖套</w:t>
            </w:r>
          </w:p>
        </w:tc>
        <w:tc>
          <w:tcPr>
            <w:tcW w:w="5993" w:type="dxa"/>
            <w:noWrap w:val="0"/>
            <w:vAlign w:val="center"/>
          </w:tcPr>
          <w:p w14:paraId="695DC226">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面料材质：法兰绒</w:t>
            </w:r>
          </w:p>
          <w:p w14:paraId="76AD5B5D">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rPr>
              <w:t>特点：加厚、防静电面料，针织LOGO，适用于冬季执勤保暖。</w:t>
            </w:r>
          </w:p>
        </w:tc>
        <w:tc>
          <w:tcPr>
            <w:tcW w:w="1325" w:type="dxa"/>
            <w:noWrap w:val="0"/>
            <w:vAlign w:val="center"/>
          </w:tcPr>
          <w:p w14:paraId="021C8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290</w:t>
            </w:r>
          </w:p>
        </w:tc>
      </w:tr>
      <w:tr w14:paraId="17F7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37B983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374019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手铐</w:t>
            </w:r>
          </w:p>
        </w:tc>
        <w:tc>
          <w:tcPr>
            <w:tcW w:w="5993" w:type="dxa"/>
            <w:noWrap w:val="0"/>
            <w:vAlign w:val="center"/>
          </w:tcPr>
          <w:p w14:paraId="5CD6FB9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kern w:val="2"/>
                <w:sz w:val="24"/>
                <w:szCs w:val="24"/>
                <w:highlight w:val="none"/>
              </w:rPr>
              <w:t>结构：由左、右铐体和三排齿的扇梁、链座、链环、钥匙等组成</w:t>
            </w:r>
            <w:r>
              <w:rPr>
                <w:rFonts w:hint="eastAsia" w:ascii="宋体" w:hAnsi="宋体" w:eastAsia="宋体" w:cs="宋体"/>
                <w:color w:val="000000"/>
                <w:kern w:val="0"/>
                <w:sz w:val="24"/>
                <w:szCs w:val="24"/>
                <w:highlight w:val="none"/>
                <w:lang w:val="en-US" w:eastAsia="zh-CN" w:bidi="ar"/>
              </w:rPr>
              <w:t>。</w:t>
            </w:r>
          </w:p>
          <w:p w14:paraId="2360FE8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2、尺寸：（1）两铐体间的距离 L：53.5mm。</w:t>
            </w:r>
          </w:p>
          <w:p w14:paraId="272AD1E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（2）啮合三齿状态下手铐的最小孔径 H：53.4mm。</w:t>
            </w:r>
          </w:p>
          <w:p w14:paraId="64D56AC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（3）啮合三齿状态下手铐的最大孔径 B：81.2mm。</w:t>
            </w:r>
          </w:p>
          <w:p w14:paraId="4A4BC7E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3、质量：（不含钥匙和包装）≤245g。</w:t>
            </w:r>
          </w:p>
          <w:p w14:paraId="0F2962F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颜色：铐体为铄金色；扇梁为亚光银色</w:t>
            </w:r>
          </w:p>
          <w:p w14:paraId="7D9F36B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4、反锁定位：≥1500N；</w:t>
            </w:r>
          </w:p>
          <w:p w14:paraId="5543560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5、防拨净工作时间：≥2min。</w:t>
            </w:r>
          </w:p>
          <w:p w14:paraId="437A134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6、耐用度：≥7000 次；</w:t>
            </w:r>
          </w:p>
          <w:p w14:paraId="4849B3F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7、耐腐蚀性：连续喷雾周期 12h 时，耐腐蚀等级≥9 级；</w:t>
            </w:r>
          </w:p>
          <w:p w14:paraId="4ABB10C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8、静拉力强度：在锁闭状态下，纵向施加≥2200N、横向施加≥2200N 静拉力并保持 30s，手铐不被拉</w:t>
            </w:r>
          </w:p>
          <w:p w14:paraId="1E4E1E7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开，并不产生永久性变形或裂纹；</w:t>
            </w:r>
          </w:p>
          <w:p w14:paraId="608F799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color w:val="000000"/>
                <w:kern w:val="0"/>
                <w:sz w:val="24"/>
                <w:szCs w:val="24"/>
                <w:highlight w:val="none"/>
                <w:lang w:val="en-US" w:eastAsia="zh-CN" w:bidi="ar"/>
              </w:rPr>
              <w:t>9、固定连接件强度：扇梁铆钉施加≥2940N 的静压力，保持 30s，固定连接件不松脱；</w:t>
            </w:r>
          </w:p>
          <w:p w14:paraId="2F4CE61E">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w:t>
            </w:r>
            <w:r>
              <w:rPr>
                <w:rFonts w:hint="eastAsia" w:ascii="宋体" w:hAnsi="宋体" w:eastAsia="宋体" w:cs="宋体"/>
                <w:color w:val="000000"/>
                <w:kern w:val="0"/>
                <w:sz w:val="24"/>
                <w:szCs w:val="24"/>
                <w:highlight w:val="none"/>
                <w:lang w:val="en-US" w:eastAsia="zh-CN" w:bidi="ar"/>
              </w:rPr>
              <w:t>GA 1512-2018《公安单警装备 金属手铐》。</w:t>
            </w:r>
          </w:p>
        </w:tc>
        <w:tc>
          <w:tcPr>
            <w:tcW w:w="1325" w:type="dxa"/>
            <w:noWrap w:val="0"/>
            <w:vAlign w:val="center"/>
          </w:tcPr>
          <w:p w14:paraId="261AE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90</w:t>
            </w:r>
          </w:p>
        </w:tc>
      </w:tr>
      <w:tr w14:paraId="0A67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45CE0E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D9600D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毛皮手套</w:t>
            </w:r>
          </w:p>
        </w:tc>
        <w:tc>
          <w:tcPr>
            <w:tcW w:w="5993" w:type="dxa"/>
            <w:noWrap w:val="0"/>
            <w:vAlign w:val="center"/>
          </w:tcPr>
          <w:p w14:paraId="45F8B7A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1、面料采用优质进口高强度皮料。</w:t>
            </w:r>
          </w:p>
          <w:p w14:paraId="662EC7A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rPr>
              <w:t>2、采用拉毛绒里套。</w:t>
            </w:r>
          </w:p>
        </w:tc>
        <w:tc>
          <w:tcPr>
            <w:tcW w:w="1325" w:type="dxa"/>
            <w:noWrap w:val="0"/>
            <w:vAlign w:val="center"/>
          </w:tcPr>
          <w:p w14:paraId="1D6F7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0FED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D12074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3E8333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肩灯</w:t>
            </w:r>
          </w:p>
        </w:tc>
        <w:tc>
          <w:tcPr>
            <w:tcW w:w="5993" w:type="dxa"/>
            <w:noWrap w:val="0"/>
            <w:vAlign w:val="top"/>
          </w:tcPr>
          <w:p w14:paraId="468DF8E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1外形尺寸:</w:t>
            </w:r>
            <w:r>
              <w:rPr>
                <w:rFonts w:hint="eastAsia" w:ascii="宋体" w:hAnsi="宋体" w:eastAsia="宋体" w:cs="宋体"/>
                <w:kern w:val="2"/>
                <w:sz w:val="24"/>
                <w:szCs w:val="24"/>
                <w:highlight w:val="none"/>
                <w:lang w:val="en-US" w:eastAsia="zh-CN"/>
              </w:rPr>
              <w:t>≤82</w:t>
            </w:r>
            <w:r>
              <w:rPr>
                <w:rFonts w:hint="eastAsia" w:ascii="宋体" w:hAnsi="宋体" w:eastAsia="宋体" w:cs="宋体"/>
                <w:kern w:val="2"/>
                <w:sz w:val="24"/>
                <w:szCs w:val="24"/>
                <w:highlight w:val="none"/>
              </w:rPr>
              <w:t>mm*</w:t>
            </w:r>
            <w:r>
              <w:rPr>
                <w:rFonts w:hint="eastAsia" w:ascii="宋体" w:hAnsi="宋体" w:eastAsia="宋体" w:cs="宋体"/>
                <w:kern w:val="2"/>
                <w:sz w:val="24"/>
                <w:szCs w:val="24"/>
                <w:highlight w:val="none"/>
                <w:lang w:val="en-US" w:eastAsia="zh-CN"/>
              </w:rPr>
              <w:t>35</w:t>
            </w:r>
            <w:r>
              <w:rPr>
                <w:rFonts w:hint="eastAsia" w:ascii="宋体" w:hAnsi="宋体" w:eastAsia="宋体" w:cs="宋体"/>
                <w:kern w:val="2"/>
                <w:sz w:val="24"/>
                <w:szCs w:val="24"/>
                <w:highlight w:val="none"/>
              </w:rPr>
              <w:t>mm*</w:t>
            </w:r>
            <w:r>
              <w:rPr>
                <w:rFonts w:hint="eastAsia" w:ascii="宋体" w:hAnsi="宋体" w:eastAsia="宋体" w:cs="宋体"/>
                <w:kern w:val="2"/>
                <w:sz w:val="24"/>
                <w:szCs w:val="24"/>
                <w:highlight w:val="none"/>
                <w:lang w:val="en-US" w:eastAsia="zh-CN"/>
              </w:rPr>
              <w:t>26</w:t>
            </w:r>
            <w:r>
              <w:rPr>
                <w:rFonts w:hint="eastAsia" w:ascii="宋体" w:hAnsi="宋体" w:eastAsia="宋体" w:cs="宋体"/>
                <w:kern w:val="2"/>
                <w:sz w:val="24"/>
                <w:szCs w:val="24"/>
                <w:highlight w:val="none"/>
              </w:rPr>
              <w:t xml:space="preserve">mm </w:t>
            </w:r>
          </w:p>
          <w:p w14:paraId="1A1DBC1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2重量: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 xml:space="preserve">55g </w:t>
            </w:r>
          </w:p>
          <w:p w14:paraId="1BFE655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3外观颜色:红蓝</w:t>
            </w:r>
          </w:p>
          <w:p w14:paraId="6AA4B39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4.电池容量:</w:t>
            </w:r>
            <w:r>
              <w:rPr>
                <w:rFonts w:hint="eastAsia" w:ascii="宋体" w:hAnsi="宋体" w:eastAsia="宋体" w:cs="宋体"/>
                <w:kern w:val="2"/>
                <w:sz w:val="24"/>
                <w:szCs w:val="24"/>
                <w:highlight w:val="none"/>
                <w:lang w:val="en-US" w:eastAsia="zh-CN"/>
              </w:rPr>
              <w:t>≥50</w:t>
            </w:r>
            <w:r>
              <w:rPr>
                <w:rFonts w:hint="eastAsia" w:ascii="宋体" w:hAnsi="宋体" w:eastAsia="宋体" w:cs="宋体"/>
                <w:kern w:val="2"/>
                <w:sz w:val="24"/>
                <w:szCs w:val="24"/>
                <w:highlight w:val="none"/>
              </w:rPr>
              <w:t xml:space="preserve">0mAh </w:t>
            </w:r>
          </w:p>
          <w:p w14:paraId="75E975D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5工作时间:</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16小时</w:t>
            </w:r>
          </w:p>
          <w:p w14:paraId="38BC39C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6充电时间:1</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5~2小时</w:t>
            </w:r>
          </w:p>
          <w:p w14:paraId="3B785A0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7工作频率:8Hz</w:t>
            </w:r>
          </w:p>
          <w:p w14:paraId="3226608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8使用环境:-30-60℃</w:t>
            </w:r>
          </w:p>
        </w:tc>
        <w:tc>
          <w:tcPr>
            <w:tcW w:w="1325" w:type="dxa"/>
            <w:noWrap w:val="0"/>
            <w:vAlign w:val="center"/>
          </w:tcPr>
          <w:p w14:paraId="2114D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150</w:t>
            </w:r>
          </w:p>
        </w:tc>
      </w:tr>
      <w:tr w14:paraId="1CD2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EB1B48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1237C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事故照明设备</w:t>
            </w:r>
          </w:p>
        </w:tc>
        <w:tc>
          <w:tcPr>
            <w:tcW w:w="5993" w:type="dxa"/>
            <w:noWrap w:val="0"/>
            <w:vAlign w:val="center"/>
          </w:tcPr>
          <w:p w14:paraId="54C53B60">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额定电压</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DC12V</w:t>
            </w:r>
          </w:p>
          <w:p w14:paraId="20FFA23C">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额定功率（LED）</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2×50W</w:t>
            </w:r>
          </w:p>
          <w:p w14:paraId="42AD866A">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额定容量（铅酸）</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30Ah</w:t>
            </w:r>
          </w:p>
          <w:p w14:paraId="1F6DAD4F">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光源（LED）平均使用寿命</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≥100000H</w:t>
            </w:r>
          </w:p>
          <w:p w14:paraId="0E28EADE">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光通量</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8000Lm</w:t>
            </w:r>
          </w:p>
          <w:p w14:paraId="12189635">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连续照明时间</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强光≥6H、工作光≥12H、弱光≥40H、SOS≥30H</w:t>
            </w:r>
          </w:p>
          <w:p w14:paraId="0E747E37">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充电时间</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8H</w:t>
            </w:r>
          </w:p>
          <w:p w14:paraId="13478F81">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电池平均使用寿命</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1000次循环</w:t>
            </w:r>
          </w:p>
          <w:p w14:paraId="5B9FE55D">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kern w:val="2"/>
                <w:sz w:val="24"/>
                <w:szCs w:val="24"/>
                <w:highlight w:val="none"/>
              </w:rPr>
              <w:t>外形尺寸</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箱体</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595×378×245mm(长×宽×高)</w:t>
            </w:r>
            <w:r>
              <w:rPr>
                <w:rFonts w:hint="eastAsia" w:ascii="宋体" w:hAnsi="宋体" w:eastAsia="宋体" w:cs="宋体"/>
                <w:b w:val="0"/>
                <w:bCs w:val="0"/>
                <w:kern w:val="2"/>
                <w:sz w:val="24"/>
                <w:szCs w:val="24"/>
                <w:highlight w:val="none"/>
                <w:lang w:val="en-US" w:eastAsia="zh-CN"/>
              </w:rPr>
              <w:t>±5mm</w:t>
            </w:r>
          </w:p>
          <w:p w14:paraId="0DBA4D57">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lang w:val="en-US" w:eastAsia="zh-CN"/>
              </w:rPr>
              <w:t xml:space="preserve">   </w:t>
            </w:r>
            <w:r>
              <w:rPr>
                <w:rFonts w:hint="eastAsia" w:ascii="宋体" w:hAnsi="宋体" w:eastAsia="宋体" w:cs="宋体"/>
                <w:b w:val="0"/>
                <w:bCs w:val="0"/>
                <w:kern w:val="2"/>
                <w:sz w:val="24"/>
                <w:szCs w:val="24"/>
                <w:highlight w:val="none"/>
              </w:rPr>
              <w:t>伸起尺寸</w:t>
            </w:r>
            <w:r>
              <w:rPr>
                <w:rFonts w:hint="eastAsia" w:ascii="宋体" w:hAnsi="宋体" w:eastAsia="宋体" w:cs="宋体"/>
                <w:b w:val="0"/>
                <w:bCs w:val="0"/>
                <w:kern w:val="2"/>
                <w:sz w:val="24"/>
                <w:szCs w:val="24"/>
                <w:highlight w:val="none"/>
                <w:lang w:val="en-US" w:eastAsia="zh-CN"/>
              </w:rPr>
              <w:t xml:space="preserve">  </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595×378×2000mm(长×宽×高)</w:t>
            </w:r>
            <w:r>
              <w:rPr>
                <w:rFonts w:hint="eastAsia" w:ascii="宋体" w:hAnsi="宋体" w:eastAsia="宋体" w:cs="宋体"/>
                <w:b w:val="0"/>
                <w:bCs w:val="0"/>
                <w:kern w:val="2"/>
                <w:sz w:val="24"/>
                <w:szCs w:val="24"/>
                <w:highlight w:val="none"/>
                <w:lang w:val="en-US" w:eastAsia="zh-CN"/>
              </w:rPr>
              <w:t>±5mm</w:t>
            </w:r>
          </w:p>
          <w:p w14:paraId="6C05AFC8">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升起高度</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2M</w:t>
            </w:r>
          </w:p>
          <w:p w14:paraId="50EE2B3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重量</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 xml:space="preserve">≥19Kg </w:t>
            </w:r>
          </w:p>
          <w:p w14:paraId="5EE3466B">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rPr>
              <w:t>外壳防护等级</w:t>
            </w:r>
            <w:r>
              <w:rPr>
                <w:rFonts w:hint="eastAsia" w:ascii="宋体" w:hAnsi="宋体" w:eastAsia="宋体" w:cs="宋体"/>
                <w:b w:val="0"/>
                <w:bCs w:val="0"/>
                <w:kern w:val="2"/>
                <w:sz w:val="24"/>
                <w:szCs w:val="24"/>
                <w:highlight w:val="none"/>
              </w:rPr>
              <w:tab/>
            </w:r>
            <w:r>
              <w:rPr>
                <w:rFonts w:hint="eastAsia" w:ascii="宋体" w:hAnsi="宋体" w:eastAsia="宋体" w:cs="宋体"/>
                <w:b w:val="0"/>
                <w:bCs w:val="0"/>
                <w:kern w:val="2"/>
                <w:sz w:val="24"/>
                <w:szCs w:val="24"/>
                <w:highlight w:val="none"/>
              </w:rPr>
              <w:t>IP65</w:t>
            </w:r>
          </w:p>
        </w:tc>
        <w:tc>
          <w:tcPr>
            <w:tcW w:w="1325" w:type="dxa"/>
            <w:noWrap w:val="0"/>
            <w:vAlign w:val="center"/>
          </w:tcPr>
          <w:p w14:paraId="2F51B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3651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6ED1EE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F2CC6D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全息瞄准镜</w:t>
            </w:r>
          </w:p>
        </w:tc>
        <w:tc>
          <w:tcPr>
            <w:tcW w:w="5993" w:type="dxa"/>
            <w:noWrap w:val="0"/>
            <w:vAlign w:val="center"/>
          </w:tcPr>
          <w:p w14:paraId="0BCA1B44">
            <w:pPr>
              <w:keepNext w:val="0"/>
              <w:keepLines w:val="0"/>
              <w:widowControl/>
              <w:suppressLineNumbers w:val="0"/>
              <w:spacing w:before="0" w:beforeAutospacing="0" w:after="0" w:afterAutospacing="0" w:line="360" w:lineRule="auto"/>
              <w:ind w:left="0" w:leftChars="0" w:right="0" w:rightChars="0" w:firstLine="720" w:firstLineChars="30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倍率     x1</w:t>
            </w:r>
          </w:p>
          <w:p w14:paraId="47118EAF">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视场    （眼点距10cm处） 16°× 10°    </w:t>
            </w:r>
          </w:p>
          <w:p w14:paraId="3B7BF28E">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视差     ≤±2MOA</w:t>
            </w:r>
          </w:p>
          <w:p w14:paraId="51BF3C33">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瞄准眼位：无限制</w:t>
            </w:r>
          </w:p>
          <w:p w14:paraId="5CFEFCA2">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零位精度：（含重复安装）≤正负3MOA</w:t>
            </w:r>
          </w:p>
          <w:p w14:paraId="08A7AD44">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瞄准环调节范围：高低/左右≥正负40MOA</w:t>
            </w:r>
          </w:p>
          <w:p w14:paraId="769D145C">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瞄准环亮度：  白天9级亮度，夜间NV3级亮度。</w:t>
            </w:r>
          </w:p>
          <w:p w14:paraId="74C25B6B">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作用距离        50-300m</w:t>
            </w:r>
          </w:p>
          <w:p w14:paraId="530E248B">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射击后零位走动量    ≤0.7mil</w:t>
            </w:r>
          </w:p>
          <w:p w14:paraId="233D5488">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电池类型    CR123锂电池。</w:t>
            </w:r>
          </w:p>
          <w:p w14:paraId="3EAE8399">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欠压报警：  准环闪烁</w:t>
            </w:r>
          </w:p>
          <w:p w14:paraId="4D6972AD">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连续工作时间  ≥500(瞄准环最高亮度)</w:t>
            </w:r>
          </w:p>
          <w:p w14:paraId="566CA850">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外形尺寸：92mm×65mm×59mm</w:t>
            </w:r>
          </w:p>
          <w:p w14:paraId="4711F607">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zh-CN" w:eastAsia="zh-CN"/>
              </w:rPr>
            </w:pPr>
            <w:r>
              <w:rPr>
                <w:rFonts w:hint="eastAsia" w:ascii="宋体" w:hAnsi="宋体" w:eastAsia="宋体" w:cs="宋体"/>
                <w:b w:val="0"/>
                <w:bCs w:val="0"/>
                <w:kern w:val="0"/>
                <w:sz w:val="24"/>
                <w:szCs w:val="24"/>
                <w:highlight w:val="none"/>
                <w:lang w:val="zh-CN" w:eastAsia="zh-CN"/>
              </w:rPr>
              <w:t xml:space="preserve">     防霉防雾：密封、抽真空充氮</w:t>
            </w:r>
          </w:p>
          <w:p w14:paraId="0A7461F2">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zh-CN" w:eastAsia="zh-CN"/>
              </w:rPr>
              <w:t xml:space="preserve">     重量  ≤280g</w:t>
            </w:r>
          </w:p>
        </w:tc>
        <w:tc>
          <w:tcPr>
            <w:tcW w:w="1325" w:type="dxa"/>
            <w:noWrap w:val="0"/>
            <w:vAlign w:val="center"/>
          </w:tcPr>
          <w:p w14:paraId="3F8F5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w:t>
            </w:r>
          </w:p>
        </w:tc>
      </w:tr>
      <w:tr w14:paraId="54E7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ADBDD9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16081E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急救包</w:t>
            </w:r>
          </w:p>
        </w:tc>
        <w:tc>
          <w:tcPr>
            <w:tcW w:w="5993" w:type="dxa"/>
            <w:noWrap w:val="0"/>
            <w:vAlign w:val="center"/>
          </w:tcPr>
          <w:p w14:paraId="0A002DB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1、材质：急救包由包体、内装药品和器械组成。包体采用移膜皮革制成。</w:t>
            </w:r>
          </w:p>
          <w:p w14:paraId="4906F1B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2、包内装有：硝酸甘油片、创口贴、橡胶止血带、无菌纱布片、带垫救急绷带、口对口呼吸膜、酒精消毒片、抗菌湿纸巾、小剪刀、别针。</w:t>
            </w:r>
          </w:p>
          <w:p w14:paraId="197DB47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3、特点：公安人员在处理突发事件时，警员或群众一旦受伤能及时对伤员实施紧急止血、包扎，为伤员送往医院抢救奠定良好基础。</w:t>
            </w:r>
          </w:p>
          <w:p w14:paraId="16FFF54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4、皮革撕裂强度：≥40N/mm；</w:t>
            </w:r>
          </w:p>
          <w:p w14:paraId="60DBCB9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5、拉链平拉强度：≥750N</w:t>
            </w:r>
          </w:p>
          <w:p w14:paraId="62E95DB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6、拉链拉头拉片结合力：≥600N</w:t>
            </w:r>
          </w:p>
          <w:p w14:paraId="49922D40">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7、</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w:t>
            </w:r>
            <w:r>
              <w:rPr>
                <w:rFonts w:hint="eastAsia" w:ascii="宋体" w:hAnsi="宋体" w:eastAsia="宋体" w:cs="宋体"/>
                <w:kern w:val="0"/>
                <w:sz w:val="24"/>
                <w:szCs w:val="24"/>
                <w:highlight w:val="none"/>
                <w:lang w:val="en-US" w:eastAsia="zh-CN"/>
              </w:rPr>
              <w:t>《GA891-2010公安单警装备 警用急救包》</w:t>
            </w:r>
          </w:p>
        </w:tc>
        <w:tc>
          <w:tcPr>
            <w:tcW w:w="1325" w:type="dxa"/>
            <w:noWrap w:val="0"/>
            <w:vAlign w:val="center"/>
          </w:tcPr>
          <w:p w14:paraId="37720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140</w:t>
            </w:r>
          </w:p>
        </w:tc>
      </w:tr>
      <w:tr w14:paraId="3D89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EEB850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2C0C52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战术防弹背心</w:t>
            </w:r>
          </w:p>
        </w:tc>
        <w:tc>
          <w:tcPr>
            <w:tcW w:w="5993" w:type="dxa"/>
            <w:noWrap w:val="0"/>
            <w:vAlign w:val="center"/>
          </w:tcPr>
          <w:p w14:paraId="2B082E1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防弹</w:t>
            </w:r>
            <w:r>
              <w:rPr>
                <w:rFonts w:hint="eastAsia" w:ascii="宋体" w:hAnsi="宋体" w:eastAsia="宋体" w:cs="宋体"/>
                <w:color w:val="000000"/>
                <w:kern w:val="0"/>
                <w:sz w:val="24"/>
                <w:szCs w:val="24"/>
                <w:highlight w:val="none"/>
              </w:rPr>
              <w:t>材质:高性能聚乙烯纤维无纬布(四层纤维正交)+1层</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 xml:space="preserve">mm厚泡沫 </w:t>
            </w:r>
          </w:p>
          <w:p w14:paraId="2F5E943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2、防护面积:</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0.2</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w:t>
            </w:r>
          </w:p>
          <w:p w14:paraId="3E47C08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3、防护等级:3级</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auto"/>
                <w:kern w:val="0"/>
                <w:sz w:val="24"/>
                <w:szCs w:val="24"/>
                <w:highlight w:val="none"/>
                <w:shd w:val="clear" w:color="auto" w:fill="auto"/>
                <w:lang w:bidi="ar"/>
              </w:rPr>
              <w:t>防79式轻型冲锋枪或51式7.62mm手枪铅芯弹</w:t>
            </w:r>
            <w:r>
              <w:rPr>
                <w:rFonts w:hint="eastAsia" w:ascii="宋体" w:hAnsi="宋体" w:eastAsia="宋体" w:cs="宋体"/>
                <w:color w:val="000000"/>
                <w:kern w:val="0"/>
                <w:sz w:val="24"/>
                <w:szCs w:val="24"/>
                <w:highlight w:val="none"/>
              </w:rPr>
              <w:t xml:space="preserve"> </w:t>
            </w:r>
          </w:p>
          <w:p w14:paraId="44A6F50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4、</w:t>
            </w:r>
            <w:r>
              <w:rPr>
                <w:rFonts w:hint="eastAsia" w:ascii="宋体" w:hAnsi="宋体" w:eastAsia="宋体" w:cs="宋体"/>
                <w:color w:val="000000"/>
                <w:kern w:val="0"/>
                <w:sz w:val="24"/>
                <w:szCs w:val="24"/>
                <w:highlight w:val="none"/>
                <w:lang w:val="en-US" w:eastAsia="zh-CN"/>
              </w:rPr>
              <w:t>背心材质：</w:t>
            </w:r>
            <w:r>
              <w:rPr>
                <w:rFonts w:hint="eastAsia" w:ascii="宋体" w:hAnsi="宋体" w:eastAsia="宋体" w:cs="宋体"/>
                <w:color w:val="000000"/>
                <w:kern w:val="2"/>
                <w:sz w:val="24"/>
                <w:szCs w:val="24"/>
                <w:highlight w:val="none"/>
                <w:lang w:val="en-US" w:eastAsia="zh-CN"/>
              </w:rPr>
              <w:t>600D牛津面料制作而成</w:t>
            </w:r>
          </w:p>
          <w:p w14:paraId="52990D69">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w:t>
            </w:r>
            <w:r>
              <w:rPr>
                <w:rFonts w:hint="eastAsia" w:ascii="宋体" w:hAnsi="宋体" w:eastAsia="宋体" w:cs="宋体"/>
                <w:b w:val="0"/>
                <w:bCs/>
                <w:color w:val="auto"/>
                <w:kern w:val="0"/>
                <w:sz w:val="24"/>
                <w:szCs w:val="24"/>
                <w:highlight w:val="none"/>
                <w:lang w:val="en-US" w:eastAsia="zh-CN" w:bidi="ar-SA"/>
              </w:rPr>
              <w:t>采用一秒快折模块，快折模块便用稳定。</w:t>
            </w:r>
          </w:p>
        </w:tc>
        <w:tc>
          <w:tcPr>
            <w:tcW w:w="1325" w:type="dxa"/>
            <w:noWrap w:val="0"/>
            <w:vAlign w:val="center"/>
          </w:tcPr>
          <w:p w14:paraId="66C7E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7716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BA6C5A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E1DB9B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特警棉手套</w:t>
            </w:r>
          </w:p>
        </w:tc>
        <w:tc>
          <w:tcPr>
            <w:tcW w:w="5993" w:type="dxa"/>
            <w:noWrap w:val="0"/>
            <w:vAlign w:val="center"/>
          </w:tcPr>
          <w:p w14:paraId="3088802A">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材质：真皮</w:t>
            </w:r>
          </w:p>
          <w:p w14:paraId="7E1E2A51">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内里加绒保暖</w:t>
            </w:r>
          </w:p>
        </w:tc>
        <w:tc>
          <w:tcPr>
            <w:tcW w:w="1325" w:type="dxa"/>
            <w:noWrap w:val="0"/>
            <w:vAlign w:val="center"/>
          </w:tcPr>
          <w:p w14:paraId="30B83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0EA1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F9A192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788497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路障破胎器</w:t>
            </w:r>
          </w:p>
        </w:tc>
        <w:tc>
          <w:tcPr>
            <w:tcW w:w="5993" w:type="dxa"/>
            <w:noWrap w:val="0"/>
            <w:vAlign w:val="center"/>
          </w:tcPr>
          <w:p w14:paraId="7CE1592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1、符合《GA/T421-2003穿刺放气式路障》相关标准； </w:t>
            </w:r>
          </w:p>
          <w:p w14:paraId="4581FD7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2、结构：由牵引装置、阻车钉带、装备箱、DC12V电池组（可充电）、遥控器组成；</w:t>
            </w:r>
          </w:p>
          <w:p w14:paraId="52E6C1F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3、产品为机电复合型路障，在平整的水泥地面上展开时间≤4.8s  收拢时间≤5s；</w:t>
            </w:r>
          </w:p>
          <w:p w14:paraId="102E876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4、支座采用铝合金，刺针使用硬质压铸锌合金材料；         </w:t>
            </w:r>
          </w:p>
          <w:p w14:paraId="1B5BB6D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5、质量：≤9.8kg；                         </w:t>
            </w:r>
          </w:p>
          <w:p w14:paraId="2DA6422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6、路障有效长度：≥6m；   </w:t>
            </w:r>
          </w:p>
          <w:p w14:paraId="6DB82C45">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7、刺针有效长度：≥37mm；                     </w:t>
            </w:r>
          </w:p>
          <w:p w14:paraId="0864E394">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 xml:space="preserve">7、刺针间有效距离为≤70mm；                                </w:t>
            </w:r>
          </w:p>
          <w:p w14:paraId="75C0C1B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8、将路障放置在水泥路面上并展开到有效长度，试验汽车以20km/h速度压过路障后，左前轮轮胎完全失去充气压力时间为≤35s；</w:t>
            </w:r>
          </w:p>
          <w:p w14:paraId="53570DC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9、路障的刺针在轴向承受30N的拉力不脱落，施加100N的拉力时立即脱落。</w:t>
            </w:r>
          </w:p>
          <w:p w14:paraId="4B3F12E6">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10、</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w:t>
            </w:r>
            <w:r>
              <w:rPr>
                <w:rFonts w:hint="eastAsia" w:ascii="宋体" w:hAnsi="宋体" w:eastAsia="宋体" w:cs="宋体"/>
                <w:kern w:val="0"/>
                <w:sz w:val="24"/>
                <w:szCs w:val="24"/>
                <w:highlight w:val="none"/>
                <w:lang w:val="en-US" w:eastAsia="zh-CN"/>
              </w:rPr>
              <w:t>《GA/T 421-2003穿刺放气式路障》</w:t>
            </w:r>
          </w:p>
        </w:tc>
        <w:tc>
          <w:tcPr>
            <w:tcW w:w="1325" w:type="dxa"/>
            <w:noWrap w:val="0"/>
            <w:vAlign w:val="center"/>
          </w:tcPr>
          <w:p w14:paraId="2BF92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5</w:t>
            </w:r>
          </w:p>
        </w:tc>
      </w:tr>
      <w:tr w14:paraId="7DAD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8FE6739">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0312F1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强光探照灯</w:t>
            </w:r>
          </w:p>
        </w:tc>
        <w:tc>
          <w:tcPr>
            <w:tcW w:w="5993" w:type="dxa"/>
            <w:noWrap w:val="0"/>
            <w:vAlign w:val="top"/>
          </w:tcPr>
          <w:p w14:paraId="19D51061">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额定电压 DC11.1V </w:t>
            </w:r>
          </w:p>
          <w:p w14:paraId="6206AFC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额定容量 4400mAh </w:t>
            </w:r>
          </w:p>
          <w:p w14:paraId="7D8746BB">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额定功率（LED） 3×3W </w:t>
            </w:r>
          </w:p>
          <w:p w14:paraId="37ED1A86">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光源（LED）平均使用寿命 ≥100000h </w:t>
            </w:r>
          </w:p>
          <w:p w14:paraId="29E81A9A">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连续放电时间 8h（强光）/16h（工作光）/32h（频闪） </w:t>
            </w:r>
          </w:p>
          <w:p w14:paraId="140A5737">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充电时间 </w:t>
            </w:r>
            <w:r>
              <w:rPr>
                <w:rFonts w:hint="eastAsia" w:ascii="宋体" w:hAnsi="宋体" w:eastAsia="宋体" w:cs="宋体"/>
                <w:color w:val="333333"/>
                <w:kern w:val="2"/>
                <w:sz w:val="24"/>
                <w:szCs w:val="24"/>
                <w:highlight w:val="none"/>
                <w:lang w:val="en-US" w:eastAsia="zh-CN"/>
              </w:rPr>
              <w:t>≤</w:t>
            </w:r>
            <w:r>
              <w:rPr>
                <w:rFonts w:hint="eastAsia" w:ascii="宋体" w:hAnsi="宋体" w:eastAsia="宋体" w:cs="宋体"/>
                <w:color w:val="333333"/>
                <w:kern w:val="2"/>
                <w:sz w:val="24"/>
                <w:szCs w:val="24"/>
                <w:highlight w:val="none"/>
              </w:rPr>
              <w:t xml:space="preserve">6h（正常使用后）/ 8h（电池耗尽后） </w:t>
            </w:r>
          </w:p>
          <w:p w14:paraId="52860B8B">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电池使用寿命 ≥1000（循环） </w:t>
            </w:r>
          </w:p>
          <w:p w14:paraId="622AC2E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外形尺寸 </w:t>
            </w:r>
            <w:r>
              <w:rPr>
                <w:rFonts w:hint="eastAsia" w:ascii="宋体" w:hAnsi="宋体" w:eastAsia="宋体" w:cs="宋体"/>
                <w:color w:val="333333"/>
                <w:kern w:val="2"/>
                <w:sz w:val="24"/>
                <w:szCs w:val="24"/>
                <w:highlight w:val="none"/>
                <w:lang w:val="en-US" w:eastAsia="zh-CN"/>
              </w:rPr>
              <w:t>≤70</w:t>
            </w:r>
            <w:r>
              <w:rPr>
                <w:rFonts w:hint="eastAsia" w:ascii="宋体" w:hAnsi="宋体" w:eastAsia="宋体" w:cs="宋体"/>
                <w:color w:val="333333"/>
                <w:kern w:val="2"/>
                <w:sz w:val="24"/>
                <w:szCs w:val="24"/>
                <w:highlight w:val="none"/>
              </w:rPr>
              <w:t>×16</w:t>
            </w:r>
            <w:r>
              <w:rPr>
                <w:rFonts w:hint="eastAsia" w:ascii="宋体" w:hAnsi="宋体" w:eastAsia="宋体" w:cs="宋体"/>
                <w:color w:val="333333"/>
                <w:kern w:val="2"/>
                <w:sz w:val="24"/>
                <w:szCs w:val="24"/>
                <w:highlight w:val="none"/>
                <w:lang w:val="en-US" w:eastAsia="zh-CN"/>
              </w:rPr>
              <w:t>5</w:t>
            </w:r>
            <w:r>
              <w:rPr>
                <w:rFonts w:hint="eastAsia" w:ascii="宋体" w:hAnsi="宋体" w:eastAsia="宋体" w:cs="宋体"/>
                <w:color w:val="333333"/>
                <w:kern w:val="2"/>
                <w:sz w:val="24"/>
                <w:szCs w:val="24"/>
                <w:highlight w:val="none"/>
              </w:rPr>
              <w:t xml:space="preserve">mm（直径×长） </w:t>
            </w:r>
          </w:p>
          <w:p w14:paraId="3D9CB98A">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33333"/>
                <w:kern w:val="0"/>
                <w:sz w:val="24"/>
                <w:szCs w:val="24"/>
                <w:highlight w:val="none"/>
                <w:lang w:val="en-US" w:eastAsia="zh-CN" w:bidi="ar"/>
              </w:rPr>
            </w:pPr>
            <w:r>
              <w:rPr>
                <w:rFonts w:hint="eastAsia" w:ascii="宋体" w:hAnsi="宋体" w:eastAsia="宋体" w:cs="宋体"/>
                <w:color w:val="333333"/>
                <w:kern w:val="2"/>
                <w:sz w:val="24"/>
                <w:szCs w:val="24"/>
                <w:highlight w:val="none"/>
              </w:rPr>
              <w:t xml:space="preserve">重量 </w:t>
            </w:r>
            <w:r>
              <w:rPr>
                <w:rFonts w:hint="eastAsia" w:ascii="宋体" w:hAnsi="宋体" w:eastAsia="宋体" w:cs="宋体"/>
                <w:color w:val="333333"/>
                <w:kern w:val="2"/>
                <w:sz w:val="24"/>
                <w:szCs w:val="24"/>
                <w:highlight w:val="none"/>
                <w:lang w:val="en-US" w:eastAsia="zh-CN"/>
              </w:rPr>
              <w:t>≤1</w:t>
            </w:r>
            <w:r>
              <w:rPr>
                <w:rFonts w:hint="eastAsia" w:ascii="宋体" w:hAnsi="宋体" w:eastAsia="宋体" w:cs="宋体"/>
                <w:color w:val="333333"/>
                <w:kern w:val="2"/>
                <w:sz w:val="24"/>
                <w:szCs w:val="24"/>
                <w:highlight w:val="none"/>
              </w:rPr>
              <w:t xml:space="preserve">kg </w:t>
            </w:r>
          </w:p>
        </w:tc>
        <w:tc>
          <w:tcPr>
            <w:tcW w:w="1325" w:type="dxa"/>
            <w:noWrap w:val="0"/>
            <w:vAlign w:val="center"/>
          </w:tcPr>
          <w:p w14:paraId="103FF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4004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35C030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F2DC58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破门工具组</w:t>
            </w:r>
          </w:p>
        </w:tc>
        <w:tc>
          <w:tcPr>
            <w:tcW w:w="5993" w:type="dxa"/>
            <w:noWrap w:val="0"/>
            <w:vAlign w:val="center"/>
          </w:tcPr>
          <w:p w14:paraId="13965A58">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破门工具背包组：破拆工具全套装备由破门槌、破门工具背包组成</w:t>
            </w:r>
          </w:p>
          <w:p w14:paraId="089BA9C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破门工具背包(含4件工具＋一个背包，整套是5件工具＋一个背包)：包括铁笔、剪钳、铁斧、撬皮器和背包袋组成。全套毛重28KG。</w:t>
            </w:r>
          </w:p>
          <w:p w14:paraId="5E23F86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破门槌有防过点和防火花功能</w:t>
            </w:r>
          </w:p>
          <w:p w14:paraId="1C3BD1D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铁笔：长600mm±10mm质量3600g±5g，</w:t>
            </w:r>
          </w:p>
          <w:p w14:paraId="50BDE5B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剪钳：长610mm±10mm质量：2600g±5g最大张口：20mm±5mm，</w:t>
            </w:r>
          </w:p>
          <w:p w14:paraId="0C3C1947">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铁斧：长540mm±10mm质量：3500g±5g斧刃宽度：95mm±5mm</w:t>
            </w:r>
          </w:p>
        </w:tc>
        <w:tc>
          <w:tcPr>
            <w:tcW w:w="1325" w:type="dxa"/>
            <w:noWrap w:val="0"/>
            <w:vAlign w:val="center"/>
          </w:tcPr>
          <w:p w14:paraId="1FBE6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080B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noWrap w:val="0"/>
            <w:vAlign w:val="center"/>
          </w:tcPr>
          <w:p w14:paraId="368B7B9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EB600D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反光背心</w:t>
            </w:r>
          </w:p>
        </w:tc>
        <w:tc>
          <w:tcPr>
            <w:tcW w:w="5993" w:type="dxa"/>
            <w:noWrap w:val="0"/>
            <w:vAlign w:val="center"/>
          </w:tcPr>
          <w:p w14:paraId="2402D8A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面料：荧光绿涤纶网布</w:t>
            </w:r>
          </w:p>
          <w:p w14:paraId="002C47C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反光材料：白色PVC晶格条，耐寒零下20°，反光亮度250-300度</w:t>
            </w:r>
          </w:p>
          <w:p w14:paraId="2AF3344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技术：反光材料热熔烫压的，胸前可挂对讲机，放记事本，可贴胸徽胸号。</w:t>
            </w:r>
          </w:p>
          <w:p w14:paraId="5A9435EF">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尺码：165-185</w:t>
            </w:r>
          </w:p>
        </w:tc>
        <w:tc>
          <w:tcPr>
            <w:tcW w:w="1325" w:type="dxa"/>
            <w:noWrap w:val="0"/>
            <w:vAlign w:val="center"/>
          </w:tcPr>
          <w:p w14:paraId="1B4AA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33A5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noWrap w:val="0"/>
            <w:vAlign w:val="center"/>
          </w:tcPr>
          <w:p w14:paraId="1850DCE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16B8FF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急救箱</w:t>
            </w:r>
          </w:p>
        </w:tc>
        <w:tc>
          <w:tcPr>
            <w:tcW w:w="5993" w:type="dxa"/>
            <w:noWrap w:val="0"/>
            <w:vAlign w:val="center"/>
          </w:tcPr>
          <w:p w14:paraId="3DCB533B">
            <w:pPr>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尺寸：</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 xml:space="preserve">310*205*185mm </w:t>
            </w:r>
          </w:p>
          <w:p w14:paraId="035ACEC2">
            <w:pPr>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主要材质：铝条边框，铝合金板材,高硬度铁质提手 </w:t>
            </w:r>
          </w:p>
          <w:p w14:paraId="236DA123">
            <w:pPr>
              <w:keepNext w:val="0"/>
              <w:keepLines w:val="0"/>
              <w:widowControl/>
              <w:suppressLineNumbers w:val="0"/>
              <w:spacing w:before="0" w:beforeAutospacing="0" w:after="0" w:afterAutospacing="0" w:line="360" w:lineRule="auto"/>
              <w:ind w:left="0" w:leftChars="0" w:right="0" w:rightChars="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基本配置：听诊器1付、血压表1套、敷料镊1把、体温计1只、绷带1卷、止血带1根、脱脂纱布1包、脱脂药棉1包、橡皮胶布2卷、创口贴1包、医用棉签1包、碘酒1瓶、红贡1瓶、酒精棉球1袋、云南白药1瓶、硝酸甘油片1瓶、乳胶医用手套2付、弹性绷带1卷、小剪刀1把、口对口呼吸膜2片、一次性手套1包、医用镊子1把、医用PE固定胶布1卷、三角巾1个、安全别针5个、救生哨子1个、降温贴2个、医用口罩2个、烧伤敷贴2个、烫伤敷贴2个、急救毯1个、冰袋2个。</w:t>
            </w:r>
          </w:p>
        </w:tc>
        <w:tc>
          <w:tcPr>
            <w:tcW w:w="1325" w:type="dxa"/>
            <w:noWrap w:val="0"/>
            <w:vAlign w:val="center"/>
          </w:tcPr>
          <w:p w14:paraId="19735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w:t>
            </w:r>
          </w:p>
        </w:tc>
      </w:tr>
      <w:tr w14:paraId="3123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2F420F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3EF91F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警戒带</w:t>
            </w:r>
          </w:p>
        </w:tc>
        <w:tc>
          <w:tcPr>
            <w:tcW w:w="5993" w:type="dxa"/>
            <w:noWrap w:val="0"/>
            <w:vAlign w:val="center"/>
          </w:tcPr>
          <w:p w14:paraId="67F7A83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材质：一等品涤纶 </w:t>
            </w:r>
          </w:p>
          <w:p w14:paraId="64ECD16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重量：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800g</w:t>
            </w:r>
          </w:p>
          <w:p w14:paraId="42CDD91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长度：</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12</w:t>
            </w:r>
            <w:r>
              <w:rPr>
                <w:rFonts w:hint="eastAsia" w:ascii="宋体" w:hAnsi="宋体" w:eastAsia="宋体" w:cs="宋体"/>
                <w:kern w:val="2"/>
                <w:sz w:val="24"/>
                <w:szCs w:val="24"/>
                <w:highlight w:val="none"/>
                <w:lang w:val="en-US" w:eastAsia="zh-CN"/>
              </w:rPr>
              <w:t>0</w:t>
            </w:r>
            <w:r>
              <w:rPr>
                <w:rFonts w:hint="eastAsia" w:ascii="宋体" w:hAnsi="宋体" w:eastAsia="宋体" w:cs="宋体"/>
                <w:kern w:val="2"/>
                <w:sz w:val="24"/>
                <w:szCs w:val="24"/>
                <w:highlight w:val="none"/>
              </w:rPr>
              <w:t>m</w:t>
            </w:r>
          </w:p>
          <w:p w14:paraId="009F913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带身厚度：≤0.11mm</w:t>
            </w:r>
          </w:p>
          <w:p w14:paraId="46E67F1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颜色：黄白/蓝白 </w:t>
            </w:r>
          </w:p>
          <w:p w14:paraId="683196A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断裂强力（径向强力、整根）：≥600N</w:t>
            </w:r>
          </w:p>
          <w:p w14:paraId="79C3674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断裂伸长率（整根）：≤25%</w:t>
            </w:r>
          </w:p>
          <w:p w14:paraId="13E7D8B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耐洗色牢度：≥3级 </w:t>
            </w:r>
          </w:p>
          <w:p w14:paraId="6B15377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耐光色牢度：≥3～</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rPr>
              <w:t>级 </w:t>
            </w:r>
          </w:p>
          <w:p w14:paraId="448D34E9">
            <w:pPr>
              <w:keepNext w:val="0"/>
              <w:keepLines w:val="0"/>
              <w:widowControl/>
              <w:suppressLineNumbers w:val="0"/>
              <w:spacing w:before="0" w:beforeAutospacing="0" w:after="0" w:afterAutospacing="0" w:line="360" w:lineRule="auto"/>
              <w:ind w:left="0" w:leftChars="0" w:right="0" w:right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耐摩擦色牢度：≥2级 </w:t>
            </w:r>
          </w:p>
        </w:tc>
        <w:tc>
          <w:tcPr>
            <w:tcW w:w="1325" w:type="dxa"/>
            <w:noWrap w:val="0"/>
            <w:vAlign w:val="center"/>
          </w:tcPr>
          <w:p w14:paraId="341E3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091C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3DA6E2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D63B9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多功能腰带</w:t>
            </w:r>
          </w:p>
        </w:tc>
        <w:tc>
          <w:tcPr>
            <w:tcW w:w="5993" w:type="dxa"/>
            <w:noWrap w:val="0"/>
            <w:vAlign w:val="center"/>
          </w:tcPr>
          <w:p w14:paraId="2ED79ACF">
            <w:pPr>
              <w:keepNext w:val="0"/>
              <w:keepLines w:val="0"/>
              <w:widowControl/>
              <w:numPr>
                <w:ilvl w:val="0"/>
                <w:numId w:val="9"/>
              </w:numPr>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结构组成：由主腰带、内腰带、斜挂带和装具套组成，装具套含警棍套、强光手电套、工作包、手铐套、催泪喷射器套、对讲机套。</w:t>
            </w:r>
          </w:p>
          <w:p w14:paraId="2107C473">
            <w:pPr>
              <w:keepNext w:val="0"/>
              <w:keepLines w:val="0"/>
              <w:widowControl/>
              <w:numPr>
                <w:ilvl w:val="0"/>
                <w:numId w:val="9"/>
              </w:numPr>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颜色：黑色</w:t>
            </w:r>
          </w:p>
          <w:p w14:paraId="7E912E3B">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3、质量：≤1.2kg</w:t>
            </w:r>
          </w:p>
          <w:p w14:paraId="7E89CA28">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4、甲醛含量：≤22（mg/kg）</w:t>
            </w:r>
          </w:p>
          <w:p w14:paraId="69F8DB1E">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5、腰带钎子耐盐雾：48h主要表面无腐蚀斑点</w:t>
            </w:r>
          </w:p>
          <w:p w14:paraId="701BE9B4">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6、抗拉性能：斜挂带卡口≥500N，装具套缝合部位≥350N，腰带钎子≥750N，警棍套≥900N，催泪喷射器套≥900N</w:t>
            </w:r>
          </w:p>
          <w:p w14:paraId="1D9E8128">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7、四件子母扣侧掀强力：15-30N</w:t>
            </w:r>
          </w:p>
          <w:p w14:paraId="0B796229">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8、色牢度：</w:t>
            </w:r>
          </w:p>
          <w:p w14:paraId="13AEE818">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耐汗渍：变色≥4-5，沾色≥3-4</w:t>
            </w:r>
          </w:p>
          <w:p w14:paraId="7047A784">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耐摩擦：干摩≥4-5，湿摩≥4-5</w:t>
            </w:r>
          </w:p>
          <w:p w14:paraId="6289914C">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耐刷洗：≥4-5</w:t>
            </w:r>
          </w:p>
          <w:p w14:paraId="6855C80C">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耐光：≥4-5</w:t>
            </w:r>
          </w:p>
          <w:p w14:paraId="42944F16">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10、腰带钎子、警棍套警棍插拔性能：≥3000次</w:t>
            </w:r>
          </w:p>
          <w:p w14:paraId="7FE4E446">
            <w:pPr>
              <w:keepNext w:val="0"/>
              <w:keepLines w:val="0"/>
              <w:widowControl/>
              <w:suppressLineNumbers w:val="0"/>
              <w:spacing w:before="0" w:beforeAutospacing="0" w:after="0" w:afterAutospacing="0" w:line="360" w:lineRule="auto"/>
              <w:ind w:left="0" w:right="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11、警棍套、催泪喷射器套旋转性能：≥3000次</w:t>
            </w:r>
          </w:p>
          <w:p w14:paraId="1B2A5DB4">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12、</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w:t>
            </w:r>
            <w:r>
              <w:rPr>
                <w:rFonts w:hint="eastAsia" w:ascii="宋体" w:hAnsi="宋体" w:eastAsia="宋体" w:cs="宋体"/>
                <w:kern w:val="0"/>
                <w:sz w:val="24"/>
                <w:szCs w:val="24"/>
                <w:highlight w:val="none"/>
                <w:lang w:val="en-US" w:eastAsia="zh-CN" w:bidi="ar"/>
              </w:rPr>
              <w:t>执行标准：《GA 890-2018公安单警装备多功能腰带》。</w:t>
            </w:r>
          </w:p>
        </w:tc>
        <w:tc>
          <w:tcPr>
            <w:tcW w:w="1325" w:type="dxa"/>
            <w:noWrap w:val="0"/>
            <w:vAlign w:val="center"/>
          </w:tcPr>
          <w:p w14:paraId="39DB2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40</w:t>
            </w:r>
          </w:p>
        </w:tc>
      </w:tr>
      <w:tr w14:paraId="6A10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23FACA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083D3C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交警棉手套</w:t>
            </w:r>
          </w:p>
        </w:tc>
        <w:tc>
          <w:tcPr>
            <w:tcW w:w="5993" w:type="dxa"/>
            <w:noWrap w:val="0"/>
            <w:vAlign w:val="top"/>
          </w:tcPr>
          <w:p w14:paraId="3A18015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材质：</w:t>
            </w:r>
            <w:r>
              <w:rPr>
                <w:rFonts w:hint="eastAsia" w:ascii="宋体" w:hAnsi="宋体" w:eastAsia="宋体" w:cs="宋体"/>
                <w:color w:val="000000"/>
                <w:kern w:val="0"/>
                <w:sz w:val="24"/>
                <w:szCs w:val="24"/>
                <w:highlight w:val="none"/>
                <w:lang w:val="en-US" w:eastAsia="zh-CN"/>
              </w:rPr>
              <w:t>PU</w:t>
            </w:r>
            <w:r>
              <w:rPr>
                <w:rFonts w:hint="eastAsia" w:ascii="宋体" w:hAnsi="宋体" w:eastAsia="宋体" w:cs="宋体"/>
                <w:color w:val="000000"/>
                <w:kern w:val="0"/>
                <w:sz w:val="24"/>
                <w:szCs w:val="24"/>
                <w:highlight w:val="none"/>
              </w:rPr>
              <w:t>皮</w:t>
            </w:r>
          </w:p>
          <w:p w14:paraId="2E1F5DF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颜色：黑/白</w:t>
            </w:r>
          </w:p>
          <w:p w14:paraId="4938557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功能特点：防寒保暖、反光系数高</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内里采用进口羊羔绒，舒适柔软。</w:t>
            </w:r>
          </w:p>
        </w:tc>
        <w:tc>
          <w:tcPr>
            <w:tcW w:w="1325" w:type="dxa"/>
            <w:noWrap w:val="0"/>
            <w:vAlign w:val="center"/>
          </w:tcPr>
          <w:p w14:paraId="6A761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100</w:t>
            </w:r>
          </w:p>
        </w:tc>
      </w:tr>
      <w:tr w14:paraId="718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94ADB2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AB99AD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FAST防弹头盔</w:t>
            </w:r>
          </w:p>
        </w:tc>
        <w:tc>
          <w:tcPr>
            <w:tcW w:w="5993" w:type="dxa"/>
            <w:noWrap w:val="0"/>
            <w:vAlign w:val="top"/>
          </w:tcPr>
          <w:p w14:paraId="36B47F0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val="en-US" w:eastAsia="zh-CN"/>
              </w:rPr>
              <w:t>头盔由盔壳及悬挂缓冲系统组成，盔壳由芳纶复合材料压制成型</w:t>
            </w:r>
          </w:p>
          <w:p w14:paraId="19229BB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2、防护级别：</w:t>
            </w:r>
            <w:r>
              <w:rPr>
                <w:rFonts w:hint="eastAsia" w:ascii="宋体" w:hAnsi="宋体" w:eastAsia="宋体" w:cs="宋体"/>
                <w:color w:val="000000"/>
                <w:kern w:val="0"/>
                <w:sz w:val="24"/>
                <w:szCs w:val="24"/>
                <w:highlight w:val="none"/>
                <w:lang w:val="en-US" w:eastAsia="zh-CN"/>
              </w:rPr>
              <w:t>二</w:t>
            </w:r>
            <w:r>
              <w:rPr>
                <w:rFonts w:hint="eastAsia" w:ascii="宋体" w:hAnsi="宋体" w:eastAsia="宋体" w:cs="宋体"/>
                <w:color w:val="000000"/>
                <w:kern w:val="0"/>
                <w:sz w:val="24"/>
                <w:szCs w:val="24"/>
                <w:highlight w:val="none"/>
              </w:rPr>
              <w:t>级</w:t>
            </w:r>
          </w:p>
          <w:p w14:paraId="750DBCE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3、防护枪械类型：</w:t>
            </w:r>
            <w:r>
              <w:rPr>
                <w:rFonts w:hint="eastAsia" w:ascii="宋体" w:hAnsi="宋体" w:eastAsia="宋体" w:cs="宋体"/>
                <w:color w:val="000000"/>
                <w:kern w:val="0"/>
                <w:sz w:val="24"/>
                <w:szCs w:val="24"/>
                <w:highlight w:val="none"/>
                <w:lang w:val="en-US" w:eastAsia="zh-CN"/>
              </w:rPr>
              <w:t>1979年式7.62mm轻型冲锋枪，</w:t>
            </w:r>
            <w:r>
              <w:rPr>
                <w:rFonts w:hint="eastAsia" w:ascii="宋体" w:hAnsi="宋体" w:eastAsia="宋体" w:cs="宋体"/>
                <w:color w:val="000000"/>
                <w:kern w:val="0"/>
                <w:sz w:val="24"/>
                <w:szCs w:val="24"/>
                <w:highlight w:val="none"/>
              </w:rPr>
              <w:t>195</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年式7.62mm手枪弹（铅芯）</w:t>
            </w:r>
          </w:p>
          <w:p w14:paraId="4DBE0C3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4、使用环境温度：-</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5℃～ 55℃</w:t>
            </w:r>
          </w:p>
          <w:p w14:paraId="7A01231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5、</w:t>
            </w:r>
            <w:r>
              <w:rPr>
                <w:rFonts w:hint="eastAsia" w:ascii="宋体" w:hAnsi="宋体" w:eastAsia="宋体" w:cs="宋体"/>
                <w:kern w:val="2"/>
                <w:sz w:val="24"/>
                <w:szCs w:val="24"/>
                <w:highlight w:val="none"/>
              </w:rPr>
              <w:t>阻燃性能：续燃时间</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0s</w:t>
            </w:r>
          </w:p>
          <w:p w14:paraId="77FDDDE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6、颜色：黑色</w:t>
            </w:r>
          </w:p>
          <w:p w14:paraId="456B77E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7、头盔质量：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480</w:t>
            </w:r>
            <w:r>
              <w:rPr>
                <w:rFonts w:hint="eastAsia" w:ascii="宋体" w:hAnsi="宋体" w:eastAsia="宋体" w:cs="宋体"/>
                <w:kern w:val="2"/>
                <w:sz w:val="24"/>
                <w:szCs w:val="24"/>
                <w:highlight w:val="none"/>
              </w:rPr>
              <w:t>g</w:t>
            </w:r>
          </w:p>
          <w:p w14:paraId="67A7668E">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8、在常温</w:t>
            </w:r>
            <w:r>
              <w:rPr>
                <w:rFonts w:hint="eastAsia" w:ascii="宋体" w:hAnsi="宋体" w:eastAsia="宋体" w:cs="宋体"/>
                <w:kern w:val="2"/>
                <w:sz w:val="24"/>
                <w:szCs w:val="24"/>
                <w:highlight w:val="none"/>
                <w:lang w:val="en-US" w:eastAsia="zh-CN"/>
              </w:rPr>
              <w:t>常湿</w:t>
            </w:r>
            <w:r>
              <w:rPr>
                <w:rFonts w:hint="eastAsia" w:ascii="宋体" w:hAnsi="宋体" w:eastAsia="宋体" w:cs="宋体"/>
                <w:kern w:val="2"/>
                <w:sz w:val="24"/>
                <w:szCs w:val="24"/>
                <w:highlight w:val="none"/>
              </w:rPr>
              <w:t>、高温（55℃±2℃）、低温（-25℃±2℃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，浸水</w:t>
            </w:r>
            <w:r>
              <w:rPr>
                <w:rFonts w:hint="eastAsia" w:ascii="宋体" w:hAnsi="宋体" w:eastAsia="宋体" w:cs="宋体"/>
                <w:kern w:val="2"/>
                <w:sz w:val="24"/>
                <w:szCs w:val="24"/>
                <w:highlight w:val="none"/>
                <w:lang w:val="en-US" w:eastAsia="zh-CN"/>
              </w:rPr>
              <w:t>处理后</w:t>
            </w:r>
            <w:r>
              <w:rPr>
                <w:rFonts w:hint="eastAsia" w:ascii="宋体" w:hAnsi="宋体" w:eastAsia="宋体" w:cs="宋体"/>
                <w:kern w:val="2"/>
                <w:sz w:val="24"/>
                <w:szCs w:val="24"/>
                <w:highlight w:val="none"/>
              </w:rPr>
              <w:t>，在5m射击距离下，中弹情况：未穿透。盔壳弹痕高度</w:t>
            </w:r>
            <w:r>
              <w:rPr>
                <w:rFonts w:hint="eastAsia" w:ascii="宋体" w:hAnsi="宋体" w:eastAsia="宋体" w:cs="宋体"/>
                <w:kern w:val="2"/>
                <w:sz w:val="24"/>
                <w:szCs w:val="24"/>
                <w:highlight w:val="none"/>
                <w:lang w:val="en-US" w:eastAsia="zh-CN"/>
              </w:rPr>
              <w:t>≤10.5</w:t>
            </w:r>
            <w:r>
              <w:rPr>
                <w:rFonts w:hint="eastAsia" w:ascii="宋体" w:hAnsi="宋体" w:eastAsia="宋体" w:cs="宋体"/>
                <w:kern w:val="2"/>
                <w:sz w:val="24"/>
                <w:szCs w:val="24"/>
                <w:highlight w:val="none"/>
              </w:rPr>
              <w:t>mm。</w:t>
            </w:r>
          </w:p>
          <w:p w14:paraId="204DC30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9、</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w:t>
            </w:r>
            <w:r>
              <w:rPr>
                <w:rFonts w:hint="eastAsia" w:ascii="宋体" w:hAnsi="宋体" w:eastAsia="宋体" w:cs="宋体"/>
                <w:bCs/>
                <w:kern w:val="2"/>
                <w:sz w:val="24"/>
                <w:szCs w:val="24"/>
                <w:highlight w:val="none"/>
              </w:rPr>
              <w:t xml:space="preserve">执行标准：《GA </w:t>
            </w:r>
            <w:r>
              <w:rPr>
                <w:rFonts w:hint="eastAsia" w:ascii="宋体" w:hAnsi="宋体" w:eastAsia="宋体" w:cs="宋体"/>
                <w:bCs/>
                <w:kern w:val="2"/>
                <w:sz w:val="24"/>
                <w:szCs w:val="24"/>
                <w:highlight w:val="none"/>
                <w:lang w:val="en-US" w:eastAsia="zh-CN"/>
              </w:rPr>
              <w:t>293</w:t>
            </w:r>
            <w:r>
              <w:rPr>
                <w:rFonts w:hint="eastAsia" w:ascii="宋体" w:hAnsi="宋体" w:eastAsia="宋体" w:cs="宋体"/>
                <w:bCs/>
                <w:kern w:val="2"/>
                <w:sz w:val="24"/>
                <w:szCs w:val="24"/>
                <w:highlight w:val="none"/>
              </w:rPr>
              <w:t>-20</w:t>
            </w:r>
            <w:r>
              <w:rPr>
                <w:rFonts w:hint="eastAsia" w:ascii="宋体" w:hAnsi="宋体" w:eastAsia="宋体" w:cs="宋体"/>
                <w:bCs/>
                <w:kern w:val="2"/>
                <w:sz w:val="24"/>
                <w:szCs w:val="24"/>
                <w:highlight w:val="none"/>
                <w:lang w:val="en-US" w:eastAsia="zh-CN"/>
              </w:rPr>
              <w:t>12</w:t>
            </w:r>
            <w:r>
              <w:rPr>
                <w:rFonts w:hint="eastAsia" w:ascii="宋体" w:hAnsi="宋体" w:eastAsia="宋体" w:cs="宋体"/>
                <w:bCs/>
                <w:kern w:val="2"/>
                <w:sz w:val="24"/>
                <w:szCs w:val="24"/>
                <w:highlight w:val="none"/>
                <w:lang w:eastAsia="zh-CN"/>
              </w:rPr>
              <w:t>警用防弹头盔及面罩</w:t>
            </w:r>
            <w:r>
              <w:rPr>
                <w:rFonts w:hint="eastAsia" w:ascii="宋体" w:hAnsi="宋体" w:eastAsia="宋体" w:cs="宋体"/>
                <w:bCs/>
                <w:kern w:val="2"/>
                <w:sz w:val="24"/>
                <w:szCs w:val="24"/>
                <w:highlight w:val="none"/>
              </w:rPr>
              <w:t>》</w:t>
            </w:r>
            <w:r>
              <w:rPr>
                <w:rFonts w:hint="eastAsia" w:ascii="宋体" w:hAnsi="宋体" w:eastAsia="宋体" w:cs="宋体"/>
                <w:kern w:val="0"/>
                <w:sz w:val="24"/>
                <w:szCs w:val="24"/>
                <w:highlight w:val="none"/>
                <w:lang w:val="en-US" w:eastAsia="zh-CN" w:bidi="ar"/>
              </w:rPr>
              <w:t>。</w:t>
            </w:r>
          </w:p>
        </w:tc>
        <w:tc>
          <w:tcPr>
            <w:tcW w:w="1325" w:type="dxa"/>
            <w:noWrap w:val="0"/>
            <w:vAlign w:val="center"/>
          </w:tcPr>
          <w:p w14:paraId="69B3A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5</w:t>
            </w:r>
          </w:p>
        </w:tc>
      </w:tr>
      <w:tr w14:paraId="71E3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2449E0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88E2FA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战训帽</w:t>
            </w:r>
          </w:p>
        </w:tc>
        <w:tc>
          <w:tcPr>
            <w:tcW w:w="5993" w:type="dxa"/>
            <w:noWrap w:val="0"/>
            <w:vAlign w:val="center"/>
          </w:tcPr>
          <w:p w14:paraId="499E98D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1.材质：3分抗撕拉方格布，比例：65%精束棉，35%涤纶</w:t>
            </w:r>
          </w:p>
          <w:p w14:paraId="0F09D64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2.采用藏青色(或蓝色)里衬</w:t>
            </w:r>
          </w:p>
          <w:p w14:paraId="60DC0D6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3.规格（头围，单位CM）：55~63</w:t>
            </w:r>
          </w:p>
        </w:tc>
        <w:tc>
          <w:tcPr>
            <w:tcW w:w="1325" w:type="dxa"/>
            <w:noWrap w:val="0"/>
            <w:vAlign w:val="center"/>
          </w:tcPr>
          <w:p w14:paraId="538FD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30AA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7952EE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457B8D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睡袋</w:t>
            </w:r>
          </w:p>
        </w:tc>
        <w:tc>
          <w:tcPr>
            <w:tcW w:w="5993" w:type="dxa"/>
            <w:noWrap w:val="0"/>
            <w:vAlign w:val="center"/>
          </w:tcPr>
          <w:p w14:paraId="393D450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外料：210T防水牛津布</w:t>
            </w:r>
          </w:p>
          <w:p w14:paraId="45861E6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保温层：280g/㎡腈纶棉</w:t>
            </w:r>
          </w:p>
          <w:p w14:paraId="6D2F9A8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里料：190T涤丝纺</w:t>
            </w:r>
          </w:p>
          <w:p w14:paraId="5D052904">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尺寸：</w:t>
            </w:r>
            <w:r>
              <w:rPr>
                <w:rFonts w:hint="eastAsia" w:ascii="宋体" w:hAnsi="宋体" w:eastAsia="宋体" w:cs="宋体"/>
                <w:bCs/>
                <w:kern w:val="2"/>
                <w:sz w:val="24"/>
                <w:szCs w:val="24"/>
                <w:highlight w:val="none"/>
                <w:lang w:val="en-US" w:eastAsia="zh-CN"/>
              </w:rPr>
              <w:t>≥</w:t>
            </w: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x0.8x0.4m</w:t>
            </w:r>
          </w:p>
        </w:tc>
        <w:tc>
          <w:tcPr>
            <w:tcW w:w="1325" w:type="dxa"/>
            <w:noWrap w:val="0"/>
            <w:vAlign w:val="center"/>
          </w:tcPr>
          <w:p w14:paraId="6BFF7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7E17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F7C5F45">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AD3707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充气床垫</w:t>
            </w:r>
          </w:p>
        </w:tc>
        <w:tc>
          <w:tcPr>
            <w:tcW w:w="5993" w:type="dxa"/>
            <w:noWrap w:val="0"/>
            <w:vAlign w:val="center"/>
          </w:tcPr>
          <w:p w14:paraId="6176A2F8">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单人自动充气垫，尺寸：长</w:t>
            </w:r>
            <w:r>
              <w:rPr>
                <w:rFonts w:hint="eastAsia" w:ascii="宋体" w:hAnsi="宋体" w:eastAsia="宋体" w:cs="宋体"/>
                <w:bCs/>
                <w:kern w:val="2"/>
                <w:sz w:val="24"/>
                <w:szCs w:val="24"/>
                <w:highlight w:val="none"/>
                <w:lang w:val="en-US" w:eastAsia="zh-CN"/>
              </w:rPr>
              <w:t>≥</w:t>
            </w:r>
            <w:r>
              <w:rPr>
                <w:rFonts w:hint="eastAsia" w:ascii="宋体" w:hAnsi="宋体" w:eastAsia="宋体" w:cs="宋体"/>
                <w:bCs/>
                <w:kern w:val="2"/>
                <w:sz w:val="24"/>
                <w:szCs w:val="24"/>
                <w:highlight w:val="none"/>
              </w:rPr>
              <w:t>1.9米，宽</w:t>
            </w:r>
            <w:r>
              <w:rPr>
                <w:rFonts w:hint="eastAsia" w:ascii="宋体" w:hAnsi="宋体" w:eastAsia="宋体" w:cs="宋体"/>
                <w:bCs/>
                <w:kern w:val="2"/>
                <w:sz w:val="24"/>
                <w:szCs w:val="24"/>
                <w:highlight w:val="none"/>
                <w:lang w:val="en-US" w:eastAsia="zh-CN"/>
              </w:rPr>
              <w:t>≥</w:t>
            </w:r>
            <w:r>
              <w:rPr>
                <w:rFonts w:hint="eastAsia" w:ascii="宋体" w:hAnsi="宋体" w:eastAsia="宋体" w:cs="宋体"/>
                <w:bCs/>
                <w:kern w:val="2"/>
                <w:sz w:val="24"/>
                <w:szCs w:val="24"/>
                <w:highlight w:val="none"/>
              </w:rPr>
              <w:t>0.7米，厚度3厘米</w:t>
            </w:r>
          </w:p>
          <w:p w14:paraId="4B8BFF72">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 xml:space="preserve">【材料】涤丝纺贴合PVCPVC面料，高弹力海绵            </w:t>
            </w:r>
          </w:p>
          <w:p w14:paraId="061131B1">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rPr>
              <w:t xml:space="preserve">【特点】 自动充气带枕头 </w:t>
            </w:r>
          </w:p>
        </w:tc>
        <w:tc>
          <w:tcPr>
            <w:tcW w:w="1325" w:type="dxa"/>
            <w:noWrap w:val="0"/>
            <w:vAlign w:val="center"/>
          </w:tcPr>
          <w:p w14:paraId="2EE75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220F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F369F0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D0E15E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特警棉帽</w:t>
            </w:r>
          </w:p>
        </w:tc>
        <w:tc>
          <w:tcPr>
            <w:tcW w:w="5993" w:type="dxa"/>
            <w:noWrap w:val="0"/>
            <w:vAlign w:val="center"/>
          </w:tcPr>
          <w:p w14:paraId="61288052">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材质：针织</w:t>
            </w:r>
          </w:p>
        </w:tc>
        <w:tc>
          <w:tcPr>
            <w:tcW w:w="1325" w:type="dxa"/>
            <w:noWrap w:val="0"/>
            <w:vAlign w:val="center"/>
          </w:tcPr>
          <w:p w14:paraId="6CEF4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90</w:t>
            </w:r>
          </w:p>
        </w:tc>
      </w:tr>
      <w:tr w14:paraId="15E6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E5012C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A728C2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灭火水弹</w:t>
            </w:r>
          </w:p>
        </w:tc>
        <w:tc>
          <w:tcPr>
            <w:tcW w:w="5993" w:type="dxa"/>
            <w:noWrap w:val="0"/>
            <w:vAlign w:val="center"/>
          </w:tcPr>
          <w:p w14:paraId="559F3498">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重量: 1.3KG</w:t>
            </w:r>
            <w:r>
              <w:rPr>
                <w:rFonts w:hint="eastAsia" w:ascii="宋体" w:hAnsi="宋体" w:eastAsia="宋体" w:cs="宋体"/>
                <w:color w:val="000000"/>
                <w:kern w:val="0"/>
                <w:sz w:val="24"/>
                <w:szCs w:val="24"/>
                <w:highlight w:val="none"/>
                <w:lang w:val="en-US" w:eastAsia="zh-CN"/>
              </w:rPr>
              <w:t>左右</w:t>
            </w:r>
          </w:p>
          <w:p w14:paraId="54321B6B">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使用环境:仓库/工厂/车用/家用</w:t>
            </w:r>
          </w:p>
          <w:p w14:paraId="57BF60E6">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使用方法:定点自动感应或直接投入火中</w:t>
            </w:r>
          </w:p>
          <w:p w14:paraId="07F98D8E">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填充物:进口超细干粉</w:t>
            </w:r>
          </w:p>
          <w:p w14:paraId="00DCE172">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有效期: 5年</w:t>
            </w:r>
          </w:p>
          <w:p w14:paraId="550E3339">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有效范围: 3立方米</w:t>
            </w:r>
          </w:p>
          <w:p w14:paraId="4EBCB75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0"/>
                <w:sz w:val="24"/>
                <w:szCs w:val="24"/>
                <w:highlight w:val="none"/>
              </w:rPr>
              <w:t>(灭火球运到明火3-5</w:t>
            </w:r>
            <w:r>
              <w:rPr>
                <w:rFonts w:hint="eastAsia" w:ascii="宋体" w:hAnsi="宋体" w:eastAsia="宋体" w:cs="宋体"/>
                <w:color w:val="000000"/>
                <w:kern w:val="0"/>
                <w:sz w:val="24"/>
                <w:szCs w:val="24"/>
                <w:highlight w:val="none"/>
                <w:lang w:eastAsia="zh-CN"/>
              </w:rPr>
              <w:t>秒</w:t>
            </w:r>
            <w:r>
              <w:rPr>
                <w:rFonts w:hint="eastAsia" w:ascii="宋体" w:hAnsi="宋体" w:eastAsia="宋体" w:cs="宋体"/>
                <w:color w:val="000000"/>
                <w:kern w:val="0"/>
                <w:sz w:val="24"/>
                <w:szCs w:val="24"/>
                <w:highlight w:val="none"/>
              </w:rPr>
              <w:t>会自动引爆)</w:t>
            </w:r>
          </w:p>
        </w:tc>
        <w:tc>
          <w:tcPr>
            <w:tcW w:w="1325" w:type="dxa"/>
            <w:noWrap w:val="0"/>
            <w:vAlign w:val="center"/>
          </w:tcPr>
          <w:p w14:paraId="09879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32</w:t>
            </w:r>
          </w:p>
        </w:tc>
      </w:tr>
      <w:tr w14:paraId="62CD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8C7033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F51866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消防斧</w:t>
            </w:r>
          </w:p>
        </w:tc>
        <w:tc>
          <w:tcPr>
            <w:tcW w:w="5993" w:type="dxa"/>
            <w:noWrap w:val="0"/>
            <w:vAlign w:val="center"/>
          </w:tcPr>
          <w:p w14:paraId="3C2DEA4A">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shd w:val="clear" w:color="auto" w:fill="FFFFFF"/>
              </w:rPr>
              <w:t>材质：铸钢</w:t>
            </w:r>
          </w:p>
          <w:p w14:paraId="50C223D0">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2"/>
                <w:sz w:val="24"/>
                <w:szCs w:val="24"/>
                <w:highlight w:val="none"/>
                <w:shd w:val="clear" w:color="auto" w:fill="FFFFFF"/>
              </w:rPr>
              <w:t>长度：90cm</w:t>
            </w:r>
          </w:p>
        </w:tc>
        <w:tc>
          <w:tcPr>
            <w:tcW w:w="1325" w:type="dxa"/>
            <w:noWrap w:val="0"/>
            <w:vAlign w:val="center"/>
          </w:tcPr>
          <w:p w14:paraId="693D4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32</w:t>
            </w:r>
          </w:p>
        </w:tc>
      </w:tr>
      <w:tr w14:paraId="69CB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AE47DB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DE80A0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防毒面具及携带包</w:t>
            </w:r>
          </w:p>
        </w:tc>
        <w:tc>
          <w:tcPr>
            <w:tcW w:w="5993" w:type="dxa"/>
            <w:noWrap w:val="0"/>
            <w:vAlign w:val="center"/>
          </w:tcPr>
          <w:p w14:paraId="519A1789">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1、防毒时间:同选定罐的性能</w:t>
            </w:r>
          </w:p>
          <w:p w14:paraId="7D08797D">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2、呼气阻力:≤98Pa(30L/min)</w:t>
            </w:r>
          </w:p>
          <w:p w14:paraId="5EB8C242">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3、视野:  总视野:≥75%</w:t>
            </w:r>
          </w:p>
          <w:p w14:paraId="34B5A661">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双目视野: ≥60%</w:t>
            </w:r>
          </w:p>
          <w:p w14:paraId="384F3FC8">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 xml:space="preserve">    下方视野: ≥40度</w:t>
            </w:r>
          </w:p>
          <w:p w14:paraId="5739FF83">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4、油雾透过率 ≤0.0005%</w:t>
            </w:r>
          </w:p>
          <w:p w14:paraId="504C9709">
            <w:pPr>
              <w:pStyle w:val="47"/>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5、面具漏气系数: ≤0.0005%</w:t>
            </w:r>
          </w:p>
          <w:p w14:paraId="36ECEEA0">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rPr>
              <w:t>6、</w:t>
            </w:r>
            <w:r>
              <w:rPr>
                <w:rFonts w:hint="eastAsia" w:ascii="宋体" w:hAnsi="宋体" w:eastAsia="宋体" w:cs="宋体"/>
                <w:color w:val="000000"/>
                <w:kern w:val="2"/>
                <w:sz w:val="24"/>
                <w:szCs w:val="24"/>
                <w:highlight w:val="none"/>
                <w:lang w:val="en-US" w:eastAsia="zh-CN"/>
              </w:rPr>
              <w:t>携行包：黑色牛津布</w:t>
            </w:r>
          </w:p>
          <w:p w14:paraId="68D5DFE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000000"/>
                <w:kern w:val="2"/>
                <w:sz w:val="24"/>
                <w:szCs w:val="24"/>
                <w:highlight w:val="none"/>
                <w:lang w:val="en-US" w:eastAsia="zh-CN"/>
              </w:rPr>
            </w:pPr>
          </w:p>
        </w:tc>
        <w:tc>
          <w:tcPr>
            <w:tcW w:w="1325" w:type="dxa"/>
            <w:noWrap w:val="0"/>
            <w:vAlign w:val="center"/>
          </w:tcPr>
          <w:p w14:paraId="2FA95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7081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0FEF12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A72EB4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攀登索降工具包</w:t>
            </w:r>
          </w:p>
        </w:tc>
        <w:tc>
          <w:tcPr>
            <w:tcW w:w="5993" w:type="dxa"/>
            <w:noWrap w:val="0"/>
            <w:vAlign w:val="center"/>
          </w:tcPr>
          <w:p w14:paraId="06DDFE8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适用于野外拓展训练、逃生练习、安全培训、训练作业、安全作业、直升机速降训练、应急营救、消防救生等用途！</w:t>
            </w:r>
          </w:p>
          <w:p w14:paraId="2EFAEC2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全套装备主要有以下几个部分组成：</w:t>
            </w:r>
          </w:p>
          <w:p w14:paraId="10E9561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1、主绳 1条 直径12mm 长度</w:t>
            </w:r>
            <w:r>
              <w:rPr>
                <w:rFonts w:hint="eastAsia" w:ascii="宋体" w:hAnsi="宋体" w:eastAsia="宋体" w:cs="宋体"/>
                <w:kern w:val="2"/>
                <w:sz w:val="24"/>
                <w:szCs w:val="24"/>
                <w:highlight w:val="none"/>
                <w:lang w:val="en-US" w:eastAsia="zh-CN"/>
              </w:rPr>
              <w:t>≥28</w:t>
            </w:r>
            <w:r>
              <w:rPr>
                <w:rFonts w:hint="eastAsia" w:ascii="宋体" w:hAnsi="宋体" w:eastAsia="宋体" w:cs="宋体"/>
                <w:kern w:val="2"/>
                <w:sz w:val="24"/>
                <w:szCs w:val="24"/>
                <w:highlight w:val="none"/>
              </w:rPr>
              <w:t>米 可以承受3000kg拉力</w:t>
            </w:r>
          </w:p>
          <w:p w14:paraId="35072E8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2、辅绳 1条 直径1</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mm 长度</w:t>
            </w:r>
            <w:r>
              <w:rPr>
                <w:rFonts w:hint="eastAsia" w:ascii="宋体" w:hAnsi="宋体" w:eastAsia="宋体" w:cs="宋体"/>
                <w:kern w:val="2"/>
                <w:sz w:val="24"/>
                <w:szCs w:val="24"/>
                <w:highlight w:val="none"/>
                <w:lang w:val="en-US" w:eastAsia="zh-CN"/>
              </w:rPr>
              <w:t>≥28</w:t>
            </w:r>
            <w:r>
              <w:rPr>
                <w:rFonts w:hint="eastAsia" w:ascii="宋体" w:hAnsi="宋体" w:eastAsia="宋体" w:cs="宋体"/>
                <w:kern w:val="2"/>
                <w:sz w:val="24"/>
                <w:szCs w:val="24"/>
                <w:highlight w:val="none"/>
              </w:rPr>
              <w:t>米 可以承受2000kg拉力</w:t>
            </w:r>
          </w:p>
          <w:p w14:paraId="6E656E8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3、防滑两用真皮手套 1付</w:t>
            </w:r>
          </w:p>
          <w:p w14:paraId="4E9894AF">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4、迷彩攀登手套 1付</w:t>
            </w:r>
          </w:p>
          <w:p w14:paraId="55FA4C5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5、坐式安全带 1条</w:t>
            </w:r>
          </w:p>
          <w:p w14:paraId="41560012">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6、胸绳 1条</w:t>
            </w:r>
          </w:p>
          <w:p w14:paraId="0B6738E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7、</w:t>
            </w:r>
            <w:r>
              <w:rPr>
                <w:rFonts w:hint="eastAsia" w:ascii="宋体" w:hAnsi="宋体" w:eastAsia="宋体" w:cs="宋体"/>
                <w:kern w:val="2"/>
                <w:sz w:val="24"/>
                <w:szCs w:val="24"/>
                <w:highlight w:val="none"/>
                <w:lang w:eastAsia="zh-CN"/>
              </w:rPr>
              <w:t>防坠双</w:t>
            </w:r>
            <w:r>
              <w:rPr>
                <w:rFonts w:hint="eastAsia" w:ascii="宋体" w:hAnsi="宋体" w:eastAsia="宋体" w:cs="宋体"/>
                <w:kern w:val="2"/>
                <w:sz w:val="24"/>
                <w:szCs w:val="24"/>
                <w:highlight w:val="none"/>
              </w:rPr>
              <w:t>滑轮 2个</w:t>
            </w:r>
          </w:p>
          <w:p w14:paraId="4A58579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8、抛钩 1个</w:t>
            </w:r>
          </w:p>
          <w:p w14:paraId="3AE7296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9、防坠止锁器（保护锁）</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个</w:t>
            </w:r>
          </w:p>
          <w:p w14:paraId="2EEAF4B9">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10、D型快挂 2个</w:t>
            </w:r>
          </w:p>
          <w:p w14:paraId="71A4E00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11、D型安全钩 2个</w:t>
            </w:r>
          </w:p>
          <w:p w14:paraId="4AE3FA3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12、钢锥 2付</w:t>
            </w:r>
          </w:p>
          <w:p w14:paraId="34F7C9BD">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13、8字环 1个</w:t>
            </w:r>
          </w:p>
          <w:p w14:paraId="08186304">
            <w:pPr>
              <w:keepNext w:val="0"/>
              <w:keepLines w:val="0"/>
              <w:widowControl/>
              <w:numPr>
                <w:ilvl w:val="0"/>
                <w:numId w:val="10"/>
              </w:numPr>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护绳套 2个</w:t>
            </w:r>
          </w:p>
          <w:p w14:paraId="1A9ABE96">
            <w:pPr>
              <w:pStyle w:val="137"/>
              <w:keepNext w:val="0"/>
              <w:keepLines w:val="0"/>
              <w:numPr>
                <w:ilvl w:val="0"/>
                <w:numId w:val="10"/>
              </w:numPr>
              <w:suppressLineNumbers w:val="0"/>
              <w:spacing w:before="0" w:beforeAutospacing="0" w:after="0" w:afterAutospacing="0" w:line="360" w:lineRule="auto"/>
              <w:ind w:left="0" w:right="0"/>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插板 1片</w:t>
            </w:r>
          </w:p>
          <w:p w14:paraId="3834BD1D">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kern w:val="2"/>
                <w:sz w:val="24"/>
                <w:szCs w:val="24"/>
                <w:highlight w:val="none"/>
              </w:rPr>
              <w:t>1</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、装备包 1只</w:t>
            </w:r>
          </w:p>
        </w:tc>
        <w:tc>
          <w:tcPr>
            <w:tcW w:w="1325" w:type="dxa"/>
            <w:noWrap w:val="0"/>
            <w:vAlign w:val="center"/>
          </w:tcPr>
          <w:p w14:paraId="5F974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3470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DB1E8A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4AEEB7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铁锹</w:t>
            </w:r>
          </w:p>
        </w:tc>
        <w:tc>
          <w:tcPr>
            <w:tcW w:w="5993" w:type="dxa"/>
            <w:noWrap w:val="0"/>
            <w:vAlign w:val="center"/>
          </w:tcPr>
          <w:p w14:paraId="0F0B9993">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长度：</w:t>
            </w:r>
            <w:r>
              <w:rPr>
                <w:rFonts w:hint="eastAsia" w:ascii="宋体" w:hAnsi="宋体" w:eastAsia="宋体" w:cs="宋体"/>
                <w:color w:val="000000"/>
                <w:kern w:val="0"/>
                <w:sz w:val="24"/>
                <w:szCs w:val="24"/>
                <w:highlight w:val="none"/>
                <w:lang w:val="en-US" w:eastAsia="zh-CN"/>
              </w:rPr>
              <w:t>120cm±2cm</w:t>
            </w:r>
          </w:p>
          <w:p w14:paraId="6FFD6E08">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宽：24cm±1cm</w:t>
            </w:r>
          </w:p>
          <w:p w14:paraId="45E911A2">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材质：锰钢</w:t>
            </w:r>
          </w:p>
          <w:p w14:paraId="4887CFAC">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重量：≥0.9KG</w:t>
            </w:r>
          </w:p>
        </w:tc>
        <w:tc>
          <w:tcPr>
            <w:tcW w:w="1325" w:type="dxa"/>
            <w:noWrap w:val="0"/>
            <w:vAlign w:val="center"/>
          </w:tcPr>
          <w:p w14:paraId="77E29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32</w:t>
            </w:r>
          </w:p>
        </w:tc>
      </w:tr>
      <w:tr w14:paraId="6FE3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69D619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BDE9D0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救生圈</w:t>
            </w:r>
          </w:p>
        </w:tc>
        <w:tc>
          <w:tcPr>
            <w:tcW w:w="5993" w:type="dxa"/>
            <w:noWrap w:val="0"/>
            <w:vAlign w:val="center"/>
          </w:tcPr>
          <w:p w14:paraId="57BAA875">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bCs/>
                <w:kern w:val="0"/>
                <w:sz w:val="24"/>
                <w:szCs w:val="24"/>
                <w:highlight w:val="none"/>
                <w:shd w:val="clear" w:color="auto" w:fill="FFFFFF"/>
              </w:rPr>
            </w:pPr>
            <w:r>
              <w:rPr>
                <w:rFonts w:hint="eastAsia" w:ascii="宋体" w:hAnsi="宋体" w:eastAsia="宋体" w:cs="宋体"/>
                <w:bCs/>
                <w:kern w:val="0"/>
                <w:sz w:val="24"/>
                <w:szCs w:val="24"/>
                <w:highlight w:val="none"/>
                <w:shd w:val="clear" w:color="auto" w:fill="FFFFFF"/>
              </w:rPr>
              <w:t>1、材料：采用高密度聚乙烯为売体，内充高密度聚氨酯闭孔泡沬塑料。</w:t>
            </w:r>
          </w:p>
          <w:p w14:paraId="1AB3E205">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bCs/>
                <w:kern w:val="0"/>
                <w:sz w:val="24"/>
                <w:szCs w:val="24"/>
                <w:highlight w:val="none"/>
                <w:shd w:val="clear" w:color="auto" w:fill="FFFFFF"/>
              </w:rPr>
            </w:pPr>
            <w:r>
              <w:rPr>
                <w:rFonts w:hint="eastAsia" w:ascii="宋体" w:hAnsi="宋体" w:eastAsia="宋体" w:cs="宋体"/>
                <w:bCs/>
                <w:kern w:val="0"/>
                <w:sz w:val="24"/>
                <w:szCs w:val="24"/>
                <w:highlight w:val="none"/>
                <w:shd w:val="clear" w:color="auto" w:fill="FFFFFF"/>
              </w:rPr>
              <w:t>2、外形尺寸：外径710，内径440，厚（高）110；</w:t>
            </w:r>
          </w:p>
          <w:p w14:paraId="10747614">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bCs/>
                <w:kern w:val="0"/>
                <w:sz w:val="24"/>
                <w:szCs w:val="24"/>
                <w:highlight w:val="none"/>
                <w:shd w:val="clear" w:color="auto" w:fill="FFFFFF"/>
              </w:rPr>
            </w:pPr>
            <w:r>
              <w:rPr>
                <w:rFonts w:hint="eastAsia" w:ascii="宋体" w:hAnsi="宋体" w:eastAsia="宋体" w:cs="宋体"/>
                <w:bCs/>
                <w:kern w:val="0"/>
                <w:sz w:val="24"/>
                <w:szCs w:val="24"/>
                <w:highlight w:val="none"/>
                <w:shd w:val="clear" w:color="auto" w:fill="FFFFFF"/>
              </w:rPr>
              <w:t>3、重量：</w:t>
            </w:r>
            <w:r>
              <w:rPr>
                <w:rFonts w:hint="eastAsia" w:ascii="宋体" w:hAnsi="宋体" w:eastAsia="宋体" w:cs="宋体"/>
                <w:bCs/>
                <w:kern w:val="0"/>
                <w:sz w:val="24"/>
                <w:szCs w:val="24"/>
                <w:highlight w:val="none"/>
                <w:shd w:val="clear" w:color="auto" w:fill="FFFFFF"/>
                <w:lang w:val="en-US" w:eastAsia="zh-CN"/>
              </w:rPr>
              <w:t>≤</w:t>
            </w:r>
            <w:r>
              <w:rPr>
                <w:rFonts w:hint="eastAsia" w:ascii="宋体" w:hAnsi="宋体" w:eastAsia="宋体" w:cs="宋体"/>
                <w:bCs/>
                <w:kern w:val="0"/>
                <w:sz w:val="24"/>
                <w:szCs w:val="24"/>
                <w:highlight w:val="none"/>
                <w:shd w:val="clear" w:color="auto" w:fill="FFFFFF"/>
              </w:rPr>
              <w:t>2.5kg；</w:t>
            </w:r>
          </w:p>
          <w:p w14:paraId="69458B08">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bCs/>
                <w:kern w:val="0"/>
                <w:sz w:val="24"/>
                <w:szCs w:val="24"/>
                <w:highlight w:val="none"/>
                <w:shd w:val="clear" w:color="auto" w:fill="FFFFFF"/>
              </w:rPr>
            </w:pPr>
            <w:r>
              <w:rPr>
                <w:rFonts w:hint="eastAsia" w:ascii="宋体" w:hAnsi="宋体" w:eastAsia="宋体" w:cs="宋体"/>
                <w:bCs/>
                <w:kern w:val="0"/>
                <w:sz w:val="24"/>
                <w:szCs w:val="24"/>
                <w:highlight w:val="none"/>
                <w:shd w:val="clear" w:color="auto" w:fill="FFFFFF"/>
              </w:rPr>
              <w:t>4、浮力：≥14.5Kg；</w:t>
            </w:r>
          </w:p>
          <w:p w14:paraId="5B5CA3E0">
            <w:pPr>
              <w:keepNext w:val="0"/>
              <w:keepLines w:val="0"/>
              <w:widowControl/>
              <w:suppressLineNumbers w:val="0"/>
              <w:shd w:val="clear" w:color="auto" w:fill="FFFFFF"/>
              <w:spacing w:before="0" w:beforeAutospacing="0" w:after="0" w:afterAutospacing="0" w:line="360" w:lineRule="auto"/>
              <w:ind w:left="0" w:right="0"/>
              <w:jc w:val="left"/>
              <w:rPr>
                <w:rFonts w:hint="eastAsia" w:ascii="宋体" w:hAnsi="宋体" w:eastAsia="宋体" w:cs="宋体"/>
                <w:bCs/>
                <w:kern w:val="0"/>
                <w:sz w:val="24"/>
                <w:szCs w:val="24"/>
                <w:highlight w:val="none"/>
                <w:shd w:val="clear" w:color="auto" w:fill="FFFFFF"/>
              </w:rPr>
            </w:pPr>
            <w:r>
              <w:rPr>
                <w:rFonts w:hint="eastAsia" w:ascii="宋体" w:hAnsi="宋体" w:eastAsia="宋体" w:cs="宋体"/>
                <w:bCs/>
                <w:kern w:val="0"/>
                <w:sz w:val="24"/>
                <w:szCs w:val="24"/>
                <w:highlight w:val="none"/>
                <w:shd w:val="clear" w:color="auto" w:fill="FFFFFF"/>
              </w:rPr>
              <w:t>5、反光带：普通3M</w:t>
            </w:r>
          </w:p>
          <w:p w14:paraId="3B31BA77">
            <w:pPr>
              <w:keepNext w:val="0"/>
              <w:keepLines w:val="0"/>
              <w:widowControl/>
              <w:suppressLineNumbers w:val="0"/>
              <w:shd w:val="clear" w:color="auto" w:fill="FFFFFF"/>
              <w:spacing w:before="0" w:beforeAutospacing="0" w:after="0" w:afterAutospacing="0" w:line="360" w:lineRule="auto"/>
              <w:ind w:left="0" w:leftChars="0" w:right="0" w:rightChars="0"/>
              <w:jc w:val="left"/>
              <w:rPr>
                <w:rFonts w:hint="eastAsia" w:ascii="宋体" w:hAnsi="宋体" w:eastAsia="宋体" w:cs="宋体"/>
                <w:bCs/>
                <w:kern w:val="0"/>
                <w:sz w:val="24"/>
                <w:szCs w:val="24"/>
                <w:highlight w:val="none"/>
                <w:shd w:val="clear" w:color="auto" w:fill="FFFFFF"/>
                <w:lang w:val="en-US" w:eastAsia="zh-CN" w:bidi="ar-SA"/>
              </w:rPr>
            </w:pPr>
            <w:r>
              <w:rPr>
                <w:rFonts w:hint="eastAsia" w:ascii="宋体" w:hAnsi="宋体" w:eastAsia="宋体" w:cs="宋体"/>
                <w:bCs/>
                <w:kern w:val="0"/>
                <w:sz w:val="24"/>
                <w:szCs w:val="24"/>
                <w:highlight w:val="none"/>
                <w:shd w:val="clear" w:color="auto" w:fill="FFFFFF"/>
              </w:rPr>
              <w:t>产品优点：结实、耐用、颜色鲜艳、抗老化。</w:t>
            </w:r>
          </w:p>
        </w:tc>
        <w:tc>
          <w:tcPr>
            <w:tcW w:w="1325" w:type="dxa"/>
            <w:noWrap w:val="0"/>
            <w:vAlign w:val="center"/>
          </w:tcPr>
          <w:p w14:paraId="6A1C2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5FF4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FAD802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DDDDB8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防滑链</w:t>
            </w:r>
          </w:p>
        </w:tc>
        <w:tc>
          <w:tcPr>
            <w:tcW w:w="5993" w:type="dxa"/>
            <w:noWrap w:val="0"/>
            <w:vAlign w:val="center"/>
          </w:tcPr>
          <w:p w14:paraId="5B3AC61A">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材质：钢材</w:t>
            </w:r>
          </w:p>
          <w:p w14:paraId="0E3F6A2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一套可供2个轮胎使用</w:t>
            </w:r>
          </w:p>
          <w:p w14:paraId="34EC7144">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p>
        </w:tc>
        <w:tc>
          <w:tcPr>
            <w:tcW w:w="1325" w:type="dxa"/>
            <w:noWrap w:val="0"/>
            <w:vAlign w:val="center"/>
          </w:tcPr>
          <w:p w14:paraId="51C4C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r w14:paraId="34C4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2F9F6A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1075160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警犬航空箱</w:t>
            </w:r>
          </w:p>
        </w:tc>
        <w:tc>
          <w:tcPr>
            <w:tcW w:w="5993" w:type="dxa"/>
            <w:noWrap w:val="0"/>
            <w:vAlign w:val="center"/>
          </w:tcPr>
          <w:p w14:paraId="4EEB80F8">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尺寸：≥80*50*60cm</w:t>
            </w:r>
          </w:p>
          <w:p w14:paraId="6C42A16E">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箱门尺寸：≥38*48cm</w:t>
            </w:r>
          </w:p>
        </w:tc>
        <w:tc>
          <w:tcPr>
            <w:tcW w:w="1325" w:type="dxa"/>
            <w:noWrap w:val="0"/>
            <w:vAlign w:val="center"/>
          </w:tcPr>
          <w:p w14:paraId="47B33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7CAD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32DE7CE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C5BAA5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金属探测仪</w:t>
            </w:r>
          </w:p>
        </w:tc>
        <w:tc>
          <w:tcPr>
            <w:tcW w:w="5993" w:type="dxa"/>
            <w:noWrap w:val="0"/>
            <w:vAlign w:val="top"/>
          </w:tcPr>
          <w:p w14:paraId="0FC5EFD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1、探测灵敏度：根据受测面积不同刀具、手机可探测距离2-10CM不等</w:t>
            </w:r>
          </w:p>
          <w:p w14:paraId="5F19F36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2、报警方式：声光、振动同步报警</w:t>
            </w:r>
          </w:p>
          <w:p w14:paraId="20BE605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3、用电省，可连续工作20小时以上</w:t>
            </w:r>
          </w:p>
          <w:p w14:paraId="2789247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4、电源：9V电池（6F22ND），可外接充电器功能</w:t>
            </w:r>
          </w:p>
          <w:p w14:paraId="451A6A1D">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5、有高、低二种灵敏度选择</w:t>
            </w:r>
          </w:p>
          <w:p w14:paraId="1AFF0AD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6、消耗功率：270mW</w:t>
            </w:r>
          </w:p>
          <w:p w14:paraId="3AE8DFF0">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7、工作频率：22KHz</w:t>
            </w:r>
          </w:p>
          <w:p w14:paraId="16198422">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8、探测器发出的辐射磁场强度</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20μT</w:t>
            </w:r>
          </w:p>
          <w:p w14:paraId="27EE94A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9、工作温度：-</w:t>
            </w:r>
            <w:r>
              <w:rPr>
                <w:rFonts w:hint="eastAsia" w:ascii="宋体" w:hAnsi="宋体" w:eastAsia="宋体" w:cs="宋体"/>
                <w:kern w:val="2"/>
                <w:sz w:val="24"/>
                <w:szCs w:val="24"/>
                <w:highlight w:val="none"/>
                <w:lang w:val="en-US" w:eastAsia="zh-CN"/>
              </w:rPr>
              <w:t>20</w:t>
            </w:r>
            <w:r>
              <w:rPr>
                <w:rFonts w:hint="eastAsia" w:ascii="宋体" w:hAnsi="宋体" w:eastAsia="宋体" w:cs="宋体"/>
                <w:kern w:val="2"/>
                <w:sz w:val="24"/>
                <w:szCs w:val="24"/>
                <w:highlight w:val="none"/>
              </w:rPr>
              <w:t>°C—55°C</w:t>
            </w:r>
          </w:p>
          <w:p w14:paraId="066B9BB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10、</w:t>
            </w:r>
            <w:r>
              <w:rPr>
                <w:rFonts w:hint="eastAsia" w:ascii="宋体" w:hAnsi="宋体" w:eastAsia="宋体" w:cs="宋体"/>
                <w:kern w:val="2"/>
                <w:sz w:val="24"/>
                <w:szCs w:val="24"/>
                <w:highlight w:val="none"/>
                <w:lang w:val="en-US" w:eastAsia="zh-CN"/>
              </w:rPr>
              <w:t>重量</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3</w:t>
            </w:r>
            <w:r>
              <w:rPr>
                <w:rFonts w:hint="eastAsia" w:ascii="宋体" w:hAnsi="宋体" w:eastAsia="宋体" w:cs="宋体"/>
                <w:kern w:val="2"/>
                <w:sz w:val="24"/>
                <w:szCs w:val="24"/>
                <w:highlight w:val="none"/>
                <w:lang w:val="en-US" w:eastAsia="zh-CN"/>
              </w:rPr>
              <w:t>9</w:t>
            </w:r>
            <w:r>
              <w:rPr>
                <w:rFonts w:hint="eastAsia" w:ascii="宋体" w:hAnsi="宋体" w:eastAsia="宋体" w:cs="宋体"/>
                <w:kern w:val="2"/>
                <w:sz w:val="24"/>
                <w:szCs w:val="24"/>
                <w:highlight w:val="none"/>
              </w:rPr>
              <w:t>0g</w:t>
            </w:r>
          </w:p>
          <w:p w14:paraId="02EE316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11、外形尺寸：410×85×45</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mm</w:t>
            </w:r>
          </w:p>
          <w:p w14:paraId="2EF76A39">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rPr>
              <w:t>12、</w:t>
            </w:r>
            <w:r>
              <w:rPr>
                <w:rFonts w:hint="eastAsia" w:ascii="宋体" w:hAnsi="宋体" w:eastAsia="宋体" w:cs="宋体"/>
                <w:kern w:val="2"/>
                <w:sz w:val="24"/>
                <w:szCs w:val="24"/>
                <w:highlight w:val="none"/>
                <w:lang w:eastAsia="zh-CN"/>
              </w:rPr>
              <w:t>执行标准：《</w:t>
            </w:r>
            <w:r>
              <w:rPr>
                <w:rFonts w:hint="eastAsia" w:ascii="宋体" w:hAnsi="宋体" w:eastAsia="宋体" w:cs="宋体"/>
                <w:kern w:val="2"/>
                <w:sz w:val="24"/>
                <w:szCs w:val="24"/>
                <w:highlight w:val="none"/>
                <w:lang w:val="en-US" w:eastAsia="zh-CN"/>
              </w:rPr>
              <w:t>GB 12899 -2018手持式金属探测器通用技术规范</w:t>
            </w:r>
            <w:r>
              <w:rPr>
                <w:rFonts w:hint="eastAsia" w:ascii="宋体" w:hAnsi="宋体" w:eastAsia="宋体" w:cs="宋体"/>
                <w:kern w:val="2"/>
                <w:sz w:val="24"/>
                <w:szCs w:val="24"/>
                <w:highlight w:val="none"/>
                <w:lang w:eastAsia="zh-CN"/>
              </w:rPr>
              <w:t>》</w:t>
            </w:r>
          </w:p>
        </w:tc>
        <w:tc>
          <w:tcPr>
            <w:tcW w:w="1325" w:type="dxa"/>
            <w:noWrap w:val="0"/>
            <w:vAlign w:val="center"/>
          </w:tcPr>
          <w:p w14:paraId="791C3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12</w:t>
            </w:r>
          </w:p>
        </w:tc>
      </w:tr>
      <w:tr w14:paraId="4EAB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F6B429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F4C0DB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胶皮警棍</w:t>
            </w:r>
          </w:p>
        </w:tc>
        <w:tc>
          <w:tcPr>
            <w:tcW w:w="5993" w:type="dxa"/>
            <w:noWrap w:val="0"/>
            <w:vAlign w:val="center"/>
          </w:tcPr>
          <w:p w14:paraId="2DEAF28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尺寸：φ30×</w:t>
            </w:r>
            <w:r>
              <w:rPr>
                <w:rFonts w:hint="eastAsia" w:ascii="宋体" w:hAnsi="宋体" w:eastAsia="宋体" w:cs="宋体"/>
                <w:color w:val="000000"/>
                <w:kern w:val="0"/>
                <w:sz w:val="24"/>
                <w:szCs w:val="24"/>
                <w:highlight w:val="none"/>
                <w:lang w:val="en-US" w:eastAsia="zh-CN"/>
              </w:rPr>
              <w:t>48</w:t>
            </w:r>
            <w:r>
              <w:rPr>
                <w:rFonts w:hint="eastAsia" w:ascii="宋体" w:hAnsi="宋体" w:eastAsia="宋体" w:cs="宋体"/>
                <w:color w:val="000000"/>
                <w:kern w:val="0"/>
                <w:sz w:val="24"/>
                <w:szCs w:val="24"/>
                <w:highlight w:val="none"/>
              </w:rPr>
              <w:t>0mm</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m</w:t>
            </w:r>
            <w:r>
              <w:rPr>
                <w:rFonts w:hint="eastAsia" w:ascii="宋体" w:hAnsi="宋体" w:eastAsia="宋体" w:cs="宋体"/>
                <w:kern w:val="2"/>
                <w:sz w:val="24"/>
                <w:szCs w:val="24"/>
                <w:highlight w:val="none"/>
              </w:rPr>
              <w:t xml:space="preserve">m) </w:t>
            </w:r>
          </w:p>
          <w:p w14:paraId="3CD43A82">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0"/>
                <w:sz w:val="24"/>
                <w:szCs w:val="24"/>
                <w:highlight w:val="none"/>
              </w:rPr>
              <w:t>重量：</w:t>
            </w:r>
            <w:r>
              <w:rPr>
                <w:rFonts w:hint="eastAsia" w:ascii="宋体" w:hAnsi="宋体" w:eastAsia="宋体" w:cs="宋体"/>
                <w:kern w:val="2"/>
                <w:sz w:val="24"/>
                <w:szCs w:val="24"/>
                <w:highlight w:val="none"/>
                <w:lang w:val="en-US" w:eastAsia="zh-CN"/>
              </w:rPr>
              <w:t>≤</w:t>
            </w:r>
            <w:r>
              <w:rPr>
                <w:rFonts w:hint="eastAsia" w:ascii="宋体" w:hAnsi="宋体" w:eastAsia="宋体" w:cs="宋体"/>
                <w:color w:val="000000"/>
                <w:kern w:val="0"/>
                <w:sz w:val="24"/>
                <w:szCs w:val="24"/>
                <w:highlight w:val="none"/>
                <w:lang w:val="en-US" w:eastAsia="zh-CN"/>
              </w:rPr>
              <w:t>500g</w:t>
            </w:r>
          </w:p>
        </w:tc>
        <w:tc>
          <w:tcPr>
            <w:tcW w:w="1325" w:type="dxa"/>
            <w:noWrap w:val="0"/>
            <w:vAlign w:val="center"/>
          </w:tcPr>
          <w:p w14:paraId="1E0BF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80</w:t>
            </w:r>
          </w:p>
        </w:tc>
      </w:tr>
      <w:tr w14:paraId="218C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52F1A71">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B0CD3F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作战靴（冬）</w:t>
            </w:r>
          </w:p>
        </w:tc>
        <w:tc>
          <w:tcPr>
            <w:tcW w:w="5993" w:type="dxa"/>
            <w:noWrap w:val="0"/>
            <w:vAlign w:val="center"/>
          </w:tcPr>
          <w:p w14:paraId="185B27B9">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2"/>
                <w:sz w:val="24"/>
                <w:szCs w:val="24"/>
                <w:highlight w:val="none"/>
                <w:lang w:val="en-US" w:eastAsia="zh-CN"/>
              </w:rPr>
            </w:pPr>
            <w:r>
              <w:rPr>
                <w:rFonts w:hint="eastAsia" w:ascii="宋体" w:hAnsi="宋体" w:eastAsia="宋体" w:cs="宋体"/>
                <w:color w:val="3D3D3D"/>
                <w:kern w:val="2"/>
                <w:sz w:val="24"/>
                <w:szCs w:val="24"/>
                <w:highlight w:val="none"/>
                <w:lang w:val="en-US" w:eastAsia="zh-CN"/>
              </w:rPr>
              <w:t>鞋码：36-46码</w:t>
            </w:r>
          </w:p>
          <w:p w14:paraId="78CAF284">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2"/>
                <w:sz w:val="24"/>
                <w:szCs w:val="24"/>
                <w:highlight w:val="none"/>
                <w:lang w:val="en-US" w:eastAsia="zh-CN"/>
              </w:rPr>
              <w:t>鞋面采用头层牛皮拼接帆布，耐折透气；内里加厚保暖；加厚橡胶鞋底，防滑更耐磨。</w:t>
            </w:r>
          </w:p>
        </w:tc>
        <w:tc>
          <w:tcPr>
            <w:tcW w:w="1325" w:type="dxa"/>
            <w:noWrap w:val="0"/>
            <w:vAlign w:val="center"/>
          </w:tcPr>
          <w:p w14:paraId="293DD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68F9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6B6A2EF">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12B87B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反光三角牌</w:t>
            </w:r>
          </w:p>
        </w:tc>
        <w:tc>
          <w:tcPr>
            <w:tcW w:w="5993" w:type="dxa"/>
            <w:noWrap w:val="0"/>
            <w:vAlign w:val="center"/>
          </w:tcPr>
          <w:p w14:paraId="03638961">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kern w:val="2"/>
                <w:sz w:val="24"/>
                <w:szCs w:val="24"/>
                <w:highlight w:val="none"/>
                <w:lang w:val="en-US" w:eastAsia="zh-CN" w:bidi="ar-SA"/>
              </w:rPr>
              <w:t>边长：≥43cm，高≥39cm</w:t>
            </w:r>
          </w:p>
        </w:tc>
        <w:tc>
          <w:tcPr>
            <w:tcW w:w="1325" w:type="dxa"/>
            <w:noWrap w:val="0"/>
            <w:vAlign w:val="center"/>
          </w:tcPr>
          <w:p w14:paraId="51114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30</w:t>
            </w:r>
          </w:p>
        </w:tc>
      </w:tr>
      <w:tr w14:paraId="2F2A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1F7B28D">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FF4421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作战靴（夏）</w:t>
            </w:r>
          </w:p>
        </w:tc>
        <w:tc>
          <w:tcPr>
            <w:tcW w:w="5993" w:type="dxa"/>
            <w:noWrap w:val="0"/>
            <w:vAlign w:val="center"/>
          </w:tcPr>
          <w:p w14:paraId="16B14E7D">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D3D3D"/>
                <w:kern w:val="2"/>
                <w:sz w:val="24"/>
                <w:szCs w:val="24"/>
                <w:highlight w:val="none"/>
              </w:rPr>
            </w:pPr>
            <w:r>
              <w:rPr>
                <w:rFonts w:hint="eastAsia" w:ascii="宋体" w:hAnsi="宋体" w:eastAsia="宋体" w:cs="宋体"/>
                <w:color w:val="3D3D3D"/>
                <w:kern w:val="2"/>
                <w:sz w:val="24"/>
                <w:szCs w:val="24"/>
                <w:highlight w:val="none"/>
                <w:lang w:val="en-US" w:eastAsia="zh-CN"/>
              </w:rPr>
              <w:t>材质</w:t>
            </w:r>
            <w:r>
              <w:rPr>
                <w:rFonts w:hint="eastAsia" w:ascii="宋体" w:hAnsi="宋体" w:eastAsia="宋体" w:cs="宋体"/>
                <w:color w:val="3D3D3D"/>
                <w:kern w:val="2"/>
                <w:sz w:val="24"/>
                <w:szCs w:val="24"/>
                <w:highlight w:val="none"/>
                <w:lang w:eastAsia="zh-CN"/>
              </w:rPr>
              <w:t>：</w:t>
            </w:r>
            <w:r>
              <w:rPr>
                <w:rFonts w:hint="eastAsia" w:ascii="宋体" w:hAnsi="宋体" w:eastAsia="宋体" w:cs="宋体"/>
                <w:color w:val="3D3D3D"/>
                <w:kern w:val="2"/>
                <w:sz w:val="24"/>
                <w:szCs w:val="24"/>
                <w:highlight w:val="none"/>
              </w:rPr>
              <w:t>头层牛皮</w:t>
            </w:r>
          </w:p>
          <w:p w14:paraId="71B55C87">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D3D3D"/>
                <w:kern w:val="2"/>
                <w:sz w:val="24"/>
                <w:szCs w:val="24"/>
                <w:highlight w:val="none"/>
              </w:rPr>
            </w:pPr>
            <w:r>
              <w:rPr>
                <w:rFonts w:hint="eastAsia" w:ascii="宋体" w:hAnsi="宋体" w:eastAsia="宋体" w:cs="宋体"/>
                <w:color w:val="3D3D3D"/>
                <w:kern w:val="2"/>
                <w:sz w:val="24"/>
                <w:szCs w:val="24"/>
                <w:highlight w:val="none"/>
              </w:rPr>
              <w:t>内里</w:t>
            </w:r>
            <w:r>
              <w:rPr>
                <w:rFonts w:hint="eastAsia" w:ascii="宋体" w:hAnsi="宋体" w:eastAsia="宋体" w:cs="宋体"/>
                <w:color w:val="3D3D3D"/>
                <w:kern w:val="2"/>
                <w:sz w:val="24"/>
                <w:szCs w:val="24"/>
                <w:highlight w:val="none"/>
                <w:lang w:val="en-US" w:eastAsia="zh-CN"/>
              </w:rPr>
              <w:t>材质：</w:t>
            </w:r>
            <w:r>
              <w:rPr>
                <w:rFonts w:hint="eastAsia" w:ascii="宋体" w:hAnsi="宋体" w:eastAsia="宋体" w:cs="宋体"/>
                <w:color w:val="3D3D3D"/>
                <w:kern w:val="2"/>
                <w:sz w:val="24"/>
                <w:szCs w:val="24"/>
                <w:highlight w:val="none"/>
              </w:rPr>
              <w:t>莱卡网布</w:t>
            </w:r>
          </w:p>
          <w:p w14:paraId="49EB43EF">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D3D3D"/>
                <w:kern w:val="2"/>
                <w:sz w:val="24"/>
                <w:szCs w:val="24"/>
                <w:highlight w:val="none"/>
              </w:rPr>
            </w:pPr>
            <w:r>
              <w:rPr>
                <w:rFonts w:hint="eastAsia" w:ascii="宋体" w:hAnsi="宋体" w:eastAsia="宋体" w:cs="宋体"/>
                <w:color w:val="3D3D3D"/>
                <w:kern w:val="2"/>
                <w:sz w:val="24"/>
                <w:szCs w:val="24"/>
                <w:highlight w:val="none"/>
              </w:rPr>
              <w:t>鞋底</w:t>
            </w:r>
            <w:r>
              <w:rPr>
                <w:rFonts w:hint="eastAsia" w:ascii="宋体" w:hAnsi="宋体" w:eastAsia="宋体" w:cs="宋体"/>
                <w:color w:val="3D3D3D"/>
                <w:kern w:val="2"/>
                <w:sz w:val="24"/>
                <w:szCs w:val="24"/>
                <w:highlight w:val="none"/>
                <w:lang w:eastAsia="zh-CN"/>
              </w:rPr>
              <w:t>：</w:t>
            </w:r>
            <w:r>
              <w:rPr>
                <w:rFonts w:hint="eastAsia" w:ascii="宋体" w:hAnsi="宋体" w:eastAsia="宋体" w:cs="宋体"/>
                <w:color w:val="3D3D3D"/>
                <w:kern w:val="2"/>
                <w:sz w:val="24"/>
                <w:szCs w:val="24"/>
                <w:highlight w:val="none"/>
              </w:rPr>
              <w:t>高耐磨橡胶底</w:t>
            </w:r>
          </w:p>
          <w:p w14:paraId="6930423D">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2"/>
                <w:sz w:val="24"/>
                <w:szCs w:val="24"/>
                <w:highlight w:val="none"/>
              </w:rPr>
              <w:t>尺码：3</w:t>
            </w:r>
            <w:r>
              <w:rPr>
                <w:rFonts w:hint="eastAsia" w:ascii="宋体" w:hAnsi="宋体" w:eastAsia="宋体" w:cs="宋体"/>
                <w:color w:val="3D3D3D"/>
                <w:kern w:val="2"/>
                <w:sz w:val="24"/>
                <w:szCs w:val="24"/>
                <w:highlight w:val="none"/>
                <w:lang w:val="en-US" w:eastAsia="zh-CN"/>
              </w:rPr>
              <w:t>6</w:t>
            </w:r>
            <w:r>
              <w:rPr>
                <w:rFonts w:hint="eastAsia" w:ascii="宋体" w:hAnsi="宋体" w:eastAsia="宋体" w:cs="宋体"/>
                <w:color w:val="3D3D3D"/>
                <w:kern w:val="2"/>
                <w:sz w:val="24"/>
                <w:szCs w:val="24"/>
                <w:highlight w:val="none"/>
              </w:rPr>
              <w:t>-4</w:t>
            </w:r>
            <w:r>
              <w:rPr>
                <w:rFonts w:hint="eastAsia" w:ascii="宋体" w:hAnsi="宋体" w:eastAsia="宋体" w:cs="宋体"/>
                <w:color w:val="3D3D3D"/>
                <w:kern w:val="2"/>
                <w:sz w:val="24"/>
                <w:szCs w:val="24"/>
                <w:highlight w:val="none"/>
                <w:lang w:val="en-US" w:eastAsia="zh-CN"/>
              </w:rPr>
              <w:t>6</w:t>
            </w:r>
            <w:r>
              <w:rPr>
                <w:rFonts w:hint="eastAsia" w:ascii="宋体" w:hAnsi="宋体" w:eastAsia="宋体" w:cs="宋体"/>
                <w:color w:val="3D3D3D"/>
                <w:kern w:val="2"/>
                <w:sz w:val="24"/>
                <w:szCs w:val="24"/>
                <w:highlight w:val="none"/>
              </w:rPr>
              <w:t>码</w:t>
            </w:r>
          </w:p>
        </w:tc>
        <w:tc>
          <w:tcPr>
            <w:tcW w:w="1325" w:type="dxa"/>
            <w:noWrap w:val="0"/>
            <w:vAlign w:val="center"/>
          </w:tcPr>
          <w:p w14:paraId="54ABA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2A1F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72BF22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D5503F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长警棍</w:t>
            </w:r>
          </w:p>
        </w:tc>
        <w:tc>
          <w:tcPr>
            <w:tcW w:w="5993" w:type="dxa"/>
            <w:noWrap w:val="0"/>
            <w:vAlign w:val="top"/>
          </w:tcPr>
          <w:p w14:paraId="1D3A432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尺寸：</w:t>
            </w:r>
            <w:r>
              <w:rPr>
                <w:rFonts w:hint="eastAsia" w:ascii="宋体" w:hAnsi="宋体" w:eastAsia="宋体" w:cs="宋体"/>
                <w:color w:val="000000"/>
                <w:kern w:val="0"/>
                <w:sz w:val="24"/>
                <w:szCs w:val="24"/>
                <w:highlight w:val="none"/>
              </w:rPr>
              <w:t>φ30×</w:t>
            </w:r>
            <w:r>
              <w:rPr>
                <w:rFonts w:hint="eastAsia" w:ascii="宋体" w:hAnsi="宋体" w:eastAsia="宋体" w:cs="宋体"/>
                <w:color w:val="000000"/>
                <w:kern w:val="0"/>
                <w:sz w:val="24"/>
                <w:szCs w:val="24"/>
                <w:highlight w:val="none"/>
                <w:lang w:val="en-US" w:eastAsia="zh-CN"/>
              </w:rPr>
              <w:t>1600</w:t>
            </w:r>
            <w:r>
              <w:rPr>
                <w:rFonts w:hint="eastAsia" w:ascii="宋体" w:hAnsi="宋体" w:eastAsia="宋体" w:cs="宋体"/>
                <w:color w:val="000000"/>
                <w:kern w:val="0"/>
                <w:sz w:val="24"/>
                <w:szCs w:val="24"/>
                <w:highlight w:val="none"/>
              </w:rPr>
              <w:t>mm</w:t>
            </w:r>
            <w:r>
              <w:rPr>
                <w:rFonts w:hint="eastAsia" w:ascii="宋体"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m</w:t>
            </w:r>
            <w:r>
              <w:rPr>
                <w:rFonts w:hint="eastAsia" w:ascii="宋体" w:hAnsi="宋体" w:eastAsia="宋体" w:cs="宋体"/>
                <w:kern w:val="2"/>
                <w:sz w:val="24"/>
                <w:szCs w:val="24"/>
                <w:highlight w:val="none"/>
              </w:rPr>
              <w:t xml:space="preserve">m) </w:t>
            </w:r>
          </w:p>
          <w:p w14:paraId="31ACF37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材质：</w:t>
            </w:r>
            <w:r>
              <w:rPr>
                <w:rFonts w:hint="eastAsia" w:ascii="宋体" w:hAnsi="宋体" w:eastAsia="宋体" w:cs="宋体"/>
                <w:kern w:val="2"/>
                <w:sz w:val="24"/>
                <w:szCs w:val="24"/>
                <w:highlight w:val="none"/>
                <w:lang w:val="en-US" w:eastAsia="zh-CN"/>
              </w:rPr>
              <w:t>PC</w:t>
            </w:r>
          </w:p>
          <w:p w14:paraId="4480424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重量：</w:t>
            </w:r>
            <w:r>
              <w:rPr>
                <w:rFonts w:hint="eastAsia" w:ascii="宋体" w:hAnsi="宋体" w:eastAsia="宋体" w:cs="宋体"/>
                <w:kern w:val="2"/>
                <w:sz w:val="24"/>
                <w:szCs w:val="24"/>
                <w:highlight w:val="none"/>
                <w:lang w:val="en-US" w:eastAsia="zh-CN"/>
              </w:rPr>
              <w:t>≤1.1k</w:t>
            </w:r>
            <w:r>
              <w:rPr>
                <w:rFonts w:hint="eastAsia" w:ascii="宋体" w:hAnsi="宋体" w:eastAsia="宋体" w:cs="宋体"/>
                <w:kern w:val="2"/>
                <w:sz w:val="24"/>
                <w:szCs w:val="24"/>
                <w:highlight w:val="none"/>
              </w:rPr>
              <w:t>g</w:t>
            </w:r>
          </w:p>
          <w:p w14:paraId="63B937E1">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4、长警棍在外力作用下能弯曲，且两端夹角为120°时未出现裂纹或断裂，长警棍一端受垂直于棍体的外力作用，经自然回复后产生的残余变形量：</w:t>
            </w:r>
            <w:r>
              <w:rPr>
                <w:rFonts w:hint="eastAsia" w:ascii="宋体" w:hAnsi="宋体" w:eastAsia="宋体" w:cs="宋体"/>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45mm，长警棍连续抗击打2000次后未出现裂纹或断裂，长警棍具有阻燃性，棍体表面阻燃时间</w:t>
            </w:r>
            <w:r>
              <w:rPr>
                <w:rFonts w:hint="eastAsia" w:ascii="宋体" w:hAnsi="宋体" w:eastAsia="宋体" w:cs="宋体"/>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4S；</w:t>
            </w:r>
          </w:p>
          <w:p w14:paraId="755CE532">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5、</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，执行标准：《GA</w:t>
            </w:r>
            <w:r>
              <w:rPr>
                <w:rFonts w:hint="eastAsia" w:ascii="宋体" w:hAnsi="宋体" w:eastAsia="宋体" w:cs="宋体"/>
                <w:kern w:val="2"/>
                <w:sz w:val="24"/>
                <w:szCs w:val="24"/>
                <w:highlight w:val="none"/>
                <w:lang w:val="en-US" w:eastAsia="zh-CN"/>
              </w:rPr>
              <w:t>1124</w:t>
            </w:r>
            <w:r>
              <w:rPr>
                <w:rFonts w:hint="eastAsia" w:ascii="宋体" w:hAnsi="宋体" w:eastAsia="宋体" w:cs="宋体"/>
                <w:kern w:val="2"/>
                <w:sz w:val="24"/>
                <w:szCs w:val="24"/>
                <w:highlight w:val="none"/>
              </w:rPr>
              <w:t>-20</w:t>
            </w:r>
            <w:r>
              <w:rPr>
                <w:rFonts w:hint="eastAsia" w:ascii="宋体" w:hAnsi="宋体" w:eastAsia="宋体" w:cs="宋体"/>
                <w:kern w:val="2"/>
                <w:sz w:val="24"/>
                <w:szCs w:val="24"/>
                <w:highlight w:val="none"/>
                <w:lang w:val="en-US" w:eastAsia="zh-CN"/>
              </w:rPr>
              <w:t>13 长警棍</w:t>
            </w:r>
            <w:r>
              <w:rPr>
                <w:rFonts w:hint="eastAsia" w:ascii="宋体" w:hAnsi="宋体" w:eastAsia="宋体" w:cs="宋体"/>
                <w:kern w:val="2"/>
                <w:sz w:val="24"/>
                <w:szCs w:val="24"/>
                <w:highlight w:val="none"/>
              </w:rPr>
              <w:t>》</w:t>
            </w:r>
          </w:p>
        </w:tc>
        <w:tc>
          <w:tcPr>
            <w:tcW w:w="1325" w:type="dxa"/>
            <w:noWrap w:val="0"/>
            <w:vAlign w:val="center"/>
          </w:tcPr>
          <w:p w14:paraId="3E1EB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20</w:t>
            </w:r>
          </w:p>
        </w:tc>
      </w:tr>
      <w:tr w14:paraId="6082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D949449">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0CAECC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丁字棍</w:t>
            </w:r>
          </w:p>
        </w:tc>
        <w:tc>
          <w:tcPr>
            <w:tcW w:w="5993" w:type="dxa"/>
            <w:noWrap w:val="0"/>
            <w:vAlign w:val="center"/>
          </w:tcPr>
          <w:p w14:paraId="0B4C071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1、颜色：黑色</w:t>
            </w:r>
          </w:p>
          <w:p w14:paraId="2190F0B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2、材料：</w:t>
            </w:r>
            <w:r>
              <w:rPr>
                <w:rFonts w:hint="eastAsia" w:ascii="宋体" w:hAnsi="宋体" w:eastAsia="宋体" w:cs="宋体"/>
                <w:kern w:val="2"/>
                <w:sz w:val="24"/>
                <w:szCs w:val="24"/>
                <w:highlight w:val="none"/>
                <w:lang w:val="en-US" w:eastAsia="zh-CN"/>
              </w:rPr>
              <w:t>工程塑料</w:t>
            </w:r>
          </w:p>
          <w:p w14:paraId="5641219C">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3、尺寸：Φ3</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×6</w:t>
            </w:r>
            <w:r>
              <w:rPr>
                <w:rFonts w:hint="eastAsia" w:ascii="宋体" w:hAnsi="宋体" w:eastAsia="宋体" w:cs="宋体"/>
                <w:kern w:val="2"/>
                <w:sz w:val="24"/>
                <w:szCs w:val="24"/>
                <w:highlight w:val="none"/>
                <w:lang w:val="en-US" w:eastAsia="zh-CN"/>
              </w:rPr>
              <w:t>0</w:t>
            </w:r>
            <w:r>
              <w:rPr>
                <w:rFonts w:hint="eastAsia" w:ascii="宋体" w:hAnsi="宋体" w:eastAsia="宋体" w:cs="宋体"/>
                <w:kern w:val="2"/>
                <w:sz w:val="24"/>
                <w:szCs w:val="24"/>
                <w:highlight w:val="none"/>
              </w:rPr>
              <w:t>0mm</w:t>
            </w:r>
            <w:r>
              <w:rPr>
                <w:rFonts w:hint="eastAsia" w:ascii="宋体" w:hAnsi="宋体" w:eastAsia="宋体" w:cs="宋体"/>
                <w:kern w:val="2"/>
                <w:sz w:val="24"/>
                <w:szCs w:val="24"/>
                <w:highlight w:val="none"/>
                <w:lang w:val="en-US" w:eastAsia="zh-CN"/>
              </w:rPr>
              <w:t>±5mm</w:t>
            </w:r>
          </w:p>
          <w:p w14:paraId="65F655F6">
            <w:pPr>
              <w:keepNext w:val="0"/>
              <w:keepLines w:val="0"/>
              <w:widowControl/>
              <w:suppressLineNumbers w:val="0"/>
              <w:tabs>
                <w:tab w:val="center" w:pos="2674"/>
              </w:tabs>
              <w:spacing w:before="0" w:beforeAutospacing="0" w:after="0" w:afterAutospacing="0" w:line="360" w:lineRule="auto"/>
              <w:ind w:left="0" w:right="0"/>
              <w:jc w:val="left"/>
              <w:textAlignment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4、净重：</w:t>
            </w:r>
            <w:r>
              <w:rPr>
                <w:rFonts w:hint="eastAsia" w:ascii="宋体" w:hAnsi="宋体" w:eastAsia="宋体" w:cs="宋体"/>
                <w:kern w:val="2"/>
                <w:sz w:val="24"/>
                <w:szCs w:val="24"/>
                <w:highlight w:val="none"/>
                <w:lang w:val="en-US" w:eastAsia="zh-CN"/>
              </w:rPr>
              <w:t>≤600</w:t>
            </w:r>
            <w:r>
              <w:rPr>
                <w:rFonts w:hint="eastAsia" w:ascii="宋体" w:hAnsi="宋体" w:eastAsia="宋体" w:cs="宋体"/>
                <w:kern w:val="2"/>
                <w:sz w:val="24"/>
                <w:szCs w:val="24"/>
                <w:highlight w:val="none"/>
              </w:rPr>
              <w:t>g</w:t>
            </w:r>
            <w:r>
              <w:rPr>
                <w:rFonts w:hint="eastAsia" w:ascii="宋体" w:hAnsi="宋体" w:eastAsia="宋体" w:cs="宋体"/>
                <w:kern w:val="2"/>
                <w:sz w:val="24"/>
                <w:szCs w:val="24"/>
                <w:highlight w:val="none"/>
                <w:lang w:eastAsia="zh-CN"/>
              </w:rPr>
              <w:tab/>
            </w:r>
          </w:p>
          <w:p w14:paraId="19CEA415">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p>
        </w:tc>
        <w:tc>
          <w:tcPr>
            <w:tcW w:w="1325" w:type="dxa"/>
            <w:noWrap w:val="0"/>
            <w:vAlign w:val="center"/>
          </w:tcPr>
          <w:p w14:paraId="7A62E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2F73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36F9360">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9FB9F8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牵引绳</w:t>
            </w:r>
          </w:p>
        </w:tc>
        <w:tc>
          <w:tcPr>
            <w:tcW w:w="5993" w:type="dxa"/>
            <w:noWrap w:val="0"/>
            <w:vAlign w:val="center"/>
          </w:tcPr>
          <w:p w14:paraId="075104DB">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材质：高强度涤纶</w:t>
            </w:r>
          </w:p>
          <w:p w14:paraId="05234275">
            <w:pPr>
              <w:keepNext w:val="0"/>
              <w:keepLines w:val="0"/>
              <w:widowControl/>
              <w:suppressLineNumbers w:val="0"/>
              <w:shd w:val="clear" w:color="auto" w:fill="FFFFFF"/>
              <w:wordWrap w:val="0"/>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长度：</w:t>
            </w:r>
            <w:r>
              <w:rPr>
                <w:rFonts w:hint="eastAsia" w:ascii="宋体" w:hAnsi="宋体" w:eastAsia="宋体" w:cs="宋体"/>
                <w:color w:val="000000"/>
                <w:kern w:val="0"/>
                <w:sz w:val="24"/>
                <w:szCs w:val="24"/>
                <w:highlight w:val="none"/>
                <w:lang w:val="en-US" w:eastAsia="zh-CN"/>
              </w:rPr>
              <w:t>5米</w:t>
            </w:r>
          </w:p>
          <w:p w14:paraId="7058C8C5">
            <w:pPr>
              <w:keepNext w:val="0"/>
              <w:keepLines w:val="0"/>
              <w:widowControl/>
              <w:suppressLineNumbers w:val="0"/>
              <w:shd w:val="clear" w:color="auto" w:fill="FFFFFF"/>
              <w:wordWrap w:val="0"/>
              <w:spacing w:before="0" w:beforeAutospacing="0" w:after="0" w:afterAutospacing="0" w:line="360" w:lineRule="auto"/>
              <w:ind w:left="0" w:leftChars="0" w:right="0" w:right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rPr>
              <w:t>拉力：8吨</w:t>
            </w:r>
          </w:p>
        </w:tc>
        <w:tc>
          <w:tcPr>
            <w:tcW w:w="1325" w:type="dxa"/>
            <w:noWrap w:val="0"/>
            <w:vAlign w:val="center"/>
          </w:tcPr>
          <w:p w14:paraId="6F6DD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w:t>
            </w:r>
          </w:p>
        </w:tc>
      </w:tr>
      <w:tr w14:paraId="5D08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567B802">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C3342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停车指示牌</w:t>
            </w:r>
          </w:p>
        </w:tc>
        <w:tc>
          <w:tcPr>
            <w:tcW w:w="5993" w:type="dxa"/>
            <w:noWrap w:val="0"/>
            <w:vAlign w:val="center"/>
          </w:tcPr>
          <w:p w14:paraId="3F5C94F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三档：常亮，爆闪，关闭。</w:t>
            </w:r>
          </w:p>
          <w:p w14:paraId="05D95998">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灯壳灯把：进口工程塑料                </w:t>
            </w:r>
          </w:p>
          <w:p w14:paraId="1FDAA86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灯罩：聚碳酸酯</w:t>
            </w:r>
          </w:p>
          <w:p w14:paraId="2BB3EA0C">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尺寸：灯长42cm</w:t>
            </w:r>
          </w:p>
          <w:p w14:paraId="7A245D14">
            <w:pPr>
              <w:keepNext w:val="0"/>
              <w:keepLines w:val="0"/>
              <w:widowControl/>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作用：适用于道路指挥、疏导和稽查。</w:t>
            </w:r>
          </w:p>
        </w:tc>
        <w:tc>
          <w:tcPr>
            <w:tcW w:w="1325" w:type="dxa"/>
            <w:noWrap w:val="0"/>
            <w:vAlign w:val="center"/>
          </w:tcPr>
          <w:p w14:paraId="29865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14</w:t>
            </w:r>
          </w:p>
        </w:tc>
      </w:tr>
      <w:tr w14:paraId="0A2D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AA74E5B">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1E6494D">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送血保温箱</w:t>
            </w:r>
          </w:p>
        </w:tc>
        <w:tc>
          <w:tcPr>
            <w:tcW w:w="5993" w:type="dxa"/>
            <w:noWrap w:val="0"/>
            <w:vAlign w:val="center"/>
          </w:tcPr>
          <w:p w14:paraId="2A2F0156">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外尺于:≤580*310*360mm</w:t>
            </w:r>
          </w:p>
          <w:p w14:paraId="6B497ABB">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容量：20L</w:t>
            </w:r>
          </w:p>
        </w:tc>
        <w:tc>
          <w:tcPr>
            <w:tcW w:w="1325" w:type="dxa"/>
            <w:noWrap w:val="0"/>
            <w:vAlign w:val="center"/>
          </w:tcPr>
          <w:p w14:paraId="6C67A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4C35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C88724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680E621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软式担架</w:t>
            </w:r>
          </w:p>
        </w:tc>
        <w:tc>
          <w:tcPr>
            <w:tcW w:w="5993" w:type="dxa"/>
            <w:noWrap w:val="0"/>
            <w:vAlign w:val="center"/>
          </w:tcPr>
          <w:p w14:paraId="747881B1">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尺寸：70*180mm</w:t>
            </w:r>
          </w:p>
          <w:p w14:paraId="033DC632">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D3D3D"/>
                <w:kern w:val="0"/>
                <w:sz w:val="24"/>
                <w:szCs w:val="24"/>
                <w:highlight w:val="none"/>
                <w:lang w:val="en-US" w:eastAsia="zh-CN" w:bidi="ar-SA"/>
              </w:rPr>
              <w:t>材质：尼龙</w:t>
            </w:r>
          </w:p>
        </w:tc>
        <w:tc>
          <w:tcPr>
            <w:tcW w:w="1325" w:type="dxa"/>
            <w:noWrap w:val="0"/>
            <w:vAlign w:val="center"/>
          </w:tcPr>
          <w:p w14:paraId="431C8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6012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E6E9BB3">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3D9B4FA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警绳</w:t>
            </w:r>
          </w:p>
        </w:tc>
        <w:tc>
          <w:tcPr>
            <w:tcW w:w="5993" w:type="dxa"/>
            <w:noWrap w:val="0"/>
            <w:vAlign w:val="center"/>
          </w:tcPr>
          <w:p w14:paraId="694AAB6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1、长度：</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5m；</w:t>
            </w:r>
          </w:p>
          <w:p w14:paraId="7460BBC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2、材质：高强度尼龙；</w:t>
            </w:r>
          </w:p>
          <w:p w14:paraId="0382277F">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0"/>
                <w:sz w:val="24"/>
                <w:szCs w:val="24"/>
                <w:highlight w:val="none"/>
              </w:rPr>
              <w:t>3、抗拉强度：在1000N静拉力作用下， 不会出现断裂现象。</w:t>
            </w:r>
          </w:p>
        </w:tc>
        <w:tc>
          <w:tcPr>
            <w:tcW w:w="1325" w:type="dxa"/>
            <w:noWrap w:val="0"/>
            <w:vAlign w:val="center"/>
          </w:tcPr>
          <w:p w14:paraId="184B9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40</w:t>
            </w:r>
          </w:p>
        </w:tc>
      </w:tr>
      <w:tr w14:paraId="04A9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7543861A">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9DF0C9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5993" w:type="dxa"/>
            <w:noWrap w:val="0"/>
            <w:vAlign w:val="top"/>
          </w:tcPr>
          <w:p w14:paraId="1EBC9917">
            <w:pPr>
              <w:pStyle w:val="270"/>
              <w:keepNext w:val="0"/>
              <w:keepLines w:val="0"/>
              <w:widowControl/>
              <w:suppressLineNumbers w:val="0"/>
              <w:spacing w:before="0" w:beforeAutospacing="0" w:afterAutospacing="0" w:line="360" w:lineRule="auto"/>
              <w:ind w:left="0" w:right="0" w:firstLine="240" w:firstLineChars="1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1.镜框材质：TPU;</w:t>
            </w:r>
          </w:p>
          <w:p w14:paraId="0668DCD8">
            <w:pPr>
              <w:pStyle w:val="270"/>
              <w:keepNext w:val="0"/>
              <w:keepLines w:val="0"/>
              <w:widowControl/>
              <w:suppressLineNumbers w:val="0"/>
              <w:spacing w:before="0" w:beforeAutospacing="0" w:afterAutospacing="0" w:line="360" w:lineRule="auto"/>
              <w:ind w:left="0" w:right="0" w:firstLine="240" w:firstLineChars="1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2.镜框颜色：黑色;</w:t>
            </w:r>
          </w:p>
          <w:p w14:paraId="6DAADEF7">
            <w:pPr>
              <w:pStyle w:val="270"/>
              <w:keepNext w:val="0"/>
              <w:keepLines w:val="0"/>
              <w:widowControl/>
              <w:suppressLineNumbers w:val="0"/>
              <w:spacing w:before="0" w:beforeAutospacing="0" w:afterAutospacing="0" w:line="360" w:lineRule="auto"/>
              <w:ind w:left="0" w:right="0" w:firstLine="240" w:firstLineChars="1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3.头带：调整式松紧带； </w:t>
            </w:r>
          </w:p>
          <w:p w14:paraId="316F5036">
            <w:pPr>
              <w:pStyle w:val="270"/>
              <w:keepNext w:val="0"/>
              <w:keepLines w:val="0"/>
              <w:widowControl/>
              <w:suppressLineNumbers w:val="0"/>
              <w:spacing w:before="0" w:beforeAutospacing="0" w:afterAutospacing="0" w:line="360" w:lineRule="auto"/>
              <w:ind w:left="0" w:right="0" w:firstLine="240" w:firstLineChars="1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4镜片：黄色、黑色、透明防雾片各一片（2.8mm厚PC镜片）;</w:t>
            </w:r>
          </w:p>
          <w:p w14:paraId="57FB6000">
            <w:pPr>
              <w:pStyle w:val="270"/>
              <w:keepNext w:val="0"/>
              <w:keepLines w:val="0"/>
              <w:widowControl/>
              <w:suppressLineNumbers w:val="0"/>
              <w:spacing w:before="0" w:beforeAutospacing="0" w:afterAutospacing="0" w:line="360" w:lineRule="auto"/>
              <w:ind w:left="0" w:right="0" w:firstLine="240" w:firstLineChars="10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5.袖套一个，松紧带一条，黑色布袋一个。</w:t>
            </w:r>
          </w:p>
        </w:tc>
        <w:tc>
          <w:tcPr>
            <w:tcW w:w="1325" w:type="dxa"/>
            <w:noWrap w:val="0"/>
            <w:vAlign w:val="center"/>
          </w:tcPr>
          <w:p w14:paraId="215CB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15</w:t>
            </w:r>
          </w:p>
        </w:tc>
      </w:tr>
      <w:tr w14:paraId="48F9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337EC5F">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0C12AB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约束带</w:t>
            </w:r>
          </w:p>
        </w:tc>
        <w:tc>
          <w:tcPr>
            <w:tcW w:w="5993" w:type="dxa"/>
            <w:noWrap w:val="0"/>
            <w:vAlign w:val="center"/>
          </w:tcPr>
          <w:p w14:paraId="2BDD58AB">
            <w:pPr>
              <w:keepNext w:val="0"/>
              <w:keepLines w:val="0"/>
              <w:widowControl/>
              <w:suppressLineNumbers w:val="0"/>
              <w:tabs>
                <w:tab w:val="left" w:pos="720"/>
              </w:tabs>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材质：牛津布</w:t>
            </w:r>
          </w:p>
          <w:p w14:paraId="575FC5F1">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kern w:val="2"/>
                <w:sz w:val="24"/>
                <w:szCs w:val="24"/>
                <w:highlight w:val="none"/>
              </w:rPr>
              <w:t>颜色：黑色</w:t>
            </w:r>
          </w:p>
        </w:tc>
        <w:tc>
          <w:tcPr>
            <w:tcW w:w="1325" w:type="dxa"/>
            <w:noWrap w:val="0"/>
            <w:vAlign w:val="center"/>
          </w:tcPr>
          <w:p w14:paraId="60D5F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635A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ABC4A03">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BB5412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手枪战术枪套</w:t>
            </w:r>
          </w:p>
        </w:tc>
        <w:tc>
          <w:tcPr>
            <w:tcW w:w="5993" w:type="dxa"/>
            <w:noWrap w:val="0"/>
            <w:vAlign w:val="center"/>
          </w:tcPr>
          <w:p w14:paraId="30C065F7">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rPr>
              <w:t>适用枪型：92</w:t>
            </w:r>
            <w:r>
              <w:rPr>
                <w:rFonts w:hint="eastAsia" w:ascii="宋体" w:hAnsi="宋体" w:eastAsia="宋体" w:cs="宋体"/>
                <w:color w:val="000000"/>
                <w:kern w:val="2"/>
                <w:sz w:val="24"/>
                <w:szCs w:val="24"/>
                <w:highlight w:val="none"/>
                <w:lang w:val="en-US" w:eastAsia="zh-CN"/>
              </w:rPr>
              <w:t>G</w:t>
            </w:r>
          </w:p>
          <w:p w14:paraId="568C9A8F">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shd w:val="clear" w:color="auto" w:fill="FFFFFF"/>
              </w:rPr>
              <w:t xml:space="preserve">主要材质：塑钢    </w:t>
            </w:r>
          </w:p>
          <w:p w14:paraId="40F0AF9A">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shd w:val="clear" w:color="auto" w:fill="FFFFFF"/>
              </w:rPr>
              <w:t>颜色：黑色</w:t>
            </w:r>
          </w:p>
          <w:p w14:paraId="792EC3E7">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p>
        </w:tc>
        <w:tc>
          <w:tcPr>
            <w:tcW w:w="1325" w:type="dxa"/>
            <w:noWrap w:val="0"/>
            <w:vAlign w:val="center"/>
          </w:tcPr>
          <w:p w14:paraId="74AEC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6D74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E0C7B4B">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5E7C0C1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现场遮盖布</w:t>
            </w:r>
          </w:p>
        </w:tc>
        <w:tc>
          <w:tcPr>
            <w:tcW w:w="5993" w:type="dxa"/>
            <w:noWrap w:val="0"/>
            <w:vAlign w:val="center"/>
          </w:tcPr>
          <w:p w14:paraId="5C0698E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材质：无纺布</w:t>
            </w:r>
          </w:p>
          <w:p w14:paraId="58CB558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规格：220*200cm</w:t>
            </w:r>
          </w:p>
        </w:tc>
        <w:tc>
          <w:tcPr>
            <w:tcW w:w="1325" w:type="dxa"/>
            <w:noWrap w:val="0"/>
            <w:vAlign w:val="center"/>
          </w:tcPr>
          <w:p w14:paraId="67A28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18</w:t>
            </w:r>
          </w:p>
        </w:tc>
      </w:tr>
      <w:tr w14:paraId="6151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138D446">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333FE3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战术护膝护肘</w:t>
            </w:r>
          </w:p>
        </w:tc>
        <w:tc>
          <w:tcPr>
            <w:tcW w:w="5993" w:type="dxa"/>
            <w:noWrap w:val="0"/>
            <w:vAlign w:val="center"/>
          </w:tcPr>
          <w:p w14:paraId="20AC8CF0">
            <w:pPr>
              <w:pStyle w:val="47"/>
              <w:keepNext w:val="0"/>
              <w:keepLines w:val="0"/>
              <w:widowControl/>
              <w:suppressLineNumbers w:val="0"/>
              <w:shd w:val="clear" w:color="auto" w:fill="FFFFFF"/>
              <w:spacing w:before="0" w:beforeAutospacing="0" w:after="75" w:afterAutospacing="0" w:line="360" w:lineRule="auto"/>
              <w:ind w:left="0" w:right="0"/>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材质：加强牛津尼龙</w:t>
            </w:r>
            <w:r>
              <w:rPr>
                <w:rFonts w:hint="eastAsia" w:ascii="宋体" w:hAnsi="宋体" w:eastAsia="宋体" w:cs="宋体"/>
                <w:color w:val="000000"/>
                <w:kern w:val="2"/>
                <w:sz w:val="24"/>
                <w:szCs w:val="24"/>
                <w:highlight w:val="none"/>
                <w:lang w:val="en-US" w:eastAsia="zh-CN"/>
              </w:rPr>
              <w:t>材料</w:t>
            </w:r>
          </w:p>
          <w:p w14:paraId="081D3860">
            <w:pPr>
              <w:pStyle w:val="47"/>
              <w:keepNext w:val="0"/>
              <w:keepLines w:val="0"/>
              <w:widowControl/>
              <w:suppressLineNumbers w:val="0"/>
              <w:shd w:val="clear" w:color="auto" w:fill="FFFFFF"/>
              <w:spacing w:before="0" w:beforeAutospacing="0" w:after="75"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颜色：黑色</w:t>
            </w:r>
          </w:p>
          <w:p w14:paraId="47D9BA9B">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2"/>
                <w:sz w:val="24"/>
                <w:szCs w:val="24"/>
                <w:highlight w:val="none"/>
              </w:rPr>
              <w:t xml:space="preserve">套装包括：护膝一对，护肘一对     </w:t>
            </w:r>
          </w:p>
        </w:tc>
        <w:tc>
          <w:tcPr>
            <w:tcW w:w="1325" w:type="dxa"/>
            <w:noWrap w:val="0"/>
            <w:vAlign w:val="center"/>
          </w:tcPr>
          <w:p w14:paraId="15D8E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w:t>
            </w:r>
          </w:p>
        </w:tc>
      </w:tr>
      <w:tr w14:paraId="690A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B71453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F16D4B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强光探索灯</w:t>
            </w:r>
          </w:p>
        </w:tc>
        <w:tc>
          <w:tcPr>
            <w:tcW w:w="5993" w:type="dxa"/>
            <w:noWrap w:val="0"/>
            <w:vAlign w:val="top"/>
          </w:tcPr>
          <w:p w14:paraId="71B6929D">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额定电压 DC11.1V </w:t>
            </w:r>
          </w:p>
          <w:p w14:paraId="4290809B">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额定容量 4400mAh </w:t>
            </w:r>
          </w:p>
          <w:p w14:paraId="02CC60A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额定功率（LED） 3×3W </w:t>
            </w:r>
          </w:p>
          <w:p w14:paraId="25D04A42">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光源（LED）平均使用寿命 ≥100000h </w:t>
            </w:r>
          </w:p>
          <w:p w14:paraId="02F0298A">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连续放电时间 8h（强光）/16h（工作光）/32h（频闪） </w:t>
            </w:r>
          </w:p>
          <w:p w14:paraId="5CD673A1">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充电时间 </w:t>
            </w:r>
            <w:r>
              <w:rPr>
                <w:rFonts w:hint="eastAsia" w:ascii="宋体" w:hAnsi="宋体" w:eastAsia="宋体" w:cs="宋体"/>
                <w:color w:val="333333"/>
                <w:kern w:val="2"/>
                <w:sz w:val="24"/>
                <w:szCs w:val="24"/>
                <w:highlight w:val="none"/>
                <w:lang w:val="en-US" w:eastAsia="zh-CN"/>
              </w:rPr>
              <w:t>≤</w:t>
            </w:r>
            <w:r>
              <w:rPr>
                <w:rFonts w:hint="eastAsia" w:ascii="宋体" w:hAnsi="宋体" w:eastAsia="宋体" w:cs="宋体"/>
                <w:color w:val="333333"/>
                <w:kern w:val="2"/>
                <w:sz w:val="24"/>
                <w:szCs w:val="24"/>
                <w:highlight w:val="none"/>
              </w:rPr>
              <w:t xml:space="preserve">6h（正常使用后）/ 8h（电池耗尽后） </w:t>
            </w:r>
          </w:p>
          <w:p w14:paraId="6F22AD91">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电池使用寿命 ≥1000（循环） </w:t>
            </w:r>
          </w:p>
          <w:p w14:paraId="7009EB02">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333333"/>
                <w:kern w:val="2"/>
                <w:sz w:val="24"/>
                <w:szCs w:val="24"/>
                <w:highlight w:val="none"/>
              </w:rPr>
            </w:pPr>
            <w:r>
              <w:rPr>
                <w:rFonts w:hint="eastAsia" w:ascii="宋体" w:hAnsi="宋体" w:eastAsia="宋体" w:cs="宋体"/>
                <w:color w:val="333333"/>
                <w:kern w:val="2"/>
                <w:sz w:val="24"/>
                <w:szCs w:val="24"/>
                <w:highlight w:val="none"/>
              </w:rPr>
              <w:t xml:space="preserve">外形尺寸 </w:t>
            </w:r>
            <w:r>
              <w:rPr>
                <w:rFonts w:hint="eastAsia" w:ascii="宋体" w:hAnsi="宋体" w:eastAsia="宋体" w:cs="宋体"/>
                <w:color w:val="333333"/>
                <w:kern w:val="2"/>
                <w:sz w:val="24"/>
                <w:szCs w:val="24"/>
                <w:highlight w:val="none"/>
                <w:lang w:val="en-US" w:eastAsia="zh-CN"/>
              </w:rPr>
              <w:t>≤70</w:t>
            </w:r>
            <w:r>
              <w:rPr>
                <w:rFonts w:hint="eastAsia" w:ascii="宋体" w:hAnsi="宋体" w:eastAsia="宋体" w:cs="宋体"/>
                <w:color w:val="333333"/>
                <w:kern w:val="2"/>
                <w:sz w:val="24"/>
                <w:szCs w:val="24"/>
                <w:highlight w:val="none"/>
              </w:rPr>
              <w:t>×16</w:t>
            </w:r>
            <w:r>
              <w:rPr>
                <w:rFonts w:hint="eastAsia" w:ascii="宋体" w:hAnsi="宋体" w:eastAsia="宋体" w:cs="宋体"/>
                <w:color w:val="333333"/>
                <w:kern w:val="2"/>
                <w:sz w:val="24"/>
                <w:szCs w:val="24"/>
                <w:highlight w:val="none"/>
                <w:lang w:val="en-US" w:eastAsia="zh-CN"/>
              </w:rPr>
              <w:t>5</w:t>
            </w:r>
            <w:r>
              <w:rPr>
                <w:rFonts w:hint="eastAsia" w:ascii="宋体" w:hAnsi="宋体" w:eastAsia="宋体" w:cs="宋体"/>
                <w:color w:val="333333"/>
                <w:kern w:val="2"/>
                <w:sz w:val="24"/>
                <w:szCs w:val="24"/>
                <w:highlight w:val="none"/>
              </w:rPr>
              <w:t xml:space="preserve">mm（直径×长） </w:t>
            </w:r>
          </w:p>
          <w:p w14:paraId="724A03E3">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333333"/>
                <w:kern w:val="2"/>
                <w:sz w:val="24"/>
                <w:szCs w:val="24"/>
                <w:highlight w:val="none"/>
              </w:rPr>
              <w:t xml:space="preserve">重量 </w:t>
            </w:r>
            <w:r>
              <w:rPr>
                <w:rFonts w:hint="eastAsia" w:ascii="宋体" w:hAnsi="宋体" w:eastAsia="宋体" w:cs="宋体"/>
                <w:color w:val="333333"/>
                <w:kern w:val="2"/>
                <w:sz w:val="24"/>
                <w:szCs w:val="24"/>
                <w:highlight w:val="none"/>
                <w:lang w:val="en-US" w:eastAsia="zh-CN"/>
              </w:rPr>
              <w:t>≤1</w:t>
            </w:r>
            <w:r>
              <w:rPr>
                <w:rFonts w:hint="eastAsia" w:ascii="宋体" w:hAnsi="宋体" w:eastAsia="宋体" w:cs="宋体"/>
                <w:color w:val="333333"/>
                <w:kern w:val="2"/>
                <w:sz w:val="24"/>
                <w:szCs w:val="24"/>
                <w:highlight w:val="none"/>
              </w:rPr>
              <w:t xml:space="preserve">kg </w:t>
            </w:r>
          </w:p>
        </w:tc>
        <w:tc>
          <w:tcPr>
            <w:tcW w:w="1325" w:type="dxa"/>
            <w:noWrap w:val="0"/>
            <w:vAlign w:val="center"/>
          </w:tcPr>
          <w:p w14:paraId="673EC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2742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DC12C8F">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2313F26">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多功能工具钳</w:t>
            </w:r>
          </w:p>
        </w:tc>
        <w:tc>
          <w:tcPr>
            <w:tcW w:w="5993" w:type="dxa"/>
            <w:noWrap w:val="0"/>
            <w:vAlign w:val="center"/>
          </w:tcPr>
          <w:p w14:paraId="71975B1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采用优质420不锈钢材料，颜色为黑色</w:t>
            </w:r>
          </w:p>
          <w:p w14:paraId="3FDF37DE">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长</w:t>
            </w:r>
            <w:r>
              <w:rPr>
                <w:rFonts w:hint="eastAsia" w:ascii="宋体" w:hAnsi="宋体" w:eastAsia="宋体" w:cs="宋体"/>
                <w:kern w:val="2"/>
                <w:sz w:val="24"/>
                <w:szCs w:val="24"/>
                <w:highlight w:val="none"/>
                <w:lang w:val="en-US" w:eastAsia="zh-CN"/>
              </w:rPr>
              <w:t>度≤</w:t>
            </w: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lang w:eastAsia="zh-CN"/>
              </w:rPr>
              <w:t>cm，重量</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lang w:eastAsia="zh-CN"/>
              </w:rPr>
              <w:t>2</w:t>
            </w:r>
            <w:r>
              <w:rPr>
                <w:rFonts w:hint="eastAsia" w:ascii="宋体" w:hAnsi="宋体" w:eastAsia="宋体" w:cs="宋体"/>
                <w:kern w:val="2"/>
                <w:sz w:val="24"/>
                <w:szCs w:val="24"/>
                <w:highlight w:val="none"/>
                <w:lang w:val="en-US" w:eastAsia="zh-CN"/>
              </w:rPr>
              <w:t>80</w:t>
            </w:r>
            <w:r>
              <w:rPr>
                <w:rFonts w:hint="eastAsia" w:ascii="宋体" w:hAnsi="宋体" w:eastAsia="宋体" w:cs="宋体"/>
                <w:kern w:val="2"/>
                <w:sz w:val="24"/>
                <w:szCs w:val="24"/>
                <w:highlight w:val="none"/>
                <w:lang w:eastAsia="zh-CN"/>
              </w:rPr>
              <w:t>g</w:t>
            </w:r>
          </w:p>
          <w:p w14:paraId="6F5EA06C">
            <w:pPr>
              <w:pStyle w:val="47"/>
              <w:keepNext w:val="0"/>
              <w:keepLines w:val="0"/>
              <w:widowControl/>
              <w:suppressLineNumbers w:val="0"/>
              <w:shd w:val="clear" w:color="auto" w:fill="FFFFFF"/>
              <w:spacing w:before="0" w:beforeAutospacing="0" w:after="0" w:afterAutospacing="0" w:line="360" w:lineRule="auto"/>
              <w:ind w:left="0" w:leftChars="0" w:right="0" w:rightChars="0"/>
              <w:rPr>
                <w:rFonts w:hint="eastAsia" w:ascii="宋体" w:hAnsi="宋体" w:eastAsia="宋体" w:cs="宋体"/>
                <w:color w:val="3D3D3D"/>
                <w:kern w:val="0"/>
                <w:sz w:val="24"/>
                <w:szCs w:val="24"/>
                <w:highlight w:val="none"/>
                <w:lang w:val="en-US" w:eastAsia="zh-CN" w:bidi="ar-SA"/>
              </w:rPr>
            </w:pPr>
          </w:p>
        </w:tc>
        <w:tc>
          <w:tcPr>
            <w:tcW w:w="1325" w:type="dxa"/>
            <w:noWrap w:val="0"/>
            <w:vAlign w:val="center"/>
          </w:tcPr>
          <w:p w14:paraId="76C96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w:t>
            </w:r>
          </w:p>
        </w:tc>
      </w:tr>
      <w:tr w14:paraId="571F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A9C978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9467EF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单警急救包</w:t>
            </w:r>
          </w:p>
        </w:tc>
        <w:tc>
          <w:tcPr>
            <w:tcW w:w="5993" w:type="dxa"/>
            <w:noWrap w:val="0"/>
            <w:vAlign w:val="center"/>
          </w:tcPr>
          <w:p w14:paraId="4070438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1、材质：急救包由包体、内装药品和器械组成。包体采用移膜皮革制成。</w:t>
            </w:r>
          </w:p>
          <w:p w14:paraId="48455A9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2、包内装有：硝酸甘油片、创口贴、橡胶止血带、无菌纱布片、带垫救急绷带、口对口呼吸膜、酒精消毒片、抗菌湿纸巾、小剪刀、别针。</w:t>
            </w:r>
          </w:p>
          <w:p w14:paraId="75EFFDD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3、特点：公安人员在处理突发事件时，警员或群众一旦受伤能及时对伤员实施紧急止血、包扎，为伤员送往医院抢救奠定良好基础。</w:t>
            </w:r>
          </w:p>
          <w:p w14:paraId="358AF77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4、皮革撕裂强度：≥40N/mm；</w:t>
            </w:r>
          </w:p>
          <w:p w14:paraId="3DA0ED7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5、拉链平拉强度：≥750N</w:t>
            </w:r>
          </w:p>
          <w:p w14:paraId="53E10F76">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6、拉链拉头拉片结合力：≥600N</w:t>
            </w:r>
          </w:p>
          <w:p w14:paraId="4E67545B">
            <w:pPr>
              <w:pStyle w:val="137"/>
              <w:keepNext w:val="0"/>
              <w:keepLines w:val="0"/>
              <w:suppressLineNumbers w:val="0"/>
              <w:spacing w:before="0" w:beforeAutospacing="0" w:after="0" w:afterAutospacing="0" w:line="360" w:lineRule="auto"/>
              <w:ind w:left="0" w:leftChars="0" w:right="0"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zh-CN"/>
              </w:rPr>
              <w:t>▲</w:t>
            </w:r>
            <w:r>
              <w:rPr>
                <w:rFonts w:hint="eastAsia" w:ascii="宋体" w:hAnsi="宋体" w:eastAsia="宋体" w:cs="宋体"/>
                <w:kern w:val="2"/>
                <w:sz w:val="24"/>
                <w:szCs w:val="24"/>
                <w:highlight w:val="none"/>
                <w:lang w:val="en-US" w:eastAsia="zh-CN"/>
              </w:rPr>
              <w:t>7、</w:t>
            </w:r>
            <w:r>
              <w:rPr>
                <w:rFonts w:hint="eastAsia" w:ascii="宋体" w:hAnsi="宋体" w:eastAsia="宋体" w:cs="宋体"/>
                <w:kern w:val="0"/>
                <w:sz w:val="24"/>
                <w:szCs w:val="24"/>
                <w:highlight w:val="none"/>
              </w:rPr>
              <w:t>所投产品具有公安部检验报告</w:t>
            </w:r>
            <w:r>
              <w:rPr>
                <w:rFonts w:hint="eastAsia" w:ascii="宋体" w:hAnsi="宋体" w:eastAsia="宋体" w:cs="宋体"/>
                <w:kern w:val="2"/>
                <w:sz w:val="24"/>
                <w:szCs w:val="24"/>
                <w:highlight w:val="none"/>
              </w:rPr>
              <w:t>，执行标准：《GA891-2010公安单警装备  警用急救包》</w:t>
            </w:r>
          </w:p>
        </w:tc>
        <w:tc>
          <w:tcPr>
            <w:tcW w:w="1325" w:type="dxa"/>
            <w:noWrap w:val="0"/>
            <w:vAlign w:val="center"/>
          </w:tcPr>
          <w:p w14:paraId="0DEBB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5</w:t>
            </w:r>
          </w:p>
        </w:tc>
      </w:tr>
      <w:tr w14:paraId="5356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0654B7C7">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29A835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灭火器</w:t>
            </w:r>
          </w:p>
        </w:tc>
        <w:tc>
          <w:tcPr>
            <w:tcW w:w="5993" w:type="dxa"/>
            <w:noWrap w:val="0"/>
            <w:vAlign w:val="center"/>
          </w:tcPr>
          <w:p w14:paraId="79C5A734">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使用温度: -20℃～+55℃</w:t>
            </w:r>
          </w:p>
          <w:p w14:paraId="4A4DFFCB">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工作压力: 1.2MPa</w:t>
            </w:r>
          </w:p>
          <w:p w14:paraId="2AE4F48C">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水压试验压力：2.1MPa</w:t>
            </w:r>
          </w:p>
          <w:p w14:paraId="6FBAC7D2">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灭火剂: ABC干粉灭火剂</w:t>
            </w:r>
          </w:p>
          <w:p w14:paraId="2628E5F2">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灭火剂重量: </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kg</w:t>
            </w:r>
          </w:p>
          <w:p w14:paraId="3CF29A55">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3D3D3D"/>
                <w:kern w:val="0"/>
                <w:sz w:val="24"/>
                <w:szCs w:val="24"/>
                <w:highlight w:val="none"/>
                <w:lang w:val="en-US" w:eastAsia="zh-CN" w:bidi="ar-SA"/>
              </w:rPr>
            </w:pPr>
            <w:r>
              <w:rPr>
                <w:rFonts w:hint="eastAsia" w:ascii="宋体" w:hAnsi="宋体" w:eastAsia="宋体" w:cs="宋体"/>
                <w:color w:val="000000"/>
                <w:kern w:val="0"/>
                <w:sz w:val="24"/>
                <w:szCs w:val="24"/>
                <w:highlight w:val="none"/>
              </w:rPr>
              <w:t>使用期限：5年</w:t>
            </w:r>
          </w:p>
        </w:tc>
        <w:tc>
          <w:tcPr>
            <w:tcW w:w="1325" w:type="dxa"/>
            <w:noWrap w:val="0"/>
            <w:vAlign w:val="center"/>
          </w:tcPr>
          <w:p w14:paraId="4C58F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w:t>
            </w:r>
          </w:p>
        </w:tc>
      </w:tr>
      <w:tr w14:paraId="7E64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4B1AB16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939DF7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92G快抢套</w:t>
            </w:r>
          </w:p>
        </w:tc>
        <w:tc>
          <w:tcPr>
            <w:tcW w:w="5993" w:type="dxa"/>
            <w:noWrap w:val="0"/>
            <w:vAlign w:val="center"/>
          </w:tcPr>
          <w:p w14:paraId="3F099886">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rPr>
              <w:t>适用枪型：92</w:t>
            </w:r>
            <w:r>
              <w:rPr>
                <w:rFonts w:hint="eastAsia" w:ascii="宋体" w:hAnsi="宋体" w:eastAsia="宋体" w:cs="宋体"/>
                <w:color w:val="000000"/>
                <w:kern w:val="2"/>
                <w:sz w:val="24"/>
                <w:szCs w:val="24"/>
                <w:highlight w:val="none"/>
                <w:lang w:val="en-US" w:eastAsia="zh-CN"/>
              </w:rPr>
              <w:t>G</w:t>
            </w:r>
          </w:p>
          <w:p w14:paraId="29531CB8">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shd w:val="clear" w:color="auto" w:fill="FFFFFF"/>
              </w:rPr>
              <w:t xml:space="preserve">主要材质：塑钢    </w:t>
            </w:r>
          </w:p>
          <w:p w14:paraId="33636104">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2"/>
                <w:sz w:val="24"/>
                <w:szCs w:val="24"/>
                <w:highlight w:val="none"/>
                <w:shd w:val="clear" w:color="auto" w:fill="FFFFFF"/>
              </w:rPr>
              <w:t>颜色：黑色</w:t>
            </w:r>
          </w:p>
        </w:tc>
        <w:tc>
          <w:tcPr>
            <w:tcW w:w="1325" w:type="dxa"/>
            <w:noWrap w:val="0"/>
            <w:vAlign w:val="center"/>
          </w:tcPr>
          <w:p w14:paraId="75C78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30</w:t>
            </w:r>
          </w:p>
        </w:tc>
      </w:tr>
      <w:tr w14:paraId="36DA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1E74174">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40FA41C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92G弹夹套</w:t>
            </w:r>
          </w:p>
        </w:tc>
        <w:tc>
          <w:tcPr>
            <w:tcW w:w="5993" w:type="dxa"/>
            <w:noWrap w:val="0"/>
            <w:vAlign w:val="center"/>
          </w:tcPr>
          <w:p w14:paraId="44A01756">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rPr>
              <w:t>适用枪型：92</w:t>
            </w:r>
            <w:r>
              <w:rPr>
                <w:rFonts w:hint="eastAsia" w:ascii="宋体" w:hAnsi="宋体" w:eastAsia="宋体" w:cs="宋体"/>
                <w:color w:val="000000"/>
                <w:kern w:val="2"/>
                <w:sz w:val="24"/>
                <w:szCs w:val="24"/>
                <w:highlight w:val="none"/>
                <w:lang w:val="en-US" w:eastAsia="zh-CN"/>
              </w:rPr>
              <w:t>G</w:t>
            </w:r>
          </w:p>
          <w:p w14:paraId="3CF61723">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2"/>
                <w:sz w:val="24"/>
                <w:szCs w:val="24"/>
                <w:highlight w:val="none"/>
                <w:shd w:val="clear" w:color="auto" w:fill="FFFFFF"/>
              </w:rPr>
            </w:pPr>
            <w:r>
              <w:rPr>
                <w:rFonts w:hint="eastAsia" w:ascii="宋体" w:hAnsi="宋体" w:eastAsia="宋体" w:cs="宋体"/>
                <w:color w:val="000000"/>
                <w:kern w:val="2"/>
                <w:sz w:val="24"/>
                <w:szCs w:val="24"/>
                <w:highlight w:val="none"/>
                <w:shd w:val="clear" w:color="auto" w:fill="FFFFFF"/>
              </w:rPr>
              <w:t xml:space="preserve">主要材质：塑钢    </w:t>
            </w:r>
          </w:p>
          <w:p w14:paraId="43141C79">
            <w:pPr>
              <w:pStyle w:val="47"/>
              <w:keepNext w:val="0"/>
              <w:keepLines w:val="0"/>
              <w:widowControl/>
              <w:suppressLineNumbers w:val="0"/>
              <w:shd w:val="clear" w:color="auto" w:fill="FFFFFF"/>
              <w:spacing w:before="0" w:beforeAutospacing="0" w:after="0" w:afterAutospacing="0" w:line="360" w:lineRule="auto"/>
              <w:ind w:left="0" w:right="0"/>
              <w:rPr>
                <w:rFonts w:hint="eastAsia" w:ascii="宋体" w:hAnsi="宋体" w:eastAsia="宋体" w:cs="宋体"/>
                <w:color w:val="000000"/>
                <w:kern w:val="0"/>
                <w:sz w:val="24"/>
                <w:szCs w:val="24"/>
                <w:highlight w:val="none"/>
              </w:rPr>
            </w:pPr>
            <w:r>
              <w:rPr>
                <w:rFonts w:hint="eastAsia" w:ascii="宋体" w:hAnsi="宋体" w:eastAsia="宋体" w:cs="宋体"/>
                <w:color w:val="000000"/>
                <w:kern w:val="2"/>
                <w:sz w:val="24"/>
                <w:szCs w:val="24"/>
                <w:highlight w:val="none"/>
                <w:shd w:val="clear" w:color="auto" w:fill="FFFFFF"/>
              </w:rPr>
              <w:t>颜色：黑色</w:t>
            </w:r>
          </w:p>
        </w:tc>
        <w:tc>
          <w:tcPr>
            <w:tcW w:w="1325" w:type="dxa"/>
            <w:noWrap w:val="0"/>
            <w:vAlign w:val="center"/>
          </w:tcPr>
          <w:p w14:paraId="0B4ED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30</w:t>
            </w:r>
          </w:p>
        </w:tc>
      </w:tr>
      <w:tr w14:paraId="15E5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206515D8">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1B8C867">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92G训练枪模全拆塑钢</w:t>
            </w:r>
          </w:p>
        </w:tc>
        <w:tc>
          <w:tcPr>
            <w:tcW w:w="5993" w:type="dxa"/>
            <w:noWrap w:val="0"/>
            <w:vAlign w:val="center"/>
          </w:tcPr>
          <w:p w14:paraId="74EB1347">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功能</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扳机可动、Q栓可拉、拆解、保险可转动、弹夹可拆卸、</w:t>
            </w:r>
            <w:r>
              <w:rPr>
                <w:rFonts w:hint="eastAsia" w:ascii="宋体" w:hAnsi="宋体" w:eastAsia="宋体" w:cs="宋体"/>
                <w:color w:val="000000"/>
                <w:kern w:val="0"/>
                <w:sz w:val="24"/>
                <w:szCs w:val="24"/>
                <w:highlight w:val="none"/>
                <w:lang w:val="en-US" w:eastAsia="zh-CN"/>
              </w:rPr>
              <w:t>枪</w:t>
            </w:r>
            <w:r>
              <w:rPr>
                <w:rFonts w:hint="eastAsia" w:ascii="宋体" w:hAnsi="宋体" w:eastAsia="宋体" w:cs="宋体"/>
                <w:color w:val="000000"/>
                <w:kern w:val="0"/>
                <w:sz w:val="24"/>
                <w:szCs w:val="24"/>
                <w:highlight w:val="none"/>
              </w:rPr>
              <w:t>管能拆散</w:t>
            </w:r>
            <w:r>
              <w:rPr>
                <w:rFonts w:hint="eastAsia" w:ascii="宋体" w:hAnsi="宋体" w:eastAsia="宋体" w:cs="宋体"/>
                <w:color w:val="000000"/>
                <w:kern w:val="0"/>
                <w:sz w:val="24"/>
                <w:szCs w:val="24"/>
                <w:highlight w:val="none"/>
                <w:lang w:eastAsia="zh-CN"/>
              </w:rPr>
              <w:t>。</w:t>
            </w:r>
          </w:p>
          <w:p w14:paraId="4D7BA326">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重量</w:t>
            </w:r>
            <w:r>
              <w:rPr>
                <w:rFonts w:hint="eastAsia" w:ascii="宋体" w:hAnsi="宋体" w:eastAsia="宋体" w:cs="宋体"/>
                <w:color w:val="000000"/>
                <w:kern w:val="0"/>
                <w:sz w:val="24"/>
                <w:szCs w:val="24"/>
                <w:highlight w:val="none"/>
                <w:lang w:val="en-US" w:eastAsia="zh-CN"/>
              </w:rPr>
              <w:t>≤600</w:t>
            </w:r>
            <w:r>
              <w:rPr>
                <w:rFonts w:hint="eastAsia" w:ascii="宋体" w:hAnsi="宋体" w:eastAsia="宋体" w:cs="宋体"/>
                <w:color w:val="000000"/>
                <w:kern w:val="0"/>
                <w:sz w:val="24"/>
                <w:szCs w:val="24"/>
                <w:highlight w:val="none"/>
              </w:rPr>
              <w:t>克，仿真模拟教具</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教学训练作用。</w:t>
            </w:r>
          </w:p>
        </w:tc>
        <w:tc>
          <w:tcPr>
            <w:tcW w:w="1325" w:type="dxa"/>
            <w:noWrap w:val="0"/>
            <w:vAlign w:val="center"/>
          </w:tcPr>
          <w:p w14:paraId="428D7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r w14:paraId="5E74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5F814639">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773627B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95训练枪模弹匣可拆</w:t>
            </w:r>
          </w:p>
        </w:tc>
        <w:tc>
          <w:tcPr>
            <w:tcW w:w="5993" w:type="dxa"/>
            <w:noWrap w:val="0"/>
            <w:vAlign w:val="center"/>
          </w:tcPr>
          <w:p w14:paraId="3235120A">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75</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厘米</w:t>
            </w:r>
          </w:p>
          <w:p w14:paraId="45D05660">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重量：</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3.5公斤</w:t>
            </w:r>
          </w:p>
          <w:p w14:paraId="3A0CC085">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材质：橡胶</w:t>
            </w:r>
          </w:p>
          <w:p w14:paraId="6F094047">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特点：扳机可扣动</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弹夹可拆卸。</w:t>
            </w:r>
          </w:p>
          <w:p w14:paraId="35AAF72C">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功用：主要适用于部队模拟训练使用</w:t>
            </w:r>
            <w:r>
              <w:rPr>
                <w:rFonts w:hint="eastAsia" w:ascii="宋体" w:hAnsi="宋体" w:eastAsia="宋体" w:cs="宋体"/>
                <w:color w:val="000000"/>
                <w:kern w:val="0"/>
                <w:sz w:val="24"/>
                <w:szCs w:val="24"/>
                <w:highlight w:val="none"/>
                <w:lang w:eastAsia="zh-CN"/>
              </w:rPr>
              <w:t>。</w:t>
            </w:r>
          </w:p>
        </w:tc>
        <w:tc>
          <w:tcPr>
            <w:tcW w:w="1325" w:type="dxa"/>
            <w:noWrap w:val="0"/>
            <w:vAlign w:val="center"/>
          </w:tcPr>
          <w:p w14:paraId="7119F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r w14:paraId="6BDD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101E90CE">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017A920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快拆式多功能单警腰带</w:t>
            </w:r>
          </w:p>
        </w:tc>
        <w:tc>
          <w:tcPr>
            <w:tcW w:w="5993" w:type="dxa"/>
            <w:noWrap w:val="0"/>
            <w:vAlign w:val="center"/>
          </w:tcPr>
          <w:p w14:paraId="284E937A">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扣头材质：锌合金</w:t>
            </w:r>
          </w:p>
          <w:p w14:paraId="0620B69A">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腰带材质：尼龙</w:t>
            </w:r>
          </w:p>
          <w:p w14:paraId="4D174B8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长度：125cm</w:t>
            </w:r>
          </w:p>
        </w:tc>
        <w:tc>
          <w:tcPr>
            <w:tcW w:w="1325" w:type="dxa"/>
            <w:noWrap w:val="0"/>
            <w:vAlign w:val="center"/>
          </w:tcPr>
          <w:p w14:paraId="5C6E3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w:t>
            </w:r>
          </w:p>
        </w:tc>
      </w:tr>
      <w:tr w14:paraId="3D27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center"/>
          </w:tcPr>
          <w:p w14:paraId="636DF11C">
            <w:pPr>
              <w:keepNext w:val="0"/>
              <w:keepLines w:val="0"/>
              <w:widowControl/>
              <w:numPr>
                <w:ilvl w:val="0"/>
                <w:numId w:val="4"/>
              </w:numPr>
              <w:suppressLineNumbers w:val="0"/>
              <w:spacing w:before="0" w:beforeAutospacing="0" w:after="0" w:afterAutospacing="0" w:line="360" w:lineRule="auto"/>
              <w:ind w:right="0"/>
              <w:jc w:val="center"/>
              <w:rPr>
                <w:rFonts w:hint="eastAsia" w:ascii="宋体" w:hAnsi="宋体" w:eastAsia="宋体" w:cs="宋体"/>
                <w:kern w:val="2"/>
                <w:sz w:val="24"/>
                <w:szCs w:val="24"/>
                <w:highlight w:val="none"/>
              </w:rPr>
            </w:pPr>
          </w:p>
        </w:tc>
        <w:tc>
          <w:tcPr>
            <w:tcW w:w="1183" w:type="dxa"/>
            <w:noWrap w:val="0"/>
            <w:vAlign w:val="center"/>
          </w:tcPr>
          <w:p w14:paraId="24846FB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拾音降噪耳筒</w:t>
            </w:r>
          </w:p>
        </w:tc>
        <w:tc>
          <w:tcPr>
            <w:tcW w:w="5993" w:type="dxa"/>
            <w:noWrap w:val="0"/>
            <w:vAlign w:val="center"/>
          </w:tcPr>
          <w:p w14:paraId="782B471E">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材质</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ABS</w:t>
            </w:r>
          </w:p>
          <w:p w14:paraId="1E56A01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电池</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2节AAA电池</w:t>
            </w:r>
          </w:p>
          <w:p w14:paraId="7DB413D3">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产品净重</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300g</w:t>
            </w:r>
            <w:r>
              <w:rPr>
                <w:rFonts w:hint="eastAsia" w:ascii="宋体" w:hAnsi="宋体" w:eastAsia="宋体" w:cs="宋体"/>
                <w:color w:val="000000"/>
                <w:kern w:val="0"/>
                <w:sz w:val="24"/>
                <w:szCs w:val="24"/>
                <w:highlight w:val="none"/>
                <w:lang w:val="en-US" w:eastAsia="zh-CN"/>
              </w:rPr>
              <w:t>±5g</w:t>
            </w:r>
          </w:p>
          <w:p w14:paraId="5CB15DBA">
            <w:pPr>
              <w:keepNext w:val="0"/>
              <w:keepLines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right="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颜色</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黑色、绿色、卡其色</w:t>
            </w:r>
          </w:p>
        </w:tc>
        <w:tc>
          <w:tcPr>
            <w:tcW w:w="1325" w:type="dxa"/>
            <w:noWrap w:val="0"/>
            <w:vAlign w:val="center"/>
          </w:tcPr>
          <w:p w14:paraId="443F2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10</w:t>
            </w:r>
          </w:p>
        </w:tc>
      </w:tr>
    </w:tbl>
    <w:p w14:paraId="53FB4957">
      <w:pPr>
        <w:pStyle w:val="27"/>
        <w:snapToGrid w:val="0"/>
        <w:spacing w:after="240" w:line="360" w:lineRule="auto"/>
        <w:ind w:left="420"/>
        <w:jc w:val="center"/>
        <w:rPr>
          <w:rFonts w:hint="eastAsia" w:hAnsi="宋体" w:cs="宋体"/>
          <w:b/>
          <w:bCs/>
          <w:color w:val="000000"/>
          <w:sz w:val="32"/>
          <w:szCs w:val="32"/>
          <w:highlight w:val="none"/>
        </w:rPr>
      </w:pPr>
      <w:r>
        <w:rPr>
          <w:highlight w:val="none"/>
        </w:rPr>
        <w:br w:type="page"/>
      </w:r>
      <w:bookmarkStart w:id="95" w:name="_Toc460356671"/>
      <w:r>
        <w:rPr>
          <w:rFonts w:hint="eastAsia"/>
          <w:b/>
          <w:bCs/>
          <w:sz w:val="32"/>
          <w:szCs w:val="32"/>
          <w:highlight w:val="none"/>
        </w:rPr>
        <w:t xml:space="preserve">第四章 </w:t>
      </w:r>
      <w:r>
        <w:rPr>
          <w:rFonts w:hint="eastAsia" w:hAnsi="宋体" w:cs="宋体"/>
          <w:b/>
          <w:bCs/>
          <w:color w:val="000000"/>
          <w:sz w:val="32"/>
          <w:szCs w:val="32"/>
          <w:highlight w:val="none"/>
        </w:rPr>
        <w:t>合同条款</w:t>
      </w:r>
    </w:p>
    <w:p w14:paraId="58492E0C">
      <w:pPr>
        <w:pStyle w:val="27"/>
        <w:snapToGrid w:val="0"/>
        <w:spacing w:line="360" w:lineRule="auto"/>
        <w:ind w:firstLine="482" w:firstLineChars="200"/>
        <w:rPr>
          <w:rFonts w:hint="eastAsia" w:hAnsi="宋体" w:cs="宋体"/>
          <w:color w:val="000000"/>
          <w:sz w:val="24"/>
          <w:szCs w:val="24"/>
          <w:highlight w:val="none"/>
          <w:lang w:val="zh-CN"/>
        </w:rPr>
      </w:pPr>
      <w:r>
        <w:rPr>
          <w:rFonts w:hint="eastAsia" w:hAnsi="宋体" w:cs="宋体"/>
          <w:b/>
          <w:bCs/>
          <w:color w:val="000000"/>
          <w:sz w:val="24"/>
          <w:szCs w:val="24"/>
          <w:highlight w:val="none"/>
          <w:lang w:val="zh-CN"/>
        </w:rPr>
        <w:t>1．定义：</w:t>
      </w:r>
      <w:r>
        <w:rPr>
          <w:rFonts w:hint="eastAsia" w:hAnsi="宋体" w:cs="宋体"/>
          <w:color w:val="000000"/>
          <w:sz w:val="24"/>
          <w:szCs w:val="24"/>
          <w:highlight w:val="none"/>
          <w:lang w:val="zh-CN"/>
        </w:rPr>
        <w:t>除非另有约定，在本合同下列术语按如下定义进行解释：</w:t>
      </w:r>
    </w:p>
    <w:p w14:paraId="3C45F26B">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1.1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合同</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指供需双方签署的、在合同中载明的合同各方所达成的协议，包括构成合同的所有附件、附录和其他文件。</w:t>
      </w:r>
    </w:p>
    <w:p w14:paraId="38F8BD02">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1.2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附件、附录</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指与本合同的订立、履行有关的，经供需双方认可的，对本合同约定内容进行细化、补充、修改、变更等的文件资料。</w:t>
      </w:r>
    </w:p>
    <w:p w14:paraId="10DEEB47">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1.3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合同价格</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指根据合同规定供方正确地完全履行合同义务后需方应支付给供方的价格。</w:t>
      </w:r>
    </w:p>
    <w:p w14:paraId="6A2570B4">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1.4</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服务</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指根据合同规定供方承担的服务和履行合同有关的辅助服务。</w:t>
      </w:r>
    </w:p>
    <w:p w14:paraId="52E7383C">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1.5</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需方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指政府采购服务的使用单位。</w:t>
      </w:r>
    </w:p>
    <w:p w14:paraId="669877C1">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1.6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供方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指按照合同规定向需方提供服务的公司或实体。</w:t>
      </w:r>
    </w:p>
    <w:p w14:paraId="098C8F9B">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1.7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第三方</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指本合同以外的任何中国境内、境外的法人、自然人或其他组织。</w:t>
      </w:r>
    </w:p>
    <w:p w14:paraId="205692F5">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1.8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日、天</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均指日历天数。</w:t>
      </w:r>
    </w:p>
    <w:p w14:paraId="7BC3C57D">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1.9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工作日</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指扣除公休日和国家法定节假日以外的日历日。</w:t>
      </w:r>
    </w:p>
    <w:p w14:paraId="7460B1C1">
      <w:pPr>
        <w:pStyle w:val="154"/>
        <w:snapToGrid w:val="0"/>
        <w:spacing w:after="120" w:line="360" w:lineRule="auto"/>
        <w:ind w:firstLine="479"/>
        <w:rPr>
          <w:rFonts w:hint="eastAsia" w:ascii="宋体" w:hAnsi="宋体" w:cs="宋体"/>
          <w:sz w:val="24"/>
          <w:szCs w:val="24"/>
          <w:highlight w:val="none"/>
        </w:rPr>
      </w:pPr>
      <w:r>
        <w:rPr>
          <w:rFonts w:hint="eastAsia" w:ascii="宋体" w:hAnsi="宋体" w:cs="宋体"/>
          <w:color w:val="000000"/>
          <w:sz w:val="24"/>
          <w:szCs w:val="24"/>
          <w:highlight w:val="none"/>
          <w:lang w:val="zh-CN"/>
        </w:rPr>
        <w:t xml:space="preserve">1.10 </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招标文件</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指</w:t>
      </w:r>
      <w:r>
        <w:rPr>
          <w:rFonts w:hint="eastAsia" w:ascii="宋体" w:hAnsi="宋体" w:cs="宋体"/>
          <w:sz w:val="24"/>
          <w:szCs w:val="24"/>
          <w:highlight w:val="none"/>
          <w:lang w:val="zh-CN"/>
        </w:rPr>
        <w:t>《</w:t>
      </w:r>
      <w:r>
        <w:rPr>
          <w:rFonts w:hint="eastAsia" w:ascii="宋体" w:hAnsi="宋体" w:cs="宋体"/>
          <w:sz w:val="24"/>
          <w:szCs w:val="24"/>
          <w:highlight w:val="none"/>
        </w:rPr>
        <w:t>中华人民共和国南坪出入境边防检查站社会化保障服务招标文件</w:t>
      </w:r>
      <w:r>
        <w:rPr>
          <w:rFonts w:hint="eastAsia" w:ascii="宋体" w:hAnsi="宋体" w:cs="宋体"/>
          <w:sz w:val="24"/>
          <w:szCs w:val="24"/>
          <w:highlight w:val="none"/>
          <w:lang w:val="zh-CN"/>
        </w:rPr>
        <w:t>》。</w:t>
      </w:r>
    </w:p>
    <w:p w14:paraId="6836E507">
      <w:pPr>
        <w:snapToGrid w:val="0"/>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lang w:val="zh-CN"/>
        </w:rPr>
        <w:t>2．适用范围：</w:t>
      </w:r>
      <w:r>
        <w:rPr>
          <w:rFonts w:hint="eastAsia" w:ascii="宋体" w:hAnsi="宋体" w:cs="宋体"/>
          <w:sz w:val="24"/>
          <w:szCs w:val="24"/>
          <w:highlight w:val="none"/>
          <w:lang w:val="zh-CN"/>
        </w:rPr>
        <w:t>本合同条款仅适用于</w:t>
      </w:r>
      <w:r>
        <w:rPr>
          <w:rFonts w:hint="eastAsia" w:ascii="宋体" w:hAnsi="宋体" w:cs="宋体"/>
          <w:sz w:val="24"/>
          <w:szCs w:val="24"/>
          <w:highlight w:val="none"/>
        </w:rPr>
        <w:t>中华人民共和国南坪出入境边防检查站社会化保障服务。</w:t>
      </w:r>
    </w:p>
    <w:p w14:paraId="0C9E975A">
      <w:pPr>
        <w:snapToGrid w:val="0"/>
        <w:spacing w:line="360" w:lineRule="auto"/>
        <w:ind w:left="105" w:leftChars="50" w:firstLine="361" w:firstLineChars="150"/>
        <w:rPr>
          <w:rFonts w:hint="eastAsia" w:ascii="宋体" w:hAnsi="宋体" w:cs="宋体"/>
          <w:color w:val="000000"/>
          <w:sz w:val="24"/>
          <w:szCs w:val="24"/>
          <w:highlight w:val="none"/>
        </w:rPr>
      </w:pPr>
      <w:r>
        <w:rPr>
          <w:rFonts w:hint="eastAsia" w:ascii="宋体" w:hAnsi="宋体" w:cs="宋体"/>
          <w:b/>
          <w:bCs/>
          <w:color w:val="000000"/>
          <w:sz w:val="24"/>
          <w:szCs w:val="24"/>
          <w:highlight w:val="none"/>
          <w:lang w:val="zh-CN"/>
        </w:rPr>
        <w:t>3．合同内容：</w:t>
      </w:r>
      <w:r>
        <w:rPr>
          <w:rFonts w:hint="eastAsia" w:ascii="宋体" w:hAnsi="宋体" w:cs="宋体"/>
          <w:color w:val="000000"/>
          <w:sz w:val="24"/>
          <w:szCs w:val="24"/>
          <w:highlight w:val="none"/>
          <w:lang w:val="zh-CN"/>
        </w:rPr>
        <w:t>详见招标文件</w:t>
      </w:r>
      <w:r>
        <w:rPr>
          <w:rFonts w:hint="eastAsia" w:ascii="宋体" w:hAnsi="宋体" w:cs="宋体"/>
          <w:color w:val="000000"/>
          <w:sz w:val="24"/>
          <w:szCs w:val="24"/>
          <w:highlight w:val="none"/>
        </w:rPr>
        <w:t>“服务</w:t>
      </w:r>
      <w:r>
        <w:rPr>
          <w:rFonts w:hint="eastAsia" w:ascii="宋体" w:hAnsi="宋体" w:cs="宋体"/>
          <w:color w:val="000000"/>
          <w:sz w:val="24"/>
          <w:szCs w:val="24"/>
          <w:highlight w:val="none"/>
          <w:lang w:val="zh-CN"/>
        </w:rPr>
        <w:t>需求及</w:t>
      </w:r>
      <w:r>
        <w:rPr>
          <w:rFonts w:hint="eastAsia" w:ascii="宋体" w:hAnsi="宋体" w:cs="宋体"/>
          <w:bCs/>
          <w:color w:val="000000"/>
          <w:sz w:val="24"/>
          <w:szCs w:val="24"/>
          <w:highlight w:val="none"/>
          <w:lang w:val="zh-CN"/>
        </w:rPr>
        <w:t>技术规格</w:t>
      </w:r>
      <w:r>
        <w:rPr>
          <w:rFonts w:hint="eastAsia" w:ascii="宋体" w:hAnsi="宋体" w:cs="宋体"/>
          <w:color w:val="000000"/>
          <w:sz w:val="24"/>
          <w:szCs w:val="24"/>
          <w:highlight w:val="none"/>
          <w:lang w:val="zh-CN"/>
        </w:rPr>
        <w:t>要求</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及供方的投标文件。未尽事宜在</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政府采购合同书中</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约定。</w:t>
      </w:r>
    </w:p>
    <w:p w14:paraId="5DDC998E">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4．合同价格、服务时间及地点、服务方式、付款方式及条件：</w:t>
      </w:r>
      <w:r>
        <w:rPr>
          <w:rFonts w:hint="eastAsia" w:ascii="宋体" w:hAnsi="宋体" w:cs="宋体"/>
          <w:color w:val="000000"/>
          <w:sz w:val="24"/>
          <w:szCs w:val="24"/>
          <w:highlight w:val="none"/>
          <w:lang w:val="zh-CN"/>
        </w:rPr>
        <w:t>在</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政府采购合同书</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中约定。</w:t>
      </w:r>
    </w:p>
    <w:p w14:paraId="48371FC6">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5．知识产权及有关规定：</w:t>
      </w:r>
      <w:r>
        <w:rPr>
          <w:rFonts w:hint="eastAsia" w:ascii="宋体" w:hAnsi="宋体" w:cs="宋体"/>
          <w:color w:val="000000"/>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3CD87B96">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6．保密条款</w:t>
      </w:r>
    </w:p>
    <w:p w14:paraId="4CD54FFE">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28FD39D9">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D54FA42">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7.合同的解释</w:t>
      </w:r>
    </w:p>
    <w:p w14:paraId="154A48A1">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7.1 任何一方对本合同及其附件的解释均应遵循诚实信用原则，依照本合同签订时有效的中华人民共和国的法律、法规以及人们通常的理解进行。</w:t>
      </w:r>
    </w:p>
    <w:p w14:paraId="281E6A90">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7.2 本合同中以日（天）表述的时间期限均指公历日。</w:t>
      </w:r>
    </w:p>
    <w:p w14:paraId="0054EBF8">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7.3 对本合同的任何解释均应以书面做出。</w:t>
      </w:r>
    </w:p>
    <w:p w14:paraId="454C1635">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8．伴随服务</w:t>
      </w:r>
    </w:p>
    <w:p w14:paraId="0FC7E8B8">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8.1 供方应提供所交付服务的全套技术文件资料，包括目录、图纸、操作手册、使用说明、服务指南等。</w:t>
      </w:r>
    </w:p>
    <w:p w14:paraId="6C9CD03F">
      <w:pPr>
        <w:autoSpaceDE w:val="0"/>
        <w:autoSpaceDN w:val="0"/>
        <w:adjustRightInd w:val="0"/>
        <w:snapToGrid w:val="0"/>
        <w:spacing w:line="360" w:lineRule="auto"/>
        <w:ind w:firstLine="480" w:firstLineChars="20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8.2 上述伴随服务的费用应包含在合同总价中，不单独进行支付。</w:t>
      </w:r>
    </w:p>
    <w:p w14:paraId="6600F1CB">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9．质量保证期及售后服务</w:t>
      </w:r>
    </w:p>
    <w:p w14:paraId="6D9A7F1D">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9.1 质量保证期及售后服务：详见招标文件的要求，供方提交的售后服务承诺书，如果上述文件有不一致之处，以对需方有利的为准。</w:t>
      </w:r>
    </w:p>
    <w:p w14:paraId="1F5E052B">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9.2 如果上述第9.1款无特别约定，本合同项下服务的质量保证期为从需方验收合格并交付给需方之日起</w:t>
      </w:r>
      <w:r>
        <w:rPr>
          <w:rFonts w:hint="eastAsia" w:ascii="宋体" w:hAnsi="宋体" w:cs="宋体"/>
          <w:color w:val="000000"/>
          <w:sz w:val="24"/>
          <w:szCs w:val="24"/>
          <w:highlight w:val="none"/>
        </w:rPr>
        <w:t>1年</w:t>
      </w:r>
      <w:r>
        <w:rPr>
          <w:rFonts w:hint="eastAsia" w:ascii="宋体" w:hAnsi="宋体" w:cs="宋体"/>
          <w:color w:val="000000"/>
          <w:sz w:val="24"/>
          <w:szCs w:val="24"/>
          <w:highlight w:val="none"/>
          <w:lang w:val="zh-CN"/>
        </w:rPr>
        <w:t>。</w:t>
      </w:r>
    </w:p>
    <w:p w14:paraId="466E0C10">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10．验收</w:t>
      </w:r>
    </w:p>
    <w:p w14:paraId="723E6532">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 xml:space="preserve">10.1 </w:t>
      </w:r>
      <w:r>
        <w:rPr>
          <w:rFonts w:hint="eastAsia" w:ascii="宋体" w:hAnsi="宋体" w:cs="宋体"/>
          <w:color w:val="000000"/>
          <w:sz w:val="24"/>
          <w:szCs w:val="24"/>
          <w:highlight w:val="none"/>
          <w:lang w:val="zh-CN"/>
        </w:rPr>
        <w:t>供方提交的服务由需方负责检验验收，或由需方聘请当地质检（商检）部门或有关部门对服务的质量、数量等进行检验，并出具检验证书。检验费用由供需双方协商确定。</w:t>
      </w:r>
    </w:p>
    <w:p w14:paraId="12A165BC">
      <w:pPr>
        <w:autoSpaceDE w:val="0"/>
        <w:autoSpaceDN w:val="0"/>
        <w:adjustRightInd w:val="0"/>
        <w:snapToGrid w:val="0"/>
        <w:spacing w:line="360" w:lineRule="auto"/>
        <w:ind w:firstLine="482"/>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10.2 验收过程中，如果供需双方对合同标的质量发生争议，应当聘请当地质检（商检）部门或有关部门对有争议的</w:t>
      </w:r>
      <w:r>
        <w:rPr>
          <w:rFonts w:hint="eastAsia" w:ascii="宋体" w:hAnsi="宋体" w:cs="宋体"/>
          <w:color w:val="000000"/>
          <w:sz w:val="24"/>
          <w:szCs w:val="24"/>
          <w:highlight w:val="none"/>
          <w:lang w:val="zh-CN"/>
        </w:rPr>
        <w:t>服务</w:t>
      </w:r>
      <w:r>
        <w:rPr>
          <w:rFonts w:hint="eastAsia" w:ascii="宋体" w:hAnsi="宋体" w:cs="宋体"/>
          <w:bCs/>
          <w:color w:val="000000"/>
          <w:sz w:val="24"/>
          <w:szCs w:val="24"/>
          <w:highlight w:val="none"/>
          <w:lang w:val="zh-CN"/>
        </w:rPr>
        <w:t>质量进行鉴定，检验费用由责任方承担。</w:t>
      </w:r>
    </w:p>
    <w:p w14:paraId="11FD8B77">
      <w:pPr>
        <w:autoSpaceDE w:val="0"/>
        <w:autoSpaceDN w:val="0"/>
        <w:adjustRightInd w:val="0"/>
        <w:snapToGrid w:val="0"/>
        <w:spacing w:line="360" w:lineRule="auto"/>
        <w:ind w:firstLine="482"/>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zh-CN"/>
        </w:rPr>
        <w:t>10.3 按照规定必须由国家有关部门或者机构检验合格才允许使用的</w:t>
      </w:r>
      <w:r>
        <w:rPr>
          <w:rFonts w:hint="eastAsia" w:ascii="宋体" w:hAnsi="宋体" w:cs="宋体"/>
          <w:color w:val="000000"/>
          <w:sz w:val="24"/>
          <w:szCs w:val="24"/>
          <w:highlight w:val="none"/>
          <w:lang w:val="zh-CN"/>
        </w:rPr>
        <w:t>服务</w:t>
      </w:r>
      <w:r>
        <w:rPr>
          <w:rFonts w:hint="eastAsia" w:ascii="宋体" w:hAnsi="宋体" w:cs="宋体"/>
          <w:bCs/>
          <w:color w:val="000000"/>
          <w:sz w:val="24"/>
          <w:szCs w:val="24"/>
          <w:highlight w:val="none"/>
          <w:lang w:val="zh-CN"/>
        </w:rPr>
        <w:t>，由供方负责（需方配合）向有关部门或者机构申请检验并取得检验合格的报告（证书）或者使用许可证，费用包含在供方的投标总价中。</w:t>
      </w:r>
    </w:p>
    <w:p w14:paraId="63C2FE5E">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11．索赔</w:t>
      </w:r>
    </w:p>
    <w:p w14:paraId="4C67D919">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11.1 需方有权根据国家技术监督局、进出口商品检验局或其他具有法定资格的质检机构出具的检验证书向供方提出索赔。</w:t>
      </w:r>
    </w:p>
    <w:p w14:paraId="08AB4A26">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12．履约延误</w:t>
      </w:r>
    </w:p>
    <w:p w14:paraId="3777CA56">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12.1 供方应按照合同规定的时间、地点交工和提供服务；需方应按照合同规定的时间、地点接收服务。</w:t>
      </w:r>
    </w:p>
    <w:p w14:paraId="064F5D22">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12.2 如果供方无正当理由拖延服务，将受到以下制裁：没收履约保证金、加收误期赔偿和／或违约终止合同；如果需方无正当理由拖延接收服务应承担相应的违约责任。</w:t>
      </w:r>
    </w:p>
    <w:p w14:paraId="428F3DD1">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12.3 在履行合同过程中，如果供方遇到可能妨碍其按时提供服务的情况，或者需方遇到可能妨碍其按时接收服务的情况， 应及时以书面形式将拖延的事实，可能拖延的期限和理由通知对方。需方（或供方）在收到供方（或需方）通知后，应尽快对情况进行评估，并确定是否通过修改合同，酌情延长交工时间和/或延期提供服务，或者终止合同。</w:t>
      </w:r>
    </w:p>
    <w:p w14:paraId="54A34F7C">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13．误期赔偿</w:t>
      </w:r>
    </w:p>
    <w:p w14:paraId="5B7A4ADF">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13.1 除本合同条款</w:t>
      </w:r>
      <w:r>
        <w:rPr>
          <w:rFonts w:hint="eastAsia" w:ascii="宋体" w:hAnsi="宋体" w:cs="宋体"/>
          <w:b/>
          <w:bCs/>
          <w:color w:val="000000"/>
          <w:sz w:val="24"/>
          <w:szCs w:val="24"/>
          <w:highlight w:val="none"/>
          <w:lang w:val="zh-CN"/>
        </w:rPr>
        <w:t>第15条</w:t>
      </w:r>
      <w:r>
        <w:rPr>
          <w:rFonts w:hint="eastAsia" w:ascii="宋体" w:hAnsi="宋体" w:cs="宋体"/>
          <w:color w:val="000000"/>
          <w:sz w:val="24"/>
          <w:szCs w:val="24"/>
          <w:highlight w:val="none"/>
          <w:lang w:val="zh-CN"/>
        </w:rPr>
        <w:t>规定的情形外，如果供方没有按照合同规定的时间交工和提供服务，供方应向需方支付误期赔偿费。误期赔偿费每周按迟交服务的价格或延期服务的服务费用的百分之一（1%）计收，直至交工或提供服务为止。一周按七天计算，不足七天按一周计算。但误期赔偿费的最高限额不超过合同价的百分之五（5%）。</w:t>
      </w:r>
    </w:p>
    <w:p w14:paraId="6539B0D3">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13.2 误期赔偿费可从应付服务款和/或履约保证金中扣除。</w:t>
      </w:r>
    </w:p>
    <w:p w14:paraId="647D3739">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13.3 收取误期赔偿费不影响需方采取合同规定的其他补救措施的权利。</w:t>
      </w:r>
    </w:p>
    <w:p w14:paraId="4D8A9451">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13.4 在收取误期赔偿费期间，需方有权决定是否终止合同。</w:t>
      </w:r>
    </w:p>
    <w:p w14:paraId="27CE9E19">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13.5 如果需方违约，应承担相应的违约责任。</w:t>
      </w:r>
    </w:p>
    <w:p w14:paraId="416D6155">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14．质量保证金：具体以双方签订合同为准</w:t>
      </w:r>
    </w:p>
    <w:p w14:paraId="37ADA503">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15．不可抗力</w:t>
      </w:r>
    </w:p>
    <w:p w14:paraId="3864C845">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15.1 如果供方和需方因不可抗力导致合同实施延误或不能履行合同义务，不应该承担误期赔偿或不能履行合同义务的责任。但因供方或需方先延误或不能履行合同而后遇不可抗力的情形除外。单位</w:t>
      </w:r>
    </w:p>
    <w:p w14:paraId="7C328B64">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15.2 本条所述的</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不可抗力</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系指那些双方无法控制，不可预见的事件，但不包括双方的违约或疏忽。这些事件包括但不限于：战争、严重火灾、洪水、台风、地震以及其它双方商定的事件。</w:t>
      </w:r>
    </w:p>
    <w:p w14:paraId="1D70D9A5">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15.3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FEECCB0">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16．税费</w:t>
      </w:r>
    </w:p>
    <w:p w14:paraId="72ADBC59">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16.1 根据现行法律规定对需方征收的与本合同有关的一切税费均由需方负担。</w:t>
      </w:r>
    </w:p>
    <w:p w14:paraId="070BD553">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16.2 根据现行法律规定对供方征收的与本合同有关的一切税费均由供方负担。</w:t>
      </w:r>
    </w:p>
    <w:p w14:paraId="2651012A">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16.3 在中国境外发生的与执行本合同有关的一切税费均由供方负担。</w:t>
      </w:r>
    </w:p>
    <w:p w14:paraId="6C69E343">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17．争议解决方式</w:t>
      </w:r>
    </w:p>
    <w:p w14:paraId="4EDE6D56">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color w:val="000000"/>
          <w:sz w:val="24"/>
          <w:szCs w:val="24"/>
          <w:highlight w:val="none"/>
          <w:lang w:val="zh-CN"/>
        </w:rPr>
        <w:t>17.1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000000"/>
          <w:sz w:val="24"/>
          <w:szCs w:val="24"/>
          <w:highlight w:val="none"/>
          <w:lang w:val="zh-CN"/>
        </w:rPr>
        <w:t>政府采购合同书</w:t>
      </w:r>
      <w:r>
        <w:rPr>
          <w:rFonts w:hint="eastAsia" w:ascii="宋体" w:hAnsi="宋体" w:cs="宋体"/>
          <w:color w:val="000000"/>
          <w:sz w:val="24"/>
          <w:szCs w:val="24"/>
          <w:highlight w:val="none"/>
          <w:lang w:val="zh-CN"/>
        </w:rPr>
        <w:t>内约定以下一种方式解决争议：</w:t>
      </w:r>
    </w:p>
    <w:p w14:paraId="351521F4">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第一种方式：双方达成仲裁协议，向约定的仲裁机构申请仲裁；</w:t>
      </w:r>
    </w:p>
    <w:p w14:paraId="1DD32604">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第二种方式：向有管辖权的人民法院提起诉讼。</w:t>
      </w:r>
    </w:p>
    <w:p w14:paraId="6F272D1E">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17.2 因合同部分履行引发仲裁（诉讼）的，在仲裁（诉讼）期间，除正在进行仲裁（诉讼）的部分外，本合同的其它部分应继续执行。</w:t>
      </w:r>
    </w:p>
    <w:p w14:paraId="3F5ACF4E">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18．违约终止合同</w:t>
      </w:r>
    </w:p>
    <w:p w14:paraId="1BEC9C46">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18.1 在需方因供方违约而按合同约定采取的任何补救措施不受影响的情况下，需方可在下列情况下向供方发出书面通知，提出终止部分或全部合同。</w:t>
      </w:r>
    </w:p>
    <w:p w14:paraId="5595E33F">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18.1.1 如果供方未能在合同规定的限期或需方同意延长的限期内提供部分或全部货物和服务。</w:t>
      </w:r>
    </w:p>
    <w:p w14:paraId="0E1584E1">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18.1.2 如果供方未能履行合同规定的其它任何义务。</w:t>
      </w:r>
    </w:p>
    <w:p w14:paraId="64FD1274">
      <w:pPr>
        <w:autoSpaceDE w:val="0"/>
        <w:autoSpaceDN w:val="0"/>
        <w:adjustRightInd w:val="0"/>
        <w:snapToGrid w:val="0"/>
        <w:spacing w:line="360" w:lineRule="auto"/>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 xml:space="preserve">    18.1.3 如果供方在本合同订立和履行过程中采取了任何</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不正当竞争行为</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，危害到国家利益、社会公共利益和需方的合法权益。</w:t>
      </w:r>
    </w:p>
    <w:p w14:paraId="05012489">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18.2 如果需方根据上述第18.1款的规定，终止了全部或部分合同，需方可以依其认为适当的条件和方法购买与未交工类似的服务，供方应对购买类似服务所超出的那部分费用负责。供方提交的履约保证金将被作为需方采取上述补救措施的购买资金的一部分。并且，供方应继续履行合同中未终止的部分。</w:t>
      </w:r>
    </w:p>
    <w:p w14:paraId="5AB5DB47">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18.3 如果需方违约，应承担相应的违约责任。</w:t>
      </w:r>
    </w:p>
    <w:p w14:paraId="69BEA9E2">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19．破产终止合同：</w:t>
      </w:r>
      <w:r>
        <w:rPr>
          <w:rFonts w:hint="eastAsia" w:ascii="宋体" w:hAnsi="宋体" w:cs="宋体"/>
          <w:color w:val="000000"/>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7AEA99C8">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20．合同转让和分包：</w:t>
      </w:r>
      <w:r>
        <w:rPr>
          <w:rFonts w:hint="eastAsia" w:ascii="宋体" w:hAnsi="宋体" w:cs="宋体"/>
          <w:color w:val="000000"/>
          <w:sz w:val="24"/>
          <w:szCs w:val="24"/>
          <w:highlight w:val="none"/>
          <w:lang w:val="zh-CN"/>
        </w:rPr>
        <w:t>本合同不得转让或分包。</w:t>
      </w:r>
    </w:p>
    <w:p w14:paraId="25840697">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21．需要补充的合同条款：</w:t>
      </w:r>
      <w:r>
        <w:rPr>
          <w:rFonts w:hint="eastAsia" w:ascii="宋体" w:hAnsi="宋体" w:cs="宋体"/>
          <w:color w:val="000000"/>
          <w:sz w:val="24"/>
          <w:szCs w:val="24"/>
          <w:highlight w:val="none"/>
          <w:lang w:val="zh-CN"/>
        </w:rPr>
        <w:t>在政府采购合同书中约定。</w:t>
      </w:r>
    </w:p>
    <w:p w14:paraId="7BE7A318">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22．适用法律：</w:t>
      </w:r>
      <w:r>
        <w:rPr>
          <w:rFonts w:hint="eastAsia" w:ascii="宋体" w:hAnsi="宋体" w:cs="宋体"/>
          <w:color w:val="000000"/>
          <w:sz w:val="24"/>
          <w:szCs w:val="24"/>
          <w:highlight w:val="none"/>
          <w:lang w:val="zh-CN"/>
        </w:rPr>
        <w:t>本合同及附件的订立、效力、解释、履行、争议的解决等适用本合同签订时有效的中华人民共和国法律、法规的有关规定。</w:t>
      </w:r>
    </w:p>
    <w:p w14:paraId="5AEBF951">
      <w:pPr>
        <w:autoSpaceDE w:val="0"/>
        <w:autoSpaceDN w:val="0"/>
        <w:adjustRightInd w:val="0"/>
        <w:snapToGrid w:val="0"/>
        <w:spacing w:line="360" w:lineRule="auto"/>
        <w:ind w:firstLine="482"/>
        <w:rPr>
          <w:rFonts w:hint="eastAsia" w:ascii="宋体" w:hAnsi="宋体" w:cs="宋体"/>
          <w:b/>
          <w:bCs/>
          <w:color w:val="000000"/>
          <w:sz w:val="24"/>
          <w:szCs w:val="24"/>
          <w:highlight w:val="none"/>
          <w:lang w:val="zh-CN"/>
        </w:rPr>
      </w:pPr>
      <w:r>
        <w:rPr>
          <w:rFonts w:hint="eastAsia" w:ascii="宋体" w:hAnsi="宋体" w:cs="宋体"/>
          <w:b/>
          <w:bCs/>
          <w:color w:val="000000"/>
          <w:sz w:val="24"/>
          <w:szCs w:val="24"/>
          <w:highlight w:val="none"/>
          <w:lang w:val="zh-CN"/>
        </w:rPr>
        <w:t>23.主导语言与计量单位</w:t>
      </w:r>
    </w:p>
    <w:p w14:paraId="27BDAD66">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23.1 合同应用中文书写。供需双方所有来往信函，以及合同有关的文件均应以中文书写。</w:t>
      </w:r>
    </w:p>
    <w:p w14:paraId="0534B180">
      <w:pPr>
        <w:autoSpaceDE w:val="0"/>
        <w:autoSpaceDN w:val="0"/>
        <w:adjustRightInd w:val="0"/>
        <w:snapToGrid w:val="0"/>
        <w:spacing w:line="360" w:lineRule="auto"/>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23.2 除合同另有规定外，计量单位均使用中华人民共和国法定计量单位。</w:t>
      </w:r>
    </w:p>
    <w:p w14:paraId="533ACFBB">
      <w:pPr>
        <w:autoSpaceDE w:val="0"/>
        <w:autoSpaceDN w:val="0"/>
        <w:adjustRightInd w:val="0"/>
        <w:snapToGrid w:val="0"/>
        <w:spacing w:line="360" w:lineRule="auto"/>
        <w:ind w:firstLine="482"/>
        <w:rPr>
          <w:rFonts w:hint="eastAsia" w:ascii="宋体" w:hAnsi="宋体" w:cs="宋体"/>
          <w:color w:val="000000"/>
          <w:sz w:val="24"/>
          <w:szCs w:val="24"/>
          <w:highlight w:val="none"/>
          <w:lang w:val="zh-CN"/>
        </w:rPr>
      </w:pPr>
      <w:r>
        <w:rPr>
          <w:rFonts w:hint="eastAsia" w:ascii="宋体" w:hAnsi="宋体" w:cs="宋体"/>
          <w:b/>
          <w:bCs/>
          <w:color w:val="000000"/>
          <w:sz w:val="24"/>
          <w:szCs w:val="24"/>
          <w:highlight w:val="none"/>
          <w:lang w:val="zh-CN"/>
        </w:rPr>
        <w:t>24．政府采购法对政府采购合同变更、终止的规定：</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cs="宋体"/>
          <w:color w:val="000000"/>
          <w:sz w:val="24"/>
          <w:szCs w:val="24"/>
          <w:highlight w:val="none"/>
        </w:rPr>
        <w:t>”</w:t>
      </w:r>
    </w:p>
    <w:p w14:paraId="7BF1E9A6">
      <w:pPr>
        <w:pStyle w:val="5"/>
        <w:tabs>
          <w:tab w:val="center" w:pos="4819"/>
        </w:tabs>
        <w:spacing w:before="200" w:after="200" w:line="360" w:lineRule="auto"/>
        <w:jc w:val="center"/>
        <w:rPr>
          <w:rFonts w:hint="eastAsia" w:ascii="宋体" w:hAnsi="宋体" w:cs="宋体"/>
          <w:color w:val="000000"/>
          <w:sz w:val="32"/>
          <w:szCs w:val="32"/>
          <w:highlight w:val="none"/>
        </w:rPr>
      </w:pPr>
      <w:r>
        <w:rPr>
          <w:rFonts w:hint="eastAsia" w:ascii="宋体" w:hAnsi="宋体" w:cs="宋体"/>
          <w:color w:val="000000"/>
          <w:sz w:val="32"/>
          <w:highlight w:val="none"/>
        </w:rPr>
        <w:br w:type="page"/>
      </w:r>
      <w:r>
        <w:rPr>
          <w:rFonts w:hint="eastAsia" w:ascii="宋体" w:hAnsi="宋体" w:cs="宋体"/>
          <w:color w:val="000000"/>
          <w:sz w:val="32"/>
          <w:szCs w:val="32"/>
          <w:highlight w:val="none"/>
        </w:rPr>
        <w:t>第五章 合同条款及格式</w:t>
      </w:r>
      <w:bookmarkEnd w:id="95"/>
    </w:p>
    <w:p w14:paraId="7AC309A9">
      <w:pPr>
        <w:pStyle w:val="5"/>
        <w:tabs>
          <w:tab w:val="center" w:pos="4819"/>
        </w:tabs>
        <w:spacing w:before="200" w:after="200" w:line="360" w:lineRule="auto"/>
        <w:jc w:val="center"/>
        <w:rPr>
          <w:rFonts w:hint="eastAsia" w:ascii="宋体" w:hAnsi="宋体" w:cs="宋体"/>
          <w:color w:val="000000"/>
          <w:sz w:val="28"/>
          <w:szCs w:val="28"/>
          <w:highlight w:val="none"/>
        </w:rPr>
      </w:pPr>
      <w:bookmarkStart w:id="96" w:name="_Toc460356672"/>
      <w:r>
        <w:rPr>
          <w:rFonts w:hint="eastAsia" w:ascii="宋体" w:hAnsi="宋体" w:cs="宋体"/>
          <w:color w:val="000000"/>
          <w:sz w:val="28"/>
          <w:szCs w:val="28"/>
          <w:highlight w:val="none"/>
        </w:rPr>
        <w:t>（仅供参考，可以另行拟定）</w:t>
      </w:r>
      <w:bookmarkEnd w:id="96"/>
    </w:p>
    <w:p w14:paraId="0BAF7CA1">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 xml:space="preserve">合同编号： </w:t>
      </w:r>
    </w:p>
    <w:p w14:paraId="0416519A">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签订地点：吉林省</w:t>
      </w:r>
    </w:p>
    <w:p w14:paraId="7FDD301C">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签订日期：</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年</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月</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 xml:space="preserve">日 </w:t>
      </w:r>
    </w:p>
    <w:p w14:paraId="20B2B485">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 xml:space="preserve">采购任务通知书编号： </w:t>
      </w:r>
    </w:p>
    <w:p w14:paraId="2CA41E46">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 xml:space="preserve">     </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（需方）需求的</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（货物名称）经</w:t>
      </w:r>
      <w:r>
        <w:rPr>
          <w:rFonts w:hint="eastAsia" w:ascii="宋体" w:hAnsi="宋体" w:cs="宋体"/>
          <w:color w:val="000000"/>
          <w:kern w:val="2"/>
          <w:sz w:val="24"/>
          <w:szCs w:val="24"/>
          <w:highlight w:val="none"/>
        </w:rPr>
        <w:t>吉林省科瑞建设项目管理有限公司</w:t>
      </w:r>
      <w:r>
        <w:rPr>
          <w:rFonts w:hint="eastAsia" w:ascii="宋体" w:hAnsi="宋体" w:cs="宋体"/>
          <w:color w:val="000000"/>
          <w:kern w:val="2"/>
          <w:sz w:val="24"/>
          <w:szCs w:val="24"/>
          <w:highlight w:val="none"/>
          <w:lang w:val="zh-CN"/>
        </w:rPr>
        <w:t>以编号为</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的招标文件在国内公开招标，评标委员会评定</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（供方）为中标供应商。供需双方和</w:t>
      </w:r>
      <w:r>
        <w:rPr>
          <w:rFonts w:hint="eastAsia" w:ascii="宋体" w:hAnsi="宋体" w:cs="宋体"/>
          <w:color w:val="000000"/>
          <w:kern w:val="2"/>
          <w:sz w:val="24"/>
          <w:szCs w:val="24"/>
          <w:highlight w:val="none"/>
        </w:rPr>
        <w:t>吉林省科瑞建设项目管理有限公司</w:t>
      </w:r>
      <w:r>
        <w:rPr>
          <w:rFonts w:hint="eastAsia" w:ascii="宋体" w:hAnsi="宋体" w:cs="宋体"/>
          <w:color w:val="000000"/>
          <w:kern w:val="2"/>
          <w:sz w:val="24"/>
          <w:szCs w:val="24"/>
          <w:highlight w:val="none"/>
          <w:lang w:val="zh-CN"/>
        </w:rPr>
        <w:t>按照《中华人民共和国合同法》和有关法律法规，遵循平等、自愿、公平和诚实信用原则，同意按照下面的条款和条件订立本合同，共同信守。</w:t>
      </w:r>
    </w:p>
    <w:p w14:paraId="64FAEA37">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b/>
          <w:bCs/>
          <w:color w:val="000000"/>
          <w:kern w:val="2"/>
          <w:sz w:val="24"/>
          <w:szCs w:val="24"/>
          <w:highlight w:val="none"/>
          <w:lang w:val="zh-CN"/>
        </w:rPr>
        <w:t>1.合同标的</w:t>
      </w:r>
      <w:r>
        <w:rPr>
          <w:rFonts w:hint="eastAsia" w:ascii="宋体" w:hAnsi="宋体" w:cs="宋体"/>
          <w:color w:val="000000"/>
          <w:kern w:val="2"/>
          <w:sz w:val="24"/>
          <w:szCs w:val="24"/>
          <w:highlight w:val="none"/>
          <w:lang w:val="zh-CN"/>
        </w:rPr>
        <w:t xml:space="preserve">： </w:t>
      </w:r>
    </w:p>
    <w:p w14:paraId="12A7C781">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b/>
          <w:bCs/>
          <w:color w:val="000000"/>
          <w:kern w:val="2"/>
          <w:sz w:val="24"/>
          <w:szCs w:val="24"/>
          <w:highlight w:val="none"/>
          <w:lang w:val="zh-CN"/>
        </w:rPr>
        <w:t>2. 合同价格：</w:t>
      </w:r>
      <w:r>
        <w:rPr>
          <w:rFonts w:hint="eastAsia" w:ascii="宋体" w:hAnsi="宋体" w:cs="宋体"/>
          <w:color w:val="000000"/>
          <w:kern w:val="2"/>
          <w:sz w:val="24"/>
          <w:szCs w:val="24"/>
          <w:highlight w:val="none"/>
          <w:lang w:val="zh-CN"/>
        </w:rPr>
        <w:t>人民币（大写）</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元，（小写）</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元。</w:t>
      </w:r>
    </w:p>
    <w:p w14:paraId="5CAB869A">
      <w:pPr>
        <w:widowControl w:val="0"/>
        <w:autoSpaceDE w:val="0"/>
        <w:autoSpaceDN w:val="0"/>
        <w:adjustRightInd w:val="0"/>
        <w:spacing w:line="360" w:lineRule="auto"/>
        <w:ind w:firstLine="482"/>
        <w:jc w:val="both"/>
        <w:rPr>
          <w:rFonts w:hint="eastAsia" w:ascii="宋体" w:hAnsi="宋体" w:cs="宋体"/>
          <w:b/>
          <w:bCs/>
          <w:color w:val="000000"/>
          <w:kern w:val="2"/>
          <w:sz w:val="24"/>
          <w:szCs w:val="24"/>
          <w:highlight w:val="none"/>
          <w:lang w:val="zh-CN"/>
        </w:rPr>
      </w:pPr>
      <w:r>
        <w:rPr>
          <w:rFonts w:hint="eastAsia" w:ascii="宋体" w:hAnsi="宋体" w:cs="宋体"/>
          <w:b/>
          <w:bCs/>
          <w:color w:val="000000"/>
          <w:kern w:val="2"/>
          <w:sz w:val="24"/>
          <w:szCs w:val="24"/>
          <w:highlight w:val="none"/>
          <w:lang w:val="zh-CN"/>
        </w:rPr>
        <w:t>3. 服务时间、地点、方式：</w:t>
      </w:r>
    </w:p>
    <w:p w14:paraId="160291C7">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3.1服务时间：合同订立后管理团队按需方的时间进入现场。</w:t>
      </w:r>
    </w:p>
    <w:p w14:paraId="6A3DD6C2">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3.2 服务地点：招标人指定地点。</w:t>
      </w:r>
    </w:p>
    <w:p w14:paraId="26B06DCA">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3.3付款方式：三年服务费用为次性拨付给中标单位，中标单位若中途人为对养殖的菌袋造成损失，中标单位需双倍赔偿给甲方，遇不可抗逆因素造成损失，乙方不承担损失，甲方有权监督中标单位工作，若遇管理问题双方协商解决，无法解决，需聘请专家拿出指导性意见，专家费用由错误方支付。</w:t>
      </w:r>
    </w:p>
    <w:p w14:paraId="37411171">
      <w:pPr>
        <w:widowControl w:val="0"/>
        <w:autoSpaceDE w:val="0"/>
        <w:autoSpaceDN w:val="0"/>
        <w:adjustRightInd w:val="0"/>
        <w:spacing w:line="360" w:lineRule="auto"/>
        <w:ind w:firstLine="482"/>
        <w:jc w:val="both"/>
        <w:rPr>
          <w:rFonts w:hint="eastAsia" w:ascii="宋体" w:hAnsi="宋体" w:cs="宋体"/>
          <w:b/>
          <w:bCs/>
          <w:color w:val="000000"/>
          <w:kern w:val="2"/>
          <w:sz w:val="24"/>
          <w:szCs w:val="24"/>
          <w:highlight w:val="none"/>
          <w:lang w:val="zh-CN"/>
        </w:rPr>
      </w:pPr>
      <w:r>
        <w:rPr>
          <w:rFonts w:hint="eastAsia" w:ascii="宋体" w:hAnsi="宋体" w:cs="宋体"/>
          <w:b/>
          <w:bCs/>
          <w:color w:val="000000"/>
          <w:kern w:val="2"/>
          <w:sz w:val="24"/>
          <w:szCs w:val="24"/>
          <w:highlight w:val="none"/>
          <w:lang w:val="zh-CN"/>
        </w:rPr>
        <w:t xml:space="preserve">4. 付款方式 </w:t>
      </w:r>
    </w:p>
    <w:p w14:paraId="27B7B003">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 xml:space="preserve">    4.1 供方交工时应提交下列文件：销售发票[发票抬头格式：需方单位名称]，国家有关质检机构出具的检验报告或证书（如果合同约定有的话），进口产品的报关文件（如果合同约定有的话），质量检验证书等。</w:t>
      </w:r>
    </w:p>
    <w:p w14:paraId="0E0A5CE1">
      <w:pPr>
        <w:widowControl w:val="0"/>
        <w:autoSpaceDE w:val="0"/>
        <w:autoSpaceDN w:val="0"/>
        <w:adjustRightInd w:val="0"/>
        <w:spacing w:line="360" w:lineRule="auto"/>
        <w:ind w:firstLine="480"/>
        <w:jc w:val="both"/>
        <w:rPr>
          <w:rFonts w:hint="eastAsia" w:ascii="宋体" w:hAnsi="宋体" w:cs="宋体"/>
          <w:b/>
          <w:color w:val="000000"/>
          <w:kern w:val="2"/>
          <w:sz w:val="24"/>
          <w:szCs w:val="24"/>
          <w:highlight w:val="none"/>
          <w:lang w:val="zh-CN"/>
        </w:rPr>
      </w:pPr>
      <w:r>
        <w:rPr>
          <w:rFonts w:hint="eastAsia" w:ascii="宋体" w:hAnsi="宋体" w:cs="宋体"/>
          <w:color w:val="000000"/>
          <w:kern w:val="2"/>
          <w:sz w:val="24"/>
          <w:szCs w:val="24"/>
          <w:highlight w:val="none"/>
          <w:lang w:val="zh-CN"/>
        </w:rPr>
        <w:t xml:space="preserve">4.2 </w:t>
      </w:r>
      <w:r>
        <w:rPr>
          <w:rFonts w:hint="eastAsia" w:ascii="宋体" w:hAnsi="宋体" w:cs="宋体"/>
          <w:b/>
          <w:bCs/>
          <w:color w:val="000000"/>
          <w:kern w:val="2"/>
          <w:sz w:val="24"/>
          <w:szCs w:val="24"/>
          <w:highlight w:val="none"/>
          <w:lang w:val="zh-CN"/>
        </w:rPr>
        <w:t>财政付款：</w:t>
      </w:r>
      <w:r>
        <w:rPr>
          <w:rFonts w:hint="eastAsia" w:ascii="宋体" w:hAnsi="宋体" w:cs="宋体"/>
          <w:color w:val="000000"/>
          <w:kern w:val="2"/>
          <w:sz w:val="24"/>
          <w:szCs w:val="24"/>
          <w:highlight w:val="none"/>
          <w:lang w:val="zh-CN"/>
        </w:rPr>
        <w:t>采购人在合同标的验收合格后，</w:t>
      </w:r>
      <w:r>
        <w:rPr>
          <w:rFonts w:hint="eastAsia" w:ascii="宋体" w:hAnsi="宋体" w:cs="宋体"/>
          <w:color w:val="000000"/>
          <w:sz w:val="24"/>
          <w:szCs w:val="24"/>
          <w:highlight w:val="none"/>
        </w:rPr>
        <w:t>采购资金支付按照《政府采购资金使用管理暂行规定》办理。</w:t>
      </w:r>
      <w:r>
        <w:rPr>
          <w:rFonts w:hint="eastAsia" w:ascii="宋体" w:hAnsi="宋体" w:cs="宋体"/>
          <w:b/>
          <w:color w:val="000000"/>
          <w:kern w:val="2"/>
          <w:sz w:val="24"/>
          <w:szCs w:val="24"/>
          <w:highlight w:val="none"/>
          <w:lang w:val="zh-CN"/>
        </w:rPr>
        <w:t>如果需方届时不能支付，供方承担全部收款责任，与</w:t>
      </w:r>
      <w:r>
        <w:rPr>
          <w:rFonts w:hint="eastAsia" w:ascii="宋体" w:hAnsi="宋体" w:cs="宋体"/>
          <w:b/>
          <w:color w:val="000000"/>
          <w:kern w:val="2"/>
          <w:sz w:val="24"/>
          <w:szCs w:val="24"/>
          <w:highlight w:val="none"/>
        </w:rPr>
        <w:t>吉林省科瑞建设项目管理有限公司</w:t>
      </w:r>
      <w:r>
        <w:rPr>
          <w:rFonts w:hint="eastAsia" w:ascii="宋体" w:hAnsi="宋体" w:cs="宋体"/>
          <w:b/>
          <w:color w:val="000000"/>
          <w:kern w:val="2"/>
          <w:sz w:val="24"/>
          <w:szCs w:val="24"/>
          <w:highlight w:val="none"/>
          <w:lang w:val="zh-CN"/>
        </w:rPr>
        <w:t>。</w:t>
      </w:r>
    </w:p>
    <w:p w14:paraId="403962FA">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 xml:space="preserve">4.3 </w:t>
      </w:r>
      <w:r>
        <w:rPr>
          <w:rFonts w:hint="eastAsia" w:ascii="宋体" w:hAnsi="宋体" w:cs="宋体"/>
          <w:b/>
          <w:bCs/>
          <w:color w:val="000000"/>
          <w:kern w:val="2"/>
          <w:sz w:val="24"/>
          <w:szCs w:val="24"/>
          <w:highlight w:val="none"/>
          <w:lang w:val="zh-CN"/>
        </w:rPr>
        <w:t>需方自行付款：</w:t>
      </w:r>
      <w:r>
        <w:rPr>
          <w:rFonts w:hint="eastAsia" w:ascii="宋体" w:hAnsi="宋体" w:cs="宋体"/>
          <w:color w:val="000000"/>
          <w:kern w:val="2"/>
          <w:sz w:val="24"/>
          <w:szCs w:val="24"/>
          <w:highlight w:val="none"/>
          <w:lang w:val="zh-CN"/>
        </w:rPr>
        <w:t>本合同总价款中由需方自行支付</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元。需方承诺在</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年</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月前支付。</w:t>
      </w:r>
      <w:r>
        <w:rPr>
          <w:rFonts w:hint="eastAsia" w:ascii="宋体" w:hAnsi="宋体" w:cs="宋体"/>
          <w:b/>
          <w:color w:val="000000"/>
          <w:kern w:val="2"/>
          <w:sz w:val="24"/>
          <w:szCs w:val="24"/>
          <w:highlight w:val="none"/>
          <w:lang w:val="zh-CN"/>
        </w:rPr>
        <w:t>如果需方届时不能支付或者不能全额支付，由需方承担违约责任，供方承担全部收款责任。</w:t>
      </w:r>
    </w:p>
    <w:p w14:paraId="2F3CAFB2">
      <w:pPr>
        <w:widowControl w:val="0"/>
        <w:autoSpaceDE w:val="0"/>
        <w:autoSpaceDN w:val="0"/>
        <w:adjustRightInd w:val="0"/>
        <w:spacing w:line="360" w:lineRule="auto"/>
        <w:ind w:firstLine="482"/>
        <w:jc w:val="both"/>
        <w:rPr>
          <w:rFonts w:hint="eastAsia" w:ascii="宋体" w:hAnsi="宋体" w:cs="宋体"/>
          <w:b/>
          <w:bCs/>
          <w:color w:val="000000"/>
          <w:kern w:val="2"/>
          <w:sz w:val="24"/>
          <w:szCs w:val="24"/>
          <w:highlight w:val="none"/>
          <w:lang w:val="zh-CN"/>
        </w:rPr>
      </w:pPr>
      <w:r>
        <w:rPr>
          <w:rFonts w:hint="eastAsia" w:ascii="宋体" w:hAnsi="宋体" w:cs="宋体"/>
          <w:b/>
          <w:bCs/>
          <w:color w:val="000000"/>
          <w:kern w:val="2"/>
          <w:sz w:val="24"/>
          <w:szCs w:val="24"/>
          <w:highlight w:val="none"/>
          <w:lang w:val="zh-CN"/>
        </w:rPr>
        <w:t>5．履约保证金</w:t>
      </w:r>
    </w:p>
    <w:p w14:paraId="69151338">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5.1 在签署本合同之前，供方应向</w:t>
      </w:r>
      <w:r>
        <w:rPr>
          <w:rFonts w:hint="eastAsia" w:ascii="宋体" w:hAnsi="宋体" w:cs="宋体"/>
          <w:b/>
          <w:color w:val="000000"/>
          <w:kern w:val="2"/>
          <w:sz w:val="24"/>
          <w:szCs w:val="24"/>
          <w:highlight w:val="none"/>
          <w:lang w:val="zh-CN"/>
        </w:rPr>
        <w:t>需方</w:t>
      </w:r>
      <w:r>
        <w:rPr>
          <w:rFonts w:hint="eastAsia" w:ascii="宋体" w:hAnsi="宋体" w:cs="宋体"/>
          <w:color w:val="000000"/>
          <w:kern w:val="2"/>
          <w:sz w:val="24"/>
          <w:szCs w:val="24"/>
          <w:highlight w:val="none"/>
          <w:lang w:val="zh-CN"/>
        </w:rPr>
        <w:t>提交合同总价</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%的履约保证金（人民币，取整数位到百元）。</w:t>
      </w:r>
    </w:p>
    <w:p w14:paraId="258F0B90">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5.2 履约保证金的有效期到供方提交的服务经需方验收合格并交付给需方之日止，并在需方验收合格后自动转为质量保证金。</w:t>
      </w:r>
    </w:p>
    <w:p w14:paraId="1E0E43BC">
      <w:pPr>
        <w:widowControl w:val="0"/>
        <w:autoSpaceDE w:val="0"/>
        <w:autoSpaceDN w:val="0"/>
        <w:adjustRightInd w:val="0"/>
        <w:spacing w:line="360" w:lineRule="auto"/>
        <w:ind w:firstLine="482"/>
        <w:jc w:val="both"/>
        <w:rPr>
          <w:rFonts w:hint="eastAsia" w:ascii="宋体" w:hAnsi="宋体" w:cs="宋体"/>
          <w:b/>
          <w:bCs/>
          <w:color w:val="000000"/>
          <w:kern w:val="2"/>
          <w:sz w:val="24"/>
          <w:szCs w:val="24"/>
          <w:highlight w:val="none"/>
          <w:lang w:val="zh-CN"/>
        </w:rPr>
      </w:pPr>
      <w:r>
        <w:rPr>
          <w:rFonts w:hint="eastAsia" w:ascii="宋体" w:hAnsi="宋体" w:cs="宋体"/>
          <w:b/>
          <w:bCs/>
          <w:color w:val="000000"/>
          <w:kern w:val="2"/>
          <w:sz w:val="24"/>
          <w:szCs w:val="24"/>
          <w:highlight w:val="none"/>
          <w:lang w:val="zh-CN"/>
        </w:rPr>
        <w:t>6.质量保证金</w:t>
      </w:r>
    </w:p>
    <w:p w14:paraId="550C62B6">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6.1 质量保证金为合同总价款的</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w:t>
      </w:r>
    </w:p>
    <w:p w14:paraId="2790FC57">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6.2 质量保证金由需方向供方自行收取。</w:t>
      </w:r>
    </w:p>
    <w:p w14:paraId="6F1D3C51">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6.3 质量保证金的有效期到合同规定的质量保证期期满之日止，扣除供方承担质量保证责任的费用后，剩余部分在质量保证期期满后</w:t>
      </w:r>
      <w:r>
        <w:rPr>
          <w:rFonts w:hint="eastAsia" w:ascii="宋体" w:hAnsi="宋体" w:cs="宋体"/>
          <w:color w:val="000000"/>
          <w:kern w:val="2"/>
          <w:sz w:val="24"/>
          <w:szCs w:val="24"/>
          <w:highlight w:val="none"/>
          <w:u w:val="single"/>
          <w:lang w:val="zh-CN"/>
        </w:rPr>
        <w:t xml:space="preserve">    </w:t>
      </w:r>
      <w:r>
        <w:rPr>
          <w:rFonts w:hint="eastAsia" w:ascii="宋体" w:hAnsi="宋体" w:cs="宋体"/>
          <w:color w:val="000000"/>
          <w:kern w:val="2"/>
          <w:sz w:val="24"/>
          <w:szCs w:val="24"/>
          <w:highlight w:val="none"/>
          <w:lang w:val="zh-CN"/>
        </w:rPr>
        <w:t>个工作日内返还，不计利息。</w:t>
      </w:r>
    </w:p>
    <w:p w14:paraId="2F7573F7">
      <w:pPr>
        <w:widowControl w:val="0"/>
        <w:autoSpaceDE w:val="0"/>
        <w:autoSpaceDN w:val="0"/>
        <w:adjustRightInd w:val="0"/>
        <w:spacing w:line="360" w:lineRule="auto"/>
        <w:ind w:firstLine="482"/>
        <w:jc w:val="both"/>
        <w:rPr>
          <w:rFonts w:hint="eastAsia" w:ascii="宋体" w:hAnsi="宋体" w:cs="宋体"/>
          <w:b/>
          <w:bCs/>
          <w:color w:val="000000"/>
          <w:kern w:val="2"/>
          <w:sz w:val="24"/>
          <w:szCs w:val="24"/>
          <w:highlight w:val="none"/>
          <w:lang w:val="zh-CN"/>
        </w:rPr>
      </w:pPr>
      <w:r>
        <w:rPr>
          <w:rFonts w:hint="eastAsia" w:ascii="宋体" w:hAnsi="宋体" w:cs="宋体"/>
          <w:b/>
          <w:bCs/>
          <w:color w:val="000000"/>
          <w:kern w:val="2"/>
          <w:sz w:val="24"/>
          <w:szCs w:val="24"/>
          <w:highlight w:val="none"/>
          <w:lang w:val="zh-CN"/>
        </w:rPr>
        <w:t>7.合同补充条款：</w:t>
      </w:r>
    </w:p>
    <w:p w14:paraId="2D3357AA">
      <w:pPr>
        <w:widowControl w:val="0"/>
        <w:autoSpaceDE w:val="0"/>
        <w:autoSpaceDN w:val="0"/>
        <w:adjustRightInd w:val="0"/>
        <w:spacing w:line="360" w:lineRule="auto"/>
        <w:ind w:firstLine="482"/>
        <w:jc w:val="both"/>
        <w:rPr>
          <w:rFonts w:hint="eastAsia" w:ascii="宋体" w:hAnsi="宋体" w:cs="宋体"/>
          <w:b/>
          <w:bCs/>
          <w:color w:val="000000"/>
          <w:kern w:val="2"/>
          <w:sz w:val="24"/>
          <w:szCs w:val="24"/>
          <w:highlight w:val="none"/>
          <w:lang w:val="zh-CN"/>
        </w:rPr>
      </w:pPr>
      <w:r>
        <w:rPr>
          <w:rFonts w:hint="eastAsia" w:ascii="宋体" w:hAnsi="宋体" w:cs="宋体"/>
          <w:b/>
          <w:bCs/>
          <w:color w:val="000000"/>
          <w:kern w:val="2"/>
          <w:sz w:val="24"/>
          <w:szCs w:val="24"/>
          <w:highlight w:val="none"/>
          <w:lang w:val="zh-CN"/>
        </w:rPr>
        <w:t>8.争议解决方式：</w:t>
      </w:r>
      <w:r>
        <w:rPr>
          <w:rFonts w:hint="eastAsia" w:ascii="宋体" w:hAnsi="宋体" w:cs="宋体"/>
          <w:color w:val="000000"/>
          <w:kern w:val="2"/>
          <w:sz w:val="24"/>
          <w:szCs w:val="24"/>
          <w:highlight w:val="none"/>
          <w:lang w:val="zh-CN"/>
        </w:rPr>
        <w:t>供需双方达成仲裁协议，向约定的仲裁委员会申请仲裁（向合同签定地人民法院提起诉讼）。</w:t>
      </w:r>
    </w:p>
    <w:p w14:paraId="661057E4">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b/>
          <w:bCs/>
          <w:color w:val="000000"/>
          <w:kern w:val="2"/>
          <w:sz w:val="24"/>
          <w:szCs w:val="24"/>
          <w:highlight w:val="none"/>
          <w:lang w:val="zh-CN"/>
        </w:rPr>
        <w:t>9．合同构成：</w:t>
      </w:r>
      <w:r>
        <w:rPr>
          <w:rFonts w:hint="eastAsia" w:ascii="宋体" w:hAnsi="宋体" w:cs="宋体"/>
          <w:color w:val="000000"/>
          <w:kern w:val="2"/>
          <w:sz w:val="24"/>
          <w:szCs w:val="24"/>
          <w:highlight w:val="none"/>
          <w:lang w:val="zh-CN"/>
        </w:rPr>
        <w:t>下列文件构成本合同不可分割的组成部分，与本合同具有同等法律效力：</w:t>
      </w:r>
    </w:p>
    <w:p w14:paraId="584C82FB">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9.1 本合同书；</w:t>
      </w:r>
    </w:p>
    <w:p w14:paraId="6820C1E9">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9.2 中标通知书；</w:t>
      </w:r>
    </w:p>
    <w:p w14:paraId="3D9F0DCC">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9.3 招标文件及澄清、修改、补遗文件；</w:t>
      </w:r>
    </w:p>
    <w:p w14:paraId="3D224B8C">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9.4 供方的投标文件及书面澄清、说明、补正文件；</w:t>
      </w:r>
    </w:p>
    <w:p w14:paraId="5188D8CF">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9.5 服务样本、说明书、图纸等有关资料；</w:t>
      </w:r>
    </w:p>
    <w:p w14:paraId="34D95BD5">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9.6政府采购验收报告单；</w:t>
      </w:r>
    </w:p>
    <w:p w14:paraId="0560A479">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9.7 合同的其它附件。</w:t>
      </w:r>
    </w:p>
    <w:p w14:paraId="4EC9D81A">
      <w:pPr>
        <w:widowControl w:val="0"/>
        <w:autoSpaceDE w:val="0"/>
        <w:autoSpaceDN w:val="0"/>
        <w:adjustRightInd w:val="0"/>
        <w:spacing w:line="360" w:lineRule="auto"/>
        <w:ind w:firstLine="480"/>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上述组成合同的文件如有不一致之处，以日期在后的为准。</w:t>
      </w:r>
    </w:p>
    <w:p w14:paraId="13C3BE79">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t xml:space="preserve">   </w:t>
      </w:r>
      <w:r>
        <w:rPr>
          <w:rFonts w:hint="eastAsia" w:ascii="宋体" w:hAnsi="宋体" w:cs="宋体"/>
          <w:b/>
          <w:bCs/>
          <w:color w:val="000000"/>
          <w:kern w:val="2"/>
          <w:sz w:val="24"/>
          <w:szCs w:val="24"/>
          <w:highlight w:val="none"/>
          <w:lang w:val="zh-CN"/>
        </w:rPr>
        <w:t xml:space="preserve"> 10.合同份数：</w:t>
      </w:r>
      <w:r>
        <w:rPr>
          <w:rFonts w:hint="eastAsia" w:ascii="宋体" w:hAnsi="宋体" w:cs="宋体"/>
          <w:color w:val="000000"/>
          <w:kern w:val="2"/>
          <w:sz w:val="24"/>
          <w:szCs w:val="24"/>
          <w:highlight w:val="none"/>
          <w:lang w:val="zh-CN"/>
        </w:rPr>
        <w:t xml:space="preserve">本合同一式三份，供需双方各执一份，另一份作为需方财政局提请付款的凭证或备案。 </w:t>
      </w:r>
    </w:p>
    <w:p w14:paraId="086FD69B">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b/>
          <w:bCs/>
          <w:color w:val="000000"/>
          <w:kern w:val="2"/>
          <w:sz w:val="24"/>
          <w:szCs w:val="24"/>
          <w:highlight w:val="none"/>
          <w:lang w:val="zh-CN"/>
        </w:rPr>
        <w:t>11.合同生效：本合同在供需双方法定负责人或其授权代理人签字、加盖双方公章或者合同专用章。</w:t>
      </w:r>
    </w:p>
    <w:p w14:paraId="15A682C3">
      <w:pPr>
        <w:widowControl w:val="0"/>
        <w:autoSpaceDE w:val="0"/>
        <w:autoSpaceDN w:val="0"/>
        <w:adjustRightInd w:val="0"/>
        <w:spacing w:line="360" w:lineRule="auto"/>
        <w:ind w:firstLine="482"/>
        <w:jc w:val="both"/>
        <w:rPr>
          <w:rFonts w:hint="eastAsia" w:ascii="宋体" w:hAnsi="宋体" w:cs="宋体"/>
          <w:color w:val="000000"/>
          <w:kern w:val="2"/>
          <w:sz w:val="24"/>
          <w:szCs w:val="24"/>
          <w:highlight w:val="none"/>
          <w:lang w:val="zh-CN"/>
        </w:rPr>
      </w:pPr>
      <w:r>
        <w:rPr>
          <w:rFonts w:hint="eastAsia" w:ascii="宋体" w:hAnsi="宋体" w:cs="宋体"/>
          <w:b/>
          <w:bCs/>
          <w:color w:val="000000"/>
          <w:kern w:val="2"/>
          <w:sz w:val="24"/>
          <w:szCs w:val="24"/>
          <w:highlight w:val="none"/>
          <w:lang w:val="zh-CN"/>
        </w:rPr>
        <w:t>12.合同修改：</w:t>
      </w:r>
      <w:r>
        <w:rPr>
          <w:rFonts w:hint="eastAsia" w:ascii="宋体" w:hAnsi="宋体" w:cs="宋体"/>
          <w:color w:val="000000"/>
          <w:kern w:val="2"/>
          <w:sz w:val="24"/>
          <w:szCs w:val="24"/>
          <w:highlight w:val="none"/>
          <w:lang w:val="zh-CN"/>
        </w:rPr>
        <w:t>除供需双方签署书面修改、补充协议外，本合同条件不得有任何变化或修改。</w:t>
      </w:r>
    </w:p>
    <w:p w14:paraId="139989BD">
      <w:pPr>
        <w:widowControl w:val="0"/>
        <w:autoSpaceDE w:val="0"/>
        <w:autoSpaceDN w:val="0"/>
        <w:adjustRightInd w:val="0"/>
        <w:spacing w:line="360" w:lineRule="auto"/>
        <w:jc w:val="both"/>
        <w:rPr>
          <w:rFonts w:hint="eastAsia" w:ascii="宋体" w:hAnsi="宋体" w:cs="宋体"/>
          <w:color w:val="000000"/>
          <w:kern w:val="2"/>
          <w:sz w:val="24"/>
          <w:szCs w:val="24"/>
          <w:highlight w:val="none"/>
          <w:lang w:val="zh-CN"/>
        </w:rPr>
      </w:pPr>
      <w:r>
        <w:rPr>
          <w:rFonts w:hint="eastAsia" w:ascii="宋体" w:hAnsi="宋体" w:cs="宋体"/>
          <w:color w:val="000000"/>
          <w:kern w:val="2"/>
          <w:sz w:val="24"/>
          <w:szCs w:val="24"/>
          <w:highlight w:val="none"/>
          <w:lang w:val="zh-CN"/>
        </w:rPr>
        <w:br w:type="page"/>
      </w:r>
    </w:p>
    <w:tbl>
      <w:tblPr>
        <w:tblStyle w:val="52"/>
        <w:tblW w:w="0" w:type="auto"/>
        <w:jc w:val="center"/>
        <w:tblLayout w:type="fixed"/>
        <w:tblCellMar>
          <w:top w:w="0" w:type="dxa"/>
          <w:left w:w="108" w:type="dxa"/>
          <w:bottom w:w="0" w:type="dxa"/>
          <w:right w:w="108" w:type="dxa"/>
        </w:tblCellMar>
      </w:tblPr>
      <w:tblGrid>
        <w:gridCol w:w="4694"/>
        <w:gridCol w:w="4694"/>
      </w:tblGrid>
      <w:tr w14:paraId="3F892B87">
        <w:tblPrEx>
          <w:tblCellMar>
            <w:top w:w="0" w:type="dxa"/>
            <w:left w:w="108" w:type="dxa"/>
            <w:bottom w:w="0" w:type="dxa"/>
            <w:right w:w="108" w:type="dxa"/>
          </w:tblCellMar>
        </w:tblPrEx>
        <w:trPr>
          <w:trHeight w:val="490" w:hRule="atLeast"/>
          <w:jc w:val="center"/>
        </w:trPr>
        <w:tc>
          <w:tcPr>
            <w:tcW w:w="4694" w:type="dxa"/>
            <w:noWrap w:val="0"/>
            <w:vAlign w:val="center"/>
          </w:tcPr>
          <w:p w14:paraId="6F81CFF6">
            <w:pPr>
              <w:keepNext w:val="0"/>
              <w:keepLines w:val="0"/>
              <w:widowControl/>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color w:val="000000"/>
                <w:kern w:val="2"/>
                <w:sz w:val="24"/>
                <w:szCs w:val="24"/>
                <w:highlight w:val="none"/>
                <w:lang w:val="zh-CN"/>
              </w:rPr>
              <w:br w:type="page"/>
            </w:r>
            <w:r>
              <w:rPr>
                <w:rFonts w:hint="eastAsia" w:ascii="宋体" w:hAnsi="宋体" w:eastAsia="宋体" w:cs="宋体"/>
                <w:b/>
                <w:kern w:val="2"/>
                <w:sz w:val="24"/>
                <w:szCs w:val="24"/>
                <w:highlight w:val="none"/>
              </w:rPr>
              <w:t>需方：</w:t>
            </w:r>
            <w:r>
              <w:rPr>
                <w:rFonts w:hint="eastAsia" w:ascii="宋体" w:hAnsi="宋体" w:eastAsia="宋体" w:cs="宋体"/>
                <w:kern w:val="2"/>
                <w:sz w:val="24"/>
                <w:szCs w:val="24"/>
                <w:highlight w:val="none"/>
              </w:rPr>
              <w:t>（加盖公章或合同专用章）</w:t>
            </w:r>
          </w:p>
        </w:tc>
        <w:tc>
          <w:tcPr>
            <w:tcW w:w="4694" w:type="dxa"/>
            <w:noWrap w:val="0"/>
            <w:vAlign w:val="center"/>
          </w:tcPr>
          <w:p w14:paraId="6D267C86">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供方：</w:t>
            </w:r>
            <w:r>
              <w:rPr>
                <w:rFonts w:hint="eastAsia" w:ascii="宋体" w:hAnsi="宋体" w:eastAsia="宋体" w:cs="宋体"/>
                <w:kern w:val="2"/>
                <w:sz w:val="24"/>
                <w:szCs w:val="24"/>
                <w:highlight w:val="none"/>
              </w:rPr>
              <w:t>（加盖公章或合同专用章）</w:t>
            </w:r>
          </w:p>
        </w:tc>
      </w:tr>
      <w:tr w14:paraId="065D3985">
        <w:tblPrEx>
          <w:tblCellMar>
            <w:top w:w="0" w:type="dxa"/>
            <w:left w:w="108" w:type="dxa"/>
            <w:bottom w:w="0" w:type="dxa"/>
            <w:right w:w="108" w:type="dxa"/>
          </w:tblCellMar>
        </w:tblPrEx>
        <w:trPr>
          <w:trHeight w:val="490" w:hRule="atLeast"/>
          <w:jc w:val="center"/>
        </w:trPr>
        <w:tc>
          <w:tcPr>
            <w:tcW w:w="4694" w:type="dxa"/>
            <w:noWrap w:val="0"/>
            <w:vAlign w:val="center"/>
          </w:tcPr>
          <w:p w14:paraId="3C8FB8E4">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地址：</w:t>
            </w:r>
          </w:p>
        </w:tc>
        <w:tc>
          <w:tcPr>
            <w:tcW w:w="4694" w:type="dxa"/>
            <w:noWrap w:val="0"/>
            <w:vAlign w:val="center"/>
          </w:tcPr>
          <w:p w14:paraId="0CC72E0E">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地址：</w:t>
            </w:r>
          </w:p>
        </w:tc>
      </w:tr>
      <w:tr w14:paraId="6B724FC9">
        <w:tblPrEx>
          <w:tblCellMar>
            <w:top w:w="0" w:type="dxa"/>
            <w:left w:w="108" w:type="dxa"/>
            <w:bottom w:w="0" w:type="dxa"/>
            <w:right w:w="108" w:type="dxa"/>
          </w:tblCellMar>
        </w:tblPrEx>
        <w:trPr>
          <w:trHeight w:val="517" w:hRule="atLeast"/>
          <w:jc w:val="center"/>
        </w:trPr>
        <w:tc>
          <w:tcPr>
            <w:tcW w:w="4694" w:type="dxa"/>
            <w:noWrap w:val="0"/>
            <w:vAlign w:val="center"/>
          </w:tcPr>
          <w:p w14:paraId="54342E49">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法定代表人或授权代理人签字：</w:t>
            </w:r>
          </w:p>
        </w:tc>
        <w:tc>
          <w:tcPr>
            <w:tcW w:w="4694" w:type="dxa"/>
            <w:noWrap w:val="0"/>
            <w:vAlign w:val="center"/>
          </w:tcPr>
          <w:p w14:paraId="33D3B7F4">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法定代表人或授权代理人签字：</w:t>
            </w:r>
          </w:p>
        </w:tc>
      </w:tr>
      <w:tr w14:paraId="2ABE07F4">
        <w:tblPrEx>
          <w:tblCellMar>
            <w:top w:w="0" w:type="dxa"/>
            <w:left w:w="108" w:type="dxa"/>
            <w:bottom w:w="0" w:type="dxa"/>
            <w:right w:w="108" w:type="dxa"/>
          </w:tblCellMar>
        </w:tblPrEx>
        <w:trPr>
          <w:trHeight w:val="490" w:hRule="atLeast"/>
          <w:jc w:val="center"/>
        </w:trPr>
        <w:tc>
          <w:tcPr>
            <w:tcW w:w="4694" w:type="dxa"/>
            <w:noWrap w:val="0"/>
            <w:vAlign w:val="center"/>
          </w:tcPr>
          <w:p w14:paraId="43EC5571">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b/>
                <w:color w:val="000000"/>
                <w:kern w:val="2"/>
                <w:sz w:val="24"/>
                <w:szCs w:val="24"/>
                <w:highlight w:val="none"/>
              </w:rPr>
              <w:t>签字日期：</w:t>
            </w:r>
            <w:r>
              <w:rPr>
                <w:rFonts w:hint="eastAsia" w:ascii="宋体" w:hAnsi="宋体" w:eastAsia="宋体" w:cs="宋体"/>
                <w:color w:val="000000"/>
                <w:kern w:val="2"/>
                <w:sz w:val="24"/>
                <w:szCs w:val="24"/>
                <w:highlight w:val="none"/>
              </w:rPr>
              <w:t>20  年  月  日</w:t>
            </w:r>
          </w:p>
        </w:tc>
        <w:tc>
          <w:tcPr>
            <w:tcW w:w="4694" w:type="dxa"/>
            <w:noWrap w:val="0"/>
            <w:vAlign w:val="center"/>
          </w:tcPr>
          <w:p w14:paraId="40CF627B">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color w:val="000000"/>
                <w:kern w:val="2"/>
                <w:sz w:val="24"/>
                <w:szCs w:val="24"/>
                <w:highlight w:val="none"/>
              </w:rPr>
            </w:pPr>
            <w:r>
              <w:rPr>
                <w:rFonts w:hint="eastAsia" w:ascii="宋体" w:hAnsi="宋体" w:eastAsia="宋体" w:cs="宋体"/>
                <w:b/>
                <w:color w:val="000000"/>
                <w:kern w:val="2"/>
                <w:sz w:val="24"/>
                <w:szCs w:val="24"/>
                <w:highlight w:val="none"/>
              </w:rPr>
              <w:t>签字日期：</w:t>
            </w:r>
            <w:r>
              <w:rPr>
                <w:rFonts w:hint="eastAsia" w:ascii="宋体" w:hAnsi="宋体" w:eastAsia="宋体" w:cs="宋体"/>
                <w:color w:val="000000"/>
                <w:kern w:val="2"/>
                <w:sz w:val="24"/>
                <w:szCs w:val="24"/>
                <w:highlight w:val="none"/>
              </w:rPr>
              <w:t>20  年   月   日</w:t>
            </w:r>
          </w:p>
        </w:tc>
      </w:tr>
      <w:tr w14:paraId="28CE1EF6">
        <w:tblPrEx>
          <w:tblCellMar>
            <w:top w:w="0" w:type="dxa"/>
            <w:left w:w="108" w:type="dxa"/>
            <w:bottom w:w="0" w:type="dxa"/>
            <w:right w:w="108" w:type="dxa"/>
          </w:tblCellMar>
        </w:tblPrEx>
        <w:trPr>
          <w:trHeight w:val="490" w:hRule="atLeast"/>
          <w:jc w:val="center"/>
        </w:trPr>
        <w:tc>
          <w:tcPr>
            <w:tcW w:w="4694" w:type="dxa"/>
            <w:noWrap w:val="0"/>
            <w:vAlign w:val="center"/>
          </w:tcPr>
          <w:p w14:paraId="464A98A3">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邮政编码：</w:t>
            </w:r>
          </w:p>
        </w:tc>
        <w:tc>
          <w:tcPr>
            <w:tcW w:w="4694" w:type="dxa"/>
            <w:noWrap w:val="0"/>
            <w:vAlign w:val="center"/>
          </w:tcPr>
          <w:p w14:paraId="37AC44C6">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邮政编码：</w:t>
            </w:r>
          </w:p>
        </w:tc>
      </w:tr>
      <w:tr w14:paraId="6201CE28">
        <w:tblPrEx>
          <w:tblCellMar>
            <w:top w:w="0" w:type="dxa"/>
            <w:left w:w="108" w:type="dxa"/>
            <w:bottom w:w="0" w:type="dxa"/>
            <w:right w:w="108" w:type="dxa"/>
          </w:tblCellMar>
        </w:tblPrEx>
        <w:trPr>
          <w:trHeight w:val="490" w:hRule="atLeast"/>
          <w:jc w:val="center"/>
        </w:trPr>
        <w:tc>
          <w:tcPr>
            <w:tcW w:w="4694" w:type="dxa"/>
            <w:noWrap w:val="0"/>
            <w:vAlign w:val="center"/>
          </w:tcPr>
          <w:p w14:paraId="2396D777">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电    话：</w:t>
            </w:r>
          </w:p>
        </w:tc>
        <w:tc>
          <w:tcPr>
            <w:tcW w:w="4694" w:type="dxa"/>
            <w:noWrap w:val="0"/>
            <w:vAlign w:val="center"/>
          </w:tcPr>
          <w:p w14:paraId="354EDEE2">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电    话：</w:t>
            </w:r>
          </w:p>
        </w:tc>
      </w:tr>
      <w:tr w14:paraId="77FC46ED">
        <w:tblPrEx>
          <w:tblCellMar>
            <w:top w:w="0" w:type="dxa"/>
            <w:left w:w="108" w:type="dxa"/>
            <w:bottom w:w="0" w:type="dxa"/>
            <w:right w:w="108" w:type="dxa"/>
          </w:tblCellMar>
        </w:tblPrEx>
        <w:trPr>
          <w:trHeight w:val="490" w:hRule="atLeast"/>
          <w:jc w:val="center"/>
        </w:trPr>
        <w:tc>
          <w:tcPr>
            <w:tcW w:w="4694" w:type="dxa"/>
            <w:noWrap w:val="0"/>
            <w:vAlign w:val="center"/>
          </w:tcPr>
          <w:p w14:paraId="277C36B9">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传    真：</w:t>
            </w:r>
          </w:p>
        </w:tc>
        <w:tc>
          <w:tcPr>
            <w:tcW w:w="4694" w:type="dxa"/>
            <w:noWrap w:val="0"/>
            <w:vAlign w:val="center"/>
          </w:tcPr>
          <w:p w14:paraId="306AAD5C">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传    真：</w:t>
            </w:r>
          </w:p>
        </w:tc>
      </w:tr>
      <w:tr w14:paraId="6F2A07ED">
        <w:tblPrEx>
          <w:tblCellMar>
            <w:top w:w="0" w:type="dxa"/>
            <w:left w:w="108" w:type="dxa"/>
            <w:bottom w:w="0" w:type="dxa"/>
            <w:right w:w="108" w:type="dxa"/>
          </w:tblCellMar>
        </w:tblPrEx>
        <w:trPr>
          <w:trHeight w:val="517" w:hRule="atLeast"/>
          <w:jc w:val="center"/>
        </w:trPr>
        <w:tc>
          <w:tcPr>
            <w:tcW w:w="4694" w:type="dxa"/>
            <w:noWrap w:val="0"/>
            <w:vAlign w:val="center"/>
          </w:tcPr>
          <w:p w14:paraId="60D169B1">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联 系 人：</w:t>
            </w:r>
          </w:p>
        </w:tc>
        <w:tc>
          <w:tcPr>
            <w:tcW w:w="4694" w:type="dxa"/>
            <w:noWrap w:val="0"/>
            <w:vAlign w:val="center"/>
          </w:tcPr>
          <w:p w14:paraId="05C846E8">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联 系 人：</w:t>
            </w:r>
          </w:p>
        </w:tc>
      </w:tr>
    </w:tbl>
    <w:p w14:paraId="45B53352">
      <w:pPr>
        <w:spacing w:after="240"/>
        <w:jc w:val="center"/>
        <w:rPr>
          <w:rFonts w:hint="eastAsia" w:hAnsi="宋体" w:cs="宋体"/>
          <w:b/>
          <w:bCs/>
          <w:color w:val="000000"/>
          <w:sz w:val="32"/>
          <w:szCs w:val="32"/>
          <w:highlight w:val="none"/>
        </w:rPr>
      </w:pPr>
      <w:r>
        <w:rPr>
          <w:rFonts w:hint="eastAsia" w:ascii="宋体" w:hAnsi="宋体" w:cs="宋体"/>
          <w:color w:val="000000"/>
          <w:highlight w:val="none"/>
        </w:rPr>
        <w:br w:type="page"/>
      </w:r>
      <w:r>
        <w:rPr>
          <w:rFonts w:hint="eastAsia" w:hAnsi="宋体" w:cs="宋体"/>
          <w:b/>
          <w:bCs/>
          <w:color w:val="000000"/>
          <w:sz w:val="32"/>
          <w:szCs w:val="32"/>
          <w:highlight w:val="none"/>
        </w:rPr>
        <w:t>第六章 评标办法及评分标准</w:t>
      </w:r>
      <w:bookmarkEnd w:id="34"/>
      <w:bookmarkEnd w:id="35"/>
    </w:p>
    <w:p w14:paraId="0DFD6AE4">
      <w:pPr>
        <w:snapToGrid w:val="0"/>
        <w:spacing w:line="360" w:lineRule="auto"/>
        <w:rPr>
          <w:rFonts w:hint="eastAsia" w:ascii="宋体" w:hAnsi="宋体" w:cs="宋体"/>
          <w:sz w:val="24"/>
          <w:szCs w:val="24"/>
          <w:highlight w:val="none"/>
          <w:lang w:val="zh-CN"/>
        </w:rPr>
      </w:pPr>
      <w:r>
        <w:rPr>
          <w:rFonts w:hint="eastAsia" w:ascii="宋体" w:hAnsi="宋体" w:cs="宋体"/>
          <w:bCs/>
          <w:sz w:val="24"/>
          <w:szCs w:val="24"/>
          <w:highlight w:val="none"/>
          <w:lang w:val="zh-CN"/>
        </w:rPr>
        <w:t>一、</w:t>
      </w:r>
      <w:r>
        <w:rPr>
          <w:rFonts w:hint="eastAsia" w:ascii="宋体" w:hAnsi="宋体" w:cs="宋体"/>
          <w:sz w:val="24"/>
          <w:szCs w:val="24"/>
          <w:highlight w:val="none"/>
          <w:lang w:val="zh-CN"/>
        </w:rPr>
        <w:t>评标方法和标准</w:t>
      </w:r>
    </w:p>
    <w:p w14:paraId="5F85586E">
      <w:pPr>
        <w:adjustRightInd w:val="0"/>
        <w:snapToGrid w:val="0"/>
        <w:spacing w:line="360" w:lineRule="auto"/>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1.1</w:t>
      </w:r>
      <w:r>
        <w:rPr>
          <w:rFonts w:hint="eastAsia" w:ascii="宋体" w:hAnsi="宋体" w:cs="宋体"/>
          <w:sz w:val="24"/>
          <w:szCs w:val="24"/>
          <w:highlight w:val="none"/>
        </w:rPr>
        <w:t>本次评标实行资格后审，</w:t>
      </w:r>
      <w:r>
        <w:rPr>
          <w:rFonts w:hint="eastAsia" w:ascii="宋体" w:hAnsi="宋体" w:cs="宋体"/>
          <w:sz w:val="24"/>
          <w:szCs w:val="24"/>
          <w:highlight w:val="none"/>
          <w:lang w:val="zh-CN"/>
        </w:rPr>
        <w:t>评标委员会将只对初步评审符合招标文件要求的投标文件进行详细评审。</w:t>
      </w:r>
    </w:p>
    <w:p w14:paraId="4D6A98B0">
      <w:pPr>
        <w:adjustRightInd w:val="0"/>
        <w:snapToGrid w:val="0"/>
        <w:spacing w:line="360" w:lineRule="auto"/>
        <w:ind w:firstLine="482"/>
        <w:rPr>
          <w:rFonts w:hint="eastAsia" w:ascii="宋体" w:hAnsi="宋体" w:cs="宋体"/>
          <w:sz w:val="24"/>
          <w:szCs w:val="24"/>
          <w:highlight w:val="none"/>
          <w:lang w:val="zh-CN"/>
        </w:rPr>
      </w:pPr>
      <w:r>
        <w:rPr>
          <w:rFonts w:hint="eastAsia" w:ascii="宋体" w:hAnsi="宋体" w:cs="宋体"/>
          <w:bCs/>
          <w:sz w:val="24"/>
          <w:szCs w:val="24"/>
          <w:highlight w:val="none"/>
          <w:lang w:val="zh-CN"/>
        </w:rPr>
        <w:t>1.2本项目采用综合评估法评标，</w:t>
      </w:r>
      <w:r>
        <w:rPr>
          <w:rFonts w:hint="eastAsia" w:ascii="宋体" w:hAnsi="宋体" w:cs="宋体"/>
          <w:sz w:val="24"/>
          <w:szCs w:val="24"/>
          <w:highlight w:val="none"/>
          <w:lang w:val="zh-CN"/>
        </w:rPr>
        <w:t>评标委员会将按下述标准评定中标人：按评审后</w:t>
      </w:r>
      <w:r>
        <w:rPr>
          <w:rFonts w:hint="eastAsia" w:ascii="宋体" w:hAnsi="宋体" w:cs="宋体"/>
          <w:sz w:val="24"/>
          <w:szCs w:val="24"/>
          <w:highlight w:val="none"/>
        </w:rPr>
        <w:t>投标人</w:t>
      </w:r>
      <w:r>
        <w:rPr>
          <w:rFonts w:hint="eastAsia" w:ascii="宋体" w:hAnsi="宋体" w:cs="宋体"/>
          <w:sz w:val="24"/>
          <w:szCs w:val="24"/>
          <w:highlight w:val="none"/>
          <w:lang w:val="zh-CN"/>
        </w:rPr>
        <w:t>得分由高到低的顺序排列；得分相同的，按评标价由低到高顺序排列；得分且评标价相同的，按技术指标优劣顺序排列。</w:t>
      </w:r>
    </w:p>
    <w:p w14:paraId="7C3B14BA">
      <w:pPr>
        <w:autoSpaceDE w:val="0"/>
        <w:autoSpaceDN w:val="0"/>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101990BF">
      <w:pPr>
        <w:autoSpaceDE w:val="0"/>
        <w:autoSpaceDN w:val="0"/>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BBAC9F3">
      <w:pPr>
        <w:autoSpaceDE w:val="0"/>
        <w:autoSpaceDN w:val="0"/>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6B4D6DC">
      <w:pPr>
        <w:autoSpaceDE w:val="0"/>
        <w:autoSpaceDN w:val="0"/>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（4）投标产品同时列入上述多个清单的，将上述规定的价格扣除比例叠加后计算价格扣除。</w:t>
      </w:r>
    </w:p>
    <w:p w14:paraId="05F53AC2">
      <w:pPr>
        <w:autoSpaceDE w:val="0"/>
        <w:autoSpaceDN w:val="0"/>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（5）价格扣除的依据：投标货物相关认证证书复印件加盖投标人公章。</w:t>
      </w:r>
    </w:p>
    <w:p w14:paraId="49AE0034">
      <w:pPr>
        <w:autoSpaceDE w:val="0"/>
        <w:autoSpaceDN w:val="0"/>
        <w:adjustRightInd w:val="0"/>
        <w:snapToGrid w:val="0"/>
        <w:spacing w:line="360" w:lineRule="auto"/>
        <w:ind w:firstLine="482"/>
        <w:rPr>
          <w:rFonts w:hint="eastAsia" w:ascii="宋体" w:hAnsi="宋体" w:cs="宋体"/>
          <w:sz w:val="24"/>
          <w:szCs w:val="24"/>
          <w:highlight w:val="none"/>
        </w:rPr>
      </w:pPr>
      <w:r>
        <w:rPr>
          <w:rFonts w:hint="eastAsia" w:ascii="宋体" w:hAnsi="宋体" w:cs="宋体"/>
          <w:sz w:val="24"/>
          <w:szCs w:val="24"/>
          <w:highlight w:val="none"/>
        </w:rPr>
        <w:t>（6）根据《政府采购促进中小企业发展暂行办法》（财库【2011】181号）的规定，对满足价格扣除条件且在投标文件中提交了《中小企业声明函》的投标人，其投标报价中由小型和微型企业制造的产品的报价扣除10%后参与评审。</w:t>
      </w:r>
    </w:p>
    <w:p w14:paraId="202EE6BD">
      <w:pPr>
        <w:adjustRightInd w:val="0"/>
        <w:snapToGrid w:val="0"/>
        <w:spacing w:line="360" w:lineRule="auto"/>
        <w:ind w:firstLine="482"/>
        <w:rPr>
          <w:rFonts w:hint="eastAsia" w:ascii="宋体" w:hAnsi="宋体" w:cs="宋体"/>
          <w:b/>
          <w:bCs/>
          <w:sz w:val="24"/>
          <w:szCs w:val="24"/>
          <w:highlight w:val="none"/>
          <w:lang w:val="zh-CN"/>
        </w:rPr>
      </w:pPr>
      <w:r>
        <w:rPr>
          <w:rFonts w:hint="eastAsia" w:ascii="宋体" w:hAnsi="宋体" w:cs="宋体"/>
          <w:bCs/>
          <w:sz w:val="24"/>
          <w:szCs w:val="24"/>
          <w:highlight w:val="none"/>
          <w:lang w:val="zh-CN"/>
        </w:rPr>
        <w:t>关于评标方法的特殊规定：</w:t>
      </w:r>
      <w:r>
        <w:rPr>
          <w:rFonts w:hint="eastAsia" w:ascii="宋体" w:hAnsi="宋体" w:cs="宋体"/>
          <w:sz w:val="24"/>
          <w:szCs w:val="24"/>
          <w:highlight w:val="none"/>
          <w:lang w:val="zh-CN"/>
        </w:rPr>
        <w:t>如果所有商务（投标人资格）审查和技术（符合性）审查合格的投标均为同一品牌、同一型号的产品，或者投标的主要产品均为同一品牌、同一型号的产品，应当作为一个投标人计算，评审后得分最高的同品牌投标人获得中标人推荐资格。</w:t>
      </w:r>
    </w:p>
    <w:p w14:paraId="38D12990">
      <w:pPr>
        <w:adjustRightInd w:val="0"/>
        <w:snapToGrid w:val="0"/>
        <w:spacing w:line="360" w:lineRule="auto"/>
        <w:ind w:firstLine="482"/>
        <w:rPr>
          <w:rFonts w:hint="eastAsia" w:ascii="宋体" w:hAnsi="宋体" w:cs="宋体"/>
          <w:bCs/>
          <w:sz w:val="24"/>
          <w:szCs w:val="24"/>
          <w:highlight w:val="none"/>
          <w:lang w:val="zh-CN"/>
        </w:rPr>
      </w:pPr>
      <w:r>
        <w:rPr>
          <w:rFonts w:hint="eastAsia" w:ascii="宋体" w:hAnsi="宋体" w:cs="宋体"/>
          <w:bCs/>
          <w:sz w:val="24"/>
          <w:szCs w:val="24"/>
          <w:highlight w:val="none"/>
          <w:lang w:val="zh-CN"/>
        </w:rPr>
        <w:t>1.3评分方法（计算结果精确到小数点后两位）：</w:t>
      </w:r>
    </w:p>
    <w:p w14:paraId="00192E30">
      <w:pPr>
        <w:adjustRightInd w:val="0"/>
        <w:snapToGrid w:val="0"/>
        <w:spacing w:line="360" w:lineRule="auto"/>
        <w:ind w:firstLine="482"/>
        <w:rPr>
          <w:rFonts w:hint="eastAsia" w:ascii="宋体" w:hAnsi="宋体" w:cs="宋体"/>
          <w:bCs/>
          <w:sz w:val="24"/>
          <w:szCs w:val="24"/>
          <w:highlight w:val="none"/>
          <w:lang w:val="zh-CN"/>
        </w:rPr>
      </w:pPr>
      <w:r>
        <w:rPr>
          <w:rFonts w:hint="eastAsia" w:ascii="宋体" w:hAnsi="宋体" w:cs="宋体"/>
          <w:bCs/>
          <w:sz w:val="24"/>
          <w:szCs w:val="24"/>
          <w:highlight w:val="none"/>
          <w:lang w:val="zh-CN"/>
        </w:rPr>
        <w:t>投标人应提交作为评分依据的文件材料并加盖投标人公章和/或有效签署，否则，将是投标人的风险。</w:t>
      </w:r>
    </w:p>
    <w:p w14:paraId="2C951823">
      <w:pPr>
        <w:adjustRightInd w:val="0"/>
        <w:snapToGrid w:val="0"/>
        <w:spacing w:line="360" w:lineRule="auto"/>
        <w:ind w:firstLine="472" w:firstLineChars="197"/>
        <w:rPr>
          <w:rFonts w:hint="eastAsia" w:ascii="宋体" w:hAnsi="宋体" w:cs="宋体"/>
          <w:sz w:val="24"/>
          <w:szCs w:val="24"/>
          <w:highlight w:val="none"/>
          <w:lang w:val="zh-CN"/>
        </w:rPr>
      </w:pPr>
      <w:r>
        <w:rPr>
          <w:rFonts w:hint="eastAsia" w:ascii="宋体" w:hAnsi="宋体" w:cs="宋体"/>
          <w:sz w:val="24"/>
          <w:szCs w:val="24"/>
          <w:highlight w:val="none"/>
          <w:lang w:val="zh-CN"/>
        </w:rPr>
        <w:t>1.3.1评分采用百分制。</w:t>
      </w:r>
    </w:p>
    <w:p w14:paraId="2734C48C">
      <w:pPr>
        <w:adjustRightInd w:val="0"/>
        <w:snapToGrid w:val="0"/>
        <w:spacing w:line="360" w:lineRule="auto"/>
        <w:ind w:firstLine="472" w:firstLineChars="197"/>
        <w:rPr>
          <w:rFonts w:hint="eastAsia" w:ascii="宋体" w:hAnsi="宋体" w:cs="宋体"/>
          <w:sz w:val="24"/>
          <w:szCs w:val="24"/>
          <w:highlight w:val="none"/>
        </w:rPr>
      </w:pPr>
      <w:r>
        <w:rPr>
          <w:rFonts w:hint="eastAsia" w:ascii="宋体" w:hAnsi="宋体" w:cs="宋体"/>
          <w:sz w:val="24"/>
          <w:szCs w:val="24"/>
          <w:highlight w:val="none"/>
          <w:lang w:val="zh-CN"/>
        </w:rPr>
        <w:t>1.3.2</w:t>
      </w:r>
      <w:r>
        <w:rPr>
          <w:rFonts w:hint="eastAsia" w:ascii="宋体" w:hAnsi="宋体" w:cs="宋体"/>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9024C6C">
      <w:pPr>
        <w:spacing w:line="360" w:lineRule="exact"/>
        <w:rPr>
          <w:rFonts w:hint="eastAsia" w:ascii="宋体" w:hAnsi="宋体" w:eastAsia="宋体" w:cs="宋体"/>
          <w:b/>
          <w:bCs/>
          <w:color w:val="000000"/>
          <w:sz w:val="24"/>
          <w:szCs w:val="24"/>
          <w:highlight w:val="none"/>
        </w:rPr>
      </w:pPr>
      <w:r>
        <w:rPr>
          <w:rFonts w:hint="eastAsia" w:ascii="宋体" w:hAnsi="宋体" w:cs="宋体"/>
          <w:sz w:val="24"/>
          <w:szCs w:val="24"/>
          <w:highlight w:val="none"/>
          <w:lang w:val="zh-CN"/>
        </w:rPr>
        <w:t>1.4</w:t>
      </w:r>
      <w:r>
        <w:rPr>
          <w:rFonts w:hint="eastAsia" w:ascii="宋体" w:hAnsi="宋体" w:eastAsia="宋体" w:cs="宋体"/>
          <w:bCs/>
          <w:sz w:val="24"/>
          <w:szCs w:val="24"/>
          <w:highlight w:val="none"/>
          <w:lang w:val="zh-CN"/>
        </w:rPr>
        <w:t>中标结果将在</w:t>
      </w:r>
      <w:r>
        <w:rPr>
          <w:rFonts w:hint="eastAsia" w:ascii="宋体" w:hAnsi="宋体" w:eastAsia="宋体" w:cs="宋体"/>
          <w:kern w:val="2"/>
          <w:sz w:val="24"/>
          <w:szCs w:val="24"/>
          <w:highlight w:val="none"/>
          <w:lang w:val="en-US" w:eastAsia="zh-CN"/>
        </w:rPr>
        <w:t>在</w:t>
      </w:r>
      <w:r>
        <w:rPr>
          <w:rFonts w:hint="eastAsia" w:ascii="宋体" w:hAnsi="宋体" w:eastAsia="宋体" w:cs="宋体"/>
          <w:color w:val="000000"/>
          <w:sz w:val="24"/>
          <w:szCs w:val="24"/>
          <w:highlight w:val="none"/>
          <w:lang w:val="zh-CN" w:bidi="ar"/>
        </w:rPr>
        <w:t>“政采云”平台（http:// www.zcygov.cn）、</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lang w:val="zh-CN"/>
        </w:rPr>
        <w:t>延边朝鲜族自治州公共资源交易网</w:t>
      </w:r>
      <w:r>
        <w:rPr>
          <w:rFonts w:hint="eastAsia" w:ascii="宋体" w:hAnsi="宋体" w:eastAsia="宋体" w:cs="宋体"/>
          <w:kern w:val="2"/>
          <w:sz w:val="24"/>
          <w:szCs w:val="24"/>
          <w:highlight w:val="none"/>
          <w:lang w:val="en-US" w:eastAsia="zh-CN"/>
        </w:rPr>
        <w:t>》</w:t>
      </w:r>
      <w:r>
        <w:rPr>
          <w:rFonts w:hint="eastAsia" w:ascii="宋体" w:hAnsi="宋体" w:eastAsia="宋体" w:cs="宋体"/>
          <w:bCs/>
          <w:sz w:val="24"/>
          <w:szCs w:val="24"/>
          <w:highlight w:val="none"/>
          <w:lang w:val="zh-CN"/>
        </w:rPr>
        <w:t>公示1个工作日</w:t>
      </w:r>
      <w:r>
        <w:rPr>
          <w:rFonts w:hint="eastAsia" w:ascii="宋体" w:hAnsi="宋体" w:eastAsia="宋体" w:cs="宋体"/>
          <w:kern w:val="2"/>
          <w:sz w:val="24"/>
          <w:szCs w:val="24"/>
          <w:highlight w:val="none"/>
          <w:lang w:val="en-US" w:eastAsia="zh-CN"/>
        </w:rPr>
        <w:t>，并</w:t>
      </w:r>
      <w:r>
        <w:rPr>
          <w:rFonts w:hint="eastAsia" w:ascii="宋体" w:hAnsi="宋体" w:eastAsia="宋体" w:cs="宋体"/>
          <w:i w:val="0"/>
          <w:iCs w:val="0"/>
          <w:caps w:val="0"/>
          <w:color w:val="auto"/>
          <w:spacing w:val="0"/>
          <w:kern w:val="2"/>
          <w:sz w:val="24"/>
          <w:szCs w:val="24"/>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4"/>
          <w:szCs w:val="24"/>
          <w:highlight w:val="none"/>
          <w:shd w:val="clear" w:color="auto" w:fill="FFFFFF"/>
          <w:lang w:eastAsia="zh-CN"/>
        </w:rPr>
        <w:t>（吉政公办〔2018〕65号）</w:t>
      </w:r>
      <w:r>
        <w:rPr>
          <w:rFonts w:hint="eastAsia" w:ascii="宋体" w:hAnsi="宋体" w:eastAsia="宋体" w:cs="宋体"/>
          <w:i w:val="0"/>
          <w:iCs w:val="0"/>
          <w:caps w:val="0"/>
          <w:color w:val="auto"/>
          <w:spacing w:val="0"/>
          <w:kern w:val="2"/>
          <w:sz w:val="24"/>
          <w:szCs w:val="24"/>
          <w:highlight w:val="none"/>
          <w:shd w:val="clear" w:color="auto" w:fill="FFFFFF"/>
          <w:lang w:val="en-US" w:eastAsia="zh-CN"/>
        </w:rPr>
        <w:t>推送到</w:t>
      </w:r>
      <w:r>
        <w:rPr>
          <w:rFonts w:hint="eastAsia" w:ascii="宋体" w:hAnsi="宋体" w:eastAsia="宋体" w:cs="宋体"/>
          <w:color w:val="auto"/>
          <w:kern w:val="2"/>
          <w:sz w:val="24"/>
          <w:szCs w:val="24"/>
          <w:highlight w:val="none"/>
          <w:lang w:val="zh-CN"/>
        </w:rPr>
        <w:t>《</w:t>
      </w:r>
      <w:r>
        <w:rPr>
          <w:rFonts w:hint="eastAsia" w:ascii="宋体" w:hAnsi="宋体" w:eastAsia="宋体" w:cs="宋体"/>
          <w:color w:val="auto"/>
          <w:kern w:val="2"/>
          <w:sz w:val="24"/>
          <w:szCs w:val="24"/>
          <w:highlight w:val="none"/>
          <w:lang w:val="en-US" w:eastAsia="zh-CN"/>
        </w:rPr>
        <w:t>吉林省</w:t>
      </w:r>
      <w:r>
        <w:rPr>
          <w:rFonts w:hint="eastAsia" w:ascii="宋体" w:hAnsi="宋体" w:eastAsia="宋体" w:cs="宋体"/>
          <w:color w:val="auto"/>
          <w:kern w:val="2"/>
          <w:sz w:val="24"/>
          <w:szCs w:val="24"/>
          <w:highlight w:val="none"/>
          <w:lang w:val="zh-CN"/>
        </w:rPr>
        <w:t>政府采购网》《吉林省公</w:t>
      </w:r>
      <w:r>
        <w:rPr>
          <w:rFonts w:hint="eastAsia" w:ascii="宋体" w:hAnsi="宋体" w:eastAsia="宋体" w:cs="宋体"/>
          <w:kern w:val="2"/>
          <w:sz w:val="24"/>
          <w:szCs w:val="24"/>
          <w:highlight w:val="none"/>
          <w:lang w:val="zh-CN"/>
        </w:rPr>
        <w:t>共资源交易公共服务平台》</w:t>
      </w:r>
      <w:r>
        <w:rPr>
          <w:rFonts w:hint="eastAsia" w:ascii="宋体" w:hAnsi="宋体" w:eastAsia="宋体" w:cs="宋体"/>
          <w:bCs/>
          <w:sz w:val="24"/>
          <w:szCs w:val="24"/>
          <w:highlight w:val="none"/>
          <w:lang w:val="zh-CN"/>
        </w:rPr>
        <w:t>，如果投标人对中标结果有异议，应当在公告期内以书面形式向吉林省科瑞建设项目管理有限公司或采购人提出质疑。投标人的质疑事项应当具体、明确并提供事实依据。</w:t>
      </w:r>
    </w:p>
    <w:p w14:paraId="0EB19BFB">
      <w:pPr>
        <w:spacing w:line="360" w:lineRule="exact"/>
        <w:jc w:val="center"/>
        <w:rPr>
          <w:rFonts w:hint="eastAsia" w:ascii="宋体" w:hAnsi="宋体" w:eastAsia="宋体" w:cs="宋体"/>
          <w:b/>
          <w:sz w:val="24"/>
          <w:szCs w:val="24"/>
          <w:highlight w:val="none"/>
        </w:rPr>
      </w:pPr>
    </w:p>
    <w:p w14:paraId="1DFF571D">
      <w:pPr>
        <w:spacing w:line="360" w:lineRule="exact"/>
        <w:jc w:val="center"/>
        <w:rPr>
          <w:rFonts w:hint="eastAsia" w:ascii="宋体" w:hAnsi="宋体" w:cs="宋体"/>
          <w:b/>
          <w:sz w:val="32"/>
          <w:szCs w:val="32"/>
          <w:highlight w:val="none"/>
        </w:rPr>
      </w:pPr>
      <w:r>
        <w:rPr>
          <w:rFonts w:hint="eastAsia" w:ascii="宋体" w:hAnsi="宋体" w:cs="宋体"/>
          <w:b/>
          <w:sz w:val="24"/>
          <w:szCs w:val="24"/>
          <w:highlight w:val="none"/>
        </w:rPr>
        <w:br w:type="page"/>
      </w:r>
      <w:r>
        <w:rPr>
          <w:rFonts w:hint="eastAsia" w:ascii="宋体" w:hAnsi="宋体" w:cs="宋体"/>
          <w:b/>
          <w:sz w:val="32"/>
          <w:szCs w:val="32"/>
          <w:highlight w:val="none"/>
        </w:rPr>
        <w:t>初步评审</w:t>
      </w:r>
    </w:p>
    <w:tbl>
      <w:tblPr>
        <w:tblStyle w:val="52"/>
        <w:tblpPr w:leftFromText="180" w:rightFromText="180" w:vertAnchor="text" w:horzAnchor="page" w:tblpX="1240" w:tblpY="401"/>
        <w:tblOverlap w:val="never"/>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0"/>
        <w:gridCol w:w="1730"/>
        <w:gridCol w:w="6262"/>
      </w:tblGrid>
      <w:tr w14:paraId="672A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620" w:type="dxa"/>
            <w:gridSpan w:val="2"/>
            <w:noWrap w:val="0"/>
            <w:vAlign w:val="center"/>
          </w:tcPr>
          <w:p w14:paraId="500A4EDF">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条款号</w:t>
            </w:r>
          </w:p>
        </w:tc>
        <w:tc>
          <w:tcPr>
            <w:tcW w:w="1730" w:type="dxa"/>
            <w:noWrap w:val="0"/>
            <w:vAlign w:val="center"/>
          </w:tcPr>
          <w:p w14:paraId="11D7D3DE">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评审因素</w:t>
            </w:r>
          </w:p>
        </w:tc>
        <w:tc>
          <w:tcPr>
            <w:tcW w:w="6262" w:type="dxa"/>
            <w:noWrap w:val="0"/>
            <w:vAlign w:val="center"/>
          </w:tcPr>
          <w:p w14:paraId="6ECEE076">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评审标准</w:t>
            </w:r>
          </w:p>
        </w:tc>
      </w:tr>
      <w:tr w14:paraId="0E53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restart"/>
            <w:noWrap w:val="0"/>
            <w:vAlign w:val="center"/>
          </w:tcPr>
          <w:p w14:paraId="20EAEB36">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1</w:t>
            </w:r>
          </w:p>
        </w:tc>
        <w:tc>
          <w:tcPr>
            <w:tcW w:w="780" w:type="dxa"/>
            <w:vMerge w:val="restart"/>
            <w:noWrap w:val="0"/>
            <w:vAlign w:val="center"/>
          </w:tcPr>
          <w:p w14:paraId="4392435B">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cs="宋体"/>
                <w:bCs/>
                <w:kern w:val="2"/>
                <w:sz w:val="24"/>
                <w:szCs w:val="24"/>
                <w:highlight w:val="none"/>
                <w:lang w:val="en-US" w:eastAsia="zh-CN"/>
              </w:rPr>
            </w:pPr>
            <w:r>
              <w:rPr>
                <w:rFonts w:hint="eastAsia" w:ascii="宋体" w:hAnsi="宋体" w:cs="宋体"/>
                <w:bCs/>
                <w:kern w:val="2"/>
                <w:sz w:val="24"/>
                <w:szCs w:val="24"/>
                <w:highlight w:val="none"/>
                <w:lang w:val="en-US" w:eastAsia="zh-CN"/>
              </w:rPr>
              <w:t>符</w:t>
            </w:r>
          </w:p>
          <w:p w14:paraId="5DC4B57F">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cs="宋体"/>
                <w:bCs/>
                <w:kern w:val="2"/>
                <w:sz w:val="24"/>
                <w:szCs w:val="24"/>
                <w:highlight w:val="none"/>
                <w:lang w:val="en-US" w:eastAsia="zh-CN"/>
              </w:rPr>
              <w:t>合</w:t>
            </w:r>
          </w:p>
          <w:p w14:paraId="2298216C">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评</w:t>
            </w:r>
          </w:p>
          <w:p w14:paraId="0BBB19BB">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审</w:t>
            </w:r>
          </w:p>
          <w:p w14:paraId="0A9B097B">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标</w:t>
            </w:r>
          </w:p>
          <w:p w14:paraId="583B7D7D">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准</w:t>
            </w:r>
          </w:p>
        </w:tc>
        <w:tc>
          <w:tcPr>
            <w:tcW w:w="1730" w:type="dxa"/>
            <w:noWrap w:val="0"/>
            <w:vAlign w:val="center"/>
          </w:tcPr>
          <w:p w14:paraId="1BB9610C">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投标人名称</w:t>
            </w:r>
          </w:p>
        </w:tc>
        <w:tc>
          <w:tcPr>
            <w:tcW w:w="6262" w:type="dxa"/>
            <w:noWrap w:val="0"/>
            <w:vAlign w:val="center"/>
          </w:tcPr>
          <w:p w14:paraId="03D0DC5C">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与营业执照一致</w:t>
            </w:r>
          </w:p>
        </w:tc>
      </w:tr>
      <w:tr w14:paraId="03B6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noWrap w:val="0"/>
            <w:vAlign w:val="center"/>
          </w:tcPr>
          <w:p w14:paraId="2AA3C44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noWrap w:val="0"/>
            <w:vAlign w:val="center"/>
          </w:tcPr>
          <w:p w14:paraId="29972ECF">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noWrap w:val="0"/>
            <w:vAlign w:val="center"/>
          </w:tcPr>
          <w:p w14:paraId="08133ED3">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投标</w:t>
            </w:r>
            <w:r>
              <w:rPr>
                <w:rFonts w:hint="eastAsia" w:ascii="宋体" w:hAnsi="宋体" w:eastAsia="宋体" w:cs="宋体"/>
                <w:bCs/>
                <w:kern w:val="2"/>
                <w:sz w:val="24"/>
                <w:szCs w:val="24"/>
                <w:highlight w:val="none"/>
              </w:rPr>
              <w:t>文件</w:t>
            </w:r>
            <w:r>
              <w:rPr>
                <w:rFonts w:hint="eastAsia" w:ascii="宋体" w:hAnsi="宋体" w:eastAsia="宋体" w:cs="宋体"/>
                <w:bCs/>
                <w:kern w:val="2"/>
                <w:sz w:val="24"/>
                <w:szCs w:val="24"/>
                <w:highlight w:val="none"/>
                <w:lang w:val="zh-CN"/>
              </w:rPr>
              <w:t>签字盖章</w:t>
            </w:r>
          </w:p>
        </w:tc>
        <w:tc>
          <w:tcPr>
            <w:tcW w:w="6262" w:type="dxa"/>
            <w:noWrap w:val="0"/>
            <w:vAlign w:val="center"/>
          </w:tcPr>
          <w:p w14:paraId="09899091">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符合招标文件要求</w:t>
            </w:r>
          </w:p>
        </w:tc>
      </w:tr>
      <w:tr w14:paraId="1DDF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noWrap w:val="0"/>
            <w:vAlign w:val="center"/>
          </w:tcPr>
          <w:p w14:paraId="1C948451">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noWrap w:val="0"/>
            <w:vAlign w:val="center"/>
          </w:tcPr>
          <w:p w14:paraId="6F381FBF">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noWrap w:val="0"/>
            <w:vAlign w:val="center"/>
          </w:tcPr>
          <w:p w14:paraId="03895473">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投标文件格式</w:t>
            </w:r>
          </w:p>
        </w:tc>
        <w:tc>
          <w:tcPr>
            <w:tcW w:w="6262" w:type="dxa"/>
            <w:noWrap w:val="0"/>
            <w:vAlign w:val="center"/>
          </w:tcPr>
          <w:p w14:paraId="20BA38EE">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符合招标文件格式的要求</w:t>
            </w:r>
          </w:p>
        </w:tc>
      </w:tr>
      <w:tr w14:paraId="2A1F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noWrap w:val="0"/>
            <w:vAlign w:val="center"/>
          </w:tcPr>
          <w:p w14:paraId="647D13BD">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noWrap w:val="0"/>
            <w:vAlign w:val="center"/>
          </w:tcPr>
          <w:p w14:paraId="267A0C5D">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tcBorders>
              <w:bottom w:val="single" w:color="auto" w:sz="4" w:space="0"/>
            </w:tcBorders>
            <w:noWrap w:val="0"/>
            <w:vAlign w:val="center"/>
          </w:tcPr>
          <w:p w14:paraId="68E2E335">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投标有效期</w:t>
            </w:r>
          </w:p>
        </w:tc>
        <w:tc>
          <w:tcPr>
            <w:tcW w:w="6262" w:type="dxa"/>
            <w:tcBorders>
              <w:bottom w:val="single" w:color="auto" w:sz="4" w:space="0"/>
            </w:tcBorders>
            <w:noWrap w:val="0"/>
            <w:vAlign w:val="center"/>
          </w:tcPr>
          <w:p w14:paraId="3F73DD1F">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90天</w:t>
            </w:r>
          </w:p>
        </w:tc>
      </w:tr>
      <w:tr w14:paraId="0149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noWrap w:val="0"/>
            <w:vAlign w:val="center"/>
          </w:tcPr>
          <w:p w14:paraId="4F6249EB">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noWrap w:val="0"/>
            <w:vAlign w:val="center"/>
          </w:tcPr>
          <w:p w14:paraId="201BB9C3">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tcBorders>
              <w:bottom w:val="single" w:color="auto" w:sz="4" w:space="0"/>
            </w:tcBorders>
            <w:noWrap w:val="0"/>
            <w:vAlign w:val="center"/>
          </w:tcPr>
          <w:p w14:paraId="2D846A74">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报价唯一</w:t>
            </w:r>
          </w:p>
        </w:tc>
        <w:tc>
          <w:tcPr>
            <w:tcW w:w="6262" w:type="dxa"/>
            <w:tcBorders>
              <w:bottom w:val="single" w:color="auto" w:sz="4" w:space="0"/>
            </w:tcBorders>
            <w:noWrap w:val="0"/>
            <w:vAlign w:val="center"/>
          </w:tcPr>
          <w:p w14:paraId="3E6C1B89">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只能有一个有效报价</w:t>
            </w:r>
          </w:p>
        </w:tc>
      </w:tr>
      <w:tr w14:paraId="2121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noWrap w:val="0"/>
            <w:vAlign w:val="center"/>
          </w:tcPr>
          <w:p w14:paraId="70086D0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noWrap w:val="0"/>
            <w:vAlign w:val="center"/>
          </w:tcPr>
          <w:p w14:paraId="7FCECF3E">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tcBorders>
              <w:bottom w:val="single" w:color="auto" w:sz="4" w:space="0"/>
            </w:tcBorders>
            <w:noWrap w:val="0"/>
            <w:vAlign w:val="center"/>
          </w:tcPr>
          <w:p w14:paraId="3708E74F">
            <w:pPr>
              <w:keepNext w:val="0"/>
              <w:keepLines w:val="0"/>
              <w:widowControl/>
              <w:suppressLineNumbers w:val="0"/>
              <w:snapToGrid w:val="0"/>
              <w:spacing w:before="0" w:beforeAutospacing="0" w:after="0" w:afterAutospacing="0"/>
              <w:ind w:left="0" w:right="0"/>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lang w:val="en-US" w:eastAsia="zh-CN"/>
              </w:rPr>
              <w:t>质量</w:t>
            </w:r>
            <w:r>
              <w:rPr>
                <w:rFonts w:hint="eastAsia" w:ascii="宋体" w:hAnsi="宋体" w:eastAsia="宋体" w:cs="宋体"/>
                <w:bCs/>
                <w:kern w:val="2"/>
                <w:sz w:val="24"/>
                <w:szCs w:val="24"/>
                <w:highlight w:val="none"/>
              </w:rPr>
              <w:t>要求</w:t>
            </w:r>
          </w:p>
        </w:tc>
        <w:tc>
          <w:tcPr>
            <w:tcW w:w="6262" w:type="dxa"/>
            <w:tcBorders>
              <w:bottom w:val="single" w:color="auto" w:sz="4" w:space="0"/>
            </w:tcBorders>
            <w:noWrap w:val="0"/>
            <w:vAlign w:val="center"/>
          </w:tcPr>
          <w:p w14:paraId="3C22040E">
            <w:pPr>
              <w:keepNext w:val="0"/>
              <w:keepLines w:val="0"/>
              <w:widowControl/>
              <w:suppressLineNumbers w:val="0"/>
              <w:autoSpaceDE w:val="0"/>
              <w:autoSpaceDN w:val="0"/>
              <w:adjustRightInd w:val="0"/>
              <w:snapToGrid w:val="0"/>
              <w:spacing w:before="0" w:beforeAutospacing="0" w:after="0" w:afterAutospacing="0"/>
              <w:ind w:left="0" w:right="0"/>
              <w:rPr>
                <w:rFonts w:hint="eastAsia" w:ascii="宋体" w:hAnsi="宋体" w:eastAsia="宋体" w:cs="宋体"/>
                <w:kern w:val="2"/>
                <w:sz w:val="24"/>
                <w:szCs w:val="24"/>
                <w:highlight w:val="none"/>
                <w:shd w:val="clear" w:color="auto" w:fill="FFFFFF"/>
              </w:rPr>
            </w:pPr>
            <w:r>
              <w:rPr>
                <w:rFonts w:hint="eastAsia" w:ascii="宋体" w:hAnsi="宋体" w:eastAsia="宋体" w:cs="宋体"/>
                <w:color w:val="auto"/>
                <w:kern w:val="2"/>
                <w:sz w:val="24"/>
                <w:szCs w:val="24"/>
                <w:highlight w:val="none"/>
                <w:lang w:eastAsia="zh-CN"/>
              </w:rPr>
              <w:t>满足国家及行业规范标准及采购人要求</w:t>
            </w:r>
          </w:p>
        </w:tc>
      </w:tr>
      <w:tr w14:paraId="1AF8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noWrap w:val="0"/>
            <w:vAlign w:val="center"/>
          </w:tcPr>
          <w:p w14:paraId="0EE78F11">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noWrap w:val="0"/>
            <w:vAlign w:val="center"/>
          </w:tcPr>
          <w:p w14:paraId="1E4402E1">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tcBorders>
              <w:bottom w:val="single" w:color="auto" w:sz="4" w:space="0"/>
            </w:tcBorders>
            <w:noWrap w:val="0"/>
            <w:vAlign w:val="center"/>
          </w:tcPr>
          <w:p w14:paraId="3B54FC8E">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bCs/>
                <w:kern w:val="2"/>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投标保证金</w:t>
            </w:r>
          </w:p>
        </w:tc>
        <w:tc>
          <w:tcPr>
            <w:tcW w:w="6262" w:type="dxa"/>
            <w:tcBorders>
              <w:bottom w:val="single" w:color="auto" w:sz="4" w:space="0"/>
            </w:tcBorders>
            <w:noWrap w:val="0"/>
            <w:vAlign w:val="center"/>
          </w:tcPr>
          <w:p w14:paraId="0BBD0AEA">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val="en-US" w:eastAsia="zh-CN"/>
              </w:rPr>
              <w:t>按招标文件要求递交了投标保证金</w:t>
            </w:r>
          </w:p>
        </w:tc>
      </w:tr>
      <w:tr w14:paraId="7F03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Merge w:val="continue"/>
            <w:tcBorders>
              <w:bottom w:val="single" w:color="auto" w:sz="4" w:space="0"/>
            </w:tcBorders>
            <w:noWrap w:val="0"/>
            <w:vAlign w:val="center"/>
          </w:tcPr>
          <w:p w14:paraId="40EB2D7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p>
        </w:tc>
        <w:tc>
          <w:tcPr>
            <w:tcW w:w="780" w:type="dxa"/>
            <w:vMerge w:val="continue"/>
            <w:tcBorders>
              <w:bottom w:val="single" w:color="auto" w:sz="4" w:space="0"/>
            </w:tcBorders>
            <w:noWrap w:val="0"/>
            <w:vAlign w:val="center"/>
          </w:tcPr>
          <w:p w14:paraId="0E3871BE">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tcBorders>
              <w:bottom w:val="single" w:color="auto" w:sz="4" w:space="0"/>
            </w:tcBorders>
            <w:noWrap w:val="0"/>
            <w:vAlign w:val="center"/>
          </w:tcPr>
          <w:p w14:paraId="2DFA843E">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宋体" w:hAnsi="宋体" w:eastAsia="宋体" w:cs="宋体"/>
                <w:bCs/>
                <w:kern w:val="2"/>
                <w:sz w:val="24"/>
                <w:szCs w:val="24"/>
                <w:highlight w:val="none"/>
                <w:lang w:val="en-US" w:eastAsia="zh-CN"/>
              </w:rPr>
            </w:pPr>
            <w:r>
              <w:rPr>
                <w:rFonts w:hint="eastAsia" w:ascii="宋体" w:hAnsi="宋体" w:eastAsia="宋体" w:cs="宋体"/>
                <w:color w:val="auto"/>
                <w:kern w:val="0"/>
                <w:sz w:val="24"/>
                <w:szCs w:val="24"/>
                <w:highlight w:val="none"/>
                <w:lang w:val="zh-CN" w:eastAsia="zh-CN" w:bidi="ar-SA"/>
              </w:rPr>
              <w:t>合同履行期限</w:t>
            </w:r>
          </w:p>
        </w:tc>
        <w:tc>
          <w:tcPr>
            <w:tcW w:w="6262" w:type="dxa"/>
            <w:tcBorders>
              <w:bottom w:val="single" w:color="auto" w:sz="4" w:space="0"/>
            </w:tcBorders>
            <w:noWrap w:val="0"/>
            <w:vAlign w:val="center"/>
          </w:tcPr>
          <w:p w14:paraId="7F7EC6C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cs="宋体"/>
                <w:sz w:val="24"/>
                <w:szCs w:val="24"/>
                <w:highlight w:val="none"/>
                <w:lang w:eastAsia="zh-CN"/>
              </w:rPr>
              <w:t>合同签订之日起三十天</w:t>
            </w:r>
            <w:r>
              <w:rPr>
                <w:rFonts w:hint="eastAsia" w:ascii="宋体" w:hAnsi="宋体" w:eastAsia="宋体" w:cs="宋体"/>
                <w:sz w:val="24"/>
                <w:szCs w:val="24"/>
                <w:highlight w:val="none"/>
              </w:rPr>
              <w:t>（以双方签订合同为准）</w:t>
            </w:r>
          </w:p>
        </w:tc>
      </w:tr>
      <w:tr w14:paraId="2FA8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40" w:type="dxa"/>
            <w:vMerge w:val="restart"/>
            <w:noWrap w:val="0"/>
            <w:vAlign w:val="center"/>
          </w:tcPr>
          <w:p w14:paraId="70900F15">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2</w:t>
            </w:r>
          </w:p>
        </w:tc>
        <w:tc>
          <w:tcPr>
            <w:tcW w:w="780" w:type="dxa"/>
            <w:vMerge w:val="restart"/>
            <w:noWrap w:val="0"/>
            <w:vAlign w:val="center"/>
          </w:tcPr>
          <w:p w14:paraId="3FBE3D59">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资</w:t>
            </w:r>
          </w:p>
          <w:p w14:paraId="0B08E361">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格</w:t>
            </w:r>
          </w:p>
          <w:p w14:paraId="2E727127">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评</w:t>
            </w:r>
          </w:p>
          <w:p w14:paraId="5B4C9CFA">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审</w:t>
            </w:r>
          </w:p>
          <w:p w14:paraId="0FF38C4B">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标</w:t>
            </w:r>
          </w:p>
          <w:p w14:paraId="7EE454B8">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准</w:t>
            </w:r>
          </w:p>
          <w:p w14:paraId="080C5E98">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p>
        </w:tc>
        <w:tc>
          <w:tcPr>
            <w:tcW w:w="1730" w:type="dxa"/>
            <w:noWrap w:val="0"/>
            <w:vAlign w:val="center"/>
          </w:tcPr>
          <w:p w14:paraId="262C9416">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营业执照</w:t>
            </w:r>
          </w:p>
        </w:tc>
        <w:tc>
          <w:tcPr>
            <w:tcW w:w="6262" w:type="dxa"/>
            <w:noWrap w:val="0"/>
            <w:vAlign w:val="center"/>
          </w:tcPr>
          <w:p w14:paraId="7B8CC0E7">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color w:val="000000"/>
                <w:kern w:val="2"/>
                <w:sz w:val="24"/>
                <w:szCs w:val="24"/>
                <w:highlight w:val="none"/>
              </w:rPr>
              <w:t>提供有效的营业执照副本</w:t>
            </w:r>
            <w:r>
              <w:rPr>
                <w:rFonts w:hint="eastAsia" w:ascii="宋体" w:hAnsi="宋体" w:eastAsia="宋体" w:cs="宋体"/>
                <w:bCs/>
                <w:kern w:val="2"/>
                <w:sz w:val="24"/>
                <w:szCs w:val="24"/>
                <w:highlight w:val="none"/>
                <w:lang w:val="zh-CN"/>
              </w:rPr>
              <w:t>，标书内附加盖公章的复印件</w:t>
            </w:r>
          </w:p>
        </w:tc>
      </w:tr>
      <w:tr w14:paraId="2939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840" w:type="dxa"/>
            <w:vMerge w:val="continue"/>
            <w:noWrap w:val="0"/>
            <w:vAlign w:val="center"/>
          </w:tcPr>
          <w:p w14:paraId="490E4D0A">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 w:val="24"/>
                <w:szCs w:val="24"/>
                <w:highlight w:val="none"/>
                <w:lang w:val="zh-CN"/>
              </w:rPr>
            </w:pPr>
          </w:p>
        </w:tc>
        <w:tc>
          <w:tcPr>
            <w:tcW w:w="780" w:type="dxa"/>
            <w:vMerge w:val="continue"/>
            <w:noWrap w:val="0"/>
            <w:vAlign w:val="center"/>
          </w:tcPr>
          <w:p w14:paraId="65E840B3">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p>
        </w:tc>
        <w:tc>
          <w:tcPr>
            <w:tcW w:w="1730" w:type="dxa"/>
            <w:noWrap w:val="0"/>
            <w:vAlign w:val="center"/>
          </w:tcPr>
          <w:p w14:paraId="650DBDA0">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财务要求</w:t>
            </w:r>
          </w:p>
        </w:tc>
        <w:tc>
          <w:tcPr>
            <w:tcW w:w="6262" w:type="dxa"/>
            <w:noWrap w:val="0"/>
            <w:vAlign w:val="center"/>
          </w:tcPr>
          <w:p w14:paraId="2B276434">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kern w:val="2"/>
                <w:sz w:val="24"/>
                <w:szCs w:val="24"/>
                <w:highlight w:val="none"/>
                <w:lang w:val="zh-CN"/>
              </w:rPr>
              <w:t>提供（</w:t>
            </w:r>
            <w:r>
              <w:rPr>
                <w:rFonts w:hint="eastAsia" w:ascii="宋体" w:hAnsi="宋体" w:eastAsia="宋体" w:cs="宋体"/>
                <w:kern w:val="2"/>
                <w:sz w:val="24"/>
                <w:szCs w:val="24"/>
                <w:highlight w:val="none"/>
                <w:lang w:val="en-US" w:eastAsia="zh-CN"/>
              </w:rPr>
              <w:t>2023</w:t>
            </w:r>
            <w:r>
              <w:rPr>
                <w:rFonts w:hint="eastAsia" w:ascii="宋体" w:hAnsi="宋体" w:eastAsia="宋体" w:cs="宋体"/>
                <w:kern w:val="2"/>
                <w:sz w:val="24"/>
                <w:szCs w:val="24"/>
                <w:highlight w:val="none"/>
                <w:lang w:val="zh-CN"/>
              </w:rPr>
              <w:t>）年度的</w:t>
            </w:r>
            <w:r>
              <w:rPr>
                <w:rFonts w:hint="eastAsia" w:ascii="宋体" w:hAnsi="宋体" w:eastAsia="宋体" w:cs="宋体"/>
                <w:kern w:val="2"/>
                <w:sz w:val="24"/>
                <w:szCs w:val="24"/>
                <w:highlight w:val="none"/>
                <w:lang w:val="en-US" w:eastAsia="zh-CN"/>
              </w:rPr>
              <w:t>财务报表或</w:t>
            </w:r>
            <w:r>
              <w:rPr>
                <w:rFonts w:hint="eastAsia" w:ascii="宋体" w:hAnsi="宋体" w:eastAsia="宋体" w:cs="宋体"/>
                <w:kern w:val="2"/>
                <w:sz w:val="24"/>
                <w:szCs w:val="24"/>
                <w:highlight w:val="none"/>
                <w:lang w:val="zh-CN"/>
              </w:rPr>
              <w:t>财务审计报告（202</w:t>
            </w:r>
            <w:r>
              <w:rPr>
                <w:rFonts w:hint="eastAsia" w:ascii="宋体" w:hAnsi="宋体" w:eastAsia="宋体" w:cs="宋体"/>
                <w:kern w:val="2"/>
                <w:sz w:val="24"/>
                <w:szCs w:val="24"/>
                <w:highlight w:val="none"/>
                <w:lang w:val="en-US" w:eastAsia="zh-CN"/>
              </w:rPr>
              <w:t>4</w:t>
            </w:r>
            <w:r>
              <w:rPr>
                <w:rFonts w:hint="eastAsia" w:ascii="宋体" w:hAnsi="宋体" w:eastAsia="宋体" w:cs="宋体"/>
                <w:kern w:val="2"/>
                <w:sz w:val="24"/>
                <w:szCs w:val="24"/>
                <w:highlight w:val="none"/>
                <w:lang w:val="zh-CN"/>
              </w:rPr>
              <w:t>年以后新成立的公司无财务审计报告的，需</w:t>
            </w:r>
            <w:r>
              <w:rPr>
                <w:rFonts w:hint="eastAsia" w:ascii="宋体" w:hAnsi="宋体" w:eastAsia="宋体" w:cs="宋体"/>
                <w:color w:val="000000"/>
                <w:kern w:val="2"/>
                <w:sz w:val="24"/>
                <w:szCs w:val="24"/>
                <w:highlight w:val="none"/>
              </w:rPr>
              <w:t>提供当年验资报告或银行出具的公司资信证明</w:t>
            </w:r>
            <w:r>
              <w:rPr>
                <w:rFonts w:hint="eastAsia" w:ascii="宋体" w:hAnsi="宋体" w:eastAsia="宋体" w:cs="宋体"/>
                <w:kern w:val="2"/>
                <w:sz w:val="24"/>
                <w:szCs w:val="24"/>
                <w:highlight w:val="none"/>
                <w:lang w:val="zh-CN"/>
              </w:rPr>
              <w:t>。</w:t>
            </w:r>
          </w:p>
        </w:tc>
      </w:tr>
      <w:tr w14:paraId="6E7C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840" w:type="dxa"/>
            <w:vMerge w:val="continue"/>
            <w:noWrap w:val="0"/>
            <w:vAlign w:val="center"/>
          </w:tcPr>
          <w:p w14:paraId="61665EF6">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 w:val="24"/>
                <w:szCs w:val="24"/>
                <w:highlight w:val="none"/>
                <w:lang w:val="zh-CN"/>
              </w:rPr>
            </w:pPr>
          </w:p>
        </w:tc>
        <w:tc>
          <w:tcPr>
            <w:tcW w:w="780" w:type="dxa"/>
            <w:vMerge w:val="continue"/>
            <w:noWrap w:val="0"/>
            <w:vAlign w:val="center"/>
          </w:tcPr>
          <w:p w14:paraId="04874982">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p>
        </w:tc>
        <w:tc>
          <w:tcPr>
            <w:tcW w:w="1730" w:type="dxa"/>
            <w:noWrap w:val="0"/>
            <w:vAlign w:val="center"/>
          </w:tcPr>
          <w:p w14:paraId="2D74FD0F">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b w:val="0"/>
                <w:bCs w:val="0"/>
                <w:color w:val="000000"/>
                <w:kern w:val="2"/>
                <w:sz w:val="24"/>
                <w:szCs w:val="24"/>
                <w:highlight w:val="none"/>
                <w:lang w:val="en-US" w:eastAsia="zh-CN"/>
              </w:rPr>
              <w:t>依法缴纳税收和社会保障资金的良好记录</w:t>
            </w:r>
          </w:p>
        </w:tc>
        <w:tc>
          <w:tcPr>
            <w:tcW w:w="6262" w:type="dxa"/>
            <w:noWrap w:val="0"/>
            <w:vAlign w:val="center"/>
          </w:tcPr>
          <w:p w14:paraId="29A1DFE7">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r>
              <w:rPr>
                <w:rFonts w:hint="eastAsia" w:ascii="宋体" w:hAnsi="宋体" w:eastAsia="宋体" w:cs="宋体"/>
                <w:kern w:val="2"/>
                <w:sz w:val="24"/>
                <w:szCs w:val="24"/>
                <w:highlight w:val="none"/>
                <w:lang w:val="zh-CN"/>
              </w:rPr>
              <w:t>投标人提供依法缴纳税收</w:t>
            </w:r>
            <w:r>
              <w:rPr>
                <w:rFonts w:hint="eastAsia" w:ascii="宋体" w:hAnsi="宋体" w:eastAsia="宋体" w:cs="宋体"/>
                <w:kern w:val="2"/>
                <w:sz w:val="24"/>
                <w:szCs w:val="24"/>
                <w:highlight w:val="none"/>
                <w:lang w:val="en-US" w:eastAsia="zh-CN"/>
              </w:rPr>
              <w:t>和社会保障资金</w:t>
            </w:r>
            <w:r>
              <w:rPr>
                <w:rFonts w:hint="eastAsia" w:ascii="宋体" w:hAnsi="宋体" w:eastAsia="宋体" w:cs="宋体"/>
                <w:kern w:val="2"/>
                <w:sz w:val="24"/>
                <w:szCs w:val="24"/>
                <w:highlight w:val="none"/>
                <w:lang w:val="zh-CN"/>
              </w:rPr>
              <w:t>的</w:t>
            </w:r>
            <w:r>
              <w:rPr>
                <w:rFonts w:hint="eastAsia" w:ascii="宋体" w:hAnsi="宋体" w:eastAsia="宋体" w:cs="宋体"/>
                <w:kern w:val="2"/>
                <w:sz w:val="24"/>
                <w:szCs w:val="24"/>
                <w:highlight w:val="none"/>
                <w:lang w:val="en-US" w:eastAsia="zh-CN"/>
              </w:rPr>
              <w:t>相关</w:t>
            </w:r>
            <w:r>
              <w:rPr>
                <w:rFonts w:hint="eastAsia" w:ascii="宋体" w:hAnsi="宋体" w:eastAsia="宋体" w:cs="宋体"/>
                <w:kern w:val="2"/>
                <w:sz w:val="24"/>
                <w:szCs w:val="24"/>
                <w:highlight w:val="none"/>
                <w:lang w:val="zh-CN"/>
              </w:rPr>
              <w:t>记录（投标人近</w:t>
            </w:r>
            <w:r>
              <w:rPr>
                <w:rFonts w:hint="eastAsia" w:ascii="宋体" w:hAnsi="宋体" w:eastAsia="宋体" w:cs="宋体"/>
                <w:kern w:val="2"/>
                <w:sz w:val="24"/>
                <w:szCs w:val="24"/>
                <w:highlight w:val="none"/>
                <w:lang w:val="en-US" w:eastAsia="zh-CN"/>
              </w:rPr>
              <w:t>半</w:t>
            </w:r>
            <w:r>
              <w:rPr>
                <w:rFonts w:hint="eastAsia" w:ascii="宋体" w:hAnsi="宋体" w:eastAsia="宋体" w:cs="宋体"/>
                <w:kern w:val="2"/>
                <w:sz w:val="24"/>
                <w:szCs w:val="24"/>
                <w:highlight w:val="none"/>
                <w:lang w:val="zh-CN"/>
              </w:rPr>
              <w:t>年内任何一个月的纳税证明文件、依法免税的应提供相应文件证明）</w:t>
            </w:r>
            <w:r>
              <w:rPr>
                <w:rFonts w:hint="eastAsia" w:ascii="宋体" w:hAnsi="宋体" w:eastAsia="宋体" w:cs="宋体"/>
                <w:bCs/>
                <w:kern w:val="2"/>
                <w:sz w:val="24"/>
                <w:szCs w:val="24"/>
                <w:highlight w:val="none"/>
                <w:lang w:val="zh-CN"/>
              </w:rPr>
              <w:t>标书内附加盖公章的复印件</w:t>
            </w:r>
          </w:p>
        </w:tc>
      </w:tr>
      <w:tr w14:paraId="6721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4" w:hRule="atLeast"/>
        </w:trPr>
        <w:tc>
          <w:tcPr>
            <w:tcW w:w="840" w:type="dxa"/>
            <w:vMerge w:val="continue"/>
            <w:noWrap w:val="0"/>
            <w:vAlign w:val="center"/>
          </w:tcPr>
          <w:p w14:paraId="5905F9A0">
            <w:pPr>
              <w:keepNext w:val="0"/>
              <w:keepLines w:val="0"/>
              <w:widowControl/>
              <w:suppressLineNumbers w:val="0"/>
              <w:autoSpaceDE w:val="0"/>
              <w:autoSpaceDN w:val="0"/>
              <w:adjustRightInd w:val="0"/>
              <w:spacing w:before="0" w:beforeAutospacing="0" w:after="0" w:afterAutospacing="0" w:line="400" w:lineRule="exact"/>
              <w:ind w:left="0" w:right="0"/>
              <w:rPr>
                <w:rFonts w:hint="eastAsia" w:ascii="宋体" w:hAnsi="宋体" w:eastAsia="宋体" w:cs="宋体"/>
                <w:bCs/>
                <w:kern w:val="2"/>
                <w:sz w:val="24"/>
                <w:szCs w:val="24"/>
                <w:highlight w:val="none"/>
                <w:lang w:val="zh-CN"/>
              </w:rPr>
            </w:pPr>
          </w:p>
        </w:tc>
        <w:tc>
          <w:tcPr>
            <w:tcW w:w="780" w:type="dxa"/>
            <w:vMerge w:val="continue"/>
            <w:noWrap w:val="0"/>
            <w:vAlign w:val="center"/>
          </w:tcPr>
          <w:p w14:paraId="20E5B9E9">
            <w:pPr>
              <w:keepNext w:val="0"/>
              <w:keepLines w:val="0"/>
              <w:widowControl/>
              <w:suppressLineNumbers w:val="0"/>
              <w:autoSpaceDE w:val="0"/>
              <w:autoSpaceDN w:val="0"/>
              <w:adjustRightInd w:val="0"/>
              <w:spacing w:before="0" w:beforeAutospacing="0" w:after="0" w:afterAutospacing="0" w:line="300" w:lineRule="exact"/>
              <w:ind w:left="0" w:right="0"/>
              <w:rPr>
                <w:rFonts w:hint="eastAsia" w:ascii="宋体" w:hAnsi="宋体" w:eastAsia="宋体" w:cs="宋体"/>
                <w:bCs/>
                <w:kern w:val="2"/>
                <w:sz w:val="24"/>
                <w:szCs w:val="24"/>
                <w:highlight w:val="none"/>
                <w:lang w:val="zh-CN"/>
              </w:rPr>
            </w:pPr>
          </w:p>
        </w:tc>
        <w:tc>
          <w:tcPr>
            <w:tcW w:w="1730" w:type="dxa"/>
            <w:noWrap w:val="0"/>
            <w:vAlign w:val="center"/>
          </w:tcPr>
          <w:p w14:paraId="0E5F625E">
            <w:pPr>
              <w:keepNext w:val="0"/>
              <w:keepLines w:val="0"/>
              <w:widowControl/>
              <w:suppressLineNumbers w:val="0"/>
              <w:autoSpaceDE w:val="0"/>
              <w:autoSpaceDN w:val="0"/>
              <w:adjustRightInd w:val="0"/>
              <w:spacing w:before="0" w:beforeAutospacing="0" w:after="0" w:afterAutospacing="0" w:line="300" w:lineRule="exact"/>
              <w:ind w:left="0" w:right="0"/>
              <w:jc w:val="center"/>
              <w:rPr>
                <w:rFonts w:hint="eastAsia" w:ascii="宋体" w:hAnsi="宋体" w:eastAsia="宋体" w:cs="宋体"/>
                <w:bCs/>
                <w:kern w:val="2"/>
                <w:sz w:val="24"/>
                <w:szCs w:val="24"/>
                <w:highlight w:val="none"/>
                <w:lang w:val="zh-CN"/>
              </w:rPr>
            </w:pPr>
            <w:r>
              <w:rPr>
                <w:rFonts w:hint="eastAsia" w:ascii="宋体" w:hAnsi="宋体" w:eastAsia="宋体" w:cs="宋体"/>
                <w:bCs/>
                <w:kern w:val="2"/>
                <w:sz w:val="24"/>
                <w:szCs w:val="24"/>
                <w:highlight w:val="none"/>
                <w:lang w:val="zh-CN"/>
              </w:rPr>
              <w:t>信誉要求</w:t>
            </w:r>
          </w:p>
        </w:tc>
        <w:tc>
          <w:tcPr>
            <w:tcW w:w="6262" w:type="dxa"/>
            <w:noWrap w:val="0"/>
            <w:vAlign w:val="center"/>
          </w:tcPr>
          <w:p w14:paraId="6516259F">
            <w:pPr>
              <w:pStyle w:val="271"/>
              <w:keepNext w:val="0"/>
              <w:keepLines w:val="0"/>
              <w:pageBreakBefore w:val="0"/>
              <w:widowControl/>
              <w:suppressLineNumbers w:val="0"/>
              <w:tabs>
                <w:tab w:val="left" w:pos="422"/>
              </w:tabs>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000000"/>
                <w:kern w:val="2"/>
                <w:sz w:val="24"/>
                <w:szCs w:val="24"/>
                <w:highlight w:val="none"/>
              </w:rPr>
            </w:pPr>
            <w:r>
              <w:rPr>
                <w:rFonts w:hint="eastAsia" w:ascii="宋体" w:hAnsi="宋体" w:eastAsia="宋体" w:cs="宋体"/>
                <w:b w:val="0"/>
                <w:bCs w:val="0"/>
                <w:color w:val="000000"/>
                <w:kern w:val="2"/>
                <w:sz w:val="24"/>
                <w:szCs w:val="24"/>
                <w:highlight w:val="none"/>
              </w:rPr>
              <w:t>（1）拒绝列入政府取消投标资格记录期间的企业或个人投标（提供由法定代表人或其委托代理人签字并加盖单位公章的承诺书）；</w:t>
            </w:r>
          </w:p>
          <w:p w14:paraId="5E29E936">
            <w:pPr>
              <w:pStyle w:val="271"/>
              <w:keepNext w:val="0"/>
              <w:keepLines w:val="0"/>
              <w:pageBreakBefore w:val="0"/>
              <w:widowControl/>
              <w:suppressLineNumbers w:val="0"/>
              <w:tabs>
                <w:tab w:val="left" w:pos="528"/>
              </w:tabs>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000000"/>
                <w:kern w:val="2"/>
                <w:sz w:val="24"/>
                <w:szCs w:val="24"/>
                <w:highlight w:val="none"/>
              </w:rPr>
            </w:pPr>
            <w:r>
              <w:rPr>
                <w:rFonts w:hint="eastAsia" w:ascii="宋体" w:hAnsi="宋体" w:eastAsia="宋体" w:cs="宋体"/>
                <w:b w:val="0"/>
                <w:bCs w:val="0"/>
                <w:color w:val="000000"/>
                <w:kern w:val="2"/>
                <w:sz w:val="24"/>
                <w:szCs w:val="24"/>
                <w:highlight w:val="none"/>
              </w:rPr>
              <w:t>（</w:t>
            </w:r>
            <w:r>
              <w:rPr>
                <w:rFonts w:hint="eastAsia" w:ascii="宋体" w:hAnsi="宋体" w:eastAsia="宋体" w:cs="宋体"/>
                <w:b w:val="0"/>
                <w:bCs w:val="0"/>
                <w:color w:val="000000"/>
                <w:kern w:val="2"/>
                <w:sz w:val="24"/>
                <w:szCs w:val="24"/>
                <w:highlight w:val="none"/>
                <w:lang w:val="en-US" w:eastAsia="zh-CN"/>
              </w:rPr>
              <w:t>2</w:t>
            </w:r>
            <w:r>
              <w:rPr>
                <w:rFonts w:hint="eastAsia" w:ascii="宋体" w:hAnsi="宋体" w:eastAsia="宋体" w:cs="宋体"/>
                <w:b w:val="0"/>
                <w:bCs w:val="0"/>
                <w:color w:val="000000"/>
                <w:kern w:val="2"/>
                <w:sz w:val="24"/>
                <w:szCs w:val="24"/>
                <w:highlight w:val="none"/>
              </w:rPr>
              <w:t>）供应商须对供应商、法定代表人、</w:t>
            </w:r>
            <w:r>
              <w:rPr>
                <w:rFonts w:hint="eastAsia" w:ascii="宋体" w:hAnsi="宋体" w:eastAsia="宋体" w:cs="宋体"/>
                <w:b w:val="0"/>
                <w:bCs w:val="0"/>
                <w:color w:val="000000"/>
                <w:kern w:val="2"/>
                <w:sz w:val="24"/>
                <w:szCs w:val="24"/>
                <w:highlight w:val="none"/>
                <w:lang w:eastAsia="zh-CN"/>
              </w:rPr>
              <w:t>拟委任的项目负责人进行行贿犯罪档案查询</w:t>
            </w:r>
            <w:r>
              <w:rPr>
                <w:rFonts w:hint="eastAsia" w:ascii="宋体" w:hAnsi="宋体" w:eastAsia="宋体" w:cs="宋体"/>
                <w:b w:val="0"/>
                <w:bCs w:val="0"/>
                <w:color w:val="000000"/>
                <w:kern w:val="2"/>
                <w:sz w:val="24"/>
                <w:szCs w:val="24"/>
                <w:highlight w:val="none"/>
              </w:rPr>
              <w:t>（登录中国裁判文书网自行查询）。（查询时间范围必须包括：本项目信息公告发布之日起（含公告发布当日）前三年）；（须提供网络截图加盖公章）</w:t>
            </w:r>
          </w:p>
          <w:p w14:paraId="5DDA640D">
            <w:pPr>
              <w:pStyle w:val="271"/>
              <w:keepNext w:val="0"/>
              <w:keepLines w:val="0"/>
              <w:pageBreakBefore w:val="0"/>
              <w:widowControl/>
              <w:suppressLineNumbers w:val="0"/>
              <w:tabs>
                <w:tab w:val="left" w:pos="427"/>
              </w:tabs>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000000"/>
                <w:kern w:val="2"/>
                <w:sz w:val="24"/>
                <w:szCs w:val="24"/>
                <w:highlight w:val="none"/>
              </w:rPr>
            </w:pPr>
            <w:r>
              <w:rPr>
                <w:rFonts w:hint="eastAsia" w:ascii="宋体" w:hAnsi="宋体" w:eastAsia="宋体" w:cs="宋体"/>
                <w:b w:val="0"/>
                <w:bCs w:val="0"/>
                <w:color w:val="000000"/>
                <w:kern w:val="2"/>
                <w:sz w:val="24"/>
                <w:szCs w:val="24"/>
                <w:highlight w:val="none"/>
              </w:rPr>
              <w:t>（</w:t>
            </w:r>
            <w:r>
              <w:rPr>
                <w:rFonts w:hint="eastAsia" w:ascii="宋体" w:hAnsi="宋体" w:eastAsia="宋体" w:cs="宋体"/>
                <w:b w:val="0"/>
                <w:bCs w:val="0"/>
                <w:color w:val="000000"/>
                <w:kern w:val="2"/>
                <w:sz w:val="24"/>
                <w:szCs w:val="24"/>
                <w:highlight w:val="none"/>
                <w:lang w:val="en-US"/>
              </w:rPr>
              <w:t>3</w:t>
            </w:r>
            <w:r>
              <w:rPr>
                <w:rFonts w:hint="eastAsia" w:ascii="宋体" w:hAnsi="宋体" w:eastAsia="宋体" w:cs="宋体"/>
                <w:b w:val="0"/>
                <w:bCs w:val="0"/>
                <w:color w:val="000000"/>
                <w:kern w:val="2"/>
                <w:sz w:val="24"/>
                <w:szCs w:val="24"/>
                <w:highlight w:val="none"/>
              </w:rPr>
              <w:t>）</w:t>
            </w:r>
            <w:r>
              <w:rPr>
                <w:rFonts w:hint="eastAsia" w:ascii="宋体" w:hAnsi="宋体" w:eastAsia="宋体" w:cs="宋体"/>
                <w:b w:val="0"/>
                <w:bCs w:val="0"/>
                <w:color w:val="000000"/>
                <w:kern w:val="2"/>
                <w:sz w:val="24"/>
                <w:szCs w:val="24"/>
                <w:highlight w:val="none"/>
              </w:rPr>
              <w:tab/>
            </w:r>
            <w:r>
              <w:rPr>
                <w:rFonts w:hint="eastAsia" w:eastAsia="宋体" w:cs="宋体"/>
                <w:b w:val="0"/>
                <w:bCs w:val="0"/>
                <w:color w:val="000000"/>
                <w:kern w:val="2"/>
                <w:sz w:val="24"/>
                <w:szCs w:val="24"/>
                <w:highlight w:val="none"/>
                <w:lang w:eastAsia="zh-CN"/>
              </w:rPr>
              <w:t>未被工商行政管理机关</w:t>
            </w:r>
            <w:r>
              <w:rPr>
                <w:rFonts w:hint="eastAsia" w:ascii="宋体" w:hAnsi="宋体" w:eastAsia="宋体" w:cs="宋体"/>
                <w:b w:val="0"/>
                <w:bCs w:val="0"/>
                <w:color w:val="000000"/>
                <w:kern w:val="2"/>
                <w:sz w:val="24"/>
                <w:szCs w:val="24"/>
                <w:highlight w:val="none"/>
              </w:rPr>
              <w:t>在国家企业信用信息公示系统</w:t>
            </w:r>
            <w:r>
              <w:rPr>
                <w:rFonts w:hint="eastAsia" w:ascii="宋体" w:hAnsi="宋体" w:eastAsia="宋体" w:cs="宋体"/>
                <w:b w:val="0"/>
                <w:bCs w:val="0"/>
                <w:color w:val="000000"/>
                <w:kern w:val="2"/>
                <w:sz w:val="24"/>
                <w:szCs w:val="24"/>
                <w:highlight w:val="none"/>
                <w:lang w:val="en-US" w:bidi="en-US"/>
              </w:rPr>
              <w:t>（http://www.gsxt.gov.cn/）</w:t>
            </w:r>
            <w:r>
              <w:rPr>
                <w:rFonts w:hint="eastAsia" w:ascii="宋体" w:hAnsi="宋体" w:eastAsia="宋体" w:cs="宋体"/>
                <w:b w:val="0"/>
                <w:bCs w:val="0"/>
                <w:color w:val="000000"/>
                <w:kern w:val="2"/>
                <w:sz w:val="24"/>
                <w:szCs w:val="24"/>
                <w:highlight w:val="none"/>
              </w:rPr>
              <w:t>中列入严重违法失信企业名单；（须提供网络截图加盖公章）</w:t>
            </w:r>
          </w:p>
          <w:p w14:paraId="778E29B9">
            <w:pPr>
              <w:pStyle w:val="271"/>
              <w:keepNext w:val="0"/>
              <w:keepLines w:val="0"/>
              <w:pageBreakBefore w:val="0"/>
              <w:widowControl/>
              <w:suppressLineNumbers w:val="0"/>
              <w:tabs>
                <w:tab w:val="left" w:pos="422"/>
              </w:tabs>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b w:val="0"/>
                <w:bCs w:val="0"/>
                <w:color w:val="000000"/>
                <w:kern w:val="2"/>
                <w:sz w:val="24"/>
                <w:szCs w:val="24"/>
                <w:highlight w:val="none"/>
              </w:rPr>
            </w:pPr>
            <w:r>
              <w:rPr>
                <w:rFonts w:hint="eastAsia" w:ascii="宋体" w:hAnsi="宋体" w:eastAsia="宋体" w:cs="宋体"/>
                <w:b w:val="0"/>
                <w:bCs w:val="0"/>
                <w:color w:val="000000"/>
                <w:kern w:val="2"/>
                <w:sz w:val="24"/>
                <w:szCs w:val="24"/>
                <w:highlight w:val="none"/>
              </w:rPr>
              <w:t>（</w:t>
            </w:r>
            <w:r>
              <w:rPr>
                <w:rFonts w:hint="eastAsia" w:ascii="宋体" w:hAnsi="宋体" w:eastAsia="宋体" w:cs="宋体"/>
                <w:b w:val="0"/>
                <w:bCs w:val="0"/>
                <w:color w:val="000000"/>
                <w:kern w:val="2"/>
                <w:sz w:val="24"/>
                <w:szCs w:val="24"/>
                <w:highlight w:val="none"/>
                <w:lang w:val="en-US" w:eastAsia="zh-CN"/>
              </w:rPr>
              <w:t>4</w:t>
            </w:r>
            <w:r>
              <w:rPr>
                <w:rFonts w:hint="eastAsia" w:ascii="宋体" w:hAnsi="宋体" w:eastAsia="宋体" w:cs="宋体"/>
                <w:b w:val="0"/>
                <w:bCs w:val="0"/>
                <w:color w:val="000000"/>
                <w:kern w:val="2"/>
                <w:sz w:val="24"/>
                <w:szCs w:val="24"/>
                <w:highlight w:val="none"/>
              </w:rPr>
              <w:t>）</w:t>
            </w:r>
            <w:r>
              <w:rPr>
                <w:rFonts w:hint="eastAsia" w:ascii="宋体" w:hAnsi="宋体" w:eastAsia="宋体" w:cs="宋体"/>
                <w:b w:val="0"/>
                <w:bCs w:val="0"/>
                <w:color w:val="000000"/>
                <w:kern w:val="2"/>
                <w:sz w:val="24"/>
                <w:szCs w:val="24"/>
                <w:highlight w:val="none"/>
              </w:rPr>
              <w:tab/>
            </w:r>
            <w:r>
              <w:rPr>
                <w:rFonts w:hint="eastAsia" w:ascii="宋体" w:hAnsi="宋体" w:eastAsia="宋体" w:cs="宋体"/>
                <w:b w:val="0"/>
                <w:bCs w:val="0"/>
                <w:color w:val="000000"/>
                <w:kern w:val="2"/>
                <w:sz w:val="24"/>
                <w:szCs w:val="24"/>
                <w:highlight w:val="none"/>
              </w:rPr>
              <w:t>供应商未被列入</w:t>
            </w:r>
            <w:r>
              <w:rPr>
                <w:rFonts w:hint="eastAsia" w:eastAsia="宋体" w:cs="宋体"/>
                <w:b w:val="0"/>
                <w:bCs w:val="0"/>
                <w:color w:val="000000"/>
                <w:kern w:val="2"/>
                <w:sz w:val="24"/>
                <w:szCs w:val="24"/>
                <w:highlight w:val="none"/>
                <w:lang w:eastAsia="zh-CN"/>
              </w:rPr>
              <w:t>“</w:t>
            </w:r>
            <w:r>
              <w:rPr>
                <w:rFonts w:hint="eastAsia" w:ascii="宋体" w:hAnsi="宋体" w:eastAsia="宋体" w:cs="宋体"/>
                <w:b w:val="0"/>
                <w:bCs w:val="0"/>
                <w:color w:val="000000"/>
                <w:kern w:val="2"/>
                <w:sz w:val="24"/>
                <w:szCs w:val="24"/>
                <w:highlight w:val="none"/>
              </w:rPr>
              <w:t>信用</w:t>
            </w:r>
            <w:r>
              <w:rPr>
                <w:rFonts w:hint="eastAsia" w:ascii="宋体" w:hAnsi="宋体" w:eastAsia="宋体" w:cs="宋体"/>
                <w:b w:val="0"/>
                <w:bCs w:val="0"/>
                <w:color w:val="000000"/>
                <w:kern w:val="2"/>
                <w:sz w:val="24"/>
                <w:szCs w:val="24"/>
                <w:highlight w:val="none"/>
                <w:lang w:val="zh-CN" w:eastAsia="zh-CN" w:bidi="zh-CN"/>
              </w:rPr>
              <w:t>中国”</w:t>
            </w:r>
            <w:r>
              <w:rPr>
                <w:rFonts w:hint="eastAsia" w:ascii="宋体" w:hAnsi="宋体" w:eastAsia="宋体" w:cs="宋体"/>
                <w:b w:val="0"/>
                <w:bCs w:val="0"/>
                <w:color w:val="000000"/>
                <w:kern w:val="2"/>
                <w:sz w:val="24"/>
                <w:szCs w:val="24"/>
                <w:highlight w:val="none"/>
              </w:rPr>
              <w:t>网站</w:t>
            </w:r>
            <w:r>
              <w:rPr>
                <w:rFonts w:hint="eastAsia" w:ascii="宋体" w:hAnsi="宋体" w:eastAsia="宋体" w:cs="宋体"/>
                <w:b w:val="0"/>
                <w:bCs w:val="0"/>
                <w:color w:val="000000"/>
                <w:kern w:val="2"/>
                <w:sz w:val="24"/>
                <w:szCs w:val="24"/>
                <w:highlight w:val="none"/>
                <w:lang w:val="en-US" w:bidi="en-US"/>
              </w:rPr>
              <w:t>（www.creditchina.gov.cn）</w:t>
            </w:r>
            <w:r>
              <w:rPr>
                <w:rFonts w:hint="eastAsia" w:ascii="宋体" w:hAnsi="宋体" w:eastAsia="宋体" w:cs="宋体"/>
                <w:b w:val="0"/>
                <w:bCs w:val="0"/>
                <w:color w:val="000000"/>
                <w:kern w:val="2"/>
                <w:sz w:val="24"/>
                <w:szCs w:val="24"/>
                <w:highlight w:val="none"/>
              </w:rPr>
              <w:t>、中国政府采购网</w:t>
            </w:r>
          </w:p>
          <w:p w14:paraId="2B2673BF">
            <w:pPr>
              <w:keepNext w:val="0"/>
              <w:keepLines w:val="0"/>
              <w:widowControl/>
              <w:numPr>
                <w:ilvl w:val="0"/>
                <w:numId w:val="0"/>
              </w:numPr>
              <w:suppressLineNumbers w:val="0"/>
              <w:autoSpaceDE w:val="0"/>
              <w:autoSpaceDN w:val="0"/>
              <w:adjustRightInd w:val="0"/>
              <w:spacing w:before="0" w:beforeAutospacing="0" w:after="0" w:afterAutospacing="0" w:line="300" w:lineRule="exact"/>
              <w:ind w:left="0" w:right="0"/>
              <w:rPr>
                <w:rFonts w:hint="eastAsia" w:ascii="宋体" w:hAnsi="宋体" w:eastAsia="宋体" w:cs="宋体"/>
                <w:kern w:val="2"/>
                <w:sz w:val="24"/>
                <w:szCs w:val="24"/>
                <w:highlight w:val="none"/>
                <w:lang w:val="zh-CN"/>
              </w:rPr>
            </w:pPr>
            <w:r>
              <w:rPr>
                <w:rFonts w:hint="eastAsia" w:ascii="宋体" w:hAnsi="宋体" w:eastAsia="宋体" w:cs="宋体"/>
                <w:b w:val="0"/>
                <w:bCs w:val="0"/>
                <w:color w:val="000000"/>
                <w:kern w:val="2"/>
                <w:sz w:val="24"/>
                <w:szCs w:val="24"/>
                <w:highlight w:val="none"/>
                <w:lang w:val="en-US" w:bidi="en-US"/>
              </w:rPr>
              <w:t>（www.ccgp.gov.cn）</w:t>
            </w:r>
            <w:r>
              <w:rPr>
                <w:rFonts w:hint="eastAsia" w:ascii="宋体" w:hAnsi="宋体" w:eastAsia="宋体" w:cs="宋体"/>
                <w:b w:val="0"/>
                <w:bCs w:val="0"/>
                <w:color w:val="000000"/>
                <w:kern w:val="2"/>
                <w:sz w:val="24"/>
                <w:szCs w:val="24"/>
                <w:highlight w:val="none"/>
              </w:rPr>
              <w:t>等渠道信用记录失信被执行人、重大税收违法失信主体、政府采购严重违法失信行为记录名单；（须提供网络截图加盖公章）</w:t>
            </w:r>
          </w:p>
        </w:tc>
      </w:tr>
    </w:tbl>
    <w:p w14:paraId="7AB4847C">
      <w:pPr>
        <w:spacing w:line="360" w:lineRule="exact"/>
        <w:jc w:val="center"/>
        <w:rPr>
          <w:rFonts w:hint="eastAsia" w:ascii="宋体" w:hAnsi="宋体" w:cs="宋体"/>
          <w:b/>
          <w:bCs/>
          <w:color w:val="000000"/>
          <w:sz w:val="32"/>
          <w:szCs w:val="40"/>
          <w:highlight w:val="none"/>
        </w:rPr>
      </w:pPr>
    </w:p>
    <w:p w14:paraId="56EC2A5C">
      <w:pPr>
        <w:spacing w:line="360" w:lineRule="exact"/>
        <w:jc w:val="center"/>
        <w:rPr>
          <w:rFonts w:hint="eastAsia" w:ascii="宋体" w:hAnsi="宋体" w:cs="宋体"/>
          <w:b/>
          <w:bCs/>
          <w:color w:val="000000"/>
          <w:sz w:val="32"/>
          <w:szCs w:val="40"/>
          <w:highlight w:val="none"/>
        </w:rPr>
      </w:pPr>
    </w:p>
    <w:p w14:paraId="2BC02EBD">
      <w:pPr>
        <w:rPr>
          <w:rFonts w:hint="eastAsia" w:ascii="宋体" w:hAnsi="宋体" w:cs="宋体"/>
          <w:b/>
          <w:bCs/>
          <w:color w:val="000000"/>
          <w:sz w:val="32"/>
          <w:szCs w:val="40"/>
          <w:highlight w:val="none"/>
        </w:rPr>
      </w:pPr>
      <w:r>
        <w:rPr>
          <w:rFonts w:hint="eastAsia" w:ascii="宋体" w:hAnsi="宋体" w:cs="宋体"/>
          <w:b/>
          <w:bCs/>
          <w:color w:val="000000"/>
          <w:sz w:val="32"/>
          <w:szCs w:val="40"/>
          <w:highlight w:val="none"/>
        </w:rPr>
        <w:br w:type="page"/>
      </w:r>
    </w:p>
    <w:p w14:paraId="277CF1C0">
      <w:pPr>
        <w:spacing w:line="360" w:lineRule="exact"/>
        <w:jc w:val="center"/>
        <w:rPr>
          <w:rFonts w:ascii="宋体" w:hAnsi="宋体" w:cs="宋体"/>
          <w:b/>
          <w:bCs/>
          <w:color w:val="000000"/>
          <w:sz w:val="32"/>
          <w:szCs w:val="40"/>
          <w:highlight w:val="none"/>
        </w:rPr>
      </w:pPr>
      <w:r>
        <w:rPr>
          <w:rFonts w:hint="eastAsia" w:ascii="宋体" w:hAnsi="宋体" w:cs="宋体"/>
          <w:b/>
          <w:bCs/>
          <w:color w:val="000000"/>
          <w:sz w:val="32"/>
          <w:szCs w:val="40"/>
          <w:highlight w:val="none"/>
        </w:rPr>
        <w:t>详细评审</w:t>
      </w:r>
    </w:p>
    <w:p w14:paraId="7A7CF0A9">
      <w:pPr>
        <w:ind w:firstLine="480"/>
        <w:rPr>
          <w:rFonts w:ascii="宋体" w:hAnsi="宋体"/>
          <w:szCs w:val="24"/>
          <w:highlight w:val="none"/>
        </w:rPr>
      </w:pPr>
      <w:r>
        <w:rPr>
          <w:rFonts w:hint="eastAsia" w:ascii="宋体" w:hAnsi="宋体"/>
          <w:szCs w:val="24"/>
          <w:highlight w:val="none"/>
        </w:rPr>
        <w:t>评标方法：综合评估法。</w:t>
      </w:r>
    </w:p>
    <w:tbl>
      <w:tblPr>
        <w:tblStyle w:val="52"/>
        <w:tblW w:w="936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71"/>
        <w:gridCol w:w="5963"/>
        <w:gridCol w:w="819"/>
      </w:tblGrid>
      <w:tr w14:paraId="675C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587" w:type="dxa"/>
            <w:gridSpan w:val="2"/>
            <w:tcBorders>
              <w:top w:val="single" w:color="auto" w:sz="4" w:space="0"/>
              <w:left w:val="single" w:color="auto" w:sz="4" w:space="0"/>
              <w:bottom w:val="single" w:color="auto" w:sz="4" w:space="0"/>
              <w:right w:val="single" w:color="auto" w:sz="4" w:space="0"/>
            </w:tcBorders>
            <w:noWrap w:val="0"/>
            <w:vAlign w:val="center"/>
          </w:tcPr>
          <w:p w14:paraId="7A33C5A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评分内容</w:t>
            </w:r>
          </w:p>
        </w:tc>
        <w:tc>
          <w:tcPr>
            <w:tcW w:w="5963" w:type="dxa"/>
            <w:tcBorders>
              <w:top w:val="single" w:color="auto" w:sz="4" w:space="0"/>
              <w:left w:val="single" w:color="auto" w:sz="4" w:space="0"/>
              <w:bottom w:val="single" w:color="auto" w:sz="4" w:space="0"/>
              <w:right w:val="single" w:color="auto" w:sz="4" w:space="0"/>
            </w:tcBorders>
            <w:noWrap w:val="0"/>
            <w:vAlign w:val="center"/>
          </w:tcPr>
          <w:p w14:paraId="3E243A1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评分标准</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7DCAE45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分值</w:t>
            </w:r>
          </w:p>
        </w:tc>
      </w:tr>
      <w:tr w14:paraId="2F49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216" w:type="dxa"/>
            <w:tcBorders>
              <w:top w:val="single" w:color="auto" w:sz="4" w:space="0"/>
              <w:left w:val="single" w:color="auto" w:sz="4" w:space="0"/>
              <w:bottom w:val="single" w:color="auto" w:sz="4" w:space="0"/>
              <w:right w:val="single" w:color="auto" w:sz="4" w:space="0"/>
            </w:tcBorders>
            <w:noWrap w:val="0"/>
            <w:vAlign w:val="top"/>
          </w:tcPr>
          <w:p w14:paraId="7DFE23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b/>
                <w:color w:val="auto"/>
                <w:kern w:val="2"/>
                <w:sz w:val="24"/>
                <w:szCs w:val="24"/>
                <w:highlight w:val="none"/>
              </w:rPr>
            </w:pPr>
          </w:p>
          <w:p w14:paraId="41C8AD3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报价部</w:t>
            </w:r>
          </w:p>
          <w:p w14:paraId="0D88366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分评分标准</w:t>
            </w:r>
          </w:p>
          <w:p w14:paraId="23289C72">
            <w:pPr>
              <w:keepNext w:val="0"/>
              <w:keepLines w:val="0"/>
              <w:pageBreakBefore w:val="0"/>
              <w:widowControl/>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cs="宋体"/>
                <w:b/>
                <w:color w:val="auto"/>
                <w:kern w:val="2"/>
                <w:sz w:val="24"/>
                <w:szCs w:val="24"/>
                <w:highlight w:val="none"/>
                <w:lang w:val="en-US" w:eastAsia="zh-CN"/>
              </w:rPr>
              <w:t>30</w:t>
            </w:r>
            <w:r>
              <w:rPr>
                <w:rFonts w:hint="eastAsia" w:ascii="宋体" w:hAnsi="宋体" w:eastAsia="宋体" w:cs="宋体"/>
                <w:b/>
                <w:color w:val="auto"/>
                <w:kern w:val="2"/>
                <w:sz w:val="24"/>
                <w:szCs w:val="24"/>
                <w:highlight w:val="none"/>
              </w:rPr>
              <w:t>分）</w:t>
            </w: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B4DA9A9">
            <w:pPr>
              <w:keepNext w:val="0"/>
              <w:keepLines w:val="0"/>
              <w:pageBreakBefore w:val="0"/>
              <w:widowControl/>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b/>
                <w:color w:val="auto"/>
                <w:kern w:val="2"/>
                <w:sz w:val="24"/>
                <w:szCs w:val="24"/>
                <w:highlight w:val="none"/>
              </w:rPr>
            </w:pPr>
          </w:p>
          <w:p w14:paraId="236633C2">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投标报价</w:t>
            </w:r>
          </w:p>
          <w:p w14:paraId="4F34D6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得分</w:t>
            </w:r>
          </w:p>
          <w:p w14:paraId="49418FB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w:t>
            </w:r>
            <w:r>
              <w:rPr>
                <w:rFonts w:hint="eastAsia" w:ascii="宋体" w:hAnsi="宋体" w:cs="宋体"/>
                <w:bCs/>
                <w:color w:val="auto"/>
                <w:kern w:val="2"/>
                <w:sz w:val="24"/>
                <w:szCs w:val="24"/>
                <w:highlight w:val="none"/>
                <w:lang w:val="en-US" w:eastAsia="zh-CN"/>
              </w:rPr>
              <w:t>30</w:t>
            </w:r>
            <w:r>
              <w:rPr>
                <w:rFonts w:hint="eastAsia" w:ascii="宋体" w:hAnsi="宋体" w:eastAsia="宋体" w:cs="宋体"/>
                <w:bCs/>
                <w:color w:val="auto"/>
                <w:kern w:val="2"/>
                <w:sz w:val="24"/>
                <w:szCs w:val="24"/>
                <w:highlight w:val="none"/>
              </w:rPr>
              <w:t>分)</w:t>
            </w:r>
          </w:p>
        </w:tc>
        <w:tc>
          <w:tcPr>
            <w:tcW w:w="5963" w:type="dxa"/>
            <w:tcBorders>
              <w:top w:val="single" w:color="auto" w:sz="4" w:space="0"/>
              <w:left w:val="single" w:color="auto" w:sz="4" w:space="0"/>
              <w:bottom w:val="single" w:color="auto" w:sz="4" w:space="0"/>
              <w:right w:val="single" w:color="auto" w:sz="4" w:space="0"/>
            </w:tcBorders>
            <w:noWrap w:val="0"/>
            <w:vAlign w:val="center"/>
          </w:tcPr>
          <w:p w14:paraId="76662690">
            <w:pPr>
              <w:keepNext w:val="0"/>
              <w:keepLines w:val="0"/>
              <w:widowControl/>
              <w:suppressLineNumbers w:val="0"/>
              <w:spacing w:before="0" w:beforeAutospacing="0" w:after="0" w:afterAutospacing="0" w:line="260" w:lineRule="exact"/>
              <w:ind w:left="0" w:right="0"/>
              <w:rPr>
                <w:rFonts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通过初步评审的所有投标人投标报价中的最低值为评标基准价。</w:t>
            </w:r>
          </w:p>
          <w:p w14:paraId="6F4B7BAA">
            <w:pPr>
              <w:keepNext w:val="0"/>
              <w:keepLines w:val="0"/>
              <w:widowControl/>
              <w:suppressLineNumbers w:val="0"/>
              <w:spacing w:before="0" w:beforeAutospacing="0" w:after="0" w:afterAutospacing="0" w:line="260" w:lineRule="exact"/>
              <w:ind w:left="0" w:right="0"/>
              <w:rPr>
                <w:rFonts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投标报价等于评标基准价时得满分</w:t>
            </w:r>
            <w:r>
              <w:rPr>
                <w:rFonts w:hint="eastAsia" w:ascii="宋体" w:hAnsi="宋体" w:cs="宋体"/>
                <w:color w:val="000000"/>
                <w:kern w:val="2"/>
                <w:sz w:val="24"/>
                <w:szCs w:val="24"/>
                <w:highlight w:val="none"/>
                <w:lang w:val="en-US" w:eastAsia="zh-CN"/>
              </w:rPr>
              <w:t>30</w:t>
            </w:r>
            <w:r>
              <w:rPr>
                <w:rFonts w:hint="eastAsia" w:ascii="宋体" w:hAnsi="宋体" w:eastAsia="宋体" w:cs="宋体"/>
                <w:color w:val="000000"/>
                <w:kern w:val="2"/>
                <w:sz w:val="24"/>
                <w:szCs w:val="24"/>
                <w:highlight w:val="none"/>
              </w:rPr>
              <w:t>分。</w:t>
            </w:r>
          </w:p>
          <w:p w14:paraId="4C63FB87">
            <w:pPr>
              <w:keepNext w:val="0"/>
              <w:keepLines w:val="0"/>
              <w:widowControl/>
              <w:suppressLineNumbers w:val="0"/>
              <w:spacing w:before="0" w:beforeAutospacing="0" w:after="0" w:afterAutospacing="0" w:line="260" w:lineRule="exact"/>
              <w:ind w:left="0" w:right="0"/>
              <w:rPr>
                <w:rFonts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投标报价得分=（评标基准价÷投标报价）×</w:t>
            </w:r>
            <w:r>
              <w:rPr>
                <w:rFonts w:hint="eastAsia" w:ascii="宋体" w:hAnsi="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rPr>
              <w:t>0%×100。精确到小数点后两位。</w:t>
            </w:r>
          </w:p>
          <w:p w14:paraId="4E77AC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Cs/>
                <w:color w:val="auto"/>
                <w:kern w:val="0"/>
                <w:sz w:val="24"/>
                <w:szCs w:val="24"/>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3A4F8DC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0分</w:t>
            </w:r>
          </w:p>
        </w:tc>
      </w:tr>
      <w:tr w14:paraId="5E7A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16" w:type="dxa"/>
            <w:vMerge w:val="restart"/>
            <w:tcBorders>
              <w:left w:val="single" w:color="auto" w:sz="4" w:space="0"/>
              <w:right w:val="single" w:color="auto" w:sz="4" w:space="0"/>
            </w:tcBorders>
            <w:noWrap w:val="0"/>
            <w:vAlign w:val="center"/>
          </w:tcPr>
          <w:p w14:paraId="0D77C17E">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p>
          <w:p w14:paraId="7189320D">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商务部分评分标准</w:t>
            </w:r>
          </w:p>
          <w:p w14:paraId="5392CF66">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25</w:t>
            </w:r>
            <w:r>
              <w:rPr>
                <w:rFonts w:hint="eastAsia" w:ascii="宋体" w:hAnsi="宋体" w:eastAsia="宋体" w:cs="宋体"/>
                <w:b/>
                <w:color w:val="auto"/>
                <w:kern w:val="2"/>
                <w:sz w:val="24"/>
                <w:szCs w:val="24"/>
                <w:highlight w:val="none"/>
              </w:rPr>
              <w:t>分）</w:t>
            </w:r>
          </w:p>
        </w:tc>
        <w:tc>
          <w:tcPr>
            <w:tcW w:w="1371" w:type="dxa"/>
            <w:tcBorders>
              <w:top w:val="single" w:color="auto" w:sz="4" w:space="0"/>
              <w:left w:val="single" w:color="auto" w:sz="4" w:space="0"/>
              <w:right w:val="single" w:color="auto" w:sz="4" w:space="0"/>
            </w:tcBorders>
            <w:noWrap w:val="0"/>
            <w:vAlign w:val="center"/>
          </w:tcPr>
          <w:p w14:paraId="1C11CA27">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p>
          <w:p w14:paraId="0B9BCE6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企业业绩</w:t>
            </w:r>
          </w:p>
          <w:p w14:paraId="27A38D2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10</w:t>
            </w:r>
            <w:r>
              <w:rPr>
                <w:rFonts w:hint="eastAsia" w:ascii="宋体" w:hAnsi="宋体" w:eastAsia="宋体" w:cs="宋体"/>
                <w:bCs/>
                <w:color w:val="auto"/>
                <w:kern w:val="2"/>
                <w:sz w:val="24"/>
                <w:szCs w:val="24"/>
                <w:highlight w:val="none"/>
              </w:rPr>
              <w:t>分)</w:t>
            </w:r>
          </w:p>
        </w:tc>
        <w:tc>
          <w:tcPr>
            <w:tcW w:w="5963" w:type="dxa"/>
            <w:tcBorders>
              <w:top w:val="single" w:color="auto" w:sz="4" w:space="0"/>
              <w:left w:val="single" w:color="auto" w:sz="4" w:space="0"/>
              <w:right w:val="single" w:color="auto" w:sz="4" w:space="0"/>
            </w:tcBorders>
            <w:noWrap w:val="0"/>
            <w:vAlign w:val="center"/>
          </w:tcPr>
          <w:p w14:paraId="12D8A10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供应商近</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年（20</w:t>
            </w:r>
            <w:r>
              <w:rPr>
                <w:rFonts w:hint="eastAsia" w:ascii="宋体" w:hAnsi="宋体" w:eastAsia="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年1月1日－至今）</w:t>
            </w:r>
            <w:r>
              <w:rPr>
                <w:rFonts w:hint="eastAsia" w:ascii="宋体" w:hAnsi="宋体" w:eastAsia="宋体" w:cs="宋体"/>
                <w:color w:val="auto"/>
                <w:kern w:val="2"/>
                <w:sz w:val="24"/>
                <w:szCs w:val="24"/>
                <w:highlight w:val="none"/>
                <w:lang w:eastAsia="zh-CN"/>
              </w:rPr>
              <w:t>相关</w:t>
            </w:r>
            <w:r>
              <w:rPr>
                <w:rFonts w:hint="eastAsia" w:ascii="宋体" w:hAnsi="宋体" w:eastAsia="宋体" w:cs="宋体"/>
                <w:color w:val="auto"/>
                <w:kern w:val="2"/>
                <w:sz w:val="24"/>
                <w:szCs w:val="24"/>
                <w:highlight w:val="none"/>
              </w:rPr>
              <w:t>项目案例，以标书内中标通知书或合同复印件并加盖公章为准，有一项得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分，最高得</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p>
        </w:tc>
        <w:tc>
          <w:tcPr>
            <w:tcW w:w="819" w:type="dxa"/>
            <w:tcBorders>
              <w:top w:val="single" w:color="auto" w:sz="4" w:space="0"/>
              <w:left w:val="single" w:color="auto" w:sz="4" w:space="0"/>
              <w:right w:val="single" w:color="auto" w:sz="4" w:space="0"/>
            </w:tcBorders>
            <w:noWrap w:val="0"/>
            <w:vAlign w:val="center"/>
          </w:tcPr>
          <w:p w14:paraId="7806948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p>
        </w:tc>
      </w:tr>
      <w:tr w14:paraId="0BA8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216" w:type="dxa"/>
            <w:vMerge w:val="continue"/>
            <w:tcBorders>
              <w:left w:val="single" w:color="auto" w:sz="4" w:space="0"/>
              <w:right w:val="single" w:color="auto" w:sz="4" w:space="0"/>
            </w:tcBorders>
            <w:noWrap w:val="0"/>
            <w:vAlign w:val="top"/>
          </w:tcPr>
          <w:p w14:paraId="3D6ACE09">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right w:val="single" w:color="auto" w:sz="4" w:space="0"/>
            </w:tcBorders>
            <w:noWrap w:val="0"/>
            <w:vAlign w:val="center"/>
          </w:tcPr>
          <w:p w14:paraId="20858A47">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企业荣誉</w:t>
            </w:r>
            <w:r>
              <w:rPr>
                <w:rFonts w:hint="eastAsia" w:ascii="宋体" w:hAnsi="宋体" w:eastAsia="宋体" w:cs="宋体"/>
                <w:color w:val="auto"/>
                <w:kern w:val="2"/>
                <w:sz w:val="24"/>
                <w:szCs w:val="24"/>
                <w:highlight w:val="none"/>
              </w:rPr>
              <w:t>（3分）</w:t>
            </w:r>
          </w:p>
        </w:tc>
        <w:tc>
          <w:tcPr>
            <w:tcW w:w="5963" w:type="dxa"/>
            <w:tcBorders>
              <w:top w:val="single" w:color="auto" w:sz="4" w:space="0"/>
              <w:left w:val="single" w:color="auto" w:sz="4" w:space="0"/>
              <w:right w:val="single" w:color="auto" w:sz="4" w:space="0"/>
            </w:tcBorders>
            <w:noWrap w:val="0"/>
            <w:vAlign w:val="center"/>
          </w:tcPr>
          <w:p w14:paraId="275DB3C7">
            <w:pPr>
              <w:pStyle w:val="160"/>
              <w:keepNext w:val="0"/>
              <w:keepLines w:val="0"/>
              <w:pageBreakBefore w:val="0"/>
              <w:suppressLineNumbers w:val="0"/>
              <w:topLinePunct w:val="0"/>
              <w:bidi w:val="0"/>
              <w:spacing w:before="0" w:beforeAutospacing="0" w:after="0" w:afterAutospacing="0" w:line="240" w:lineRule="auto"/>
              <w:ind w:left="0" w:right="0"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提供有效期内的认证证书：质量管理体系认证、环境管理体系认证、</w:t>
            </w:r>
            <w:r>
              <w:rPr>
                <w:rFonts w:hint="eastAsia" w:ascii="宋体" w:hAnsi="宋体" w:eastAsia="宋体" w:cs="宋体"/>
                <w:bCs/>
                <w:color w:val="auto"/>
                <w:sz w:val="24"/>
                <w:szCs w:val="24"/>
                <w:highlight w:val="none"/>
                <w:lang w:val="en-US" w:eastAsia="zh-CN"/>
              </w:rPr>
              <w:t>职业健康</w:t>
            </w:r>
            <w:r>
              <w:rPr>
                <w:rFonts w:hint="eastAsia" w:ascii="宋体" w:hAnsi="宋体" w:eastAsia="宋体" w:cs="宋体"/>
                <w:bCs/>
                <w:color w:val="auto"/>
                <w:sz w:val="24"/>
                <w:szCs w:val="24"/>
                <w:highlight w:val="none"/>
              </w:rPr>
              <w:t>安全管理体系认证，每提供一项得1分，最多得3分。</w:t>
            </w:r>
          </w:p>
        </w:tc>
        <w:tc>
          <w:tcPr>
            <w:tcW w:w="819" w:type="dxa"/>
            <w:tcBorders>
              <w:top w:val="single" w:color="auto" w:sz="4" w:space="0"/>
              <w:left w:val="single" w:color="auto" w:sz="4" w:space="0"/>
              <w:right w:val="single" w:color="auto" w:sz="4" w:space="0"/>
            </w:tcBorders>
            <w:noWrap w:val="0"/>
            <w:vAlign w:val="center"/>
          </w:tcPr>
          <w:p w14:paraId="12013E4A">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p>
        </w:tc>
      </w:tr>
      <w:tr w14:paraId="1583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16" w:type="dxa"/>
            <w:vMerge w:val="continue"/>
            <w:tcBorders>
              <w:left w:val="single" w:color="auto" w:sz="4" w:space="0"/>
              <w:right w:val="single" w:color="auto" w:sz="4" w:space="0"/>
            </w:tcBorders>
            <w:noWrap w:val="0"/>
            <w:vAlign w:val="center"/>
          </w:tcPr>
          <w:p w14:paraId="06A8439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right w:val="single" w:color="auto" w:sz="4" w:space="0"/>
            </w:tcBorders>
            <w:noWrap w:val="0"/>
            <w:vAlign w:val="center"/>
          </w:tcPr>
          <w:p w14:paraId="27763082">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售后服务</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2分）</w:t>
            </w:r>
          </w:p>
        </w:tc>
        <w:tc>
          <w:tcPr>
            <w:tcW w:w="5963" w:type="dxa"/>
            <w:tcBorders>
              <w:top w:val="single" w:color="auto" w:sz="4" w:space="0"/>
              <w:left w:val="single" w:color="auto" w:sz="4" w:space="0"/>
              <w:right w:val="single" w:color="auto" w:sz="4" w:space="0"/>
            </w:tcBorders>
            <w:noWrap w:val="0"/>
            <w:vAlign w:val="center"/>
          </w:tcPr>
          <w:p w14:paraId="04E4FF08">
            <w:pPr>
              <w:keepNext w:val="0"/>
              <w:keepLines w:val="0"/>
              <w:pageBreakBefore w:val="0"/>
              <w:widowControl/>
              <w:suppressLineNumbers w:val="0"/>
              <w:topLinePunct w:val="0"/>
              <w:bidi w:val="0"/>
              <w:spacing w:before="0" w:beforeAutospacing="0" w:after="0" w:afterAutospacing="0" w:line="24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投标供应商针对本项目提供的售后服务承诺是否完善、是否能够满足售后服务要求进行评分，售后服务承诺完善、完全满足售后服务要求得</w:t>
            </w: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分</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售后服务承诺完善、能够满足售后服务要求得</w:t>
            </w: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售后服务承诺基本完善、满足售后服务要求得</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分</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不提供不得分</w:t>
            </w:r>
          </w:p>
        </w:tc>
        <w:tc>
          <w:tcPr>
            <w:tcW w:w="819" w:type="dxa"/>
            <w:tcBorders>
              <w:top w:val="single" w:color="auto" w:sz="4" w:space="0"/>
              <w:left w:val="single" w:color="auto" w:sz="4" w:space="0"/>
              <w:right w:val="single" w:color="auto" w:sz="4" w:space="0"/>
            </w:tcBorders>
            <w:noWrap w:val="0"/>
            <w:vAlign w:val="center"/>
          </w:tcPr>
          <w:p w14:paraId="4B2EDDC1">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分</w:t>
            </w:r>
          </w:p>
        </w:tc>
      </w:tr>
      <w:tr w14:paraId="5BF0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1216" w:type="dxa"/>
            <w:vMerge w:val="restart"/>
            <w:tcBorders>
              <w:left w:val="single" w:color="auto" w:sz="4" w:space="0"/>
              <w:right w:val="single" w:color="auto" w:sz="4" w:space="0"/>
            </w:tcBorders>
            <w:noWrap w:val="0"/>
            <w:vAlign w:val="center"/>
          </w:tcPr>
          <w:p w14:paraId="179B6E40">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技术部分评分标准（</w:t>
            </w:r>
            <w:r>
              <w:rPr>
                <w:rFonts w:hint="eastAsia" w:ascii="宋体" w:hAnsi="宋体" w:cs="宋体"/>
                <w:b/>
                <w:color w:val="auto"/>
                <w:kern w:val="2"/>
                <w:sz w:val="24"/>
                <w:szCs w:val="24"/>
                <w:highlight w:val="none"/>
                <w:lang w:val="en-US" w:eastAsia="zh-CN"/>
              </w:rPr>
              <w:t>4</w:t>
            </w:r>
            <w:r>
              <w:rPr>
                <w:rFonts w:hint="eastAsia" w:ascii="宋体" w:hAnsi="宋体" w:eastAsia="宋体" w:cs="宋体"/>
                <w:b/>
                <w:color w:val="auto"/>
                <w:kern w:val="2"/>
                <w:sz w:val="24"/>
                <w:szCs w:val="24"/>
                <w:highlight w:val="none"/>
                <w:lang w:val="en-US" w:eastAsia="zh-CN"/>
              </w:rPr>
              <w:t>0</w:t>
            </w:r>
            <w:r>
              <w:rPr>
                <w:rFonts w:hint="eastAsia" w:ascii="宋体" w:hAnsi="宋体" w:eastAsia="宋体" w:cs="宋体"/>
                <w:b/>
                <w:color w:val="auto"/>
                <w:kern w:val="2"/>
                <w:sz w:val="24"/>
                <w:szCs w:val="24"/>
                <w:highlight w:val="none"/>
              </w:rPr>
              <w:t>）</w:t>
            </w:r>
          </w:p>
          <w:p w14:paraId="4098B343">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right w:val="single" w:color="auto" w:sz="4" w:space="0"/>
            </w:tcBorders>
            <w:noWrap w:val="0"/>
            <w:vAlign w:val="center"/>
          </w:tcPr>
          <w:p w14:paraId="7F314EF0">
            <w:pPr>
              <w:keepNext w:val="0"/>
              <w:keepLines w:val="0"/>
              <w:widowControl/>
              <w:suppressLineNumbers w:val="0"/>
              <w:adjustRightInd w:val="0"/>
              <w:snapToGrid w:val="0"/>
              <w:spacing w:before="0" w:beforeAutospacing="0" w:after="0" w:afterAutospacing="0"/>
              <w:ind w:left="0" w:right="0"/>
              <w:jc w:val="center"/>
              <w:rPr>
                <w:rFonts w:ascii="宋体" w:hAnsi="宋体" w:eastAsia="宋体" w:cs="宋体"/>
                <w:bCs/>
                <w:color w:val="000000"/>
                <w:kern w:val="2"/>
                <w:sz w:val="24"/>
                <w:szCs w:val="24"/>
                <w:highlight w:val="none"/>
              </w:rPr>
            </w:pPr>
            <w:r>
              <w:rPr>
                <w:rFonts w:hint="eastAsia" w:ascii="宋体" w:hAnsi="宋体" w:eastAsia="宋体" w:cs="宋体"/>
                <w:bCs/>
                <w:color w:val="000000"/>
                <w:kern w:val="2"/>
                <w:sz w:val="24"/>
                <w:szCs w:val="24"/>
                <w:highlight w:val="none"/>
              </w:rPr>
              <w:t>投标装备技术性能指标的响应程度</w:t>
            </w:r>
          </w:p>
          <w:p w14:paraId="6885A52E">
            <w:pPr>
              <w:keepNext w:val="0"/>
              <w:keepLines w:val="0"/>
              <w:widowControl/>
              <w:suppressLineNumbers w:val="0"/>
              <w:spacing w:before="0" w:beforeAutospacing="0" w:after="0" w:afterAutospacing="0"/>
              <w:ind w:left="0" w:right="0"/>
              <w:rPr>
                <w:rFonts w:ascii="Calibri" w:hAnsi="Calibri" w:eastAsia="宋体" w:cs="Times New Roman"/>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val="en-US" w:eastAsia="zh-CN"/>
              </w:rPr>
              <w:t>分</w:t>
            </w:r>
            <w:r>
              <w:rPr>
                <w:rFonts w:hint="eastAsia" w:ascii="宋体" w:hAnsi="宋体" w:eastAsia="宋体" w:cs="宋体"/>
                <w:color w:val="auto"/>
                <w:kern w:val="2"/>
                <w:sz w:val="24"/>
                <w:szCs w:val="24"/>
                <w:highlight w:val="none"/>
                <w:lang w:eastAsia="zh-CN"/>
              </w:rPr>
              <w:t>）</w:t>
            </w:r>
          </w:p>
          <w:p w14:paraId="0E4899D1">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bCs/>
                <w:color w:val="auto"/>
                <w:kern w:val="2"/>
                <w:sz w:val="24"/>
                <w:szCs w:val="24"/>
                <w:highlight w:val="none"/>
              </w:rPr>
            </w:pPr>
          </w:p>
        </w:tc>
        <w:tc>
          <w:tcPr>
            <w:tcW w:w="5963" w:type="dxa"/>
            <w:tcBorders>
              <w:top w:val="single" w:color="auto" w:sz="4" w:space="0"/>
              <w:left w:val="single" w:color="auto" w:sz="4" w:space="0"/>
              <w:right w:val="single" w:color="auto" w:sz="4" w:space="0"/>
            </w:tcBorders>
            <w:noWrap w:val="0"/>
            <w:vAlign w:val="center"/>
          </w:tcPr>
          <w:p w14:paraId="3D530139">
            <w:pPr>
              <w:keepNext w:val="0"/>
              <w:keepLines w:val="0"/>
              <w:pageBreakBefore w:val="0"/>
              <w:widowControl/>
              <w:suppressLineNumbers w:val="0"/>
              <w:topLinePunct w:val="0"/>
              <w:bidi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技术要求中的“</w:t>
            </w:r>
            <w:r>
              <w:rPr>
                <w:rFonts w:hint="eastAsia" w:ascii="宋体" w:hAnsi="宋体" w:eastAsia="宋体" w:cs="宋体"/>
                <w:b/>
                <w:bCs/>
                <w:kern w:val="2"/>
                <w:sz w:val="24"/>
                <w:szCs w:val="24"/>
                <w:highlight w:val="none"/>
                <w:lang w:val="zh-CN"/>
              </w:rPr>
              <w:t>▲</w:t>
            </w:r>
            <w:r>
              <w:rPr>
                <w:rFonts w:hint="eastAsia" w:ascii="宋体" w:hAnsi="宋体" w:eastAsia="宋体" w:cs="宋体"/>
                <w:color w:val="auto"/>
                <w:kern w:val="2"/>
                <w:sz w:val="24"/>
                <w:szCs w:val="24"/>
                <w:highlight w:val="none"/>
                <w:lang w:eastAsia="zh-CN"/>
              </w:rPr>
              <w:t>”项必须满足</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lang w:eastAsia="zh-CN"/>
              </w:rPr>
              <w:t>文件要求；</w:t>
            </w:r>
            <w:r>
              <w:rPr>
                <w:rFonts w:hint="eastAsia" w:ascii="宋体" w:hAnsi="宋体" w:eastAsia="宋体" w:cs="宋体"/>
                <w:color w:val="auto"/>
                <w:kern w:val="2"/>
                <w:sz w:val="24"/>
                <w:szCs w:val="24"/>
                <w:highlight w:val="none"/>
                <w:lang w:val="en-US" w:eastAsia="zh-CN"/>
              </w:rPr>
              <w:t>不满足</w:t>
            </w:r>
            <w:r>
              <w:rPr>
                <w:rFonts w:hint="eastAsia" w:ascii="宋体" w:hAnsi="宋体" w:eastAsia="宋体" w:cs="宋体"/>
                <w:color w:val="auto"/>
                <w:kern w:val="2"/>
                <w:sz w:val="24"/>
                <w:szCs w:val="24"/>
                <w:highlight w:val="none"/>
                <w:lang w:eastAsia="zh-CN"/>
              </w:rPr>
              <w:t>供应商将被拒绝投标；根据供应商对</w:t>
            </w:r>
            <w:r>
              <w:rPr>
                <w:rFonts w:hint="eastAsia" w:ascii="宋体" w:hAnsi="宋体" w:eastAsia="宋体" w:cs="宋体"/>
                <w:color w:val="auto"/>
                <w:kern w:val="2"/>
                <w:sz w:val="24"/>
                <w:szCs w:val="24"/>
                <w:highlight w:val="none"/>
                <w:lang w:val="en-US" w:eastAsia="zh-CN"/>
              </w:rPr>
              <w:t>投标产品</w:t>
            </w:r>
            <w:r>
              <w:rPr>
                <w:rFonts w:hint="eastAsia" w:ascii="宋体" w:hAnsi="宋体" w:eastAsia="宋体" w:cs="宋体"/>
                <w:color w:val="auto"/>
                <w:kern w:val="2"/>
                <w:sz w:val="24"/>
                <w:szCs w:val="24"/>
                <w:highlight w:val="none"/>
                <w:lang w:eastAsia="zh-CN"/>
              </w:rPr>
              <w:t>每项技术参数的应标情况进行评分。技术部分全部满足，得</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eastAsia="zh-CN"/>
              </w:rPr>
              <w:t>分。</w:t>
            </w:r>
          </w:p>
          <w:p w14:paraId="186E5375">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有一项指标不满足，扣</w:t>
            </w:r>
            <w:r>
              <w:rPr>
                <w:rFonts w:hint="eastAsia" w:ascii="宋体" w:hAnsi="宋体" w:eastAsia="宋体" w:cs="宋体"/>
                <w:color w:val="auto"/>
                <w:kern w:val="2"/>
                <w:sz w:val="24"/>
                <w:szCs w:val="24"/>
                <w:highlight w:val="none"/>
                <w:lang w:val="en-US" w:eastAsia="zh-CN"/>
              </w:rPr>
              <w:t>1分，扣完为止。以供应商报价清单中技术参数与采购需求中技术参数相比较，供应商需如实填写。</w:t>
            </w:r>
          </w:p>
          <w:p w14:paraId="474DA99A">
            <w:pPr>
              <w:keepNext w:val="0"/>
              <w:keepLines w:val="0"/>
              <w:pageBreakBefore w:val="0"/>
              <w:widowControl/>
              <w:suppressLineNumbers w:val="0"/>
              <w:topLinePunct w:val="0"/>
              <w:bidi w:val="0"/>
              <w:spacing w:before="0" w:beforeAutospacing="0" w:after="0" w:afterAutospacing="0" w:line="240" w:lineRule="auto"/>
              <w:ind w:left="0" w:right="0"/>
              <w:rPr>
                <w:rFonts w:hint="eastAsia" w:ascii="宋体" w:hAnsi="宋体" w:eastAsia="宋体" w:cs="宋体"/>
                <w:color w:val="auto"/>
                <w:kern w:val="2"/>
                <w:sz w:val="24"/>
                <w:szCs w:val="24"/>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center"/>
          </w:tcPr>
          <w:p w14:paraId="65FC634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分</w:t>
            </w:r>
          </w:p>
        </w:tc>
      </w:tr>
      <w:tr w14:paraId="62FB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1216" w:type="dxa"/>
            <w:vMerge w:val="continue"/>
            <w:tcBorders>
              <w:left w:val="single" w:color="auto" w:sz="4" w:space="0"/>
              <w:right w:val="single" w:color="auto" w:sz="4" w:space="0"/>
            </w:tcBorders>
            <w:noWrap w:val="0"/>
            <w:vAlign w:val="center"/>
          </w:tcPr>
          <w:p w14:paraId="0E66ADE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right w:val="single" w:color="auto" w:sz="4" w:space="0"/>
            </w:tcBorders>
            <w:noWrap w:val="0"/>
            <w:vAlign w:val="center"/>
          </w:tcPr>
          <w:p w14:paraId="5661BE9A">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实施方案</w:t>
            </w:r>
          </w:p>
          <w:p w14:paraId="5962233D">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分）</w:t>
            </w:r>
          </w:p>
        </w:tc>
        <w:tc>
          <w:tcPr>
            <w:tcW w:w="5963" w:type="dxa"/>
            <w:tcBorders>
              <w:top w:val="single" w:color="auto" w:sz="4" w:space="0"/>
              <w:left w:val="single" w:color="auto" w:sz="4" w:space="0"/>
              <w:right w:val="single" w:color="auto" w:sz="4" w:space="0"/>
            </w:tcBorders>
            <w:noWrap w:val="0"/>
            <w:vAlign w:val="center"/>
          </w:tcPr>
          <w:p w14:paraId="1A792944">
            <w:pPr>
              <w:keepNext w:val="0"/>
              <w:keepLines w:val="0"/>
              <w:pageBreakBefore w:val="0"/>
              <w:widowControl/>
              <w:suppressLineNumbers w:val="0"/>
              <w:topLinePunct w:val="0"/>
              <w:bidi w:val="0"/>
              <w:spacing w:before="0" w:beforeAutospacing="0" w:after="0" w:afterAutospacing="0" w:line="240" w:lineRule="auto"/>
              <w:ind w:left="0" w:right="0"/>
              <w:rPr>
                <w:rFonts w:hint="eastAsia" w:ascii="宋体" w:hAnsi="宋体" w:eastAsia="宋体" w:cs="宋体"/>
                <w:bCs/>
                <w:color w:val="auto"/>
                <w:kern w:val="2"/>
                <w:sz w:val="24"/>
                <w:szCs w:val="24"/>
                <w:highlight w:val="none"/>
                <w:lang w:val="zh-CN"/>
              </w:rPr>
            </w:pPr>
            <w:r>
              <w:rPr>
                <w:rFonts w:hint="eastAsia" w:ascii="宋体" w:hAnsi="宋体" w:eastAsia="宋体" w:cs="宋体"/>
                <w:color w:val="auto"/>
                <w:kern w:val="2"/>
                <w:sz w:val="24"/>
                <w:szCs w:val="24"/>
                <w:highlight w:val="none"/>
              </w:rPr>
              <w:t>根据项目的实施方案的完整性及交货、安装、调试、测试、应急措施、人员配备等对招标人的有利性进行综合评分。优得</w:t>
            </w: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分，良得</w:t>
            </w:r>
            <w:r>
              <w:rPr>
                <w:rFonts w:hint="eastAsia" w:ascii="宋体"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分，一般得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，无不得分。</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2C211D98">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分</w:t>
            </w:r>
          </w:p>
        </w:tc>
      </w:tr>
      <w:tr w14:paraId="6E1C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16" w:type="dxa"/>
            <w:vMerge w:val="continue"/>
            <w:tcBorders>
              <w:left w:val="single" w:color="auto" w:sz="4" w:space="0"/>
              <w:right w:val="single" w:color="auto" w:sz="4" w:space="0"/>
            </w:tcBorders>
            <w:noWrap w:val="0"/>
            <w:vAlign w:val="center"/>
          </w:tcPr>
          <w:p w14:paraId="1EAB7794">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C56D1A7">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质量、安全管理</w:t>
            </w:r>
            <w:r>
              <w:rPr>
                <w:rFonts w:hint="eastAsia" w:ascii="宋体" w:hAnsi="宋体" w:eastAsia="宋体" w:cs="宋体"/>
                <w:color w:val="auto"/>
                <w:kern w:val="2"/>
                <w:sz w:val="24"/>
                <w:szCs w:val="24"/>
                <w:highlight w:val="none"/>
                <w:lang w:val="en-US" w:eastAsia="zh-CN"/>
              </w:rPr>
              <w:t>体系</w:t>
            </w:r>
            <w:r>
              <w:rPr>
                <w:rFonts w:hint="eastAsia" w:ascii="宋体" w:hAnsi="宋体" w:eastAsia="宋体" w:cs="宋体"/>
                <w:color w:val="auto"/>
                <w:kern w:val="2"/>
                <w:sz w:val="24"/>
                <w:szCs w:val="24"/>
                <w:highlight w:val="none"/>
              </w:rPr>
              <w:t>与措施（</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p>
        </w:tc>
        <w:tc>
          <w:tcPr>
            <w:tcW w:w="5963" w:type="dxa"/>
            <w:tcBorders>
              <w:top w:val="single" w:color="auto" w:sz="4" w:space="0"/>
              <w:left w:val="single" w:color="auto" w:sz="4" w:space="0"/>
              <w:bottom w:val="single" w:color="auto" w:sz="4" w:space="0"/>
              <w:right w:val="single" w:color="auto" w:sz="4" w:space="0"/>
            </w:tcBorders>
            <w:noWrap w:val="0"/>
            <w:vAlign w:val="top"/>
          </w:tcPr>
          <w:p w14:paraId="152792D7">
            <w:pPr>
              <w:keepNext w:val="0"/>
              <w:keepLines w:val="0"/>
              <w:pageBreakBefore w:val="0"/>
              <w:widowControl/>
              <w:suppressLineNumbers w:val="0"/>
              <w:topLinePunct w:val="0"/>
              <w:bidi w:val="0"/>
              <w:spacing w:before="0" w:beforeAutospacing="0" w:after="0" w:afterAutospacing="0" w:line="240" w:lineRule="auto"/>
              <w:ind w:left="0" w:right="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质量、安全管理体系与措施完善、可行，优得</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分，良得</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分，一般得</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，无不得分。</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0779B0A9">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分</w:t>
            </w:r>
          </w:p>
        </w:tc>
      </w:tr>
      <w:tr w14:paraId="7D0A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6" w:type="dxa"/>
            <w:vMerge w:val="continue"/>
            <w:tcBorders>
              <w:left w:val="single" w:color="auto" w:sz="4" w:space="0"/>
              <w:right w:val="single" w:color="auto" w:sz="4" w:space="0"/>
            </w:tcBorders>
            <w:noWrap w:val="0"/>
            <w:vAlign w:val="center"/>
          </w:tcPr>
          <w:p w14:paraId="0176780F">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618095EB">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培训方案（</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w:t>
            </w:r>
          </w:p>
        </w:tc>
        <w:tc>
          <w:tcPr>
            <w:tcW w:w="5963" w:type="dxa"/>
            <w:tcBorders>
              <w:top w:val="single" w:color="auto" w:sz="4" w:space="0"/>
              <w:left w:val="single" w:color="auto" w:sz="4" w:space="0"/>
              <w:bottom w:val="single" w:color="auto" w:sz="4" w:space="0"/>
              <w:right w:val="single" w:color="auto" w:sz="4" w:space="0"/>
            </w:tcBorders>
            <w:noWrap w:val="0"/>
            <w:vAlign w:val="top"/>
          </w:tcPr>
          <w:p w14:paraId="4FDACCFB">
            <w:pPr>
              <w:keepNext w:val="0"/>
              <w:keepLines w:val="0"/>
              <w:pageBreakBefore w:val="0"/>
              <w:widowControl/>
              <w:suppressLineNumbers w:val="0"/>
              <w:topLinePunct w:val="0"/>
              <w:bidi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提供的技术培训方案进行评分：提供的技术培训方案完整、详细、具体、可行性强的得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分；提供的技术培训方案不够周全详细、具体、完善、可行性良好的得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分；提供的现场技术培训方案不够周全详细、具体、完善、可行性一般的得2分，无不得分</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3632F8D9">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r>
      <w:tr w14:paraId="7492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216" w:type="dxa"/>
            <w:tcBorders>
              <w:left w:val="single" w:color="auto" w:sz="4" w:space="0"/>
              <w:right w:val="single" w:color="auto" w:sz="4" w:space="0"/>
            </w:tcBorders>
            <w:noWrap w:val="0"/>
            <w:vAlign w:val="center"/>
          </w:tcPr>
          <w:p w14:paraId="75EB1D95">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left"/>
              <w:textAlignment w:val="auto"/>
              <w:rPr>
                <w:rFonts w:hint="eastAsia" w:ascii="宋体" w:hAnsi="宋体" w:eastAsia="宋体" w:cs="宋体"/>
                <w:b/>
                <w:color w:val="auto"/>
                <w:kern w:val="2"/>
                <w:sz w:val="24"/>
                <w:szCs w:val="24"/>
                <w:highlight w:val="none"/>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1BEE2927">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应急预案</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5963" w:type="dxa"/>
            <w:tcBorders>
              <w:top w:val="single" w:color="auto" w:sz="4" w:space="0"/>
              <w:left w:val="single" w:color="auto" w:sz="4" w:space="0"/>
              <w:bottom w:val="single" w:color="auto" w:sz="4" w:space="0"/>
              <w:right w:val="single" w:color="auto" w:sz="4" w:space="0"/>
            </w:tcBorders>
            <w:noWrap w:val="0"/>
            <w:vAlign w:val="top"/>
          </w:tcPr>
          <w:p w14:paraId="6AFE8FAB">
            <w:pPr>
              <w:keepNext w:val="0"/>
              <w:keepLines w:val="0"/>
              <w:pageBreakBefore w:val="0"/>
              <w:widowControl/>
              <w:suppressLineNumbers w:val="0"/>
              <w:topLinePunct w:val="0"/>
              <w:bidi w:val="0"/>
              <w:spacing w:before="0" w:beforeAutospacing="0" w:after="0" w:afterAutospacing="0" w:line="240" w:lineRule="auto"/>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针对本项目实际情况提供的突发应急事件处理措施，包括遇产品质量事故处置措施、②天气变化、③运输机械故障、④重大节假日、⑤采购人紧急情况需求的配送保障措施，以上内容完整、全部提供且与本项目需求相适应的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分，每缺少一项扣</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分,每有一项方案内容简略与项目特点不一致、不能保证项目实施的则该项方案扣1分，不提供不得分。</w:t>
            </w:r>
          </w:p>
        </w:tc>
        <w:tc>
          <w:tcPr>
            <w:tcW w:w="819" w:type="dxa"/>
            <w:tcBorders>
              <w:top w:val="single" w:color="auto" w:sz="4" w:space="0"/>
              <w:left w:val="single" w:color="auto" w:sz="4" w:space="0"/>
              <w:bottom w:val="single" w:color="auto" w:sz="4" w:space="0"/>
              <w:right w:val="single" w:color="auto" w:sz="4" w:space="0"/>
            </w:tcBorders>
            <w:noWrap w:val="0"/>
            <w:vAlign w:val="center"/>
          </w:tcPr>
          <w:p w14:paraId="4FA32FD9">
            <w:pPr>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5分</w:t>
            </w:r>
          </w:p>
        </w:tc>
      </w:tr>
      <w:tr w14:paraId="36D8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216" w:type="dxa"/>
            <w:tcBorders>
              <w:left w:val="single" w:color="auto" w:sz="4" w:space="0"/>
              <w:right w:val="single" w:color="auto" w:sz="4" w:space="0"/>
            </w:tcBorders>
            <w:noWrap w:val="0"/>
            <w:vAlign w:val="center"/>
          </w:tcPr>
          <w:p w14:paraId="62399A6E">
            <w:pPr>
              <w:keepNext w:val="0"/>
              <w:keepLines w:val="0"/>
              <w:pageBreakBefore w:val="0"/>
              <w:widowControl/>
              <w:suppressLineNumbers w:val="0"/>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其他因素评分标准</w:t>
            </w:r>
          </w:p>
          <w:p w14:paraId="34153B27">
            <w:pPr>
              <w:pStyle w:val="48"/>
              <w:keepNext w:val="0"/>
              <w:keepLines w:val="0"/>
              <w:pageBreakBefore w:val="0"/>
              <w:suppressLineNumbers w:val="0"/>
              <w:topLinePunct w:val="0"/>
              <w:bidi w:val="0"/>
              <w:snapToGrid w:val="0"/>
              <w:spacing w:before="0" w:beforeAutospacing="0" w:after="0" w:afterAutospacing="0" w:line="240" w:lineRule="auto"/>
              <w:ind w:left="0" w:right="0"/>
              <w:rPr>
                <w:rFonts w:hint="eastAsia" w:ascii="宋体" w:hAnsi="宋体" w:eastAsia="宋体" w:cs="宋体"/>
                <w:b w:val="0"/>
                <w:color w:val="auto"/>
                <w:sz w:val="24"/>
                <w:szCs w:val="24"/>
                <w:highlight w:val="none"/>
              </w:rPr>
            </w:pPr>
            <w:r>
              <w:rPr>
                <w:rFonts w:hint="eastAsia" w:ascii="宋体" w:hAnsi="宋体" w:eastAsia="宋体" w:cs="宋体"/>
                <w:b w:val="0"/>
                <w:color w:val="auto"/>
                <w:kern w:val="2"/>
                <w:sz w:val="24"/>
                <w:szCs w:val="24"/>
                <w:highlight w:val="none"/>
              </w:rPr>
              <w:t>（</w:t>
            </w:r>
            <w:r>
              <w:rPr>
                <w:rFonts w:hint="eastAsia" w:ascii="宋体" w:hAnsi="宋体" w:cs="宋体"/>
                <w:b w:val="0"/>
                <w:color w:val="auto"/>
                <w:kern w:val="2"/>
                <w:sz w:val="24"/>
                <w:szCs w:val="24"/>
                <w:highlight w:val="none"/>
                <w:lang w:val="en-US" w:eastAsia="zh-CN"/>
              </w:rPr>
              <w:t>5</w:t>
            </w:r>
            <w:r>
              <w:rPr>
                <w:rFonts w:hint="eastAsia" w:ascii="宋体" w:hAnsi="宋体" w:eastAsia="宋体" w:cs="宋体"/>
                <w:b w:val="0"/>
                <w:color w:val="auto"/>
                <w:kern w:val="2"/>
                <w:sz w:val="24"/>
                <w:szCs w:val="24"/>
                <w:highlight w:val="none"/>
              </w:rPr>
              <w:t>分）</w:t>
            </w:r>
          </w:p>
        </w:tc>
        <w:tc>
          <w:tcPr>
            <w:tcW w:w="1371" w:type="dxa"/>
            <w:tcBorders>
              <w:top w:val="single" w:color="auto" w:sz="4" w:space="0"/>
              <w:left w:val="single" w:color="auto" w:sz="4" w:space="0"/>
              <w:right w:val="single" w:color="auto" w:sz="4" w:space="0"/>
            </w:tcBorders>
            <w:noWrap w:val="0"/>
            <w:vAlign w:val="center"/>
          </w:tcPr>
          <w:p w14:paraId="21E9E9A7">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优惠条件</w:t>
            </w:r>
          </w:p>
          <w:p w14:paraId="44235414">
            <w:pPr>
              <w:keepNext w:val="0"/>
              <w:keepLines w:val="0"/>
              <w:pageBreakBefore w:val="0"/>
              <w:widowControl/>
              <w:suppressLineNumbers w:val="0"/>
              <w:topLinePunct w:val="0"/>
              <w:bidi w:val="0"/>
              <w:spacing w:before="0" w:beforeAutospacing="0" w:after="0" w:afterAutospacing="0" w:line="240" w:lineRule="auto"/>
              <w:ind w:left="0" w:right="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5963" w:type="dxa"/>
            <w:tcBorders>
              <w:top w:val="single" w:color="auto" w:sz="4" w:space="0"/>
              <w:left w:val="single" w:color="auto" w:sz="4" w:space="0"/>
              <w:right w:val="single" w:color="auto" w:sz="4" w:space="0"/>
            </w:tcBorders>
            <w:noWrap w:val="0"/>
            <w:vAlign w:val="center"/>
          </w:tcPr>
          <w:p w14:paraId="6382C37E">
            <w:pPr>
              <w:keepNext w:val="0"/>
              <w:keepLines w:val="0"/>
              <w:pageBreakBefore w:val="0"/>
              <w:widowControl/>
              <w:suppressLineNumbers w:val="0"/>
              <w:topLinePunct w:val="0"/>
              <w:bidi w:val="0"/>
              <w:spacing w:before="0" w:beforeAutospacing="0" w:after="0" w:afterAutospacing="0" w:line="240" w:lineRule="auto"/>
              <w:ind w:left="0" w:right="0"/>
              <w:rPr>
                <w:rFonts w:hint="eastAsia" w:ascii="宋体" w:hAnsi="宋体" w:eastAsia="宋体" w:cs="宋体"/>
                <w:color w:val="auto"/>
                <w:kern w:val="2"/>
                <w:sz w:val="24"/>
                <w:szCs w:val="24"/>
                <w:highlight w:val="none"/>
                <w:lang w:eastAsia="zh-CN"/>
              </w:rPr>
            </w:pPr>
            <w:bookmarkStart w:id="112" w:name="_GoBack"/>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eastAsia="zh-CN"/>
              </w:rPr>
              <w:t>磋商文件</w:t>
            </w:r>
            <w:r>
              <w:rPr>
                <w:rFonts w:hint="eastAsia" w:ascii="宋体" w:hAnsi="宋体" w:eastAsia="宋体" w:cs="宋体"/>
                <w:color w:val="auto"/>
                <w:kern w:val="2"/>
                <w:sz w:val="24"/>
                <w:szCs w:val="24"/>
                <w:highlight w:val="none"/>
              </w:rPr>
              <w:t>之外的实质性优惠条件进行综合评价，优得</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分，良得</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分，一般得2，无不得分。</w:t>
            </w:r>
            <w:bookmarkEnd w:id="112"/>
          </w:p>
        </w:tc>
        <w:tc>
          <w:tcPr>
            <w:tcW w:w="819" w:type="dxa"/>
            <w:tcBorders>
              <w:top w:val="single" w:color="auto" w:sz="4" w:space="0"/>
              <w:left w:val="single" w:color="auto" w:sz="4" w:space="0"/>
              <w:bottom w:val="single" w:color="auto" w:sz="4" w:space="0"/>
              <w:right w:val="single" w:color="auto" w:sz="4" w:space="0"/>
            </w:tcBorders>
            <w:noWrap w:val="0"/>
            <w:vAlign w:val="center"/>
          </w:tcPr>
          <w:p w14:paraId="2D7961D7">
            <w:pPr>
              <w:pStyle w:val="48"/>
              <w:keepNext w:val="0"/>
              <w:keepLines w:val="0"/>
              <w:pageBreakBefore w:val="0"/>
              <w:suppressLineNumbers w:val="0"/>
              <w:topLinePunct w:val="0"/>
              <w:bidi w:val="0"/>
              <w:snapToGrid w:val="0"/>
              <w:spacing w:before="0" w:beforeAutospacing="0" w:after="0" w:afterAutospacing="0" w:line="240" w:lineRule="auto"/>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5分</w:t>
            </w:r>
          </w:p>
        </w:tc>
      </w:tr>
    </w:tbl>
    <w:p w14:paraId="78D1B81A">
      <w:pPr>
        <w:pStyle w:val="22"/>
        <w:rPr>
          <w:rFonts w:hint="eastAsia"/>
          <w:highlight w:val="none"/>
        </w:rPr>
      </w:pPr>
    </w:p>
    <w:p w14:paraId="528C3794">
      <w:pPr>
        <w:pStyle w:val="27"/>
        <w:snapToGrid w:val="0"/>
        <w:spacing w:line="360" w:lineRule="auto"/>
        <w:ind w:left="420"/>
        <w:jc w:val="center"/>
        <w:rPr>
          <w:rFonts w:hint="eastAsia" w:hAnsi="宋体" w:cs="宋体"/>
          <w:b/>
          <w:bCs/>
          <w:color w:val="000000"/>
          <w:sz w:val="32"/>
          <w:highlight w:val="none"/>
        </w:rPr>
      </w:pPr>
      <w:r>
        <w:rPr>
          <w:rFonts w:hint="eastAsia" w:hAnsi="宋体" w:cs="宋体"/>
          <w:bCs/>
          <w:color w:val="000000"/>
          <w:highlight w:val="none"/>
        </w:rPr>
        <w:br w:type="page"/>
      </w:r>
      <w:bookmarkStart w:id="97" w:name="_Toc460356673"/>
      <w:r>
        <w:rPr>
          <w:rFonts w:hint="eastAsia" w:hAnsi="宋体" w:cs="宋体"/>
          <w:b/>
          <w:bCs/>
          <w:color w:val="000000"/>
          <w:sz w:val="32"/>
          <w:highlight w:val="none"/>
        </w:rPr>
        <w:t>第七章 部分投标文件格式</w:t>
      </w:r>
      <w:bookmarkEnd w:id="97"/>
    </w:p>
    <w:p w14:paraId="264E0150">
      <w:pPr>
        <w:snapToGrid w:val="0"/>
        <w:spacing w:before="50" w:after="50"/>
        <w:outlineLvl w:val="1"/>
        <w:rPr>
          <w:rFonts w:hint="eastAsia" w:ascii="宋体" w:hAnsi="宋体" w:cs="宋体"/>
          <w:color w:val="000000"/>
          <w:sz w:val="32"/>
          <w:highlight w:val="none"/>
        </w:rPr>
      </w:pPr>
    </w:p>
    <w:p w14:paraId="528D8F18">
      <w:pPr>
        <w:snapToGrid w:val="0"/>
        <w:spacing w:before="161" w:beforeLines="50" w:after="50"/>
        <w:ind w:firstLine="645"/>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rPr>
        <w:br w:type="page"/>
      </w:r>
      <w:r>
        <w:rPr>
          <w:rFonts w:hint="eastAsia" w:ascii="宋体" w:hAnsi="宋体" w:cs="宋体"/>
          <w:bCs/>
          <w:color w:val="000000"/>
          <w:szCs w:val="21"/>
          <w:highlight w:val="none"/>
          <w:lang w:val="en-US" w:eastAsia="zh-CN"/>
        </w:rPr>
        <w:t>正本/副本</w:t>
      </w:r>
    </w:p>
    <w:p w14:paraId="663F9F0E">
      <w:pPr>
        <w:autoSpaceDE w:val="0"/>
        <w:autoSpaceDN w:val="0"/>
        <w:adjustRightInd w:val="0"/>
        <w:spacing w:line="600" w:lineRule="exact"/>
        <w:jc w:val="center"/>
        <w:outlineLvl w:val="0"/>
        <w:rPr>
          <w:rFonts w:hint="eastAsia" w:ascii="宋体" w:hAnsi="宋体" w:cs="宋体"/>
          <w:color w:val="000000"/>
          <w:sz w:val="36"/>
          <w:szCs w:val="18"/>
          <w:highlight w:val="none"/>
        </w:rPr>
      </w:pPr>
      <w:bookmarkStart w:id="98" w:name="_Toc32555"/>
      <w:r>
        <w:rPr>
          <w:rFonts w:hint="eastAsia" w:ascii="宋体" w:hAnsi="宋体" w:cs="宋体"/>
          <w:color w:val="000000"/>
          <w:sz w:val="36"/>
          <w:szCs w:val="18"/>
          <w:highlight w:val="none"/>
          <w:lang w:val="zh-CN"/>
        </w:rPr>
        <w:t>(项目名称)</w:t>
      </w:r>
      <w:bookmarkEnd w:id="98"/>
    </w:p>
    <w:p w14:paraId="564537DD">
      <w:pPr>
        <w:autoSpaceDE w:val="0"/>
        <w:autoSpaceDN w:val="0"/>
        <w:adjustRightInd w:val="0"/>
        <w:spacing w:line="600" w:lineRule="exact"/>
        <w:rPr>
          <w:rFonts w:hint="eastAsia" w:ascii="宋体" w:hAnsi="宋体" w:cs="宋体"/>
          <w:color w:val="000000"/>
          <w:szCs w:val="18"/>
          <w:highlight w:val="none"/>
          <w:lang w:val="zh-CN"/>
        </w:rPr>
      </w:pPr>
    </w:p>
    <w:p w14:paraId="6B2625E2">
      <w:pPr>
        <w:rPr>
          <w:highlight w:val="none"/>
          <w:lang w:val="zh-CN"/>
        </w:rPr>
      </w:pPr>
      <w:bookmarkStart w:id="99" w:name="_Toc31371"/>
    </w:p>
    <w:p w14:paraId="3AA4CF63">
      <w:pPr>
        <w:rPr>
          <w:highlight w:val="none"/>
          <w:lang w:val="zh-CN"/>
        </w:rPr>
      </w:pPr>
    </w:p>
    <w:p w14:paraId="042F0331">
      <w:pPr>
        <w:rPr>
          <w:highlight w:val="none"/>
          <w:lang w:val="zh-CN"/>
        </w:rPr>
      </w:pPr>
    </w:p>
    <w:p w14:paraId="0CEC80F7">
      <w:pPr>
        <w:jc w:val="center"/>
        <w:rPr>
          <w:rFonts w:hint="eastAsia"/>
          <w:sz w:val="72"/>
          <w:szCs w:val="72"/>
          <w:highlight w:val="none"/>
          <w:lang w:val="zh-CN"/>
        </w:rPr>
      </w:pPr>
      <w:r>
        <w:rPr>
          <w:rFonts w:hint="eastAsia"/>
          <w:sz w:val="72"/>
          <w:szCs w:val="72"/>
          <w:highlight w:val="none"/>
          <w:lang w:val="zh-CN"/>
        </w:rPr>
        <w:t>投 标 文 件</w:t>
      </w:r>
      <w:bookmarkEnd w:id="99"/>
    </w:p>
    <w:p w14:paraId="05EEFED9">
      <w:pPr>
        <w:autoSpaceDE w:val="0"/>
        <w:autoSpaceDN w:val="0"/>
        <w:adjustRightInd w:val="0"/>
        <w:spacing w:line="600" w:lineRule="exact"/>
        <w:rPr>
          <w:rFonts w:hint="eastAsia" w:ascii="宋体" w:hAnsi="宋体" w:cs="宋体"/>
          <w:color w:val="000000"/>
          <w:sz w:val="24"/>
          <w:szCs w:val="24"/>
          <w:highlight w:val="none"/>
          <w:u w:val="single"/>
          <w:lang w:val="zh-CN"/>
        </w:rPr>
      </w:pPr>
      <w:r>
        <w:rPr>
          <w:rFonts w:hint="eastAsia" w:ascii="宋体" w:hAnsi="宋体" w:cs="宋体"/>
          <w:color w:val="000000"/>
          <w:szCs w:val="18"/>
          <w:highlight w:val="none"/>
          <w:lang w:val="zh-CN"/>
        </w:rPr>
        <w:t xml:space="preserve">                                </w:t>
      </w:r>
      <w:r>
        <w:rPr>
          <w:rFonts w:hint="eastAsia" w:ascii="宋体" w:hAnsi="宋体" w:cs="宋体"/>
          <w:color w:val="000000"/>
          <w:sz w:val="24"/>
          <w:szCs w:val="24"/>
          <w:highlight w:val="none"/>
          <w:lang w:val="zh-CN"/>
        </w:rPr>
        <w:t>招标编号：</w:t>
      </w:r>
      <w:r>
        <w:rPr>
          <w:rFonts w:hint="eastAsia" w:ascii="宋体" w:hAnsi="宋体" w:cs="宋体"/>
          <w:color w:val="000000"/>
          <w:sz w:val="24"/>
          <w:szCs w:val="24"/>
          <w:highlight w:val="none"/>
          <w:u w:val="single"/>
          <w:lang w:val="zh-CN"/>
        </w:rPr>
        <w:t xml:space="preserve">             </w:t>
      </w:r>
    </w:p>
    <w:p w14:paraId="591B2273">
      <w:pPr>
        <w:autoSpaceDE w:val="0"/>
        <w:autoSpaceDN w:val="0"/>
        <w:adjustRightInd w:val="0"/>
        <w:spacing w:line="600" w:lineRule="exact"/>
        <w:rPr>
          <w:rFonts w:hint="eastAsia" w:ascii="宋体" w:hAnsi="宋体" w:cs="宋体"/>
          <w:color w:val="000000"/>
          <w:szCs w:val="18"/>
          <w:highlight w:val="none"/>
          <w:lang w:val="zh-CN"/>
        </w:rPr>
      </w:pPr>
    </w:p>
    <w:p w14:paraId="260ED0FB">
      <w:pPr>
        <w:autoSpaceDE w:val="0"/>
        <w:autoSpaceDN w:val="0"/>
        <w:adjustRightInd w:val="0"/>
        <w:spacing w:line="400" w:lineRule="exact"/>
        <w:rPr>
          <w:rFonts w:hint="eastAsia" w:ascii="宋体" w:hAnsi="宋体" w:cs="宋体"/>
          <w:color w:val="000000"/>
          <w:sz w:val="28"/>
          <w:szCs w:val="28"/>
          <w:highlight w:val="none"/>
        </w:rPr>
      </w:pPr>
      <w:r>
        <w:rPr>
          <w:rFonts w:hint="eastAsia" w:ascii="宋体" w:hAnsi="宋体" w:cs="宋体"/>
          <w:color w:val="000000"/>
          <w:szCs w:val="18"/>
          <w:highlight w:val="none"/>
          <w:lang w:val="zh-CN"/>
        </w:rPr>
        <w:t xml:space="preserve">                          </w:t>
      </w:r>
      <w:r>
        <w:rPr>
          <w:rFonts w:hint="eastAsia" w:ascii="宋体" w:hAnsi="宋体" w:cs="宋体"/>
          <w:color w:val="000000"/>
          <w:sz w:val="32"/>
          <w:szCs w:val="32"/>
          <w:highlight w:val="none"/>
          <w:lang w:val="zh-CN"/>
        </w:rPr>
        <w:t xml:space="preserve">   </w:t>
      </w:r>
      <w:r>
        <w:rPr>
          <w:rFonts w:hint="eastAsia" w:ascii="宋体" w:hAnsi="宋体" w:cs="宋体"/>
          <w:color w:val="000000"/>
          <w:sz w:val="44"/>
          <w:szCs w:val="44"/>
          <w:highlight w:val="none"/>
          <w:lang w:val="zh-CN"/>
        </w:rPr>
        <w:t xml:space="preserve"> </w:t>
      </w:r>
    </w:p>
    <w:p w14:paraId="402B17C4">
      <w:pPr>
        <w:rPr>
          <w:rFonts w:hint="eastAsia" w:ascii="宋体" w:hAnsi="宋体" w:cs="宋体"/>
          <w:color w:val="000000"/>
          <w:sz w:val="28"/>
          <w:szCs w:val="28"/>
          <w:highlight w:val="none"/>
        </w:rPr>
      </w:pPr>
    </w:p>
    <w:p w14:paraId="6743FC7E">
      <w:pPr>
        <w:rPr>
          <w:rFonts w:hint="eastAsia" w:ascii="宋体" w:hAnsi="宋体" w:cs="宋体"/>
          <w:color w:val="000000"/>
          <w:sz w:val="28"/>
          <w:szCs w:val="28"/>
          <w:highlight w:val="none"/>
        </w:rPr>
      </w:pPr>
    </w:p>
    <w:p w14:paraId="4A76CAEA">
      <w:pPr>
        <w:rPr>
          <w:rFonts w:hint="eastAsia" w:ascii="宋体" w:hAnsi="宋体" w:cs="宋体"/>
          <w:color w:val="000000"/>
          <w:sz w:val="28"/>
          <w:szCs w:val="28"/>
          <w:highlight w:val="none"/>
        </w:rPr>
      </w:pPr>
    </w:p>
    <w:p w14:paraId="484BBB7C">
      <w:pPr>
        <w:rPr>
          <w:rFonts w:hint="eastAsia" w:ascii="宋体" w:hAnsi="宋体" w:cs="宋体"/>
          <w:color w:val="000000"/>
          <w:sz w:val="28"/>
          <w:szCs w:val="28"/>
          <w:highlight w:val="none"/>
        </w:rPr>
      </w:pPr>
    </w:p>
    <w:p w14:paraId="5E2ECDBE">
      <w:pPr>
        <w:rPr>
          <w:rFonts w:hint="eastAsia" w:ascii="宋体" w:hAnsi="宋体" w:cs="宋体"/>
          <w:color w:val="000000"/>
          <w:sz w:val="28"/>
          <w:szCs w:val="28"/>
          <w:highlight w:val="none"/>
        </w:rPr>
      </w:pPr>
    </w:p>
    <w:p w14:paraId="338CF402">
      <w:pPr>
        <w:rPr>
          <w:rFonts w:hint="eastAsia" w:ascii="宋体" w:hAnsi="宋体" w:cs="宋体"/>
          <w:color w:val="000000"/>
          <w:sz w:val="28"/>
          <w:szCs w:val="28"/>
          <w:highlight w:val="none"/>
        </w:rPr>
      </w:pPr>
    </w:p>
    <w:p w14:paraId="7F293432">
      <w:pPr>
        <w:rPr>
          <w:rFonts w:hint="eastAsia" w:ascii="宋体" w:hAnsi="宋体" w:cs="宋体"/>
          <w:color w:val="000000"/>
          <w:sz w:val="28"/>
          <w:szCs w:val="28"/>
          <w:highlight w:val="none"/>
        </w:rPr>
      </w:pPr>
    </w:p>
    <w:p w14:paraId="103D76CA">
      <w:pPr>
        <w:rPr>
          <w:rFonts w:hint="eastAsia" w:ascii="宋体" w:hAnsi="宋体" w:cs="宋体"/>
          <w:color w:val="000000"/>
          <w:sz w:val="28"/>
          <w:szCs w:val="28"/>
          <w:highlight w:val="none"/>
        </w:rPr>
      </w:pPr>
    </w:p>
    <w:p w14:paraId="4612A8F9">
      <w:pPr>
        <w:rPr>
          <w:rFonts w:hint="eastAsia" w:ascii="宋体" w:hAnsi="宋体" w:cs="宋体"/>
          <w:color w:val="000000"/>
          <w:sz w:val="28"/>
          <w:szCs w:val="28"/>
          <w:highlight w:val="none"/>
        </w:rPr>
      </w:pPr>
    </w:p>
    <w:p w14:paraId="5AE021FA">
      <w:pPr>
        <w:pStyle w:val="22"/>
        <w:rPr>
          <w:rFonts w:hint="eastAsia" w:ascii="宋体" w:hAnsi="宋体" w:cs="宋体"/>
          <w:highlight w:val="none"/>
          <w:lang w:val="zh-CN"/>
        </w:rPr>
      </w:pPr>
    </w:p>
    <w:p w14:paraId="0A8FD642">
      <w:pPr>
        <w:autoSpaceDE w:val="0"/>
        <w:autoSpaceDN w:val="0"/>
        <w:adjustRightInd w:val="0"/>
        <w:snapToGrid w:val="0"/>
        <w:spacing w:line="360" w:lineRule="auto"/>
        <w:jc w:val="center"/>
        <w:rPr>
          <w:rFonts w:hint="eastAsia" w:ascii="宋体" w:hAnsi="宋体" w:cs="宋体"/>
          <w:sz w:val="28"/>
          <w:szCs w:val="18"/>
          <w:highlight w:val="none"/>
          <w:lang w:val="zh-CN"/>
        </w:rPr>
      </w:pPr>
      <w:r>
        <w:rPr>
          <w:rFonts w:hint="eastAsia" w:ascii="宋体" w:hAnsi="宋体" w:cs="宋体"/>
          <w:sz w:val="28"/>
          <w:szCs w:val="18"/>
          <w:highlight w:val="none"/>
          <w:lang w:val="zh-CN"/>
        </w:rPr>
        <w:t>投标人：</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(盖单位章)</w:t>
      </w:r>
    </w:p>
    <w:p w14:paraId="2135834B">
      <w:pPr>
        <w:autoSpaceDE w:val="0"/>
        <w:autoSpaceDN w:val="0"/>
        <w:adjustRightInd w:val="0"/>
        <w:snapToGrid w:val="0"/>
        <w:spacing w:line="360" w:lineRule="auto"/>
        <w:jc w:val="center"/>
        <w:rPr>
          <w:rFonts w:hint="eastAsia" w:ascii="宋体" w:hAnsi="宋体" w:cs="宋体"/>
          <w:sz w:val="28"/>
          <w:szCs w:val="18"/>
          <w:highlight w:val="none"/>
          <w:lang w:val="zh-CN"/>
        </w:rPr>
      </w:pPr>
    </w:p>
    <w:p w14:paraId="69E4649A">
      <w:pPr>
        <w:autoSpaceDE w:val="0"/>
        <w:autoSpaceDN w:val="0"/>
        <w:adjustRightInd w:val="0"/>
        <w:snapToGrid w:val="0"/>
        <w:spacing w:line="360" w:lineRule="auto"/>
        <w:jc w:val="center"/>
        <w:rPr>
          <w:rFonts w:hint="eastAsia" w:ascii="宋体" w:hAnsi="宋体" w:cs="宋体"/>
          <w:sz w:val="28"/>
          <w:szCs w:val="18"/>
          <w:highlight w:val="none"/>
          <w:lang w:val="zh-CN"/>
        </w:rPr>
      </w:pPr>
      <w:r>
        <w:rPr>
          <w:rFonts w:hint="eastAsia" w:ascii="宋体" w:hAnsi="宋体" w:cs="宋体"/>
          <w:sz w:val="28"/>
          <w:szCs w:val="18"/>
          <w:highlight w:val="none"/>
        </w:rPr>
        <w:t xml:space="preserve">  </w:t>
      </w:r>
      <w:r>
        <w:rPr>
          <w:rFonts w:hint="eastAsia" w:ascii="宋体" w:hAnsi="宋体" w:cs="宋体"/>
          <w:sz w:val="28"/>
          <w:szCs w:val="18"/>
          <w:highlight w:val="none"/>
          <w:lang w:val="zh-CN"/>
        </w:rPr>
        <w:t>法定代表人或其被授权委托人：</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(签字)</w:t>
      </w:r>
    </w:p>
    <w:p w14:paraId="0503B39E">
      <w:pPr>
        <w:autoSpaceDE w:val="0"/>
        <w:autoSpaceDN w:val="0"/>
        <w:adjustRightInd w:val="0"/>
        <w:snapToGrid w:val="0"/>
        <w:spacing w:line="360" w:lineRule="auto"/>
        <w:ind w:firstLine="280" w:firstLineChars="100"/>
        <w:jc w:val="center"/>
        <w:rPr>
          <w:rFonts w:hint="eastAsia" w:ascii="宋体" w:hAnsi="宋体" w:cs="宋体"/>
          <w:sz w:val="28"/>
          <w:szCs w:val="18"/>
          <w:highlight w:val="none"/>
          <w:u w:val="single"/>
          <w:lang w:val="zh-CN"/>
        </w:rPr>
      </w:pPr>
    </w:p>
    <w:p w14:paraId="2C6A7E7A">
      <w:pPr>
        <w:autoSpaceDE w:val="0"/>
        <w:autoSpaceDN w:val="0"/>
        <w:adjustRightInd w:val="0"/>
        <w:snapToGrid w:val="0"/>
        <w:spacing w:line="360" w:lineRule="auto"/>
        <w:ind w:right="480" w:firstLine="3080" w:firstLineChars="1100"/>
        <w:rPr>
          <w:rFonts w:hint="eastAsia" w:ascii="宋体" w:hAnsi="宋体" w:cs="宋体"/>
          <w:sz w:val="28"/>
          <w:szCs w:val="28"/>
          <w:highlight w:val="none"/>
          <w:lang w:val="zh-CN"/>
        </w:rPr>
      </w:pP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年</w:t>
      </w: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月</w:t>
      </w:r>
      <w:r>
        <w:rPr>
          <w:rFonts w:hint="eastAsia" w:ascii="宋体" w:hAnsi="宋体" w:cs="宋体"/>
          <w:sz w:val="28"/>
          <w:szCs w:val="28"/>
          <w:highlight w:val="none"/>
          <w:u w:val="single"/>
          <w:lang w:val="zh-CN"/>
        </w:rPr>
        <w:t xml:space="preserve">       </w:t>
      </w:r>
      <w:r>
        <w:rPr>
          <w:rFonts w:hint="eastAsia" w:ascii="宋体" w:hAnsi="宋体" w:cs="宋体"/>
          <w:sz w:val="28"/>
          <w:szCs w:val="28"/>
          <w:highlight w:val="none"/>
          <w:lang w:val="zh-CN"/>
        </w:rPr>
        <w:t xml:space="preserve">日 </w:t>
      </w:r>
    </w:p>
    <w:p w14:paraId="7E1FE5BA">
      <w:pPr>
        <w:spacing w:line="360" w:lineRule="auto"/>
        <w:jc w:val="center"/>
        <w:rPr>
          <w:rFonts w:hint="eastAsia" w:ascii="宋体" w:hAnsi="宋体"/>
          <w:b/>
          <w:sz w:val="44"/>
          <w:szCs w:val="44"/>
          <w:highlight w:val="none"/>
        </w:rPr>
      </w:pPr>
      <w:bookmarkStart w:id="100" w:name="_Hlk88729165"/>
      <w:bookmarkStart w:id="101" w:name="_Toc505758201"/>
      <w:r>
        <w:rPr>
          <w:rFonts w:hint="eastAsia" w:ascii="宋体" w:hAnsi="宋体"/>
          <w:b/>
          <w:sz w:val="44"/>
          <w:szCs w:val="44"/>
          <w:highlight w:val="none"/>
        </w:rPr>
        <w:t>目  录</w:t>
      </w:r>
    </w:p>
    <w:p w14:paraId="7CEC70EF">
      <w:pPr>
        <w:spacing w:line="360" w:lineRule="auto"/>
        <w:jc w:val="center"/>
        <w:rPr>
          <w:rFonts w:ascii="宋体" w:hAnsi="宋体"/>
          <w:b/>
          <w:sz w:val="32"/>
          <w:szCs w:val="32"/>
          <w:highlight w:val="none"/>
        </w:rPr>
      </w:pPr>
    </w:p>
    <w:p w14:paraId="59B32BE5">
      <w:pPr>
        <w:spacing w:line="360" w:lineRule="auto"/>
        <w:jc w:val="center"/>
        <w:outlineLvl w:val="1"/>
        <w:rPr>
          <w:rFonts w:hint="eastAsia"/>
          <w:b/>
          <w:color w:val="000000"/>
          <w:sz w:val="28"/>
          <w:szCs w:val="28"/>
          <w:highlight w:val="none"/>
        </w:rPr>
      </w:pPr>
      <w:r>
        <w:rPr>
          <w:rFonts w:hint="eastAsia"/>
          <w:b/>
          <w:color w:val="000000"/>
          <w:sz w:val="28"/>
          <w:szCs w:val="28"/>
          <w:highlight w:val="none"/>
        </w:rPr>
        <w:t>根据响应文件格式自拟</w:t>
      </w:r>
    </w:p>
    <w:p w14:paraId="4CD5A4B6">
      <w:pPr>
        <w:spacing w:line="360" w:lineRule="auto"/>
        <w:jc w:val="center"/>
        <w:outlineLvl w:val="1"/>
        <w:rPr>
          <w:rFonts w:hint="eastAsia" w:ascii="宋体" w:hAnsi="宋体" w:cs="仿宋"/>
          <w:b/>
          <w:color w:val="000000"/>
          <w:sz w:val="32"/>
          <w:szCs w:val="32"/>
          <w:highlight w:val="none"/>
        </w:rPr>
      </w:pPr>
      <w:r>
        <w:rPr>
          <w:rFonts w:hint="eastAsia"/>
          <w:b/>
          <w:color w:val="000000"/>
          <w:sz w:val="28"/>
          <w:szCs w:val="28"/>
          <w:highlight w:val="none"/>
        </w:rPr>
        <w:br w:type="page"/>
      </w:r>
      <w:r>
        <w:rPr>
          <w:rFonts w:hint="eastAsia" w:ascii="宋体" w:hAnsi="宋体" w:cs="仿宋"/>
          <w:b/>
          <w:bCs/>
          <w:color w:val="000000"/>
          <w:sz w:val="32"/>
          <w:szCs w:val="32"/>
          <w:highlight w:val="none"/>
          <w:lang w:val="zh-CN"/>
        </w:rPr>
        <w:t>投标函</w:t>
      </w:r>
    </w:p>
    <w:p w14:paraId="09BE4EBE">
      <w:pPr>
        <w:spacing w:line="360" w:lineRule="auto"/>
        <w:rPr>
          <w:rFonts w:hint="eastAsia" w:ascii="宋体" w:hAnsi="宋体" w:cs="仿宋"/>
          <w:b/>
          <w:bCs/>
          <w:color w:val="000000"/>
          <w:sz w:val="24"/>
          <w:szCs w:val="24"/>
          <w:highlight w:val="none"/>
          <w:lang w:val="en-GB"/>
        </w:rPr>
      </w:pPr>
      <w:r>
        <w:rPr>
          <w:rFonts w:hint="eastAsia" w:ascii="宋体" w:hAnsi="宋体" w:cs="仿宋"/>
          <w:b/>
          <w:bCs/>
          <w:color w:val="000000"/>
          <w:sz w:val="24"/>
          <w:szCs w:val="24"/>
          <w:highlight w:val="none"/>
          <w:lang w:val="en-GB"/>
        </w:rPr>
        <w:t>致：</w:t>
      </w:r>
    </w:p>
    <w:p w14:paraId="171D7832">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根据你方政府采购</w:t>
      </w:r>
      <w:r>
        <w:rPr>
          <w:rFonts w:hint="eastAsia" w:ascii="宋体" w:hAnsi="宋体" w:cs="仿宋"/>
          <w:color w:val="000000"/>
          <w:sz w:val="24"/>
          <w:szCs w:val="24"/>
          <w:highlight w:val="none"/>
          <w:u w:val="single"/>
          <w:lang w:val="zh-CN"/>
        </w:rPr>
        <w:t xml:space="preserve">  （项目名称）        </w:t>
      </w:r>
      <w:r>
        <w:rPr>
          <w:rFonts w:hint="eastAsia" w:ascii="宋体" w:hAnsi="宋体" w:cs="仿宋"/>
          <w:color w:val="000000"/>
          <w:sz w:val="24"/>
          <w:szCs w:val="24"/>
          <w:highlight w:val="none"/>
          <w:lang w:val="zh-CN"/>
        </w:rPr>
        <w:t>项目的编号为</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招标文件，我方正式授权的下述签字人</w:t>
      </w:r>
      <w:r>
        <w:rPr>
          <w:rFonts w:hint="eastAsia" w:ascii="宋体" w:hAnsi="宋体" w:cs="仿宋"/>
          <w:color w:val="000000"/>
          <w:sz w:val="24"/>
          <w:szCs w:val="24"/>
          <w:highlight w:val="none"/>
          <w:u w:val="single"/>
          <w:lang w:val="zh-CN"/>
        </w:rPr>
        <w:t xml:space="preserve">  （姓名和职务）  </w:t>
      </w:r>
      <w:r>
        <w:rPr>
          <w:rFonts w:hint="eastAsia" w:ascii="宋体" w:hAnsi="宋体" w:cs="仿宋"/>
          <w:color w:val="000000"/>
          <w:sz w:val="24"/>
          <w:szCs w:val="24"/>
          <w:highlight w:val="none"/>
          <w:lang w:val="zh-CN"/>
        </w:rPr>
        <w:t>代表我方</w:t>
      </w:r>
      <w:r>
        <w:rPr>
          <w:rFonts w:hint="eastAsia" w:ascii="宋体" w:hAnsi="宋体" w:cs="仿宋"/>
          <w:color w:val="000000"/>
          <w:sz w:val="24"/>
          <w:szCs w:val="24"/>
          <w:highlight w:val="none"/>
          <w:u w:val="single"/>
          <w:lang w:val="zh-CN"/>
        </w:rPr>
        <w:t xml:space="preserve">  （供应商的名称）  </w:t>
      </w:r>
      <w:r>
        <w:rPr>
          <w:rFonts w:hint="eastAsia" w:ascii="宋体" w:hAnsi="宋体" w:cs="仿宋"/>
          <w:color w:val="000000"/>
          <w:sz w:val="24"/>
          <w:szCs w:val="24"/>
          <w:highlight w:val="none"/>
          <w:lang w:val="zh-CN"/>
        </w:rPr>
        <w:t>，按照你方招标文件的规定，提交全部文件正本1份、副本</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份，并保证所提供的全部文件是真实的、有效的和准确的。</w:t>
      </w:r>
    </w:p>
    <w:p w14:paraId="1738B291">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据此函，签字人兹宣布同意如下：</w:t>
      </w:r>
    </w:p>
    <w:p w14:paraId="3AEA0F4B">
      <w:pPr>
        <w:tabs>
          <w:tab w:val="left" w:pos="8175"/>
        </w:tabs>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1.按招标文件规定提供货物的投标</w:t>
      </w:r>
      <w:r>
        <w:rPr>
          <w:rFonts w:hint="eastAsia" w:ascii="宋体" w:hAnsi="宋体" w:cs="仿宋"/>
          <w:color w:val="000000"/>
          <w:sz w:val="24"/>
          <w:szCs w:val="24"/>
          <w:highlight w:val="none"/>
        </w:rPr>
        <w:t>报价</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rPr>
        <w:t>万元</w:t>
      </w:r>
      <w:r>
        <w:rPr>
          <w:rFonts w:hint="eastAsia" w:ascii="宋体" w:hAnsi="宋体" w:cs="仿宋"/>
          <w:color w:val="000000"/>
          <w:sz w:val="24"/>
          <w:szCs w:val="24"/>
          <w:highlight w:val="none"/>
          <w:lang w:val="zh-CN"/>
        </w:rPr>
        <w:t>。</w:t>
      </w:r>
    </w:p>
    <w:p w14:paraId="0CC36A5D">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2.如果我方中标，我们保证根据招标文件规定履行合同责任和义务。具体交货时间承诺如下：</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；质保期：</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w:t>
      </w:r>
    </w:p>
    <w:p w14:paraId="738CF032">
      <w:pPr>
        <w:autoSpaceDE w:val="0"/>
        <w:autoSpaceDN w:val="0"/>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3.我方同意按照招标文件的要求，向贵单位提交人民币</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元的投标保证金。</w:t>
      </w:r>
    </w:p>
    <w:p w14:paraId="1BEE88D0">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4.如果我方中标，我方保证按照招标文件规定提交履约保证金，承担履约责任。</w:t>
      </w:r>
    </w:p>
    <w:p w14:paraId="40E6A1DB">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7FF37B85">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6.我们对招标文件关于时限、程序方面的规定没有异议，保证按照招标文件规定的时限和程序参加投标活动。</w:t>
      </w:r>
    </w:p>
    <w:p w14:paraId="36BFFEE2">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7.我们同意在供应商须知规定的开标时间起遵循本投标书，并在供应商须知规定的投标有效期满之前均具有约束力，并有可能中标。</w:t>
      </w:r>
    </w:p>
    <w:p w14:paraId="743FF86F">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8.我们如果在规定的投标有效期内撤回投标，则你方可不予退还我们的投标保证金。</w:t>
      </w:r>
    </w:p>
    <w:p w14:paraId="537E3DD7">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9.我们保证向你方提供你方可能要求的与本投标有关的任何证据或资料。</w:t>
      </w:r>
    </w:p>
    <w:p w14:paraId="00769407">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10.我们完全理解你方不一定要接受最低报价的投标或收到的任何投标。</w:t>
      </w:r>
    </w:p>
    <w:p w14:paraId="2BD7022F">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11.本投标自开标之时起</w:t>
      </w:r>
      <w:r>
        <w:rPr>
          <w:rFonts w:hint="eastAsia" w:ascii="宋体" w:hAnsi="宋体" w:cs="仿宋"/>
          <w:color w:val="000000"/>
          <w:sz w:val="24"/>
          <w:szCs w:val="24"/>
          <w:highlight w:val="none"/>
        </w:rPr>
        <w:t>90</w:t>
      </w:r>
      <w:r>
        <w:rPr>
          <w:rFonts w:hint="eastAsia" w:ascii="宋体" w:hAnsi="宋体" w:cs="仿宋"/>
          <w:color w:val="000000"/>
          <w:sz w:val="24"/>
          <w:szCs w:val="24"/>
          <w:highlight w:val="none"/>
          <w:lang w:val="zh-CN"/>
        </w:rPr>
        <w:t>天内有效。</w:t>
      </w:r>
    </w:p>
    <w:p w14:paraId="1B276ADC">
      <w:pPr>
        <w:tabs>
          <w:tab w:val="left" w:pos="709"/>
        </w:tabs>
        <w:adjustRightInd w:val="0"/>
        <w:spacing w:line="360" w:lineRule="auto"/>
        <w:ind w:firstLine="482"/>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68CF6A2E">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）提供虚假材料谋取中标、成交的；</w:t>
      </w:r>
    </w:p>
    <w:p w14:paraId="3DE7F6D3">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）采取不正当手段诋毁、排挤其他供应商的；</w:t>
      </w:r>
    </w:p>
    <w:p w14:paraId="68513EC3">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）与其他供应商、</w:t>
      </w:r>
      <w:r>
        <w:rPr>
          <w:rFonts w:hint="eastAsia" w:ascii="宋体" w:hAnsi="宋体" w:cs="仿宋"/>
          <w:color w:val="000000"/>
          <w:sz w:val="24"/>
          <w:szCs w:val="24"/>
          <w:highlight w:val="none"/>
        </w:rPr>
        <w:t>吉林省科瑞建设项目管理有限公司</w:t>
      </w:r>
      <w:r>
        <w:rPr>
          <w:rFonts w:hint="eastAsia" w:ascii="宋体" w:hAnsi="宋体" w:cs="仿宋"/>
          <w:color w:val="000000"/>
          <w:sz w:val="24"/>
          <w:szCs w:val="24"/>
          <w:highlight w:val="none"/>
          <w:lang w:val="zh-CN"/>
        </w:rPr>
        <w:t>或者采购单位人员或者其他有关人员恶意串通的；</w:t>
      </w:r>
    </w:p>
    <w:p w14:paraId="29D886B4">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4</w:t>
      </w:r>
      <w:r>
        <w:rPr>
          <w:rFonts w:hint="eastAsia" w:ascii="宋体" w:hAnsi="宋体" w:cs="仿宋"/>
          <w:color w:val="000000"/>
          <w:sz w:val="24"/>
          <w:szCs w:val="24"/>
          <w:highlight w:val="none"/>
          <w:lang w:val="zh-CN"/>
        </w:rPr>
        <w:t>）向评标委员会成员、</w:t>
      </w:r>
      <w:r>
        <w:rPr>
          <w:rFonts w:hint="eastAsia" w:ascii="宋体" w:hAnsi="宋体" w:cs="仿宋"/>
          <w:color w:val="000000"/>
          <w:sz w:val="24"/>
          <w:szCs w:val="24"/>
          <w:highlight w:val="none"/>
        </w:rPr>
        <w:t>吉林省科瑞建设项目管理有限公司</w:t>
      </w:r>
      <w:r>
        <w:rPr>
          <w:rFonts w:hint="eastAsia" w:ascii="宋体" w:hAnsi="宋体" w:cs="仿宋"/>
          <w:color w:val="000000"/>
          <w:sz w:val="24"/>
          <w:szCs w:val="24"/>
          <w:highlight w:val="none"/>
          <w:lang w:val="zh-CN"/>
        </w:rPr>
        <w:t>或者采购单位人员或者其他有关人员行贿或者提供其他不正当利益的；</w:t>
      </w:r>
    </w:p>
    <w:p w14:paraId="52AB4174">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5</w:t>
      </w:r>
      <w:r>
        <w:rPr>
          <w:rFonts w:hint="eastAsia" w:ascii="宋体" w:hAnsi="宋体" w:cs="仿宋"/>
          <w:color w:val="000000"/>
          <w:sz w:val="24"/>
          <w:szCs w:val="24"/>
          <w:highlight w:val="none"/>
          <w:lang w:val="zh-CN"/>
        </w:rPr>
        <w:t>）被评定中标后无正当理由不与采购人或者采购代理机构订立合同，或者中标后不按招标文件和中标供应商的响应文件订立合同，或者与采购人另行订立背离合同实质性内容的协议的；</w:t>
      </w:r>
    </w:p>
    <w:p w14:paraId="6596C00C">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6</w:t>
      </w:r>
      <w:r>
        <w:rPr>
          <w:rFonts w:hint="eastAsia" w:ascii="宋体" w:hAnsi="宋体" w:cs="仿宋"/>
          <w:color w:val="000000"/>
          <w:sz w:val="24"/>
          <w:szCs w:val="24"/>
          <w:highlight w:val="none"/>
          <w:lang w:val="zh-CN"/>
        </w:rPr>
        <w:t>）将中标项目转让给他人或者将中标项目分包给他人的；</w:t>
      </w:r>
    </w:p>
    <w:p w14:paraId="242ED7B5">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7</w:t>
      </w:r>
      <w:r>
        <w:rPr>
          <w:rFonts w:hint="eastAsia" w:ascii="宋体" w:hAnsi="宋体" w:cs="仿宋"/>
          <w:color w:val="000000"/>
          <w:sz w:val="24"/>
          <w:szCs w:val="24"/>
          <w:highlight w:val="none"/>
          <w:lang w:val="zh-CN"/>
        </w:rPr>
        <w:t>）签订合同后拒绝履行合同义务的；</w:t>
      </w:r>
    </w:p>
    <w:p w14:paraId="5F64B045">
      <w:pPr>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8</w:t>
      </w:r>
      <w:r>
        <w:rPr>
          <w:rFonts w:hint="eastAsia" w:ascii="宋体" w:hAnsi="宋体" w:cs="仿宋"/>
          <w:color w:val="000000"/>
          <w:sz w:val="24"/>
          <w:szCs w:val="24"/>
          <w:highlight w:val="none"/>
          <w:lang w:val="zh-CN"/>
        </w:rPr>
        <w:t>）拒绝有关部门监督检查或提供虚假情况的。</w:t>
      </w:r>
    </w:p>
    <w:p w14:paraId="093FE0CC">
      <w:pPr>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（9）招标文件规定不予退还投标保证金的其他情形。</w:t>
      </w:r>
    </w:p>
    <w:p w14:paraId="27BE1EB4">
      <w:pPr>
        <w:adjustRightInd w:val="0"/>
        <w:spacing w:line="360" w:lineRule="auto"/>
        <w:ind w:firstLine="482"/>
        <w:rPr>
          <w:rFonts w:hint="eastAsia" w:ascii="宋体" w:hAnsi="宋体" w:cs="仿宋"/>
          <w:b/>
          <w:bCs/>
          <w:color w:val="000000"/>
          <w:sz w:val="24"/>
          <w:szCs w:val="24"/>
          <w:highlight w:val="none"/>
          <w:lang w:val="zh-CN"/>
        </w:rPr>
      </w:pPr>
    </w:p>
    <w:p w14:paraId="17287119">
      <w:pPr>
        <w:adjustRightInd w:val="0"/>
        <w:spacing w:line="360" w:lineRule="auto"/>
        <w:ind w:firstLine="482"/>
        <w:rPr>
          <w:rFonts w:hint="eastAsia" w:ascii="宋体" w:hAnsi="宋体" w:cs="仿宋"/>
          <w:b/>
          <w:bCs/>
          <w:color w:val="000000"/>
          <w:sz w:val="24"/>
          <w:szCs w:val="24"/>
          <w:highlight w:val="none"/>
          <w:u w:val="single"/>
          <w:lang w:val="zh-CN"/>
        </w:rPr>
      </w:pPr>
      <w:r>
        <w:rPr>
          <w:rFonts w:hint="eastAsia" w:ascii="宋体" w:hAnsi="宋体" w:cs="仿宋"/>
          <w:b/>
          <w:bCs/>
          <w:color w:val="000000"/>
          <w:sz w:val="24"/>
          <w:szCs w:val="24"/>
          <w:highlight w:val="none"/>
          <w:lang w:val="zh-CN"/>
        </w:rPr>
        <w:t>供应商印刷体名称（加盖公章）：</w:t>
      </w:r>
      <w:r>
        <w:rPr>
          <w:rFonts w:hint="eastAsia" w:ascii="宋体" w:hAnsi="宋体" w:cs="仿宋"/>
          <w:b/>
          <w:bCs/>
          <w:color w:val="000000"/>
          <w:sz w:val="24"/>
          <w:szCs w:val="24"/>
          <w:highlight w:val="none"/>
          <w:u w:val="single"/>
          <w:lang w:val="zh-CN"/>
        </w:rPr>
        <w:t xml:space="preserve">                      </w:t>
      </w:r>
    </w:p>
    <w:p w14:paraId="67E56326">
      <w:pPr>
        <w:adjustRightInd w:val="0"/>
        <w:spacing w:line="360" w:lineRule="auto"/>
        <w:ind w:firstLine="480"/>
        <w:rPr>
          <w:rFonts w:hint="eastAsia" w:ascii="宋体" w:hAnsi="宋体" w:cs="仿宋"/>
          <w:color w:val="000000"/>
          <w:sz w:val="24"/>
          <w:szCs w:val="24"/>
          <w:highlight w:val="none"/>
          <w:u w:val="single"/>
          <w:lang w:val="zh-CN"/>
        </w:rPr>
      </w:pPr>
      <w:bookmarkStart w:id="102" w:name="_Hlk88727583"/>
      <w:r>
        <w:rPr>
          <w:rFonts w:hint="eastAsia" w:ascii="宋体" w:hAnsi="宋体" w:cs="仿宋"/>
          <w:color w:val="000000"/>
          <w:sz w:val="24"/>
          <w:szCs w:val="24"/>
          <w:highlight w:val="none"/>
          <w:lang w:val="zh-CN"/>
        </w:rPr>
        <w:t>地址：</w:t>
      </w:r>
      <w:bookmarkEnd w:id="102"/>
      <w:r>
        <w:rPr>
          <w:rFonts w:hint="eastAsia" w:ascii="宋体" w:hAnsi="宋体" w:cs="仿宋"/>
          <w:color w:val="000000"/>
          <w:sz w:val="24"/>
          <w:szCs w:val="24"/>
          <w:highlight w:val="none"/>
          <w:u w:val="single"/>
          <w:lang w:val="zh-CN"/>
        </w:rPr>
        <w:t xml:space="preserve">                                       </w:t>
      </w:r>
    </w:p>
    <w:p w14:paraId="24E5A0CC">
      <w:pPr>
        <w:adjustRightInd w:val="0"/>
        <w:spacing w:line="360" w:lineRule="auto"/>
        <w:ind w:firstLine="480"/>
        <w:rPr>
          <w:rFonts w:hint="eastAsia" w:ascii="宋体" w:hAnsi="宋体" w:cs="仿宋"/>
          <w:color w:val="000000"/>
          <w:sz w:val="24"/>
          <w:szCs w:val="24"/>
          <w:highlight w:val="none"/>
          <w:u w:val="single"/>
          <w:lang w:val="zh-CN"/>
        </w:rPr>
      </w:pPr>
      <w:r>
        <w:rPr>
          <w:rFonts w:hint="eastAsia" w:ascii="宋体" w:hAnsi="宋体" w:cs="仿宋"/>
          <w:color w:val="000000"/>
          <w:sz w:val="24"/>
          <w:szCs w:val="24"/>
          <w:highlight w:val="none"/>
        </w:rPr>
        <w:t>法定代表人或授权代理人签字：</w:t>
      </w:r>
      <w:r>
        <w:rPr>
          <w:rFonts w:hint="eastAsia" w:ascii="宋体" w:hAnsi="宋体" w:cs="仿宋"/>
          <w:b/>
          <w:bCs/>
          <w:color w:val="000000"/>
          <w:sz w:val="24"/>
          <w:szCs w:val="24"/>
          <w:highlight w:val="none"/>
          <w:u w:val="single"/>
          <w:lang w:val="zh-CN"/>
        </w:rPr>
        <w:t xml:space="preserve">                 </w:t>
      </w:r>
    </w:p>
    <w:p w14:paraId="323EFA32">
      <w:pPr>
        <w:adjustRightInd w:val="0"/>
        <w:spacing w:line="360" w:lineRule="auto"/>
        <w:ind w:firstLine="480"/>
        <w:rPr>
          <w:rFonts w:hint="eastAsia" w:ascii="宋体" w:hAnsi="宋体" w:cs="仿宋"/>
          <w:color w:val="000000"/>
          <w:sz w:val="24"/>
          <w:szCs w:val="24"/>
          <w:highlight w:val="none"/>
          <w:u w:val="single"/>
          <w:lang w:val="zh-CN"/>
        </w:rPr>
      </w:pPr>
      <w:r>
        <w:rPr>
          <w:rFonts w:hint="eastAsia" w:ascii="宋体" w:hAnsi="宋体" w:cs="仿宋"/>
          <w:color w:val="000000"/>
          <w:sz w:val="24"/>
          <w:szCs w:val="24"/>
          <w:highlight w:val="none"/>
          <w:lang w:val="zh-CN"/>
        </w:rPr>
        <w:t>电话、传真或电传：</w:t>
      </w:r>
      <w:r>
        <w:rPr>
          <w:rFonts w:hint="eastAsia" w:ascii="宋体" w:hAnsi="宋体" w:cs="仿宋"/>
          <w:color w:val="000000"/>
          <w:sz w:val="24"/>
          <w:szCs w:val="24"/>
          <w:highlight w:val="none"/>
        </w:rPr>
        <w:t xml:space="preserve"> </w:t>
      </w:r>
      <w:r>
        <w:rPr>
          <w:rFonts w:hint="eastAsia" w:ascii="宋体" w:hAnsi="宋体" w:cs="仿宋"/>
          <w:color w:val="000000"/>
          <w:sz w:val="24"/>
          <w:szCs w:val="24"/>
          <w:highlight w:val="none"/>
          <w:u w:val="single"/>
          <w:lang w:val="zh-CN"/>
        </w:rPr>
        <w:t xml:space="preserve">                           </w:t>
      </w:r>
    </w:p>
    <w:p w14:paraId="65499D24">
      <w:pPr>
        <w:adjustRightInd w:val="0"/>
        <w:spacing w:line="360" w:lineRule="auto"/>
        <w:ind w:firstLine="480"/>
        <w:rPr>
          <w:rFonts w:hint="eastAsia" w:ascii="宋体" w:hAnsi="宋体" w:cs="仿宋"/>
          <w:color w:val="000000"/>
          <w:sz w:val="24"/>
          <w:szCs w:val="24"/>
          <w:highlight w:val="none"/>
          <w:u w:val="single"/>
          <w:lang w:val="zh-CN"/>
        </w:rPr>
      </w:pPr>
      <w:r>
        <w:rPr>
          <w:rFonts w:hint="eastAsia" w:ascii="宋体" w:hAnsi="宋体" w:cs="仿宋"/>
          <w:color w:val="000000"/>
          <w:sz w:val="24"/>
          <w:szCs w:val="24"/>
          <w:highlight w:val="none"/>
          <w:lang w:val="zh-CN"/>
        </w:rPr>
        <w:t>邮政编码：</w:t>
      </w:r>
      <w:r>
        <w:rPr>
          <w:rFonts w:hint="eastAsia" w:ascii="宋体" w:hAnsi="宋体" w:cs="仿宋"/>
          <w:color w:val="000000"/>
          <w:sz w:val="24"/>
          <w:szCs w:val="24"/>
          <w:highlight w:val="none"/>
          <w:u w:val="single"/>
          <w:lang w:val="zh-CN"/>
        </w:rPr>
        <w:t xml:space="preserve">                                   </w:t>
      </w:r>
    </w:p>
    <w:p w14:paraId="2292A30B">
      <w:pPr>
        <w:adjustRightInd w:val="0"/>
        <w:spacing w:line="360" w:lineRule="auto"/>
        <w:ind w:firstLine="600" w:firstLineChars="25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日期：20  年</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月</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日</w:t>
      </w:r>
    </w:p>
    <w:p w14:paraId="50A394FE">
      <w:pPr>
        <w:spacing w:line="360" w:lineRule="auto"/>
        <w:jc w:val="center"/>
        <w:rPr>
          <w:rFonts w:hint="eastAsia" w:ascii="宋体" w:hAnsi="宋体" w:cs="仿宋"/>
          <w:b/>
          <w:color w:val="000000"/>
          <w:sz w:val="32"/>
          <w:szCs w:val="32"/>
          <w:highlight w:val="none"/>
        </w:rPr>
      </w:pPr>
      <w:r>
        <w:rPr>
          <w:rFonts w:hint="eastAsia" w:ascii="宋体" w:hAnsi="宋体" w:cs="仿宋"/>
          <w:b/>
          <w:color w:val="000000"/>
          <w:sz w:val="24"/>
          <w:szCs w:val="24"/>
          <w:highlight w:val="none"/>
          <w:lang w:val="en-GB"/>
        </w:rPr>
        <w:br w:type="page"/>
      </w:r>
      <w:r>
        <w:rPr>
          <w:rFonts w:hint="eastAsia" w:ascii="宋体" w:hAnsi="宋体" w:cs="仿宋"/>
          <w:b/>
          <w:bCs/>
          <w:color w:val="000000"/>
          <w:sz w:val="32"/>
          <w:szCs w:val="32"/>
          <w:highlight w:val="none"/>
          <w:lang w:val="zh-CN"/>
        </w:rPr>
        <w:t>开标一览表</w:t>
      </w:r>
    </w:p>
    <w:p w14:paraId="03A6694F">
      <w:pPr>
        <w:spacing w:line="360" w:lineRule="auto"/>
        <w:rPr>
          <w:rFonts w:hint="eastAsia" w:ascii="宋体" w:hAnsi="宋体" w:cs="仿宋"/>
          <w:color w:val="000000"/>
          <w:sz w:val="24"/>
          <w:szCs w:val="24"/>
          <w:highlight w:val="none"/>
        </w:rPr>
      </w:pPr>
      <w:r>
        <w:rPr>
          <w:rFonts w:hint="eastAsia" w:ascii="宋体" w:hAnsi="宋体" w:cs="仿宋"/>
          <w:b/>
          <w:bCs/>
          <w:color w:val="000000"/>
          <w:sz w:val="24"/>
          <w:szCs w:val="24"/>
          <w:highlight w:val="none"/>
        </w:rPr>
        <w:t>（</w:t>
      </w:r>
      <w:r>
        <w:rPr>
          <w:rFonts w:hint="eastAsia" w:ascii="宋体" w:hAnsi="宋体" w:cs="仿宋"/>
          <w:b/>
          <w:bCs/>
          <w:color w:val="000000"/>
          <w:sz w:val="24"/>
          <w:szCs w:val="24"/>
          <w:highlight w:val="none"/>
          <w:lang w:val="en-US" w:eastAsia="zh-CN"/>
        </w:rPr>
        <w:t>单独打印一份与投标文件一起邮寄至采购代理机构</w:t>
      </w:r>
      <w:r>
        <w:rPr>
          <w:rFonts w:hint="eastAsia" w:ascii="宋体" w:hAnsi="宋体" w:cs="仿宋"/>
          <w:b/>
          <w:bCs/>
          <w:color w:val="000000"/>
          <w:sz w:val="24"/>
          <w:szCs w:val="24"/>
          <w:highlight w:val="none"/>
        </w:rPr>
        <w:t>）</w:t>
      </w:r>
    </w:p>
    <w:p w14:paraId="506178C8">
      <w:pPr>
        <w:snapToGrid w:val="0"/>
        <w:spacing w:line="360" w:lineRule="auto"/>
        <w:jc w:val="center"/>
        <w:rPr>
          <w:rFonts w:hint="eastAsia" w:ascii="宋体" w:hAnsi="宋体" w:cs="仿宋"/>
          <w:b/>
          <w:color w:val="000000"/>
          <w:sz w:val="24"/>
          <w:szCs w:val="24"/>
          <w:highlight w:val="none"/>
        </w:rPr>
      </w:pPr>
      <w:bookmarkStart w:id="103" w:name="_Hlk88726082"/>
    </w:p>
    <w:p w14:paraId="6AF996A5">
      <w:pPr>
        <w:snapToGrid w:val="0"/>
        <w:spacing w:line="360" w:lineRule="auto"/>
        <w:rPr>
          <w:rFonts w:ascii="宋体" w:hAnsi="宋体" w:cs="仿宋"/>
          <w:color w:val="000000"/>
          <w:sz w:val="24"/>
          <w:szCs w:val="24"/>
          <w:highlight w:val="none"/>
          <w:u w:val="single"/>
        </w:rPr>
      </w:pPr>
      <w:r>
        <w:rPr>
          <w:rFonts w:hint="eastAsia" w:ascii="宋体" w:hAnsi="宋体" w:cs="仿宋"/>
          <w:color w:val="000000"/>
          <w:sz w:val="24"/>
          <w:szCs w:val="24"/>
          <w:highlight w:val="none"/>
        </w:rPr>
        <w:t>项目编号：</w:t>
      </w:r>
      <w:r>
        <w:rPr>
          <w:rFonts w:hint="eastAsia" w:ascii="宋体" w:hAnsi="宋体" w:cs="仿宋"/>
          <w:color w:val="000000"/>
          <w:sz w:val="24"/>
          <w:szCs w:val="24"/>
          <w:highlight w:val="none"/>
          <w:u w:val="single"/>
        </w:rPr>
        <w:t xml:space="preserve">                  </w:t>
      </w:r>
    </w:p>
    <w:p w14:paraId="42CDE5CF">
      <w:pPr>
        <w:snapToGrid w:val="0"/>
        <w:spacing w:line="360" w:lineRule="auto"/>
        <w:rPr>
          <w:rFonts w:ascii="宋体" w:hAnsi="宋体" w:cs="仿宋"/>
          <w:color w:val="000000"/>
          <w:sz w:val="24"/>
          <w:szCs w:val="24"/>
          <w:highlight w:val="none"/>
        </w:rPr>
      </w:pPr>
      <w:r>
        <w:rPr>
          <w:rFonts w:hint="eastAsia" w:ascii="宋体" w:hAnsi="宋体" w:cs="仿宋"/>
          <w:color w:val="000000"/>
          <w:sz w:val="24"/>
          <w:szCs w:val="24"/>
          <w:highlight w:val="none"/>
        </w:rPr>
        <w:t>项目名称：</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 xml:space="preserve">  </w:t>
      </w:r>
    </w:p>
    <w:tbl>
      <w:tblPr>
        <w:tblStyle w:val="52"/>
        <w:tblW w:w="10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90"/>
        <w:gridCol w:w="2366"/>
        <w:gridCol w:w="2139"/>
        <w:gridCol w:w="2087"/>
      </w:tblGrid>
      <w:tr w14:paraId="0816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14:paraId="12277B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项目名称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72BB98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投标报价</w:t>
            </w:r>
          </w:p>
          <w:p w14:paraId="3C364C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（万元）</w:t>
            </w:r>
          </w:p>
        </w:tc>
        <w:tc>
          <w:tcPr>
            <w:tcW w:w="2366" w:type="dxa"/>
            <w:tcBorders>
              <w:top w:val="single" w:color="auto" w:sz="4" w:space="0"/>
              <w:left w:val="single" w:color="auto" w:sz="4" w:space="0"/>
              <w:bottom w:val="single" w:color="auto" w:sz="4" w:space="0"/>
              <w:right w:val="single" w:color="auto" w:sz="4" w:space="0"/>
            </w:tcBorders>
            <w:noWrap w:val="0"/>
            <w:vAlign w:val="center"/>
          </w:tcPr>
          <w:p w14:paraId="278C8B7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Cs w:val="21"/>
                <w:highlight w:val="none"/>
                <w:lang w:val="en-US" w:eastAsia="zh-CN"/>
              </w:rPr>
            </w:pPr>
            <w:r>
              <w:rPr>
                <w:rFonts w:hint="eastAsia" w:ascii="宋体" w:hAnsi="宋体" w:cs="宋体"/>
                <w:color w:val="000000"/>
                <w:kern w:val="2"/>
                <w:szCs w:val="21"/>
                <w:highlight w:val="none"/>
                <w:lang w:val="en-US" w:eastAsia="zh-CN"/>
              </w:rPr>
              <w:t>合同履行期限</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8EB565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Cs w:val="21"/>
                <w:highlight w:val="none"/>
                <w:lang w:val="en-US" w:eastAsia="zh-CN"/>
              </w:rPr>
            </w:pPr>
            <w:r>
              <w:rPr>
                <w:rFonts w:hint="eastAsia" w:ascii="宋体" w:hAnsi="宋体" w:cs="宋体"/>
                <w:color w:val="000000"/>
                <w:kern w:val="2"/>
                <w:szCs w:val="21"/>
                <w:highlight w:val="none"/>
                <w:lang w:val="en-US" w:eastAsia="zh-CN"/>
              </w:rPr>
              <w:t>保证金（元）</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CF12E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Cs w:val="21"/>
                <w:highlight w:val="none"/>
                <w:lang w:val="en-US" w:eastAsia="zh-CN"/>
              </w:rPr>
            </w:pPr>
            <w:r>
              <w:rPr>
                <w:rFonts w:hint="eastAsia" w:ascii="宋体" w:hAnsi="宋体" w:cs="宋体"/>
                <w:color w:val="000000"/>
                <w:kern w:val="2"/>
                <w:szCs w:val="21"/>
                <w:highlight w:val="none"/>
                <w:lang w:val="en-US" w:eastAsia="zh-CN"/>
              </w:rPr>
              <w:t>质量要求</w:t>
            </w:r>
          </w:p>
        </w:tc>
      </w:tr>
      <w:tr w14:paraId="2D47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518" w:type="dxa"/>
            <w:tcBorders>
              <w:top w:val="single" w:color="auto" w:sz="4" w:space="0"/>
              <w:left w:val="single" w:color="auto" w:sz="4" w:space="0"/>
              <w:bottom w:val="single" w:color="auto" w:sz="4" w:space="0"/>
              <w:right w:val="single" w:color="auto" w:sz="4" w:space="0"/>
            </w:tcBorders>
            <w:noWrap w:val="0"/>
            <w:vAlign w:val="center"/>
          </w:tcPr>
          <w:p w14:paraId="3000A5B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Cs w:val="21"/>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4E9A2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Cs w:val="21"/>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23A7FF5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Cs w:val="21"/>
                <w:highlight w:val="none"/>
              </w:rPr>
            </w:pPr>
          </w:p>
        </w:tc>
        <w:tc>
          <w:tcPr>
            <w:tcW w:w="2139" w:type="dxa"/>
            <w:tcBorders>
              <w:top w:val="single" w:color="auto" w:sz="4" w:space="0"/>
              <w:left w:val="single" w:color="auto" w:sz="4" w:space="0"/>
              <w:right w:val="single" w:color="auto" w:sz="4" w:space="0"/>
            </w:tcBorders>
            <w:noWrap w:val="0"/>
            <w:vAlign w:val="center"/>
          </w:tcPr>
          <w:p w14:paraId="18720B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Cs w:val="21"/>
                <w:highlight w:val="none"/>
              </w:rPr>
            </w:pPr>
          </w:p>
        </w:tc>
        <w:tc>
          <w:tcPr>
            <w:tcW w:w="2087" w:type="dxa"/>
            <w:tcBorders>
              <w:top w:val="single" w:color="auto" w:sz="4" w:space="0"/>
              <w:left w:val="single" w:color="auto" w:sz="4" w:space="0"/>
              <w:right w:val="single" w:color="auto" w:sz="4" w:space="0"/>
            </w:tcBorders>
            <w:noWrap w:val="0"/>
            <w:vAlign w:val="center"/>
          </w:tcPr>
          <w:p w14:paraId="577691E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Cs w:val="21"/>
                <w:highlight w:val="none"/>
              </w:rPr>
            </w:pPr>
          </w:p>
        </w:tc>
      </w:tr>
      <w:tr w14:paraId="37EF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4108" w:type="dxa"/>
            <w:gridSpan w:val="2"/>
            <w:tcBorders>
              <w:top w:val="single" w:color="auto" w:sz="4" w:space="0"/>
              <w:left w:val="single" w:color="auto" w:sz="4" w:space="0"/>
              <w:bottom w:val="single" w:color="auto" w:sz="4" w:space="0"/>
            </w:tcBorders>
            <w:noWrap w:val="0"/>
            <w:vAlign w:val="center"/>
          </w:tcPr>
          <w:p w14:paraId="321B9A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投标报价</w:t>
            </w:r>
          </w:p>
        </w:tc>
        <w:tc>
          <w:tcPr>
            <w:tcW w:w="6592" w:type="dxa"/>
            <w:gridSpan w:val="3"/>
            <w:tcBorders>
              <w:top w:val="single" w:color="auto" w:sz="4" w:space="0"/>
              <w:left w:val="single" w:color="auto" w:sz="4" w:space="0"/>
              <w:bottom w:val="single" w:color="auto" w:sz="4" w:space="0"/>
              <w:right w:val="single" w:color="auto" w:sz="4" w:space="0"/>
            </w:tcBorders>
            <w:noWrap w:val="0"/>
            <w:vAlign w:val="center"/>
          </w:tcPr>
          <w:p w14:paraId="4332CA6C">
            <w:pPr>
              <w:keepNext w:val="0"/>
              <w:keepLines w:val="0"/>
              <w:widowControl/>
              <w:suppressLineNumbers w:val="0"/>
              <w:spacing w:before="240" w:beforeAutospacing="0" w:after="0" w:afterAutospacing="0" w:line="360" w:lineRule="auto"/>
              <w:ind w:left="0" w:right="0"/>
              <w:jc w:val="center"/>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人民币（大写）</w:t>
            </w:r>
            <w:r>
              <w:rPr>
                <w:rFonts w:hint="eastAsia" w:ascii="宋体" w:hAnsi="宋体" w:eastAsia="宋体" w:cs="宋体"/>
                <w:color w:val="000000"/>
                <w:kern w:val="2"/>
                <w:szCs w:val="21"/>
                <w:highlight w:val="none"/>
                <w:u w:val="single"/>
              </w:rPr>
              <w:t xml:space="preserve">                          </w:t>
            </w:r>
            <w:r>
              <w:rPr>
                <w:rFonts w:hint="eastAsia" w:ascii="宋体" w:hAnsi="宋体" w:eastAsia="宋体" w:cs="宋体"/>
                <w:color w:val="000000"/>
                <w:kern w:val="2"/>
                <w:szCs w:val="21"/>
                <w:highlight w:val="none"/>
              </w:rPr>
              <w:t>元</w:t>
            </w:r>
          </w:p>
          <w:p w14:paraId="4C29F9D6">
            <w:pPr>
              <w:keepNext w:val="0"/>
              <w:keepLines w:val="0"/>
              <w:widowControl/>
              <w:suppressLineNumbers w:val="0"/>
              <w:spacing w:before="240" w:beforeAutospacing="0" w:after="0" w:afterAutospacing="0" w:line="360" w:lineRule="auto"/>
              <w:ind w:left="0" w:right="0"/>
              <w:jc w:val="center"/>
              <w:rPr>
                <w:rFonts w:hint="eastAsia" w:ascii="宋体" w:hAnsi="宋体" w:eastAsia="宋体" w:cs="宋体"/>
                <w:color w:val="000000"/>
                <w:kern w:val="2"/>
                <w:szCs w:val="21"/>
                <w:highlight w:val="none"/>
              </w:rPr>
            </w:pPr>
            <w:r>
              <w:rPr>
                <w:rFonts w:hint="eastAsia" w:ascii="宋体" w:hAnsi="宋体" w:eastAsia="宋体" w:cs="宋体"/>
                <w:color w:val="000000"/>
                <w:kern w:val="2"/>
                <w:szCs w:val="21"/>
                <w:highlight w:val="none"/>
              </w:rPr>
              <w:t>（￥</w:t>
            </w:r>
            <w:r>
              <w:rPr>
                <w:rFonts w:hint="eastAsia" w:ascii="宋体" w:hAnsi="宋体" w:eastAsia="宋体" w:cs="宋体"/>
                <w:color w:val="000000"/>
                <w:kern w:val="2"/>
                <w:szCs w:val="21"/>
                <w:highlight w:val="none"/>
                <w:u w:val="single"/>
              </w:rPr>
              <w:t xml:space="preserve">          </w:t>
            </w:r>
            <w:r>
              <w:rPr>
                <w:rFonts w:hint="eastAsia" w:ascii="宋体" w:hAnsi="宋体" w:eastAsia="宋体" w:cs="宋体"/>
                <w:color w:val="000000"/>
                <w:kern w:val="2"/>
                <w:szCs w:val="21"/>
                <w:highlight w:val="none"/>
              </w:rPr>
              <w:t>元）</w:t>
            </w:r>
          </w:p>
        </w:tc>
      </w:tr>
    </w:tbl>
    <w:p w14:paraId="4EDA9BC7">
      <w:pPr>
        <w:pStyle w:val="22"/>
        <w:rPr>
          <w:rFonts w:hint="eastAsia"/>
          <w:highlight w:val="none"/>
        </w:rPr>
      </w:pPr>
    </w:p>
    <w:p w14:paraId="7656A417">
      <w:pPr>
        <w:snapToGrid w:val="0"/>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注:投标报价需以单价为标准，报价一经涂改，其投标作无效标处理。</w:t>
      </w:r>
    </w:p>
    <w:p w14:paraId="33401E3D">
      <w:pPr>
        <w:snapToGrid w:val="0"/>
        <w:spacing w:line="360" w:lineRule="auto"/>
        <w:rPr>
          <w:rFonts w:ascii="宋体" w:hAnsi="宋体" w:cs="仿宋"/>
          <w:color w:val="000000"/>
          <w:sz w:val="24"/>
          <w:szCs w:val="24"/>
          <w:highlight w:val="none"/>
        </w:rPr>
      </w:pPr>
    </w:p>
    <w:p w14:paraId="7084ADA1">
      <w:pPr>
        <w:snapToGrid w:val="0"/>
        <w:spacing w:line="360" w:lineRule="auto"/>
        <w:ind w:left="-3" w:leftChars="-72" w:right="-817" w:rightChars="-389" w:hanging="148" w:hangingChars="62"/>
        <w:rPr>
          <w:rFonts w:ascii="宋体" w:hAnsi="宋体" w:cs="仿宋"/>
          <w:color w:val="000000"/>
          <w:sz w:val="24"/>
          <w:szCs w:val="24"/>
          <w:highlight w:val="none"/>
        </w:rPr>
      </w:pPr>
    </w:p>
    <w:p w14:paraId="47D5E55D">
      <w:pPr>
        <w:snapToGrid w:val="0"/>
        <w:spacing w:line="360" w:lineRule="auto"/>
        <w:ind w:left="-3" w:leftChars="-72" w:right="-817" w:rightChars="-389" w:hanging="148" w:hangingChars="62"/>
        <w:rPr>
          <w:rFonts w:ascii="宋体" w:hAnsi="宋体" w:cs="仿宋"/>
          <w:color w:val="000000"/>
          <w:sz w:val="24"/>
          <w:szCs w:val="24"/>
          <w:highlight w:val="none"/>
        </w:rPr>
      </w:pPr>
    </w:p>
    <w:p w14:paraId="271D5A04">
      <w:pPr>
        <w:snapToGrid w:val="0"/>
        <w:spacing w:line="360" w:lineRule="auto"/>
        <w:ind w:left="-3" w:leftChars="-72" w:right="-817" w:rightChars="-389" w:hanging="148" w:hangingChars="62"/>
        <w:rPr>
          <w:rFonts w:hint="eastAsia" w:ascii="宋体" w:hAnsi="宋体" w:cs="仿宋"/>
          <w:color w:val="000000"/>
          <w:sz w:val="24"/>
          <w:szCs w:val="24"/>
          <w:highlight w:val="none"/>
        </w:rPr>
      </w:pPr>
      <w:r>
        <w:rPr>
          <w:rFonts w:hint="eastAsia" w:ascii="宋体" w:hAnsi="宋体" w:cs="仿宋"/>
          <w:color w:val="000000"/>
          <w:sz w:val="24"/>
          <w:szCs w:val="24"/>
          <w:highlight w:val="none"/>
        </w:rPr>
        <w:t>供应商名称（盖章）：</w:t>
      </w:r>
      <w:r>
        <w:rPr>
          <w:rFonts w:hint="eastAsia" w:ascii="宋体" w:hAnsi="宋体" w:cs="仿宋"/>
          <w:color w:val="000000"/>
          <w:sz w:val="24"/>
          <w:szCs w:val="24"/>
          <w:highlight w:val="none"/>
          <w:u w:val="single"/>
        </w:rPr>
        <w:t xml:space="preserve">                                    </w:t>
      </w:r>
    </w:p>
    <w:p w14:paraId="137D0592">
      <w:pPr>
        <w:snapToGrid w:val="0"/>
        <w:spacing w:line="360" w:lineRule="auto"/>
        <w:ind w:left="-3" w:leftChars="-72" w:right="-817" w:rightChars="-389" w:hanging="148" w:hangingChars="62"/>
        <w:rPr>
          <w:rFonts w:hint="eastAsia" w:ascii="宋体" w:hAnsi="宋体" w:cs="仿宋"/>
          <w:color w:val="000000"/>
          <w:sz w:val="24"/>
          <w:szCs w:val="24"/>
          <w:highlight w:val="none"/>
        </w:rPr>
      </w:pPr>
      <w:r>
        <w:rPr>
          <w:rFonts w:hint="eastAsia" w:ascii="宋体" w:hAnsi="宋体" w:cs="仿宋"/>
          <w:color w:val="000000"/>
          <w:sz w:val="24"/>
          <w:szCs w:val="24"/>
          <w:highlight w:val="none"/>
        </w:rPr>
        <w:t>法定代表人或授权代表（签字或盖章）：</w:t>
      </w:r>
      <w:r>
        <w:rPr>
          <w:rFonts w:hint="eastAsia" w:ascii="宋体" w:hAnsi="宋体" w:cs="仿宋"/>
          <w:color w:val="000000"/>
          <w:sz w:val="24"/>
          <w:szCs w:val="24"/>
          <w:highlight w:val="none"/>
          <w:u w:val="single"/>
        </w:rPr>
        <w:t xml:space="preserve">                    </w:t>
      </w:r>
    </w:p>
    <w:p w14:paraId="741810F2">
      <w:pPr>
        <w:snapToGrid w:val="0"/>
        <w:spacing w:line="360" w:lineRule="auto"/>
        <w:ind w:left="-3" w:leftChars="-72" w:right="-817" w:rightChars="-389" w:hanging="148" w:hangingChars="62"/>
        <w:rPr>
          <w:rFonts w:hint="eastAsia" w:ascii="宋体" w:hAnsi="宋体" w:cs="仿宋"/>
          <w:color w:val="000000"/>
          <w:sz w:val="24"/>
          <w:szCs w:val="24"/>
          <w:highlight w:val="none"/>
        </w:rPr>
      </w:pPr>
      <w:r>
        <w:rPr>
          <w:rFonts w:hint="eastAsia" w:ascii="宋体" w:hAnsi="宋体" w:cs="仿宋"/>
          <w:color w:val="000000"/>
          <w:sz w:val="24"/>
          <w:szCs w:val="24"/>
          <w:highlight w:val="none"/>
        </w:rPr>
        <w:t>日期：</w:t>
      </w:r>
      <w:r>
        <w:rPr>
          <w:rFonts w:hint="eastAsia" w:ascii="宋体" w:hAnsi="宋体" w:cs="仿宋"/>
          <w:color w:val="000000"/>
          <w:sz w:val="24"/>
          <w:szCs w:val="24"/>
          <w:highlight w:val="none"/>
          <w:lang w:val="zh-CN"/>
        </w:rPr>
        <w:t>20  年</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月</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日</w:t>
      </w:r>
    </w:p>
    <w:bookmarkEnd w:id="103"/>
    <w:p w14:paraId="71107A38">
      <w:pPr>
        <w:pStyle w:val="27"/>
        <w:snapToGrid w:val="0"/>
        <w:spacing w:line="360" w:lineRule="auto"/>
        <w:ind w:left="1680" w:firstLine="480"/>
        <w:rPr>
          <w:rFonts w:hint="eastAsia" w:hAnsi="宋体" w:cs="仿宋"/>
          <w:color w:val="000000"/>
          <w:sz w:val="24"/>
          <w:szCs w:val="24"/>
          <w:highlight w:val="none"/>
        </w:rPr>
      </w:pPr>
    </w:p>
    <w:p w14:paraId="16995220">
      <w:pPr>
        <w:pStyle w:val="6"/>
        <w:spacing w:before="0" w:after="0" w:line="360" w:lineRule="auto"/>
        <w:jc w:val="center"/>
        <w:rPr>
          <w:rFonts w:hint="eastAsia" w:ascii="宋体" w:hAnsi="宋体" w:eastAsia="宋体" w:cs="仿宋"/>
          <w:color w:val="000000"/>
          <w:highlight w:val="none"/>
          <w:lang w:val="zh-CN"/>
        </w:rPr>
      </w:pPr>
      <w:r>
        <w:rPr>
          <w:rFonts w:hint="eastAsia" w:ascii="宋体" w:hAnsi="宋体" w:eastAsia="宋体" w:cs="仿宋"/>
          <w:color w:val="000000"/>
          <w:sz w:val="24"/>
          <w:szCs w:val="24"/>
          <w:highlight w:val="none"/>
        </w:rPr>
        <w:br w:type="page"/>
      </w:r>
      <w:bookmarkStart w:id="104" w:name="_Toc505758185"/>
      <w:r>
        <w:rPr>
          <w:rFonts w:hint="eastAsia" w:ascii="宋体" w:hAnsi="宋体" w:eastAsia="宋体" w:cs="仿宋"/>
          <w:color w:val="000000"/>
          <w:highlight w:val="none"/>
          <w:lang w:val="zh-CN"/>
        </w:rPr>
        <w:t>投标保证金声明</w:t>
      </w:r>
      <w:bookmarkEnd w:id="104"/>
    </w:p>
    <w:p w14:paraId="0726CEB2">
      <w:pPr>
        <w:rPr>
          <w:rFonts w:hint="eastAsia" w:ascii="宋体" w:hAnsi="宋体" w:cs="仿宋"/>
          <w:color w:val="000000"/>
          <w:sz w:val="24"/>
          <w:szCs w:val="24"/>
          <w:highlight w:val="none"/>
          <w:lang w:val="zh-CN"/>
        </w:rPr>
      </w:pPr>
    </w:p>
    <w:p w14:paraId="592E1635">
      <w:pPr>
        <w:autoSpaceDE w:val="0"/>
        <w:autoSpaceDN w:val="0"/>
        <w:adjustRightInd w:val="0"/>
        <w:spacing w:line="360" w:lineRule="auto"/>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吉林省科瑞建设项目管理有限公司</w:t>
      </w:r>
      <w:r>
        <w:rPr>
          <w:rFonts w:hint="eastAsia" w:ascii="宋体" w:hAnsi="宋体" w:cs="仿宋"/>
          <w:color w:val="000000"/>
          <w:sz w:val="24"/>
          <w:szCs w:val="24"/>
          <w:highlight w:val="none"/>
          <w:lang w:val="zh-CN"/>
        </w:rPr>
        <w:t>：</w:t>
      </w:r>
    </w:p>
    <w:p w14:paraId="3B994A6F">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我方自愿参与</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（项目编号：</w:t>
      </w:r>
      <w:r>
        <w:rPr>
          <w:rFonts w:hint="eastAsia" w:ascii="宋体" w:hAnsi="宋体" w:cs="仿宋"/>
          <w:color w:val="000000"/>
          <w:sz w:val="24"/>
          <w:szCs w:val="24"/>
          <w:highlight w:val="none"/>
        </w:rPr>
        <w:t xml:space="preserve">    --   </w:t>
      </w:r>
      <w:r>
        <w:rPr>
          <w:rFonts w:hint="eastAsia" w:ascii="宋体" w:hAnsi="宋体" w:cs="仿宋"/>
          <w:color w:val="000000"/>
          <w:sz w:val="24"/>
          <w:szCs w:val="24"/>
          <w:highlight w:val="none"/>
          <w:lang w:val="zh-CN"/>
        </w:rPr>
        <w:t>）的投标，并按招标文件的要求于投标截止时间前按照招标文件规定的方式交付了足额的投标保证金（见附件一），请贵方在符合退还条件时划入下列银行账户：</w:t>
      </w:r>
    </w:p>
    <w:tbl>
      <w:tblPr>
        <w:tblStyle w:val="52"/>
        <w:tblW w:w="0" w:type="auto"/>
        <w:jc w:val="center"/>
        <w:tblLayout w:type="fixed"/>
        <w:tblCellMar>
          <w:top w:w="0" w:type="dxa"/>
          <w:left w:w="108" w:type="dxa"/>
          <w:bottom w:w="0" w:type="dxa"/>
          <w:right w:w="108" w:type="dxa"/>
        </w:tblCellMar>
      </w:tblPr>
      <w:tblGrid>
        <w:gridCol w:w="5948"/>
        <w:gridCol w:w="3420"/>
      </w:tblGrid>
      <w:tr w14:paraId="6E5FF0AF">
        <w:tblPrEx>
          <w:tblCellMar>
            <w:top w:w="0" w:type="dxa"/>
            <w:left w:w="108" w:type="dxa"/>
            <w:bottom w:w="0" w:type="dxa"/>
            <w:right w:w="108" w:type="dxa"/>
          </w:tblCellMar>
        </w:tblPrEx>
        <w:trPr>
          <w:trHeight w:val="582" w:hRule="atLeast"/>
          <w:jc w:val="center"/>
        </w:trPr>
        <w:tc>
          <w:tcPr>
            <w:tcW w:w="9368" w:type="dxa"/>
            <w:gridSpan w:val="2"/>
            <w:tcBorders>
              <w:top w:val="single" w:color="auto" w:sz="8" w:space="0"/>
              <w:left w:val="single" w:color="auto" w:sz="8" w:space="0"/>
              <w:bottom w:val="single" w:color="auto" w:sz="6" w:space="0"/>
              <w:right w:val="single" w:color="auto" w:sz="8" w:space="0"/>
            </w:tcBorders>
            <w:shd w:val="clear" w:color="auto" w:fill="FFFFFF"/>
            <w:noWrap w:val="0"/>
            <w:vAlign w:val="center"/>
          </w:tcPr>
          <w:p w14:paraId="63697791">
            <w:pPr>
              <w:keepNext w:val="0"/>
              <w:keepLines w:val="0"/>
              <w:widowControl/>
              <w:suppressLineNumbers w:val="0"/>
              <w:tabs>
                <w:tab w:val="left" w:pos="972"/>
              </w:tabs>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项目名称：</w:t>
            </w:r>
          </w:p>
        </w:tc>
      </w:tr>
      <w:tr w14:paraId="17F19B83">
        <w:tblPrEx>
          <w:tblCellMar>
            <w:top w:w="0" w:type="dxa"/>
            <w:left w:w="108" w:type="dxa"/>
            <w:bottom w:w="0" w:type="dxa"/>
            <w:right w:w="108" w:type="dxa"/>
          </w:tblCellMar>
        </w:tblPrEx>
        <w:trPr>
          <w:trHeight w:val="717" w:hRule="atLeast"/>
          <w:jc w:val="center"/>
        </w:trPr>
        <w:tc>
          <w:tcPr>
            <w:tcW w:w="5948" w:type="dxa"/>
            <w:tcBorders>
              <w:top w:val="single" w:color="auto" w:sz="8" w:space="0"/>
              <w:left w:val="single" w:color="auto" w:sz="8" w:space="0"/>
              <w:right w:val="single" w:color="auto" w:sz="8" w:space="0"/>
            </w:tcBorders>
            <w:shd w:val="clear" w:color="auto" w:fill="FFFFFF"/>
            <w:noWrap w:val="0"/>
            <w:vAlign w:val="center"/>
          </w:tcPr>
          <w:p w14:paraId="2C53A601">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项目编号：</w:t>
            </w:r>
          </w:p>
        </w:tc>
        <w:tc>
          <w:tcPr>
            <w:tcW w:w="3420" w:type="dxa"/>
            <w:tcBorders>
              <w:top w:val="single" w:color="auto" w:sz="8" w:space="0"/>
              <w:left w:val="single" w:color="auto" w:sz="8" w:space="0"/>
              <w:right w:val="single" w:color="auto" w:sz="8" w:space="0"/>
            </w:tcBorders>
            <w:shd w:val="clear" w:color="auto" w:fill="FFFFFF"/>
            <w:noWrap w:val="0"/>
            <w:vAlign w:val="center"/>
          </w:tcPr>
          <w:p w14:paraId="71FE3A68">
            <w:pPr>
              <w:keepNext w:val="0"/>
              <w:keepLines w:val="0"/>
              <w:widowControl/>
              <w:suppressLineNumbers w:val="0"/>
              <w:tabs>
                <w:tab w:val="left" w:pos="972"/>
              </w:tabs>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保证金额：</w:t>
            </w:r>
            <w:r>
              <w:rPr>
                <w:rFonts w:hint="eastAsia" w:ascii="宋体" w:hAnsi="宋体" w:eastAsia="宋体" w:cs="仿宋"/>
                <w:color w:val="000000"/>
                <w:kern w:val="2"/>
                <w:sz w:val="24"/>
                <w:szCs w:val="24"/>
                <w:highlight w:val="none"/>
                <w:u w:val="single"/>
              </w:rPr>
              <w:t xml:space="preserve">          </w:t>
            </w:r>
            <w:r>
              <w:rPr>
                <w:rFonts w:hint="eastAsia" w:ascii="宋体" w:hAnsi="宋体" w:eastAsia="宋体" w:cs="仿宋"/>
                <w:color w:val="000000"/>
                <w:kern w:val="2"/>
                <w:sz w:val="24"/>
                <w:szCs w:val="24"/>
                <w:highlight w:val="none"/>
                <w:lang w:val="zh-CN"/>
              </w:rPr>
              <w:t>元；</w:t>
            </w:r>
          </w:p>
        </w:tc>
      </w:tr>
      <w:tr w14:paraId="07181741">
        <w:tblPrEx>
          <w:tblCellMar>
            <w:top w:w="0" w:type="dxa"/>
            <w:left w:w="108" w:type="dxa"/>
            <w:bottom w:w="0" w:type="dxa"/>
            <w:right w:w="108" w:type="dxa"/>
          </w:tblCellMar>
        </w:tblPrEx>
        <w:trPr>
          <w:trHeight w:val="1392" w:hRule="atLeast"/>
          <w:jc w:val="center"/>
        </w:trPr>
        <w:tc>
          <w:tcPr>
            <w:tcW w:w="59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7B292CE">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供应商名称：</w:t>
            </w:r>
          </w:p>
          <w:p w14:paraId="1EFCDFA6">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开户银行：</w:t>
            </w:r>
          </w:p>
          <w:p w14:paraId="543406DD">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银行账号：</w:t>
            </w:r>
          </w:p>
        </w:tc>
        <w:tc>
          <w:tcPr>
            <w:tcW w:w="342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86440CE">
            <w:pPr>
              <w:keepNext w:val="0"/>
              <w:keepLines w:val="0"/>
              <w:widowControl/>
              <w:suppressLineNumbers w:val="0"/>
              <w:tabs>
                <w:tab w:val="left" w:pos="972"/>
              </w:tabs>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合计总额：</w:t>
            </w:r>
          </w:p>
          <w:p w14:paraId="0549AA96">
            <w:pPr>
              <w:keepNext w:val="0"/>
              <w:keepLines w:val="0"/>
              <w:widowControl/>
              <w:suppressLineNumbers w:val="0"/>
              <w:tabs>
                <w:tab w:val="left" w:pos="972"/>
              </w:tabs>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大写：</w:t>
            </w:r>
            <w:r>
              <w:rPr>
                <w:rFonts w:hint="eastAsia" w:ascii="宋体" w:hAnsi="宋体" w:eastAsia="宋体" w:cs="仿宋"/>
                <w:color w:val="000000"/>
                <w:kern w:val="2"/>
                <w:sz w:val="24"/>
                <w:szCs w:val="24"/>
                <w:highlight w:val="none"/>
                <w:u w:val="single"/>
              </w:rPr>
              <w:t xml:space="preserve">                </w:t>
            </w:r>
            <w:r>
              <w:rPr>
                <w:rFonts w:hint="eastAsia" w:ascii="宋体" w:hAnsi="宋体" w:eastAsia="宋体" w:cs="仿宋"/>
                <w:color w:val="000000"/>
                <w:kern w:val="2"/>
                <w:sz w:val="24"/>
                <w:szCs w:val="24"/>
                <w:highlight w:val="none"/>
                <w:lang w:val="zh-CN"/>
              </w:rPr>
              <w:t>元</w:t>
            </w:r>
          </w:p>
          <w:p w14:paraId="46E73137">
            <w:pPr>
              <w:keepNext w:val="0"/>
              <w:keepLines w:val="0"/>
              <w:widowControl/>
              <w:suppressLineNumbers w:val="0"/>
              <w:tabs>
                <w:tab w:val="left" w:pos="972"/>
              </w:tabs>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val="zh-CN"/>
              </w:rPr>
              <w:t>小写：</w:t>
            </w:r>
            <w:r>
              <w:rPr>
                <w:rFonts w:hint="eastAsia" w:ascii="宋体" w:hAnsi="宋体" w:eastAsia="宋体" w:cs="仿宋"/>
                <w:color w:val="000000"/>
                <w:kern w:val="2"/>
                <w:sz w:val="24"/>
                <w:szCs w:val="24"/>
                <w:highlight w:val="none"/>
                <w:u w:val="single"/>
              </w:rPr>
              <w:t xml:space="preserve">                </w:t>
            </w:r>
            <w:r>
              <w:rPr>
                <w:rFonts w:hint="eastAsia" w:ascii="宋体" w:hAnsi="宋体" w:eastAsia="宋体" w:cs="仿宋"/>
                <w:color w:val="000000"/>
                <w:kern w:val="2"/>
                <w:sz w:val="24"/>
                <w:szCs w:val="24"/>
                <w:highlight w:val="none"/>
                <w:lang w:val="zh-CN"/>
              </w:rPr>
              <w:t>元</w:t>
            </w:r>
          </w:p>
        </w:tc>
      </w:tr>
      <w:tr w14:paraId="052C7D60">
        <w:tblPrEx>
          <w:tblCellMar>
            <w:top w:w="0" w:type="dxa"/>
            <w:left w:w="108" w:type="dxa"/>
            <w:bottom w:w="0" w:type="dxa"/>
            <w:right w:w="108" w:type="dxa"/>
          </w:tblCellMar>
        </w:tblPrEx>
        <w:trPr>
          <w:trHeight w:val="2384" w:hRule="atLeast"/>
          <w:jc w:val="center"/>
        </w:trPr>
        <w:tc>
          <w:tcPr>
            <w:tcW w:w="9368" w:type="dxa"/>
            <w:gridSpan w:val="2"/>
            <w:tcBorders>
              <w:top w:val="single" w:color="auto" w:sz="8" w:space="0"/>
              <w:left w:val="single" w:color="auto" w:sz="8" w:space="0"/>
              <w:bottom w:val="single" w:color="auto" w:sz="8" w:space="0"/>
              <w:right w:val="single" w:color="auto" w:sz="8" w:space="0"/>
            </w:tcBorders>
            <w:shd w:val="clear" w:color="auto" w:fill="FFFFFF"/>
            <w:noWrap w:val="0"/>
            <w:vAlign w:val="top"/>
          </w:tcPr>
          <w:p w14:paraId="15EAEC2D">
            <w:pPr>
              <w:keepNext w:val="0"/>
              <w:keepLines w:val="0"/>
              <w:widowControl/>
              <w:suppressLineNumbers w:val="0"/>
              <w:tabs>
                <w:tab w:val="left" w:pos="972"/>
              </w:tabs>
              <w:autoSpaceDE w:val="0"/>
              <w:autoSpaceDN w:val="0"/>
              <w:adjustRightIn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rPr>
              <w:t>保证金凭证：</w:t>
            </w:r>
          </w:p>
        </w:tc>
      </w:tr>
    </w:tbl>
    <w:p w14:paraId="70AAC596">
      <w:pPr>
        <w:autoSpaceDE w:val="0"/>
        <w:autoSpaceDN w:val="0"/>
        <w:adjustRightInd w:val="0"/>
        <w:spacing w:line="360" w:lineRule="auto"/>
        <w:rPr>
          <w:rFonts w:hint="eastAsia" w:ascii="宋体" w:hAnsi="宋体" w:cs="仿宋"/>
          <w:b/>
          <w:color w:val="000000"/>
          <w:sz w:val="24"/>
          <w:szCs w:val="24"/>
          <w:highlight w:val="none"/>
          <w:lang w:val="zh-CN"/>
        </w:rPr>
      </w:pPr>
    </w:p>
    <w:p w14:paraId="4C944928">
      <w:pPr>
        <w:autoSpaceDE w:val="0"/>
        <w:autoSpaceDN w:val="0"/>
        <w:adjustRightInd w:val="0"/>
        <w:spacing w:line="360" w:lineRule="auto"/>
        <w:rPr>
          <w:rFonts w:hint="eastAsia" w:ascii="宋体" w:hAnsi="宋体" w:cs="仿宋"/>
          <w:color w:val="000000"/>
          <w:sz w:val="24"/>
          <w:szCs w:val="24"/>
          <w:highlight w:val="none"/>
          <w:lang w:val="zh-CN"/>
        </w:rPr>
      </w:pPr>
    </w:p>
    <w:p w14:paraId="7786BDC4">
      <w:pPr>
        <w:autoSpaceDE w:val="0"/>
        <w:autoSpaceDN w:val="0"/>
        <w:adjustRightInd w:val="0"/>
        <w:spacing w:line="360" w:lineRule="auto"/>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供应商名称：</w:t>
      </w:r>
      <w:r>
        <w:rPr>
          <w:rFonts w:hint="eastAsia" w:ascii="宋体" w:hAnsi="宋体" w:cs="仿宋"/>
          <w:color w:val="000000"/>
          <w:sz w:val="24"/>
          <w:szCs w:val="24"/>
          <w:highlight w:val="none"/>
          <w:u w:val="single"/>
          <w:lang w:val="zh-CN"/>
        </w:rPr>
        <w:t xml:space="preserve">        （全称）           </w:t>
      </w:r>
      <w:r>
        <w:rPr>
          <w:rFonts w:hint="eastAsia" w:ascii="宋体" w:hAnsi="宋体" w:cs="仿宋"/>
          <w:b/>
          <w:color w:val="000000"/>
          <w:sz w:val="24"/>
          <w:szCs w:val="24"/>
          <w:highlight w:val="none"/>
          <w:lang w:val="zh-CN"/>
        </w:rPr>
        <w:t>（加盖公章）</w:t>
      </w:r>
    </w:p>
    <w:p w14:paraId="1BA0228A">
      <w:pPr>
        <w:autoSpaceDE w:val="0"/>
        <w:autoSpaceDN w:val="0"/>
        <w:adjustRightInd w:val="0"/>
        <w:spacing w:line="360" w:lineRule="auto"/>
        <w:rPr>
          <w:rFonts w:hint="eastAsia" w:ascii="宋体" w:hAnsi="宋体" w:cs="仿宋"/>
          <w:color w:val="000000"/>
          <w:sz w:val="24"/>
          <w:szCs w:val="24"/>
          <w:highlight w:val="none"/>
          <w:lang w:val="zh-CN"/>
        </w:rPr>
      </w:pPr>
    </w:p>
    <w:p w14:paraId="06001FC4">
      <w:pPr>
        <w:autoSpaceDE w:val="0"/>
        <w:autoSpaceDN w:val="0"/>
        <w:adjustRightInd w:val="0"/>
        <w:spacing w:line="360" w:lineRule="auto"/>
        <w:rPr>
          <w:rFonts w:hint="eastAsia" w:ascii="宋体" w:hAnsi="宋体" w:cs="仿宋"/>
          <w:color w:val="000000"/>
          <w:sz w:val="24"/>
          <w:szCs w:val="24"/>
          <w:highlight w:val="none"/>
          <w:u w:val="single"/>
          <w:lang w:val="zh-CN"/>
        </w:rPr>
      </w:pPr>
      <w:r>
        <w:rPr>
          <w:rFonts w:hint="eastAsia" w:ascii="宋体" w:hAnsi="宋体" w:cs="仿宋"/>
          <w:color w:val="000000"/>
          <w:sz w:val="24"/>
          <w:szCs w:val="24"/>
          <w:highlight w:val="none"/>
        </w:rPr>
        <w:t>供应商代表签字</w:t>
      </w: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u w:val="single"/>
          <w:lang w:val="zh-CN"/>
        </w:rPr>
        <w:t xml:space="preserve">              （签字）</w:t>
      </w:r>
    </w:p>
    <w:p w14:paraId="4D8DAD90">
      <w:pPr>
        <w:autoSpaceDE w:val="0"/>
        <w:autoSpaceDN w:val="0"/>
        <w:adjustRightInd w:val="0"/>
        <w:spacing w:line="360" w:lineRule="auto"/>
        <w:rPr>
          <w:rFonts w:hint="eastAsia" w:ascii="宋体" w:hAnsi="宋体" w:cs="仿宋"/>
          <w:color w:val="000000"/>
          <w:sz w:val="24"/>
          <w:szCs w:val="24"/>
          <w:highlight w:val="none"/>
          <w:lang w:val="zh-CN"/>
        </w:rPr>
      </w:pPr>
    </w:p>
    <w:p w14:paraId="3772B322">
      <w:pPr>
        <w:autoSpaceDE w:val="0"/>
        <w:autoSpaceDN w:val="0"/>
        <w:adjustRightInd w:val="0"/>
        <w:spacing w:line="360" w:lineRule="auto"/>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联系电话：</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 xml:space="preserve">                       </w:t>
      </w:r>
    </w:p>
    <w:p w14:paraId="5DB3713F">
      <w:pPr>
        <w:autoSpaceDE w:val="0"/>
        <w:autoSpaceDN w:val="0"/>
        <w:adjustRightInd w:val="0"/>
        <w:spacing w:line="360" w:lineRule="auto"/>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 xml:space="preserve">                     </w:t>
      </w:r>
    </w:p>
    <w:p w14:paraId="16057767">
      <w:pPr>
        <w:pStyle w:val="27"/>
        <w:spacing w:line="360" w:lineRule="auto"/>
        <w:ind w:left="1680" w:firstLine="480"/>
        <w:rPr>
          <w:rFonts w:hint="eastAsia" w:hAnsi="宋体" w:cs="仿宋"/>
          <w:color w:val="000000"/>
          <w:sz w:val="24"/>
          <w:szCs w:val="24"/>
          <w:highlight w:val="none"/>
          <w:lang w:val="zh-CN"/>
        </w:rPr>
      </w:pPr>
      <w:r>
        <w:rPr>
          <w:rFonts w:hint="eastAsia" w:hAnsi="宋体" w:cs="仿宋"/>
          <w:color w:val="000000"/>
          <w:sz w:val="24"/>
          <w:szCs w:val="24"/>
          <w:highlight w:val="none"/>
          <w:lang w:val="zh-CN"/>
        </w:rPr>
        <w:t>日期：20  年</w:t>
      </w:r>
      <w:r>
        <w:rPr>
          <w:rFonts w:hint="eastAsia" w:hAnsi="宋体" w:cs="仿宋"/>
          <w:color w:val="000000"/>
          <w:sz w:val="24"/>
          <w:szCs w:val="24"/>
          <w:highlight w:val="none"/>
          <w:u w:val="single"/>
          <w:lang w:val="zh-CN"/>
        </w:rPr>
        <w:t xml:space="preserve">   </w:t>
      </w:r>
      <w:r>
        <w:rPr>
          <w:rFonts w:hint="eastAsia" w:hAnsi="宋体" w:cs="仿宋"/>
          <w:color w:val="000000"/>
          <w:sz w:val="24"/>
          <w:szCs w:val="24"/>
          <w:highlight w:val="none"/>
          <w:lang w:val="zh-CN"/>
        </w:rPr>
        <w:t>月</w:t>
      </w:r>
      <w:r>
        <w:rPr>
          <w:rFonts w:hint="eastAsia" w:hAnsi="宋体" w:cs="仿宋"/>
          <w:color w:val="000000"/>
          <w:sz w:val="24"/>
          <w:szCs w:val="24"/>
          <w:highlight w:val="none"/>
          <w:u w:val="single"/>
          <w:lang w:val="zh-CN"/>
        </w:rPr>
        <w:t xml:space="preserve">   </w:t>
      </w:r>
      <w:r>
        <w:rPr>
          <w:rFonts w:hint="eastAsia" w:hAnsi="宋体" w:cs="仿宋"/>
          <w:color w:val="000000"/>
          <w:sz w:val="24"/>
          <w:szCs w:val="24"/>
          <w:highlight w:val="none"/>
          <w:lang w:val="zh-CN"/>
        </w:rPr>
        <w:t>日</w:t>
      </w:r>
    </w:p>
    <w:p w14:paraId="639FE4BF">
      <w:pPr>
        <w:autoSpaceDE w:val="0"/>
        <w:autoSpaceDN w:val="0"/>
        <w:adjustRightInd w:val="0"/>
        <w:spacing w:line="360" w:lineRule="auto"/>
        <w:jc w:val="center"/>
        <w:rPr>
          <w:rFonts w:hint="eastAsia" w:ascii="宋体" w:hAnsi="宋体" w:cs="仿宋"/>
          <w:b/>
          <w:color w:val="000000"/>
          <w:sz w:val="32"/>
          <w:szCs w:val="32"/>
          <w:highlight w:val="none"/>
        </w:rPr>
      </w:pPr>
      <w:r>
        <w:rPr>
          <w:rFonts w:hint="eastAsia" w:ascii="宋体" w:hAnsi="宋体" w:cs="仿宋"/>
          <w:color w:val="000000"/>
          <w:sz w:val="24"/>
          <w:szCs w:val="24"/>
          <w:highlight w:val="none"/>
          <w:lang w:val="zh-CN"/>
        </w:rPr>
        <w:br w:type="page"/>
      </w:r>
      <w:r>
        <w:rPr>
          <w:rFonts w:hint="eastAsia" w:ascii="宋体" w:hAnsi="宋体" w:cs="仿宋"/>
          <w:b/>
          <w:color w:val="000000"/>
          <w:sz w:val="32"/>
          <w:szCs w:val="32"/>
          <w:highlight w:val="none"/>
          <w:lang w:val="zh-CN"/>
        </w:rPr>
        <w:t>表</w:t>
      </w:r>
      <w:r>
        <w:rPr>
          <w:rFonts w:hint="eastAsia" w:ascii="宋体" w:hAnsi="宋体" w:cs="仿宋"/>
          <w:b/>
          <w:color w:val="000000"/>
          <w:sz w:val="32"/>
          <w:szCs w:val="32"/>
          <w:highlight w:val="none"/>
        </w:rPr>
        <w:t>2投标保函</w:t>
      </w:r>
    </w:p>
    <w:p w14:paraId="136E1682">
      <w:pPr>
        <w:pStyle w:val="6"/>
        <w:jc w:val="center"/>
        <w:rPr>
          <w:rFonts w:hint="eastAsia" w:ascii="宋体" w:hAnsi="宋体" w:eastAsia="宋体" w:cs="仿宋"/>
          <w:color w:val="000000"/>
          <w:highlight w:val="none"/>
        </w:rPr>
      </w:pPr>
      <w:r>
        <w:rPr>
          <w:rFonts w:hint="eastAsia" w:ascii="宋体" w:hAnsi="宋体" w:eastAsia="宋体" w:cs="仿宋"/>
          <w:color w:val="000000"/>
          <w:sz w:val="24"/>
          <w:highlight w:val="none"/>
        </w:rPr>
        <w:t>（格式仅供参考）</w:t>
      </w:r>
    </w:p>
    <w:p w14:paraId="007ADD3E">
      <w:pPr>
        <w:autoSpaceDE w:val="0"/>
        <w:autoSpaceDN w:val="0"/>
        <w:adjustRightInd w:val="0"/>
        <w:spacing w:line="360" w:lineRule="auto"/>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rPr>
        <w:t>招标代理机构</w:t>
      </w:r>
      <w:r>
        <w:rPr>
          <w:rFonts w:hint="eastAsia" w:ascii="宋体" w:hAnsi="宋体" w:cs="仿宋"/>
          <w:bCs/>
          <w:color w:val="000000"/>
          <w:sz w:val="24"/>
          <w:szCs w:val="24"/>
          <w:highlight w:val="none"/>
          <w:lang w:val="zh-CN"/>
        </w:rPr>
        <w:t>名称：</w:t>
      </w:r>
    </w:p>
    <w:p w14:paraId="48C41AB8">
      <w:pPr>
        <w:autoSpaceDE w:val="0"/>
        <w:autoSpaceDN w:val="0"/>
        <w:adjustRightInd w:val="0"/>
        <w:spacing w:line="360" w:lineRule="auto"/>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 xml:space="preserve">    鉴于</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(投标人名称)(以下称“投标人”)于</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年</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月</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日参加</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(项目名称</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的投标，</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担保人名称，以下简称“我方”)无条件地、不可撤销地保证：投标人在规定的投标档有效期内撤销或修改其投标档的，或者投标人在收到中标通知书后无正当理由拒签合同或拒交规定履约担保的，我方承担保证责任。收到你方书面通知后，在7日内无条件向你方支付人民币(大写)</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元。</w:t>
      </w:r>
    </w:p>
    <w:p w14:paraId="1D5E4D09">
      <w:pPr>
        <w:autoSpaceDE w:val="0"/>
        <w:autoSpaceDN w:val="0"/>
        <w:adjustRightInd w:val="0"/>
        <w:spacing w:line="360" w:lineRule="auto"/>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 xml:space="preserve">    本保函在投标有效期内保持有效。要求我方承担保证责任的通知应在投标有效期内送达我方。</w:t>
      </w:r>
    </w:p>
    <w:p w14:paraId="1BDB7A41">
      <w:pPr>
        <w:autoSpaceDE w:val="0"/>
        <w:autoSpaceDN w:val="0"/>
        <w:adjustRightInd w:val="0"/>
        <w:spacing w:line="400" w:lineRule="exact"/>
        <w:rPr>
          <w:rFonts w:hint="eastAsia" w:ascii="宋体" w:hAnsi="宋体" w:cs="仿宋"/>
          <w:bCs/>
          <w:color w:val="000000"/>
          <w:sz w:val="24"/>
          <w:szCs w:val="24"/>
          <w:highlight w:val="none"/>
          <w:lang w:val="zh-CN"/>
        </w:rPr>
      </w:pPr>
    </w:p>
    <w:p w14:paraId="5607726E">
      <w:pPr>
        <w:autoSpaceDE w:val="0"/>
        <w:autoSpaceDN w:val="0"/>
        <w:adjustRightInd w:val="0"/>
        <w:spacing w:line="400" w:lineRule="exact"/>
        <w:rPr>
          <w:rFonts w:hint="eastAsia" w:ascii="宋体" w:hAnsi="宋体" w:cs="仿宋"/>
          <w:bCs/>
          <w:color w:val="000000"/>
          <w:sz w:val="24"/>
          <w:szCs w:val="24"/>
          <w:highlight w:val="none"/>
          <w:lang w:val="zh-CN"/>
        </w:rPr>
      </w:pPr>
    </w:p>
    <w:p w14:paraId="7B1CBB04">
      <w:pPr>
        <w:autoSpaceDE w:val="0"/>
        <w:autoSpaceDN w:val="0"/>
        <w:adjustRightInd w:val="0"/>
        <w:spacing w:line="400" w:lineRule="exact"/>
        <w:ind w:firstLine="2400" w:firstLineChars="1000"/>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 xml:space="preserve">      担保人名称：</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(盖单位章)</w:t>
      </w:r>
    </w:p>
    <w:p w14:paraId="37A9C82F">
      <w:pPr>
        <w:autoSpaceDE w:val="0"/>
        <w:autoSpaceDN w:val="0"/>
        <w:adjustRightInd w:val="0"/>
        <w:spacing w:line="400" w:lineRule="exact"/>
        <w:rPr>
          <w:rFonts w:hint="eastAsia" w:ascii="宋体" w:hAnsi="宋体" w:cs="仿宋"/>
          <w:bCs/>
          <w:color w:val="000000"/>
          <w:sz w:val="24"/>
          <w:szCs w:val="24"/>
          <w:highlight w:val="none"/>
          <w:lang w:val="zh-CN"/>
        </w:rPr>
      </w:pPr>
    </w:p>
    <w:p w14:paraId="53B9D720">
      <w:pPr>
        <w:autoSpaceDE w:val="0"/>
        <w:autoSpaceDN w:val="0"/>
        <w:adjustRightInd w:val="0"/>
        <w:spacing w:line="400" w:lineRule="exact"/>
        <w:ind w:firstLine="2400" w:firstLineChars="1000"/>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 xml:space="preserve">      法定代表人或其委托代理人：</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(签字)</w:t>
      </w:r>
    </w:p>
    <w:p w14:paraId="1182DCD2">
      <w:pPr>
        <w:autoSpaceDE w:val="0"/>
        <w:autoSpaceDN w:val="0"/>
        <w:adjustRightInd w:val="0"/>
        <w:spacing w:line="400" w:lineRule="exact"/>
        <w:rPr>
          <w:rFonts w:hint="eastAsia" w:ascii="宋体" w:hAnsi="宋体" w:cs="仿宋"/>
          <w:bCs/>
          <w:color w:val="000000"/>
          <w:sz w:val="24"/>
          <w:szCs w:val="24"/>
          <w:highlight w:val="none"/>
          <w:lang w:val="zh-CN"/>
        </w:rPr>
      </w:pPr>
    </w:p>
    <w:p w14:paraId="35931672">
      <w:pPr>
        <w:autoSpaceDE w:val="0"/>
        <w:autoSpaceDN w:val="0"/>
        <w:adjustRightInd w:val="0"/>
        <w:spacing w:line="400" w:lineRule="exact"/>
        <w:ind w:firstLine="2400" w:firstLineChars="1000"/>
        <w:rPr>
          <w:rFonts w:hint="eastAsia" w:ascii="宋体" w:hAnsi="宋体" w:cs="仿宋"/>
          <w:bCs/>
          <w:color w:val="000000"/>
          <w:sz w:val="24"/>
          <w:szCs w:val="24"/>
          <w:highlight w:val="none"/>
          <w:u w:val="single"/>
          <w:lang w:val="zh-CN"/>
        </w:rPr>
      </w:pPr>
      <w:r>
        <w:rPr>
          <w:rFonts w:hint="eastAsia" w:ascii="宋体" w:hAnsi="宋体" w:cs="仿宋"/>
          <w:bCs/>
          <w:color w:val="000000"/>
          <w:sz w:val="24"/>
          <w:szCs w:val="24"/>
          <w:highlight w:val="none"/>
          <w:lang w:val="zh-CN"/>
        </w:rPr>
        <w:t xml:space="preserve">      地址：</w:t>
      </w:r>
      <w:r>
        <w:rPr>
          <w:rFonts w:hint="eastAsia" w:ascii="宋体" w:hAnsi="宋体" w:cs="仿宋"/>
          <w:bCs/>
          <w:color w:val="000000"/>
          <w:sz w:val="24"/>
          <w:szCs w:val="24"/>
          <w:highlight w:val="none"/>
          <w:u w:val="single"/>
          <w:lang w:val="zh-CN"/>
        </w:rPr>
        <w:t xml:space="preserve">                                            </w:t>
      </w:r>
    </w:p>
    <w:p w14:paraId="19D40D77">
      <w:pPr>
        <w:autoSpaceDE w:val="0"/>
        <w:autoSpaceDN w:val="0"/>
        <w:adjustRightInd w:val="0"/>
        <w:spacing w:line="400" w:lineRule="exact"/>
        <w:rPr>
          <w:rFonts w:hint="eastAsia" w:ascii="宋体" w:hAnsi="宋体" w:cs="仿宋"/>
          <w:bCs/>
          <w:color w:val="000000"/>
          <w:sz w:val="24"/>
          <w:szCs w:val="24"/>
          <w:highlight w:val="none"/>
          <w:lang w:val="zh-CN"/>
        </w:rPr>
      </w:pPr>
    </w:p>
    <w:p w14:paraId="36C40A40">
      <w:pPr>
        <w:autoSpaceDE w:val="0"/>
        <w:autoSpaceDN w:val="0"/>
        <w:adjustRightInd w:val="0"/>
        <w:spacing w:line="400" w:lineRule="exact"/>
        <w:ind w:firstLine="2400" w:firstLineChars="1000"/>
        <w:rPr>
          <w:rFonts w:hint="eastAsia" w:ascii="宋体" w:hAnsi="宋体" w:cs="仿宋"/>
          <w:bCs/>
          <w:color w:val="000000"/>
          <w:sz w:val="24"/>
          <w:szCs w:val="24"/>
          <w:highlight w:val="none"/>
          <w:u w:val="single"/>
          <w:lang w:val="zh-CN"/>
        </w:rPr>
      </w:pPr>
      <w:r>
        <w:rPr>
          <w:rFonts w:hint="eastAsia" w:ascii="宋体" w:hAnsi="宋体" w:cs="仿宋"/>
          <w:bCs/>
          <w:color w:val="000000"/>
          <w:sz w:val="24"/>
          <w:szCs w:val="24"/>
          <w:highlight w:val="none"/>
          <w:lang w:val="zh-CN"/>
        </w:rPr>
        <w:t xml:space="preserve">      电话：</w:t>
      </w:r>
      <w:r>
        <w:rPr>
          <w:rFonts w:hint="eastAsia" w:ascii="宋体" w:hAnsi="宋体" w:cs="仿宋"/>
          <w:bCs/>
          <w:color w:val="000000"/>
          <w:sz w:val="24"/>
          <w:szCs w:val="24"/>
          <w:highlight w:val="none"/>
          <w:u w:val="single"/>
          <w:lang w:val="zh-CN"/>
        </w:rPr>
        <w:t xml:space="preserve">                                            </w:t>
      </w:r>
    </w:p>
    <w:p w14:paraId="18BE6D57">
      <w:pPr>
        <w:autoSpaceDE w:val="0"/>
        <w:autoSpaceDN w:val="0"/>
        <w:adjustRightInd w:val="0"/>
        <w:spacing w:line="400" w:lineRule="exact"/>
        <w:rPr>
          <w:rFonts w:hint="eastAsia" w:ascii="宋体" w:hAnsi="宋体" w:cs="仿宋"/>
          <w:bCs/>
          <w:color w:val="000000"/>
          <w:sz w:val="24"/>
          <w:szCs w:val="24"/>
          <w:highlight w:val="none"/>
          <w:lang w:val="zh-CN"/>
        </w:rPr>
      </w:pPr>
    </w:p>
    <w:p w14:paraId="100F7D6A">
      <w:pPr>
        <w:autoSpaceDE w:val="0"/>
        <w:autoSpaceDN w:val="0"/>
        <w:adjustRightInd w:val="0"/>
        <w:spacing w:line="400" w:lineRule="exact"/>
        <w:ind w:firstLine="2400" w:firstLineChars="1000"/>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 xml:space="preserve">     </w:t>
      </w:r>
    </w:p>
    <w:p w14:paraId="49B96950">
      <w:pPr>
        <w:autoSpaceDE w:val="0"/>
        <w:autoSpaceDN w:val="0"/>
        <w:adjustRightInd w:val="0"/>
        <w:spacing w:line="400" w:lineRule="exact"/>
        <w:rPr>
          <w:rFonts w:hint="eastAsia" w:ascii="宋体" w:hAnsi="宋体" w:cs="仿宋"/>
          <w:bCs/>
          <w:color w:val="000000"/>
          <w:sz w:val="24"/>
          <w:szCs w:val="24"/>
          <w:highlight w:val="none"/>
          <w:lang w:val="zh-CN"/>
        </w:rPr>
      </w:pPr>
      <w:r>
        <w:rPr>
          <w:rFonts w:hint="eastAsia" w:ascii="宋体" w:hAnsi="宋体" w:cs="仿宋"/>
          <w:bCs/>
          <w:color w:val="000000"/>
          <w:sz w:val="24"/>
          <w:szCs w:val="24"/>
          <w:highlight w:val="none"/>
          <w:lang w:val="zh-CN"/>
        </w:rPr>
        <w:t xml:space="preserve">                                           </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年</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月</w:t>
      </w:r>
      <w:r>
        <w:rPr>
          <w:rFonts w:hint="eastAsia" w:ascii="宋体" w:hAnsi="宋体" w:cs="仿宋"/>
          <w:bCs/>
          <w:color w:val="000000"/>
          <w:sz w:val="24"/>
          <w:szCs w:val="24"/>
          <w:highlight w:val="none"/>
          <w:u w:val="single"/>
          <w:lang w:val="zh-CN"/>
        </w:rPr>
        <w:t xml:space="preserve">     </w:t>
      </w:r>
      <w:r>
        <w:rPr>
          <w:rFonts w:hint="eastAsia" w:ascii="宋体" w:hAnsi="宋体" w:cs="仿宋"/>
          <w:bCs/>
          <w:color w:val="000000"/>
          <w:sz w:val="24"/>
          <w:szCs w:val="24"/>
          <w:highlight w:val="none"/>
          <w:lang w:val="zh-CN"/>
        </w:rPr>
        <w:t>日</w:t>
      </w:r>
    </w:p>
    <w:p w14:paraId="4C1A333A">
      <w:pPr>
        <w:pStyle w:val="27"/>
        <w:spacing w:line="360" w:lineRule="auto"/>
        <w:jc w:val="center"/>
        <w:rPr>
          <w:rFonts w:hint="eastAsia" w:hAnsi="宋体" w:cs="仿宋"/>
          <w:b/>
          <w:bCs/>
          <w:color w:val="000000"/>
          <w:sz w:val="32"/>
          <w:szCs w:val="32"/>
          <w:highlight w:val="none"/>
        </w:rPr>
      </w:pPr>
      <w:r>
        <w:rPr>
          <w:rFonts w:hint="eastAsia" w:hAnsi="宋体" w:cs="仿宋"/>
          <w:b/>
          <w:color w:val="000000"/>
          <w:sz w:val="24"/>
          <w:szCs w:val="24"/>
          <w:highlight w:val="none"/>
          <w:lang w:val="en-GB"/>
        </w:rPr>
        <w:br w:type="page"/>
      </w:r>
      <w:bookmarkStart w:id="105" w:name="_Hlk88727765"/>
      <w:r>
        <w:rPr>
          <w:rFonts w:hint="eastAsia" w:hAnsi="宋体" w:cs="仿宋"/>
          <w:b/>
          <w:bCs/>
          <w:color w:val="000000"/>
          <w:sz w:val="32"/>
          <w:szCs w:val="32"/>
          <w:highlight w:val="none"/>
          <w:lang w:val="zh-CN"/>
        </w:rPr>
        <w:t>供应商基本情况</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291"/>
        <w:gridCol w:w="1750"/>
        <w:gridCol w:w="1192"/>
        <w:gridCol w:w="975"/>
        <w:gridCol w:w="755"/>
        <w:gridCol w:w="1317"/>
        <w:gridCol w:w="9"/>
        <w:gridCol w:w="7"/>
      </w:tblGrid>
      <w:tr w14:paraId="6A84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02E3553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供应商名称</w:t>
            </w:r>
          </w:p>
        </w:tc>
        <w:tc>
          <w:tcPr>
            <w:tcW w:w="7280" w:type="dxa"/>
            <w:gridSpan w:val="6"/>
            <w:noWrap w:val="0"/>
            <w:vAlign w:val="center"/>
          </w:tcPr>
          <w:p w14:paraId="64CEE2C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5823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143DF6C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注册地址</w:t>
            </w:r>
          </w:p>
        </w:tc>
        <w:tc>
          <w:tcPr>
            <w:tcW w:w="3041" w:type="dxa"/>
            <w:gridSpan w:val="2"/>
            <w:noWrap w:val="0"/>
            <w:vAlign w:val="center"/>
          </w:tcPr>
          <w:p w14:paraId="2BE7ED0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1192" w:type="dxa"/>
            <w:noWrap w:val="0"/>
            <w:vAlign w:val="center"/>
          </w:tcPr>
          <w:p w14:paraId="4D9DA4A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邮政编码</w:t>
            </w:r>
          </w:p>
        </w:tc>
        <w:tc>
          <w:tcPr>
            <w:tcW w:w="3047" w:type="dxa"/>
            <w:gridSpan w:val="3"/>
            <w:noWrap w:val="0"/>
            <w:vAlign w:val="center"/>
          </w:tcPr>
          <w:p w14:paraId="185E89D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585B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Pr>
        <w:tc>
          <w:tcPr>
            <w:tcW w:w="1949" w:type="dxa"/>
            <w:vMerge w:val="restart"/>
            <w:noWrap w:val="0"/>
            <w:vAlign w:val="center"/>
          </w:tcPr>
          <w:p w14:paraId="3152567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联系方式</w:t>
            </w:r>
          </w:p>
        </w:tc>
        <w:tc>
          <w:tcPr>
            <w:tcW w:w="1291" w:type="dxa"/>
            <w:noWrap w:val="0"/>
            <w:vAlign w:val="center"/>
          </w:tcPr>
          <w:p w14:paraId="29BA705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联系人</w:t>
            </w:r>
          </w:p>
        </w:tc>
        <w:tc>
          <w:tcPr>
            <w:tcW w:w="1750" w:type="dxa"/>
            <w:noWrap w:val="0"/>
            <w:vAlign w:val="center"/>
          </w:tcPr>
          <w:p w14:paraId="459FF42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1192" w:type="dxa"/>
            <w:noWrap w:val="0"/>
            <w:vAlign w:val="center"/>
          </w:tcPr>
          <w:p w14:paraId="2F829E4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电话</w:t>
            </w:r>
          </w:p>
        </w:tc>
        <w:tc>
          <w:tcPr>
            <w:tcW w:w="3056" w:type="dxa"/>
            <w:gridSpan w:val="4"/>
            <w:noWrap w:val="0"/>
            <w:vAlign w:val="center"/>
          </w:tcPr>
          <w:p w14:paraId="471577A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29A9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49" w:type="dxa"/>
            <w:vMerge w:val="continue"/>
            <w:noWrap w:val="0"/>
            <w:vAlign w:val="center"/>
          </w:tcPr>
          <w:p w14:paraId="550D906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1291" w:type="dxa"/>
            <w:noWrap w:val="0"/>
            <w:vAlign w:val="center"/>
          </w:tcPr>
          <w:p w14:paraId="236A3CB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传真</w:t>
            </w:r>
          </w:p>
        </w:tc>
        <w:tc>
          <w:tcPr>
            <w:tcW w:w="1750" w:type="dxa"/>
            <w:noWrap w:val="0"/>
            <w:vAlign w:val="center"/>
          </w:tcPr>
          <w:p w14:paraId="189B197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1192" w:type="dxa"/>
            <w:noWrap w:val="0"/>
            <w:vAlign w:val="center"/>
          </w:tcPr>
          <w:p w14:paraId="7F3BCEC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网址</w:t>
            </w:r>
          </w:p>
        </w:tc>
        <w:tc>
          <w:tcPr>
            <w:tcW w:w="3063" w:type="dxa"/>
            <w:gridSpan w:val="5"/>
            <w:noWrap w:val="0"/>
            <w:vAlign w:val="center"/>
          </w:tcPr>
          <w:p w14:paraId="121838F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3D4C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3A0B1F3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组织结构</w:t>
            </w:r>
          </w:p>
        </w:tc>
        <w:tc>
          <w:tcPr>
            <w:tcW w:w="7280" w:type="dxa"/>
            <w:gridSpan w:val="6"/>
            <w:noWrap w:val="0"/>
            <w:vAlign w:val="center"/>
          </w:tcPr>
          <w:p w14:paraId="53D16ED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0D33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04E02A4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法定代表人</w:t>
            </w:r>
          </w:p>
        </w:tc>
        <w:tc>
          <w:tcPr>
            <w:tcW w:w="1291" w:type="dxa"/>
            <w:noWrap w:val="0"/>
            <w:vAlign w:val="center"/>
          </w:tcPr>
          <w:p w14:paraId="43D2553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姓名</w:t>
            </w:r>
          </w:p>
        </w:tc>
        <w:tc>
          <w:tcPr>
            <w:tcW w:w="1750" w:type="dxa"/>
            <w:noWrap w:val="0"/>
            <w:vAlign w:val="center"/>
          </w:tcPr>
          <w:p w14:paraId="0501675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1192" w:type="dxa"/>
            <w:noWrap w:val="0"/>
            <w:vAlign w:val="center"/>
          </w:tcPr>
          <w:p w14:paraId="55FD3E4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技术职称</w:t>
            </w:r>
          </w:p>
        </w:tc>
        <w:tc>
          <w:tcPr>
            <w:tcW w:w="975" w:type="dxa"/>
            <w:noWrap w:val="0"/>
            <w:vAlign w:val="center"/>
          </w:tcPr>
          <w:p w14:paraId="2D81D5C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755" w:type="dxa"/>
            <w:noWrap w:val="0"/>
            <w:vAlign w:val="center"/>
          </w:tcPr>
          <w:p w14:paraId="18A147DF">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电话</w:t>
            </w:r>
          </w:p>
        </w:tc>
        <w:tc>
          <w:tcPr>
            <w:tcW w:w="1317" w:type="dxa"/>
            <w:noWrap w:val="0"/>
            <w:vAlign w:val="center"/>
          </w:tcPr>
          <w:p w14:paraId="78793D73">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bCs/>
                <w:color w:val="000000"/>
                <w:kern w:val="2"/>
                <w:sz w:val="24"/>
                <w:szCs w:val="24"/>
                <w:highlight w:val="none"/>
                <w:lang w:val="zh-CN"/>
              </w:rPr>
            </w:pPr>
          </w:p>
        </w:tc>
      </w:tr>
      <w:tr w14:paraId="20F4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34082DF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技术负责人</w:t>
            </w:r>
          </w:p>
        </w:tc>
        <w:tc>
          <w:tcPr>
            <w:tcW w:w="1291" w:type="dxa"/>
            <w:noWrap w:val="0"/>
            <w:vAlign w:val="center"/>
          </w:tcPr>
          <w:p w14:paraId="324F4AA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姓名</w:t>
            </w:r>
          </w:p>
        </w:tc>
        <w:tc>
          <w:tcPr>
            <w:tcW w:w="1750" w:type="dxa"/>
            <w:noWrap w:val="0"/>
            <w:vAlign w:val="center"/>
          </w:tcPr>
          <w:p w14:paraId="124D932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1192" w:type="dxa"/>
            <w:noWrap w:val="0"/>
            <w:vAlign w:val="center"/>
          </w:tcPr>
          <w:p w14:paraId="6502DB9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技术职称</w:t>
            </w:r>
          </w:p>
        </w:tc>
        <w:tc>
          <w:tcPr>
            <w:tcW w:w="975" w:type="dxa"/>
            <w:noWrap w:val="0"/>
            <w:vAlign w:val="center"/>
          </w:tcPr>
          <w:p w14:paraId="4B9476A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c>
          <w:tcPr>
            <w:tcW w:w="755" w:type="dxa"/>
            <w:noWrap w:val="0"/>
            <w:vAlign w:val="center"/>
          </w:tcPr>
          <w:p w14:paraId="39D016A4">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电话</w:t>
            </w:r>
          </w:p>
        </w:tc>
        <w:tc>
          <w:tcPr>
            <w:tcW w:w="1317" w:type="dxa"/>
            <w:noWrap w:val="0"/>
            <w:vAlign w:val="center"/>
          </w:tcPr>
          <w:p w14:paraId="2FB08D95">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bCs/>
                <w:color w:val="000000"/>
                <w:kern w:val="2"/>
                <w:sz w:val="24"/>
                <w:szCs w:val="24"/>
                <w:highlight w:val="none"/>
                <w:lang w:val="zh-CN"/>
              </w:rPr>
            </w:pPr>
          </w:p>
        </w:tc>
      </w:tr>
      <w:tr w14:paraId="6C26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4BE7C9C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成立时间</w:t>
            </w:r>
          </w:p>
        </w:tc>
        <w:tc>
          <w:tcPr>
            <w:tcW w:w="7280" w:type="dxa"/>
            <w:gridSpan w:val="6"/>
            <w:noWrap w:val="0"/>
            <w:vAlign w:val="center"/>
          </w:tcPr>
          <w:p w14:paraId="4D1A88E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335F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6784090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企业资质等级</w:t>
            </w:r>
          </w:p>
        </w:tc>
        <w:tc>
          <w:tcPr>
            <w:tcW w:w="7280" w:type="dxa"/>
            <w:gridSpan w:val="6"/>
            <w:noWrap w:val="0"/>
            <w:vAlign w:val="center"/>
          </w:tcPr>
          <w:p w14:paraId="4EEAE95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1B07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1E9A8D6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营业执照号</w:t>
            </w:r>
          </w:p>
        </w:tc>
        <w:tc>
          <w:tcPr>
            <w:tcW w:w="7280" w:type="dxa"/>
            <w:gridSpan w:val="6"/>
            <w:noWrap w:val="0"/>
            <w:vAlign w:val="center"/>
          </w:tcPr>
          <w:p w14:paraId="75DCBC6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7603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3DC0277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注册资金</w:t>
            </w:r>
          </w:p>
        </w:tc>
        <w:tc>
          <w:tcPr>
            <w:tcW w:w="7280" w:type="dxa"/>
            <w:gridSpan w:val="6"/>
            <w:noWrap w:val="0"/>
            <w:vAlign w:val="center"/>
          </w:tcPr>
          <w:p w14:paraId="35CA7D1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7F83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2D98FF3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开户银行</w:t>
            </w:r>
          </w:p>
        </w:tc>
        <w:tc>
          <w:tcPr>
            <w:tcW w:w="7280" w:type="dxa"/>
            <w:gridSpan w:val="6"/>
            <w:noWrap w:val="0"/>
            <w:vAlign w:val="center"/>
          </w:tcPr>
          <w:p w14:paraId="3991B17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2406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4BCA2CB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账号</w:t>
            </w:r>
          </w:p>
        </w:tc>
        <w:tc>
          <w:tcPr>
            <w:tcW w:w="7280" w:type="dxa"/>
            <w:gridSpan w:val="6"/>
            <w:noWrap w:val="0"/>
            <w:vAlign w:val="center"/>
          </w:tcPr>
          <w:p w14:paraId="5E9F2EC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p>
        </w:tc>
      </w:tr>
      <w:tr w14:paraId="72E2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Height w:val="1797" w:hRule="atLeast"/>
        </w:trPr>
        <w:tc>
          <w:tcPr>
            <w:tcW w:w="1949" w:type="dxa"/>
            <w:noWrap w:val="0"/>
            <w:vAlign w:val="center"/>
          </w:tcPr>
          <w:p w14:paraId="1960A12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经营范围</w:t>
            </w:r>
          </w:p>
        </w:tc>
        <w:tc>
          <w:tcPr>
            <w:tcW w:w="7280" w:type="dxa"/>
            <w:gridSpan w:val="6"/>
            <w:noWrap w:val="0"/>
            <w:vAlign w:val="center"/>
          </w:tcPr>
          <w:p w14:paraId="50AC7EE2">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bCs/>
                <w:color w:val="000000"/>
                <w:kern w:val="2"/>
                <w:sz w:val="24"/>
                <w:szCs w:val="24"/>
                <w:highlight w:val="none"/>
                <w:lang w:val="zh-CN"/>
              </w:rPr>
            </w:pPr>
          </w:p>
        </w:tc>
      </w:tr>
      <w:tr w14:paraId="6069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 w:type="dxa"/>
          <w:cantSplit/>
        </w:trPr>
        <w:tc>
          <w:tcPr>
            <w:tcW w:w="1949" w:type="dxa"/>
            <w:noWrap w:val="0"/>
            <w:vAlign w:val="center"/>
          </w:tcPr>
          <w:p w14:paraId="6B6408B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lang w:val="zh-CN"/>
              </w:rPr>
            </w:pPr>
            <w:r>
              <w:rPr>
                <w:rFonts w:hint="eastAsia" w:ascii="宋体" w:hAnsi="宋体" w:eastAsia="宋体" w:cs="仿宋"/>
                <w:bCs/>
                <w:color w:val="000000"/>
                <w:kern w:val="2"/>
                <w:sz w:val="24"/>
                <w:szCs w:val="24"/>
                <w:highlight w:val="none"/>
                <w:lang w:val="zh-CN"/>
              </w:rPr>
              <w:t>备注</w:t>
            </w:r>
          </w:p>
        </w:tc>
        <w:tc>
          <w:tcPr>
            <w:tcW w:w="7280" w:type="dxa"/>
            <w:gridSpan w:val="6"/>
            <w:noWrap w:val="0"/>
            <w:vAlign w:val="center"/>
          </w:tcPr>
          <w:p w14:paraId="1662FA77">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仿宋"/>
                <w:bCs/>
                <w:color w:val="000000"/>
                <w:kern w:val="2"/>
                <w:sz w:val="24"/>
                <w:szCs w:val="24"/>
                <w:highlight w:val="none"/>
                <w:lang w:val="zh-CN"/>
              </w:rPr>
            </w:pPr>
          </w:p>
        </w:tc>
      </w:tr>
      <w:bookmarkEnd w:id="105"/>
    </w:tbl>
    <w:p w14:paraId="7CF088B1">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注：应附企业的营业执照副本、 资质证书、开户许可证等相关证件复印件（加盖公章）；</w:t>
      </w:r>
    </w:p>
    <w:p w14:paraId="0D97BFDA">
      <w:pPr>
        <w:spacing w:line="360" w:lineRule="auto"/>
        <w:jc w:val="center"/>
        <w:rPr>
          <w:rFonts w:hint="eastAsia" w:ascii="宋体" w:hAnsi="宋体" w:cs="仿宋"/>
          <w:b/>
          <w:color w:val="000000"/>
          <w:sz w:val="32"/>
          <w:szCs w:val="32"/>
          <w:highlight w:val="none"/>
          <w:lang w:val="en-GB"/>
        </w:rPr>
      </w:pPr>
      <w:r>
        <w:rPr>
          <w:rFonts w:hint="eastAsia" w:ascii="宋体" w:hAnsi="宋体" w:cs="仿宋"/>
          <w:b/>
          <w:color w:val="000000"/>
          <w:sz w:val="24"/>
          <w:szCs w:val="24"/>
          <w:highlight w:val="none"/>
          <w:lang w:val="en-GB"/>
        </w:rPr>
        <w:br w:type="page"/>
      </w:r>
      <w:r>
        <w:rPr>
          <w:rFonts w:hint="eastAsia" w:ascii="宋体" w:hAnsi="宋体" w:cs="仿宋"/>
          <w:b/>
          <w:bCs/>
          <w:color w:val="000000"/>
          <w:sz w:val="32"/>
          <w:szCs w:val="32"/>
          <w:highlight w:val="none"/>
          <w:lang w:val="zh-CN"/>
        </w:rPr>
        <w:t>供应商的资格声明</w:t>
      </w:r>
    </w:p>
    <w:p w14:paraId="4AC15A4A">
      <w:pPr>
        <w:snapToGrid w:val="0"/>
        <w:spacing w:line="360" w:lineRule="auto"/>
        <w:rPr>
          <w:rFonts w:hint="eastAsia" w:ascii="宋体" w:hAnsi="宋体" w:cs="仿宋"/>
          <w:b/>
          <w:color w:val="000000"/>
          <w:sz w:val="24"/>
          <w:szCs w:val="24"/>
          <w:highlight w:val="none"/>
          <w:lang w:val="en-GB"/>
        </w:rPr>
      </w:pPr>
      <w:bookmarkStart w:id="106" w:name="_Hlk88728804"/>
      <w:r>
        <w:rPr>
          <w:rFonts w:hint="eastAsia" w:ascii="宋体" w:hAnsi="宋体" w:cs="仿宋"/>
          <w:b/>
          <w:color w:val="000000"/>
          <w:sz w:val="24"/>
          <w:szCs w:val="24"/>
          <w:highlight w:val="none"/>
          <w:lang w:val="en-GB"/>
        </w:rPr>
        <w:t>致：</w:t>
      </w:r>
    </w:p>
    <w:p w14:paraId="7EC4E430">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按照《中华人民共和国政府采购法》第</w:t>
      </w:r>
      <w:r>
        <w:rPr>
          <w:rFonts w:hint="eastAsia" w:ascii="宋体" w:hAnsi="宋体" w:cs="仿宋"/>
          <w:color w:val="000000"/>
          <w:sz w:val="24"/>
          <w:szCs w:val="24"/>
          <w:highlight w:val="none"/>
        </w:rPr>
        <w:t>22</w:t>
      </w:r>
      <w:r>
        <w:rPr>
          <w:rFonts w:hint="eastAsia" w:ascii="宋体" w:hAnsi="宋体" w:cs="仿宋"/>
          <w:color w:val="000000"/>
          <w:sz w:val="24"/>
          <w:szCs w:val="24"/>
          <w:highlight w:val="none"/>
          <w:lang w:val="zh-CN"/>
        </w:rPr>
        <w:t>条和你中心发布的《</w:t>
      </w:r>
      <w:r>
        <w:rPr>
          <w:rFonts w:hint="eastAsia" w:ascii="宋体" w:hAnsi="宋体" w:cs="仿宋"/>
          <w:color w:val="000000"/>
          <w:sz w:val="24"/>
          <w:szCs w:val="24"/>
          <w:highlight w:val="none"/>
          <w:u w:val="single"/>
          <w:lang w:val="zh-CN"/>
        </w:rPr>
        <w:t xml:space="preserve">  采购单位名称+项目名称  </w:t>
      </w:r>
      <w:r>
        <w:rPr>
          <w:rFonts w:hint="eastAsia" w:ascii="宋体" w:hAnsi="宋体" w:cs="仿宋"/>
          <w:color w:val="000000"/>
          <w:sz w:val="24"/>
          <w:szCs w:val="24"/>
          <w:highlight w:val="none"/>
          <w:lang w:val="zh-CN"/>
        </w:rPr>
        <w:t>招标文件 》（招标编号：</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）的规定，我公司郑重声明如下：</w:t>
      </w:r>
    </w:p>
    <w:p w14:paraId="5E2D7E5D">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.我公司是按照中华人民共和国法律在工商管理机关登记注册的企业法人，注册地点为</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，公司全称为</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，法定代表人为</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 xml:space="preserve">，具有独立承担民事责任的能力。  </w:t>
      </w:r>
    </w:p>
    <w:p w14:paraId="1CE5FDAB">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.我公司具有良好的商业信誉和健全的财务会计制度。</w:t>
      </w:r>
    </w:p>
    <w:p w14:paraId="27502AFC">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.我公司具有履行本项目采购合同所必需的设备和专业技术能力。</w:t>
      </w:r>
    </w:p>
    <w:p w14:paraId="0DED3791">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rPr>
        <w:t>4</w:t>
      </w:r>
      <w:r>
        <w:rPr>
          <w:rFonts w:hint="eastAsia" w:ascii="宋体" w:hAnsi="宋体" w:cs="仿宋"/>
          <w:color w:val="000000"/>
          <w:sz w:val="24"/>
          <w:szCs w:val="24"/>
          <w:highlight w:val="none"/>
          <w:lang w:val="zh-CN"/>
        </w:rPr>
        <w:t>.我公司具有依法缴纳税收和社会保障资金的良好记录。</w:t>
      </w:r>
    </w:p>
    <w:p w14:paraId="6FAA4D8D">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rPr>
        <w:t>5</w:t>
      </w:r>
      <w:r>
        <w:rPr>
          <w:rFonts w:hint="eastAsia" w:ascii="宋体" w:hAnsi="宋体" w:cs="仿宋"/>
          <w:color w:val="000000"/>
          <w:sz w:val="24"/>
          <w:szCs w:val="24"/>
          <w:highlight w:val="none"/>
          <w:lang w:val="zh-CN"/>
        </w:rPr>
        <w:t>.我公司在参与本次政府采购活动之前三年内，在经营活动中无重大违法记录。</w:t>
      </w:r>
    </w:p>
    <w:p w14:paraId="2BE58E34">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rPr>
        <w:t>6</w:t>
      </w:r>
      <w:r>
        <w:rPr>
          <w:rFonts w:hint="eastAsia" w:ascii="宋体" w:hAnsi="宋体" w:cs="仿宋"/>
          <w:color w:val="000000"/>
          <w:sz w:val="24"/>
          <w:szCs w:val="24"/>
          <w:highlight w:val="none"/>
          <w:lang w:val="zh-CN"/>
        </w:rPr>
        <w:t>.我公司在参与本次政府采购活动时未受到任何地方政府采购部门作出的暂停参加政府采购活动的处罚。</w:t>
      </w:r>
    </w:p>
    <w:p w14:paraId="4FDEB3AB">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我公司保证上述声明的事项都是真实的，如有虚假，我公司承担相应的法律责任，并承担因此给你中心以及本项目采购人所造成的损失。</w:t>
      </w:r>
    </w:p>
    <w:p w14:paraId="6A36D364">
      <w:pPr>
        <w:autoSpaceDE w:val="0"/>
        <w:autoSpaceDN w:val="0"/>
        <w:adjustRightInd w:val="0"/>
        <w:spacing w:line="360" w:lineRule="auto"/>
        <w:ind w:firstLine="480"/>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我公司已经按照你中心招标文件的要求提交了所要求提交的能够证明上述声明事项真实性的全部文件材料，并保证随时按照你中心的要求提供能够证明上述声明事项真实性的任何有效文件。</w:t>
      </w:r>
    </w:p>
    <w:p w14:paraId="222A1159">
      <w:pPr>
        <w:adjustRightInd w:val="0"/>
        <w:spacing w:line="360" w:lineRule="auto"/>
        <w:ind w:firstLine="480"/>
        <w:rPr>
          <w:rFonts w:hint="eastAsia" w:ascii="宋体" w:hAnsi="宋体" w:cs="仿宋"/>
          <w:color w:val="000000"/>
          <w:sz w:val="24"/>
          <w:szCs w:val="24"/>
          <w:highlight w:val="none"/>
        </w:rPr>
      </w:pPr>
    </w:p>
    <w:p w14:paraId="093BDA16">
      <w:pPr>
        <w:pStyle w:val="23"/>
        <w:adjustRightInd w:val="0"/>
        <w:snapToGrid w:val="0"/>
        <w:spacing w:after="161" w:line="360" w:lineRule="auto"/>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2F8DDA90">
      <w:pPr>
        <w:pStyle w:val="23"/>
        <w:adjustRightInd w:val="0"/>
        <w:snapToGrid w:val="0"/>
        <w:spacing w:after="161" w:line="360" w:lineRule="auto"/>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111E01DC">
      <w:pPr>
        <w:pStyle w:val="23"/>
        <w:adjustRightInd w:val="0"/>
        <w:snapToGrid w:val="0"/>
        <w:spacing w:after="161" w:line="360" w:lineRule="auto"/>
        <w:rPr>
          <w:rFonts w:hint="eastAsia" w:ascii="宋体" w:hAnsi="宋体" w:cs="仿宋"/>
          <w:snapToGrid w:val="0"/>
          <w:color w:val="000000"/>
          <w:sz w:val="24"/>
          <w:szCs w:val="24"/>
          <w:highlight w:val="none"/>
        </w:rPr>
      </w:pPr>
      <w:r>
        <w:rPr>
          <w:rFonts w:hint="eastAsia" w:ascii="宋体" w:hAnsi="宋体" w:cs="仿宋"/>
          <w:color w:val="000000"/>
          <w:sz w:val="24"/>
          <w:szCs w:val="24"/>
          <w:highlight w:val="none"/>
          <w:lang w:val="zh-CN"/>
        </w:rPr>
        <w:t>日期：20  年</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月</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日</w:t>
      </w:r>
    </w:p>
    <w:p w14:paraId="5D6A76DF">
      <w:pPr>
        <w:spacing w:line="360" w:lineRule="auto"/>
        <w:jc w:val="center"/>
        <w:rPr>
          <w:rFonts w:hint="eastAsia" w:ascii="宋体" w:hAnsi="宋体" w:cs="仿宋"/>
          <w:b/>
          <w:bCs/>
          <w:color w:val="000000"/>
          <w:sz w:val="32"/>
          <w:szCs w:val="32"/>
          <w:highlight w:val="none"/>
        </w:rPr>
      </w:pPr>
      <w:r>
        <w:rPr>
          <w:rFonts w:hint="eastAsia" w:ascii="宋体" w:hAnsi="宋体" w:cs="仿宋"/>
          <w:b/>
          <w:bCs/>
          <w:color w:val="000000"/>
          <w:sz w:val="24"/>
          <w:szCs w:val="24"/>
          <w:highlight w:val="none"/>
          <w:lang w:val="zh-CN"/>
        </w:rPr>
        <w:br w:type="page"/>
      </w:r>
      <w:bookmarkEnd w:id="106"/>
      <w:r>
        <w:rPr>
          <w:rFonts w:hint="eastAsia" w:ascii="宋体" w:hAnsi="宋体" w:cs="仿宋"/>
          <w:b/>
          <w:color w:val="000000"/>
          <w:sz w:val="32"/>
          <w:szCs w:val="32"/>
          <w:highlight w:val="none"/>
        </w:rPr>
        <w:t>法定代表人身份证明书</w:t>
      </w:r>
    </w:p>
    <w:p w14:paraId="7F287212">
      <w:pPr>
        <w:spacing w:line="360" w:lineRule="auto"/>
        <w:rPr>
          <w:rFonts w:hint="eastAsia" w:ascii="宋体" w:hAnsi="宋体" w:cs="仿宋"/>
          <w:b/>
          <w:color w:val="000000"/>
          <w:sz w:val="24"/>
          <w:szCs w:val="24"/>
          <w:highlight w:val="none"/>
        </w:rPr>
      </w:pPr>
    </w:p>
    <w:p w14:paraId="1D75FC6C">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供应商名称：</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 xml:space="preserve"> </w:t>
      </w:r>
    </w:p>
    <w:p w14:paraId="600FC79D">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单位性质：</w:t>
      </w:r>
      <w:r>
        <w:rPr>
          <w:rFonts w:hint="eastAsia" w:ascii="宋体" w:hAnsi="宋体" w:cs="仿宋"/>
          <w:color w:val="000000"/>
          <w:sz w:val="24"/>
          <w:szCs w:val="24"/>
          <w:highlight w:val="none"/>
          <w:u w:val="single"/>
        </w:rPr>
        <w:t xml:space="preserve">                               </w:t>
      </w:r>
    </w:p>
    <w:p w14:paraId="55B4C735">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地址：</w:t>
      </w:r>
      <w:r>
        <w:rPr>
          <w:rFonts w:hint="eastAsia" w:ascii="宋体" w:hAnsi="宋体" w:cs="仿宋"/>
          <w:color w:val="000000"/>
          <w:sz w:val="24"/>
          <w:szCs w:val="24"/>
          <w:highlight w:val="none"/>
          <w:u w:val="single"/>
        </w:rPr>
        <w:t xml:space="preserve">                                   </w:t>
      </w:r>
    </w:p>
    <w:p w14:paraId="3D3661F8">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成立时间：</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年</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月</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日</w:t>
      </w:r>
    </w:p>
    <w:p w14:paraId="069580D2">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经营期限：</w:t>
      </w:r>
      <w:r>
        <w:rPr>
          <w:rFonts w:hint="eastAsia" w:ascii="宋体" w:hAnsi="宋体" w:cs="仿宋"/>
          <w:color w:val="000000"/>
          <w:sz w:val="24"/>
          <w:szCs w:val="24"/>
          <w:highlight w:val="none"/>
          <w:u w:val="single"/>
        </w:rPr>
        <w:t xml:space="preserve">                               </w:t>
      </w:r>
    </w:p>
    <w:p w14:paraId="6FC333C2">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姓名：</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 xml:space="preserve"> 性别：</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年龄：</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职务：</w:t>
      </w:r>
      <w:r>
        <w:rPr>
          <w:rFonts w:hint="eastAsia" w:ascii="宋体" w:hAnsi="宋体" w:cs="仿宋"/>
          <w:color w:val="000000"/>
          <w:sz w:val="24"/>
          <w:szCs w:val="24"/>
          <w:highlight w:val="none"/>
          <w:u w:val="single"/>
        </w:rPr>
        <w:t xml:space="preserve">         </w:t>
      </w:r>
    </w:p>
    <w:p w14:paraId="5A4B0B0C">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系</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 xml:space="preserve"> （供应商名称）的法定代表人。</w:t>
      </w:r>
    </w:p>
    <w:p w14:paraId="6132A5BE">
      <w:pPr>
        <w:spacing w:line="360" w:lineRule="auto"/>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特此证明。</w:t>
      </w:r>
    </w:p>
    <w:p w14:paraId="3B6537B1">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附：法定代表人身份证</w:t>
      </w:r>
    </w:p>
    <w:p w14:paraId="032E5469">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 xml:space="preserve">                        </w:t>
      </w:r>
    </w:p>
    <w:p w14:paraId="3BAFA119">
      <w:pPr>
        <w:spacing w:line="360" w:lineRule="auto"/>
        <w:rPr>
          <w:rFonts w:hint="eastAsia" w:ascii="宋体" w:hAnsi="宋体" w:cs="仿宋"/>
          <w:color w:val="000000"/>
          <w:sz w:val="24"/>
          <w:szCs w:val="24"/>
          <w:highlight w:val="none"/>
        </w:rPr>
      </w:pPr>
    </w:p>
    <w:p w14:paraId="30A3E8B0">
      <w:pPr>
        <w:pStyle w:val="23"/>
        <w:adjustRightInd w:val="0"/>
        <w:snapToGrid w:val="0"/>
        <w:spacing w:after="161" w:line="360" w:lineRule="auto"/>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76A36D12">
      <w:pPr>
        <w:adjustRightInd w:val="0"/>
        <w:spacing w:line="360" w:lineRule="auto"/>
        <w:ind w:firstLine="480" w:firstLineChars="200"/>
        <w:jc w:val="center"/>
        <w:rPr>
          <w:rFonts w:hint="eastAsia" w:ascii="宋体" w:hAnsi="宋体" w:cs="仿宋"/>
          <w:b/>
          <w:color w:val="000000"/>
          <w:sz w:val="24"/>
          <w:szCs w:val="24"/>
          <w:highlight w:val="none"/>
          <w:lang w:val="en-GB"/>
        </w:rPr>
      </w:pPr>
      <w:r>
        <w:rPr>
          <w:rFonts w:hint="eastAsia" w:ascii="宋体" w:hAnsi="宋体" w:cs="仿宋"/>
          <w:snapToGrid w:val="0"/>
          <w:color w:val="000000"/>
          <w:sz w:val="24"/>
          <w:szCs w:val="24"/>
          <w:highlight w:val="none"/>
        </w:rPr>
        <w:t>日期:</w:t>
      </w:r>
      <w:r>
        <w:rPr>
          <w:rFonts w:hint="eastAsia" w:ascii="宋体" w:hAnsi="宋体" w:cs="仿宋"/>
          <w:color w:val="000000"/>
          <w:sz w:val="24"/>
          <w:szCs w:val="24"/>
          <w:highlight w:val="none"/>
        </w:rPr>
        <w:t xml:space="preserve"> 20  </w:t>
      </w:r>
      <w:r>
        <w:rPr>
          <w:rFonts w:hint="eastAsia" w:ascii="宋体" w:hAnsi="宋体" w:cs="仿宋"/>
          <w:color w:val="000000"/>
          <w:sz w:val="24"/>
          <w:szCs w:val="24"/>
          <w:highlight w:val="none"/>
          <w:lang w:val="zh-CN"/>
        </w:rPr>
        <w:t>年</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月</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日</w:t>
      </w:r>
      <w:r>
        <w:rPr>
          <w:rFonts w:hint="eastAsia" w:ascii="宋体" w:hAnsi="宋体" w:cs="仿宋"/>
          <w:b/>
          <w:color w:val="000000"/>
          <w:sz w:val="24"/>
          <w:szCs w:val="24"/>
          <w:highlight w:val="none"/>
          <w:lang w:val="en-GB"/>
        </w:rPr>
        <w:br w:type="page"/>
      </w:r>
      <w:r>
        <w:rPr>
          <w:rFonts w:hint="eastAsia" w:ascii="宋体" w:hAnsi="宋体" w:cs="仿宋"/>
          <w:b/>
          <w:color w:val="000000"/>
          <w:sz w:val="32"/>
          <w:szCs w:val="32"/>
          <w:highlight w:val="none"/>
          <w:lang w:val="en-GB"/>
        </w:rPr>
        <w:t>法定代表人授权委托书</w:t>
      </w:r>
      <w:r>
        <w:rPr>
          <w:rFonts w:hint="eastAsia" w:ascii="宋体" w:hAnsi="宋体" w:cs="仿宋"/>
          <w:color w:val="000000"/>
          <w:sz w:val="32"/>
          <w:szCs w:val="32"/>
          <w:highlight w:val="none"/>
          <w:lang w:val="zh-CN"/>
        </w:rPr>
        <w:t>（法定代表人投标的可不提供）</w:t>
      </w:r>
    </w:p>
    <w:p w14:paraId="67EDC101">
      <w:pPr>
        <w:spacing w:line="360" w:lineRule="auto"/>
        <w:rPr>
          <w:rFonts w:hint="eastAsia" w:ascii="宋体" w:hAnsi="宋体" w:cs="仿宋"/>
          <w:b/>
          <w:bCs/>
          <w:color w:val="000000"/>
          <w:sz w:val="24"/>
          <w:szCs w:val="24"/>
          <w:highlight w:val="none"/>
          <w:lang w:val="en-GB"/>
        </w:rPr>
      </w:pPr>
      <w:r>
        <w:rPr>
          <w:rFonts w:hint="eastAsia" w:ascii="宋体" w:hAnsi="宋体" w:cs="仿宋"/>
          <w:b/>
          <w:bCs/>
          <w:color w:val="000000"/>
          <w:sz w:val="24"/>
          <w:szCs w:val="24"/>
          <w:highlight w:val="none"/>
          <w:lang w:val="zh-CN"/>
        </w:rPr>
        <w:t>致：</w:t>
      </w:r>
    </w:p>
    <w:p w14:paraId="73284878">
      <w:pPr>
        <w:autoSpaceDE w:val="0"/>
        <w:autoSpaceDN w:val="0"/>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本授权书声明：注册于</w:t>
      </w:r>
      <w:r>
        <w:rPr>
          <w:rFonts w:hint="eastAsia" w:ascii="宋体" w:hAnsi="宋体" w:cs="仿宋"/>
          <w:color w:val="000000"/>
          <w:sz w:val="24"/>
          <w:szCs w:val="24"/>
          <w:highlight w:val="none"/>
          <w:u w:val="single"/>
          <w:lang w:val="zh-CN"/>
        </w:rPr>
        <w:t xml:space="preserve">  （注册地点）   </w:t>
      </w:r>
      <w:r>
        <w:rPr>
          <w:rFonts w:hint="eastAsia" w:ascii="宋体" w:hAnsi="宋体" w:cs="仿宋"/>
          <w:color w:val="000000"/>
          <w:sz w:val="24"/>
          <w:szCs w:val="24"/>
          <w:highlight w:val="none"/>
          <w:lang w:val="zh-CN"/>
        </w:rPr>
        <w:t>的</w:t>
      </w:r>
      <w:r>
        <w:rPr>
          <w:rFonts w:hint="eastAsia" w:ascii="宋体" w:hAnsi="宋体" w:cs="仿宋"/>
          <w:color w:val="000000"/>
          <w:sz w:val="24"/>
          <w:szCs w:val="24"/>
          <w:highlight w:val="none"/>
          <w:u w:val="single"/>
          <w:lang w:val="zh-CN"/>
        </w:rPr>
        <w:t xml:space="preserve">   （供应商名称）   </w:t>
      </w:r>
      <w:r>
        <w:rPr>
          <w:rFonts w:hint="eastAsia" w:ascii="宋体" w:hAnsi="宋体" w:cs="仿宋"/>
          <w:color w:val="000000"/>
          <w:sz w:val="24"/>
          <w:szCs w:val="24"/>
          <w:highlight w:val="none"/>
          <w:lang w:val="zh-CN"/>
        </w:rPr>
        <w:t>公司的</w:t>
      </w:r>
      <w:r>
        <w:rPr>
          <w:rFonts w:hint="eastAsia" w:ascii="宋体" w:hAnsi="宋体" w:cs="仿宋"/>
          <w:color w:val="000000"/>
          <w:sz w:val="24"/>
          <w:szCs w:val="24"/>
          <w:highlight w:val="none"/>
          <w:u w:val="single"/>
          <w:lang w:val="zh-CN"/>
        </w:rPr>
        <w:t xml:space="preserve">  （供应商法定代表人姓名、职务）  </w:t>
      </w:r>
      <w:r>
        <w:rPr>
          <w:rFonts w:hint="eastAsia" w:ascii="宋体" w:hAnsi="宋体" w:cs="仿宋"/>
          <w:color w:val="000000"/>
          <w:sz w:val="24"/>
          <w:szCs w:val="24"/>
          <w:highlight w:val="none"/>
          <w:lang w:val="zh-CN"/>
        </w:rPr>
        <w:t>代表本公司授权</w:t>
      </w:r>
      <w:r>
        <w:rPr>
          <w:rFonts w:hint="eastAsia" w:ascii="宋体" w:hAnsi="宋体" w:cs="仿宋"/>
          <w:color w:val="000000"/>
          <w:sz w:val="24"/>
          <w:szCs w:val="24"/>
          <w:highlight w:val="none"/>
          <w:u w:val="single"/>
          <w:lang w:val="zh-CN"/>
        </w:rPr>
        <w:t>___（被授权人单位名称）__</w:t>
      </w:r>
      <w:r>
        <w:rPr>
          <w:rFonts w:hint="eastAsia" w:ascii="宋体" w:hAnsi="宋体" w:cs="仿宋"/>
          <w:color w:val="000000"/>
          <w:sz w:val="24"/>
          <w:szCs w:val="24"/>
          <w:highlight w:val="none"/>
          <w:lang w:val="zh-CN"/>
        </w:rPr>
        <w:t>的___</w:t>
      </w:r>
      <w:r>
        <w:rPr>
          <w:rFonts w:hint="eastAsia" w:ascii="宋体" w:hAnsi="宋体" w:cs="仿宋"/>
          <w:color w:val="000000"/>
          <w:sz w:val="24"/>
          <w:szCs w:val="24"/>
          <w:highlight w:val="none"/>
          <w:u w:val="single"/>
          <w:lang w:val="zh-CN"/>
        </w:rPr>
        <w:t xml:space="preserve">(被授权人姓名、职务)   </w:t>
      </w:r>
      <w:r>
        <w:rPr>
          <w:rFonts w:hint="eastAsia" w:ascii="宋体" w:hAnsi="宋体" w:cs="仿宋"/>
          <w:color w:val="000000"/>
          <w:sz w:val="24"/>
          <w:szCs w:val="24"/>
          <w:highlight w:val="none"/>
          <w:lang w:val="zh-CN"/>
        </w:rPr>
        <w:t>为本公司的合法代理人，就和龙市政府采购___</w:t>
      </w:r>
      <w:r>
        <w:rPr>
          <w:rFonts w:hint="eastAsia" w:ascii="宋体" w:hAnsi="宋体" w:cs="仿宋"/>
          <w:color w:val="000000"/>
          <w:sz w:val="24"/>
          <w:szCs w:val="24"/>
          <w:highlight w:val="none"/>
          <w:u w:val="single"/>
          <w:lang w:val="zh-CN"/>
        </w:rPr>
        <w:t>（采购单位名称+服务名称）</w:t>
      </w:r>
      <w:r>
        <w:rPr>
          <w:rFonts w:hint="eastAsia" w:ascii="宋体" w:hAnsi="宋体" w:cs="仿宋"/>
          <w:color w:val="000000"/>
          <w:sz w:val="24"/>
          <w:szCs w:val="24"/>
          <w:highlight w:val="none"/>
          <w:lang w:val="zh-CN"/>
        </w:rPr>
        <w:t>___项目（招标编号：</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7542F96">
      <w:pPr>
        <w:autoSpaceDE w:val="0"/>
        <w:autoSpaceDN w:val="0"/>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本授权书于</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年</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月</w:t>
      </w:r>
      <w:r>
        <w:rPr>
          <w:rFonts w:hint="eastAsia" w:ascii="宋体" w:hAnsi="宋体" w:cs="仿宋"/>
          <w:color w:val="000000"/>
          <w:sz w:val="24"/>
          <w:szCs w:val="24"/>
          <w:highlight w:val="none"/>
          <w:u w:val="single"/>
          <w:lang w:val="zh-CN"/>
        </w:rPr>
        <w:t xml:space="preserve">   </w:t>
      </w:r>
      <w:r>
        <w:rPr>
          <w:rFonts w:hint="eastAsia" w:ascii="宋体" w:hAnsi="宋体" w:cs="仿宋"/>
          <w:color w:val="000000"/>
          <w:sz w:val="24"/>
          <w:szCs w:val="24"/>
          <w:highlight w:val="none"/>
          <w:lang w:val="zh-CN"/>
        </w:rPr>
        <w:t>日签字生效，特此声明。</w:t>
      </w:r>
    </w:p>
    <w:p w14:paraId="1489D953">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附：法定代表人身份证</w:t>
      </w:r>
    </w:p>
    <w:p w14:paraId="34FA08DB">
      <w:p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 xml:space="preserve">    代理人身份证</w:t>
      </w:r>
    </w:p>
    <w:p w14:paraId="67B4F741">
      <w:pPr>
        <w:autoSpaceDE w:val="0"/>
        <w:autoSpaceDN w:val="0"/>
        <w:adjustRightInd w:val="0"/>
        <w:spacing w:line="360" w:lineRule="auto"/>
        <w:ind w:firstLine="48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19685</wp:posOffset>
                </wp:positionV>
                <wp:extent cx="3164840" cy="1966595"/>
                <wp:effectExtent l="4445" t="5080" r="5715" b="9525"/>
                <wp:wrapNone/>
                <wp:docPr id="1" name="Rectangle 3"/>
                <wp:cNvGraphicFramePr/>
                <a:graphic xmlns:a="http://schemas.openxmlformats.org/drawingml/2006/main">
                  <a:graphicData uri="http://schemas.microsoft.com/office/word/2010/wordprocessingShape">
                    <wps:wsp>
                      <wps:cNvSpPr/>
                      <wps:spPr>
                        <a:xfrm>
                          <a:off x="0" y="0"/>
                          <a:ext cx="3164840" cy="1966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20A00">
                            <w:pPr>
                              <w:ind w:left="-1079" w:leftChars="-514"/>
                              <w:jc w:val="right"/>
                              <w:rPr>
                                <w:rFonts w:eastAsia="黑体"/>
                                <w:b/>
                                <w:sz w:val="30"/>
                              </w:rPr>
                            </w:pPr>
                          </w:p>
                          <w:p w14:paraId="1505C213">
                            <w:pPr>
                              <w:ind w:left="-1079" w:leftChars="-514"/>
                              <w:jc w:val="center"/>
                              <w:rPr>
                                <w:rFonts w:ascii="宋体" w:hAnsi="宋体"/>
                                <w:b/>
                                <w:sz w:val="28"/>
                              </w:rPr>
                            </w:pPr>
                            <w:r>
                              <w:rPr>
                                <w:rFonts w:hint="eastAsia" w:ascii="宋体" w:hAnsi="宋体"/>
                                <w:b/>
                                <w:sz w:val="28"/>
                              </w:rPr>
                              <w:t xml:space="preserve">      法定代表人</w:t>
                            </w:r>
                          </w:p>
                          <w:p w14:paraId="273344BB">
                            <w:pPr>
                              <w:ind w:left="-1079" w:leftChars="-514"/>
                              <w:jc w:val="center"/>
                              <w:rPr>
                                <w:rFonts w:ascii="宋体" w:hAnsi="宋体"/>
                                <w:b/>
                                <w:sz w:val="28"/>
                              </w:rPr>
                            </w:pPr>
                            <w:r>
                              <w:rPr>
                                <w:rFonts w:hint="eastAsia" w:ascii="宋体" w:hAnsi="宋体"/>
                                <w:b/>
                                <w:sz w:val="28"/>
                              </w:rPr>
                              <w:t xml:space="preserve">       居民身份证复印件粘贴</w:t>
                            </w:r>
                          </w:p>
                          <w:p w14:paraId="221FF70A">
                            <w:pPr>
                              <w:ind w:left="-1079" w:leftChars="-514"/>
                              <w:jc w:val="center"/>
                              <w:rPr>
                                <w:rFonts w:ascii="宋体" w:hAnsi="宋体"/>
                                <w:b/>
                                <w:sz w:val="28"/>
                              </w:rPr>
                            </w:pPr>
                            <w:r>
                              <w:rPr>
                                <w:rFonts w:hint="eastAsia" w:ascii="宋体" w:hAnsi="宋体"/>
                                <w:b/>
                                <w:sz w:val="28"/>
                              </w:rPr>
                              <w:t xml:space="preserve">     （正反两面）</w:t>
                            </w:r>
                          </w:p>
                        </w:txbxContent>
                      </wps:txbx>
                      <wps:bodyPr wrap="square" upright="1"/>
                    </wps:wsp>
                  </a:graphicData>
                </a:graphic>
              </wp:anchor>
            </w:drawing>
          </mc:Choice>
          <mc:Fallback>
            <w:pict>
              <v:rect id="Rectangle 3" o:spid="_x0000_s1026" o:spt="1" style="position:absolute;left:0pt;margin-left:-12.1pt;margin-top:1.55pt;height:154.85pt;width:249.2pt;z-index:251659264;mso-width-relative:page;mso-height-relative:page;" fillcolor="#FFFFFF" filled="t" stroked="t" coordsize="21600,21600" o:gfxdata="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s0V7WAAAACQEAAA8AAAAAAAAAAQAgAAAAIgAAAGRycy9kb3du&#10;cmV2LnhtbFBLAQIUABQAAAAIAIdO4kAc+Ui/AQIAADsEAAAOAAAAAAAAAAEAIAAAACUBAABkcnMv&#10;ZTJvRG9jLnhtbFBLBQYAAAAABgAGAFkBAACYBQAAAAA=&#10;">
                <v:fill on="t" focussize="0,0"/>
                <v:stroke color="#000000" joinstyle="miter"/>
                <v:imagedata o:title=""/>
                <o:lock v:ext="edit" aspectratio="f"/>
                <v:textbox>
                  <w:txbxContent>
                    <w:p w14:paraId="3C020A00">
                      <w:pPr>
                        <w:ind w:left="-1079" w:leftChars="-514"/>
                        <w:jc w:val="right"/>
                        <w:rPr>
                          <w:rFonts w:eastAsia="黑体"/>
                          <w:b/>
                          <w:sz w:val="30"/>
                        </w:rPr>
                      </w:pPr>
                    </w:p>
                    <w:p w14:paraId="1505C213">
                      <w:pPr>
                        <w:ind w:left="-1079" w:leftChars="-514"/>
                        <w:jc w:val="center"/>
                        <w:rPr>
                          <w:rFonts w:ascii="宋体" w:hAnsi="宋体"/>
                          <w:b/>
                          <w:sz w:val="28"/>
                        </w:rPr>
                      </w:pPr>
                      <w:r>
                        <w:rPr>
                          <w:rFonts w:hint="eastAsia" w:ascii="宋体" w:hAnsi="宋体"/>
                          <w:b/>
                          <w:sz w:val="28"/>
                        </w:rPr>
                        <w:t xml:space="preserve">      法定代表人</w:t>
                      </w:r>
                    </w:p>
                    <w:p w14:paraId="273344BB">
                      <w:pPr>
                        <w:ind w:left="-1079" w:leftChars="-514"/>
                        <w:jc w:val="center"/>
                        <w:rPr>
                          <w:rFonts w:ascii="宋体" w:hAnsi="宋体"/>
                          <w:b/>
                          <w:sz w:val="28"/>
                        </w:rPr>
                      </w:pPr>
                      <w:r>
                        <w:rPr>
                          <w:rFonts w:hint="eastAsia" w:ascii="宋体" w:hAnsi="宋体"/>
                          <w:b/>
                          <w:sz w:val="28"/>
                        </w:rPr>
                        <w:t xml:space="preserve">       居民身份证复印件粘贴</w:t>
                      </w:r>
                    </w:p>
                    <w:p w14:paraId="221FF70A">
                      <w:pPr>
                        <w:ind w:left="-1079" w:leftChars="-514"/>
                        <w:jc w:val="center"/>
                        <w:rPr>
                          <w:rFonts w:ascii="宋体" w:hAnsi="宋体"/>
                          <w:b/>
                          <w:sz w:val="28"/>
                        </w:rPr>
                      </w:pPr>
                      <w:r>
                        <w:rPr>
                          <w:rFonts w:hint="eastAsia" w:ascii="宋体" w:hAnsi="宋体"/>
                          <w:b/>
                          <w:sz w:val="28"/>
                        </w:rPr>
                        <w:t xml:space="preserve">     （正反两面）</w:t>
                      </w:r>
                    </w:p>
                  </w:txbxContent>
                </v:textbox>
              </v:rect>
            </w:pict>
          </mc:Fallback>
        </mc:AlternateContent>
      </w:r>
      <w:r>
        <w:rPr>
          <w:rFonts w:hint="eastAsia" w:ascii="宋体" w:hAnsi="宋体" w:cs="仿宋"/>
          <w:color w:val="00000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10795</wp:posOffset>
                </wp:positionV>
                <wp:extent cx="3090545" cy="2006600"/>
                <wp:effectExtent l="4445" t="4445" r="16510" b="8255"/>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a:effectLst/>
                      </wps:spPr>
                      <wps:txbx>
                        <w:txbxContent>
                          <w:p w14:paraId="4263475C">
                            <w:pPr>
                              <w:jc w:val="right"/>
                              <w:rPr>
                                <w:rFonts w:eastAsia="黑体"/>
                                <w:b/>
                                <w:sz w:val="30"/>
                              </w:rPr>
                            </w:pPr>
                          </w:p>
                          <w:p w14:paraId="48A82AAD">
                            <w:pPr>
                              <w:jc w:val="center"/>
                              <w:rPr>
                                <w:rFonts w:ascii="宋体" w:hAnsi="宋体"/>
                                <w:b/>
                                <w:sz w:val="28"/>
                              </w:rPr>
                            </w:pPr>
                            <w:r>
                              <w:rPr>
                                <w:rFonts w:hint="eastAsia" w:ascii="宋体" w:hAnsi="宋体"/>
                                <w:b/>
                                <w:sz w:val="28"/>
                              </w:rPr>
                              <w:t>被授权人</w:t>
                            </w:r>
                          </w:p>
                          <w:p w14:paraId="672251DD">
                            <w:pPr>
                              <w:jc w:val="center"/>
                              <w:rPr>
                                <w:rFonts w:ascii="宋体" w:hAnsi="宋体"/>
                                <w:b/>
                                <w:sz w:val="28"/>
                              </w:rPr>
                            </w:pPr>
                            <w:r>
                              <w:rPr>
                                <w:rFonts w:hint="eastAsia" w:ascii="宋体" w:hAnsi="宋体"/>
                                <w:b/>
                                <w:sz w:val="28"/>
                              </w:rPr>
                              <w:t>居民身份证复印件粘贴处</w:t>
                            </w:r>
                          </w:p>
                          <w:p w14:paraId="54D86C84">
                            <w:pPr>
                              <w:jc w:val="center"/>
                              <w:rPr>
                                <w:rFonts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54.05pt;margin-top:0.85pt;height:158pt;width:243.35pt;z-index:251660288;mso-width-relative:page;mso-height-relative:page;" fillcolor="#FFFFFF" filled="t" stroked="t" coordsize="21600,21600" o:gfxdata="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GRgd1wAAAAkBAAAPAAAAAAAAAAEAIAAAACIAAABkcnMvZG93bnJldi54&#10;bWxQSwECFAAUAAAACACHTuJAwHcxkDQCAACMBAAADgAAAAAAAAABACAAAAAmAQAAZHJzL2Uyb0Rv&#10;Yy54bWxQSwUGAAAAAAYABgBZAQAAzAUAAAAA&#10;">
                <v:fill on="t" focussize="0,0"/>
                <v:stroke color="#000000" miterlimit="8" joinstyle="miter"/>
                <v:imagedata o:title=""/>
                <o:lock v:ext="edit" aspectratio="f"/>
                <v:textbox>
                  <w:txbxContent>
                    <w:p w14:paraId="4263475C">
                      <w:pPr>
                        <w:jc w:val="right"/>
                        <w:rPr>
                          <w:rFonts w:eastAsia="黑体"/>
                          <w:b/>
                          <w:sz w:val="30"/>
                        </w:rPr>
                      </w:pPr>
                    </w:p>
                    <w:p w14:paraId="48A82AAD">
                      <w:pPr>
                        <w:jc w:val="center"/>
                        <w:rPr>
                          <w:rFonts w:ascii="宋体" w:hAnsi="宋体"/>
                          <w:b/>
                          <w:sz w:val="28"/>
                        </w:rPr>
                      </w:pPr>
                      <w:r>
                        <w:rPr>
                          <w:rFonts w:hint="eastAsia" w:ascii="宋体" w:hAnsi="宋体"/>
                          <w:b/>
                          <w:sz w:val="28"/>
                        </w:rPr>
                        <w:t>被授权人</w:t>
                      </w:r>
                    </w:p>
                    <w:p w14:paraId="672251DD">
                      <w:pPr>
                        <w:jc w:val="center"/>
                        <w:rPr>
                          <w:rFonts w:ascii="宋体" w:hAnsi="宋体"/>
                          <w:b/>
                          <w:sz w:val="28"/>
                        </w:rPr>
                      </w:pPr>
                      <w:r>
                        <w:rPr>
                          <w:rFonts w:hint="eastAsia" w:ascii="宋体" w:hAnsi="宋体"/>
                          <w:b/>
                          <w:sz w:val="28"/>
                        </w:rPr>
                        <w:t>居民身份证复印件粘贴处</w:t>
                      </w:r>
                    </w:p>
                    <w:p w14:paraId="54D86C84">
                      <w:pPr>
                        <w:jc w:val="center"/>
                        <w:rPr>
                          <w:rFonts w:ascii="宋体" w:hAnsi="宋体"/>
                          <w:b/>
                          <w:sz w:val="28"/>
                        </w:rPr>
                      </w:pPr>
                      <w:r>
                        <w:rPr>
                          <w:rFonts w:hint="eastAsia" w:ascii="宋体" w:hAnsi="宋体"/>
                          <w:b/>
                          <w:sz w:val="28"/>
                        </w:rPr>
                        <w:t>（正反两面）</w:t>
                      </w:r>
                    </w:p>
                  </w:txbxContent>
                </v:textbox>
              </v:rect>
            </w:pict>
          </mc:Fallback>
        </mc:AlternateContent>
      </w:r>
    </w:p>
    <w:p w14:paraId="572A4DC1">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3C530D62">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2AA53C72">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60F43278">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3159C8BE">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681937F8">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4D9E375B">
      <w:pPr>
        <w:autoSpaceDE w:val="0"/>
        <w:autoSpaceDN w:val="0"/>
        <w:adjustRightInd w:val="0"/>
        <w:spacing w:line="360" w:lineRule="auto"/>
        <w:ind w:firstLine="480"/>
        <w:rPr>
          <w:rFonts w:hint="eastAsia" w:ascii="宋体" w:hAnsi="宋体" w:cs="仿宋"/>
          <w:color w:val="000000"/>
          <w:sz w:val="24"/>
          <w:szCs w:val="24"/>
          <w:highlight w:val="none"/>
          <w:lang w:val="zh-CN"/>
        </w:rPr>
      </w:pPr>
    </w:p>
    <w:p w14:paraId="3DB47D6A">
      <w:pPr>
        <w:autoSpaceDE w:val="0"/>
        <w:autoSpaceDN w:val="0"/>
        <w:adjustRightInd w:val="0"/>
        <w:spacing w:line="360" w:lineRule="auto"/>
        <w:ind w:firstLine="480"/>
        <w:rPr>
          <w:rFonts w:hint="eastAsia" w:ascii="宋体" w:hAnsi="宋体" w:cs="仿宋"/>
          <w:b/>
          <w:bCs/>
          <w:color w:val="000000"/>
          <w:sz w:val="24"/>
          <w:szCs w:val="24"/>
          <w:highlight w:val="none"/>
          <w:lang w:val="zh-CN"/>
        </w:rPr>
      </w:pPr>
      <w:r>
        <w:rPr>
          <w:rFonts w:hint="eastAsia" w:ascii="宋体" w:hAnsi="宋体" w:cs="仿宋"/>
          <w:color w:val="000000"/>
          <w:sz w:val="24"/>
          <w:szCs w:val="24"/>
          <w:highlight w:val="none"/>
          <w:lang w:val="zh-CN"/>
        </w:rPr>
        <w:t>供应商名称</w:t>
      </w:r>
      <w:r>
        <w:rPr>
          <w:rFonts w:hint="eastAsia" w:ascii="宋体" w:hAnsi="宋体" w:cs="仿宋"/>
          <w:bCs/>
          <w:color w:val="000000"/>
          <w:sz w:val="24"/>
          <w:szCs w:val="24"/>
          <w:highlight w:val="none"/>
          <w:lang w:val="zh-CN"/>
        </w:rPr>
        <w:t>（加盖公章）</w:t>
      </w:r>
      <w:r>
        <w:rPr>
          <w:rFonts w:hint="eastAsia" w:ascii="宋体" w:hAnsi="宋体" w:cs="仿宋"/>
          <w:b/>
          <w:bCs/>
          <w:color w:val="000000"/>
          <w:sz w:val="24"/>
          <w:szCs w:val="24"/>
          <w:highlight w:val="none"/>
          <w:lang w:val="zh-CN"/>
        </w:rPr>
        <w:t>：</w:t>
      </w:r>
      <w:r>
        <w:rPr>
          <w:rFonts w:hint="eastAsia" w:ascii="宋体" w:hAnsi="宋体" w:cs="仿宋"/>
          <w:snapToGrid w:val="0"/>
          <w:color w:val="000000"/>
          <w:sz w:val="24"/>
          <w:szCs w:val="24"/>
          <w:highlight w:val="none"/>
          <w:u w:val="single"/>
        </w:rPr>
        <w:t xml:space="preserve">                                                                                   </w:t>
      </w:r>
    </w:p>
    <w:p w14:paraId="1F18965B">
      <w:pPr>
        <w:autoSpaceDE w:val="0"/>
        <w:autoSpaceDN w:val="0"/>
        <w:adjustRightInd w:val="0"/>
        <w:spacing w:line="360" w:lineRule="auto"/>
        <w:ind w:firstLine="480" w:firstLineChars="200"/>
        <w:rPr>
          <w:rFonts w:hint="eastAsia" w:ascii="宋体" w:hAnsi="宋体" w:cs="仿宋"/>
          <w:b/>
          <w:bCs/>
          <w:color w:val="000000"/>
          <w:sz w:val="24"/>
          <w:szCs w:val="24"/>
          <w:highlight w:val="none"/>
          <w:u w:val="single"/>
          <w:lang w:val="zh-CN"/>
        </w:rPr>
      </w:pPr>
      <w:r>
        <w:rPr>
          <w:rFonts w:hint="eastAsia" w:ascii="宋体" w:hAnsi="宋体" w:cs="仿宋"/>
          <w:color w:val="000000"/>
          <w:sz w:val="24"/>
          <w:szCs w:val="24"/>
          <w:highlight w:val="none"/>
          <w:lang w:val="zh-CN"/>
        </w:rPr>
        <w:t>授权人（法定代表人）</w:t>
      </w:r>
      <w:r>
        <w:rPr>
          <w:rFonts w:hint="eastAsia" w:ascii="宋体" w:hAnsi="宋体" w:cs="仿宋"/>
          <w:bCs/>
          <w:color w:val="000000"/>
          <w:sz w:val="24"/>
          <w:szCs w:val="24"/>
          <w:highlight w:val="none"/>
          <w:lang w:val="zh-CN"/>
        </w:rPr>
        <w:t>签名</w:t>
      </w:r>
      <w:r>
        <w:rPr>
          <w:rFonts w:hint="eastAsia" w:ascii="宋体" w:hAnsi="宋体" w:cs="仿宋"/>
          <w:b/>
          <w:bCs/>
          <w:color w:val="000000"/>
          <w:sz w:val="24"/>
          <w:szCs w:val="24"/>
          <w:highlight w:val="none"/>
          <w:lang w:val="zh-CN"/>
        </w:rPr>
        <w:t>：</w:t>
      </w:r>
      <w:r>
        <w:rPr>
          <w:rFonts w:hint="eastAsia" w:ascii="宋体" w:hAnsi="宋体" w:cs="仿宋"/>
          <w:snapToGrid w:val="0"/>
          <w:color w:val="000000"/>
          <w:sz w:val="24"/>
          <w:szCs w:val="24"/>
          <w:highlight w:val="none"/>
          <w:u w:val="single"/>
        </w:rPr>
        <w:t xml:space="preserve">                                 </w:t>
      </w:r>
    </w:p>
    <w:p w14:paraId="3A2BE283">
      <w:pPr>
        <w:autoSpaceDE w:val="0"/>
        <w:autoSpaceDN w:val="0"/>
        <w:adjustRightInd w:val="0"/>
        <w:spacing w:line="360" w:lineRule="auto"/>
        <w:ind w:firstLine="495"/>
        <w:rPr>
          <w:rFonts w:hint="eastAsia" w:ascii="宋体" w:hAnsi="宋体" w:cs="仿宋"/>
          <w:b/>
          <w:bCs/>
          <w:color w:val="000000"/>
          <w:sz w:val="24"/>
          <w:szCs w:val="24"/>
          <w:highlight w:val="none"/>
          <w:lang w:val="zh-CN"/>
        </w:rPr>
      </w:pPr>
      <w:r>
        <w:rPr>
          <w:rFonts w:hint="eastAsia" w:ascii="宋体" w:hAnsi="宋体" w:cs="仿宋"/>
          <w:color w:val="000000"/>
          <w:sz w:val="24"/>
          <w:szCs w:val="24"/>
          <w:highlight w:val="none"/>
          <w:lang w:val="zh-CN"/>
        </w:rPr>
        <w:t>被授权人（代理人）</w:t>
      </w:r>
      <w:r>
        <w:rPr>
          <w:rFonts w:hint="eastAsia" w:ascii="宋体" w:hAnsi="宋体" w:cs="仿宋"/>
          <w:bCs/>
          <w:color w:val="000000"/>
          <w:sz w:val="24"/>
          <w:szCs w:val="24"/>
          <w:highlight w:val="none"/>
          <w:lang w:val="zh-CN"/>
        </w:rPr>
        <w:t>签名：</w:t>
      </w:r>
      <w:r>
        <w:rPr>
          <w:rFonts w:hint="eastAsia" w:ascii="宋体" w:hAnsi="宋体" w:cs="仿宋"/>
          <w:snapToGrid w:val="0"/>
          <w:color w:val="000000"/>
          <w:sz w:val="24"/>
          <w:szCs w:val="24"/>
          <w:highlight w:val="none"/>
          <w:u w:val="single"/>
        </w:rPr>
        <w:t xml:space="preserve">                                   </w:t>
      </w:r>
    </w:p>
    <w:p w14:paraId="0F3CD4A3">
      <w:pPr>
        <w:autoSpaceDE w:val="0"/>
        <w:autoSpaceDN w:val="0"/>
        <w:adjustRightInd w:val="0"/>
        <w:spacing w:line="360" w:lineRule="auto"/>
        <w:ind w:firstLine="495"/>
        <w:rPr>
          <w:rFonts w:hint="eastAsia" w:ascii="宋体" w:hAnsi="宋体" w:cs="仿宋"/>
          <w:b/>
          <w:bCs/>
          <w:color w:val="000000"/>
          <w:sz w:val="24"/>
          <w:szCs w:val="24"/>
          <w:highlight w:val="none"/>
          <w:lang w:val="zh-CN"/>
        </w:rPr>
      </w:pPr>
      <w:r>
        <w:rPr>
          <w:rFonts w:hint="eastAsia" w:ascii="宋体" w:hAnsi="宋体" w:cs="仿宋"/>
          <w:snapToGrid w:val="0"/>
          <w:color w:val="000000"/>
          <w:sz w:val="24"/>
          <w:szCs w:val="24"/>
          <w:highlight w:val="none"/>
        </w:rPr>
        <w:t>日期:</w:t>
      </w:r>
      <w:r>
        <w:rPr>
          <w:rFonts w:hint="eastAsia" w:ascii="宋体" w:hAnsi="宋体" w:cs="仿宋"/>
          <w:color w:val="000000"/>
          <w:sz w:val="24"/>
          <w:szCs w:val="24"/>
          <w:highlight w:val="none"/>
        </w:rPr>
        <w:t xml:space="preserve"> 20  </w:t>
      </w:r>
      <w:r>
        <w:rPr>
          <w:rFonts w:hint="eastAsia" w:ascii="宋体" w:hAnsi="宋体" w:cs="仿宋"/>
          <w:color w:val="000000"/>
          <w:sz w:val="24"/>
          <w:szCs w:val="24"/>
          <w:highlight w:val="none"/>
          <w:lang w:val="zh-CN"/>
        </w:rPr>
        <w:t>年</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月</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zh-CN"/>
        </w:rPr>
        <w:t>日</w:t>
      </w:r>
    </w:p>
    <w:p w14:paraId="24BD3D95">
      <w:pPr>
        <w:spacing w:line="360" w:lineRule="auto"/>
        <w:ind w:firstLine="480" w:firstLineChars="200"/>
        <w:rPr>
          <w:rFonts w:hint="eastAsia" w:ascii="宋体" w:hAnsi="宋体" w:cs="仿宋"/>
          <w:color w:val="000000"/>
          <w:sz w:val="24"/>
          <w:szCs w:val="24"/>
          <w:highlight w:val="none"/>
          <w:lang w:val="en-GB"/>
        </w:rPr>
      </w:pPr>
      <w:r>
        <w:rPr>
          <w:rFonts w:hint="eastAsia" w:ascii="宋体" w:hAnsi="宋体" w:cs="仿宋"/>
          <w:bCs/>
          <w:color w:val="000000"/>
          <w:sz w:val="24"/>
          <w:szCs w:val="24"/>
          <w:highlight w:val="none"/>
          <w:lang w:val="zh-CN"/>
        </w:rPr>
        <w:t>请供应商注意：法定代表人授权书必须按规定有效签署和加盖公章。</w:t>
      </w:r>
    </w:p>
    <w:p w14:paraId="0ED17C89">
      <w:pPr>
        <w:autoSpaceDE w:val="0"/>
        <w:autoSpaceDN w:val="0"/>
        <w:adjustRightInd w:val="0"/>
        <w:spacing w:line="360" w:lineRule="auto"/>
        <w:jc w:val="center"/>
        <w:rPr>
          <w:rFonts w:hint="eastAsia" w:ascii="宋体" w:hAnsi="宋体" w:cs="仿宋"/>
          <w:b/>
          <w:bCs/>
          <w:color w:val="000000"/>
          <w:sz w:val="32"/>
          <w:szCs w:val="32"/>
          <w:highlight w:val="none"/>
          <w:lang w:val="zh-CN"/>
        </w:rPr>
      </w:pPr>
      <w:r>
        <w:rPr>
          <w:rFonts w:hint="eastAsia" w:ascii="宋体" w:hAnsi="宋体" w:cs="仿宋"/>
          <w:color w:val="000000"/>
          <w:sz w:val="24"/>
          <w:szCs w:val="24"/>
          <w:highlight w:val="none"/>
          <w:lang w:val="en-GB"/>
        </w:rPr>
        <w:br w:type="page"/>
      </w:r>
      <w:r>
        <w:rPr>
          <w:rFonts w:hint="eastAsia" w:ascii="宋体" w:hAnsi="宋体" w:cs="仿宋"/>
          <w:b/>
          <w:bCs/>
          <w:color w:val="000000"/>
          <w:sz w:val="32"/>
          <w:szCs w:val="32"/>
          <w:highlight w:val="none"/>
          <w:lang w:val="zh-CN"/>
        </w:rPr>
        <w:t>第二部分  技术文件</w:t>
      </w:r>
    </w:p>
    <w:p w14:paraId="2FD9E94E">
      <w:pPr>
        <w:adjustRightInd w:val="0"/>
        <w:spacing w:line="360" w:lineRule="auto"/>
        <w:rPr>
          <w:rFonts w:hint="eastAsia" w:ascii="宋体" w:hAnsi="宋体" w:cs="仿宋"/>
          <w:b/>
          <w:bCs/>
          <w:color w:val="000000"/>
          <w:sz w:val="24"/>
          <w:szCs w:val="24"/>
          <w:highlight w:val="none"/>
          <w:lang w:val="zh-CN"/>
        </w:rPr>
      </w:pPr>
      <w:r>
        <w:rPr>
          <w:rFonts w:hint="eastAsia" w:ascii="宋体" w:hAnsi="宋体" w:cs="仿宋"/>
          <w:b/>
          <w:bCs/>
          <w:color w:val="000000"/>
          <w:sz w:val="24"/>
          <w:szCs w:val="24"/>
          <w:highlight w:val="none"/>
          <w:lang w:val="zh-CN"/>
        </w:rPr>
        <w:t>要求：</w:t>
      </w:r>
    </w:p>
    <w:p w14:paraId="21D3C17C">
      <w:pPr>
        <w:adjustRightInd w:val="0"/>
        <w:spacing w:line="360" w:lineRule="auto"/>
        <w:ind w:firstLine="482"/>
        <w:rPr>
          <w:rFonts w:hint="eastAsia" w:ascii="宋体" w:hAnsi="宋体" w:cs="仿宋"/>
          <w:b/>
          <w:bCs/>
          <w:color w:val="000000"/>
          <w:sz w:val="24"/>
          <w:szCs w:val="24"/>
          <w:highlight w:val="none"/>
        </w:rPr>
      </w:pPr>
      <w:r>
        <w:rPr>
          <w:rFonts w:hint="eastAsia" w:ascii="宋体" w:hAnsi="宋体" w:cs="仿宋"/>
          <w:b/>
          <w:bCs/>
          <w:color w:val="000000"/>
          <w:sz w:val="24"/>
          <w:szCs w:val="24"/>
          <w:highlight w:val="none"/>
          <w:lang w:val="zh-CN"/>
        </w:rPr>
        <w:t>1.供应商必须按照技术文件参考清单以及规定的格式和要求提交，清单中虽未列出但招标文件要求提交的技术文件，供应商也应按招标文件的要求提交。</w:t>
      </w:r>
    </w:p>
    <w:p w14:paraId="40433B8E">
      <w:pPr>
        <w:adjustRightInd w:val="0"/>
        <w:spacing w:line="360" w:lineRule="auto"/>
        <w:ind w:firstLine="482"/>
        <w:rPr>
          <w:rFonts w:hint="eastAsia" w:ascii="宋体" w:hAnsi="宋体" w:cs="仿宋"/>
          <w:b/>
          <w:bCs/>
          <w:color w:val="000000"/>
          <w:sz w:val="24"/>
          <w:szCs w:val="24"/>
          <w:highlight w:val="none"/>
          <w:lang w:val="zh-CN"/>
        </w:rPr>
      </w:pPr>
      <w:r>
        <w:rPr>
          <w:rFonts w:hint="eastAsia" w:ascii="宋体" w:hAnsi="宋体" w:cs="仿宋"/>
          <w:b/>
          <w:bCs/>
          <w:color w:val="000000"/>
          <w:sz w:val="24"/>
          <w:szCs w:val="24"/>
          <w:highlight w:val="none"/>
          <w:lang w:val="zh-CN"/>
        </w:rPr>
        <w:t>2.供应商在投标前应自行检查要求提交的技术文件是否已完整提交和签章，若有缺失或无效，将导致其投标被拒绝。</w:t>
      </w:r>
    </w:p>
    <w:p w14:paraId="4D85F345">
      <w:pPr>
        <w:adjustRightInd w:val="0"/>
        <w:spacing w:line="360" w:lineRule="auto"/>
        <w:ind w:firstLine="482"/>
        <w:rPr>
          <w:rFonts w:hint="eastAsia" w:ascii="宋体" w:hAnsi="宋体" w:cs="仿宋"/>
          <w:b/>
          <w:bCs/>
          <w:color w:val="000000"/>
          <w:sz w:val="24"/>
          <w:szCs w:val="24"/>
          <w:highlight w:val="none"/>
          <w:lang w:val="zh-CN"/>
        </w:rPr>
      </w:pPr>
      <w:r>
        <w:rPr>
          <w:rFonts w:hint="eastAsia" w:ascii="宋体" w:hAnsi="宋体" w:cs="仿宋"/>
          <w:b/>
          <w:bCs/>
          <w:color w:val="000000"/>
          <w:sz w:val="24"/>
          <w:szCs w:val="24"/>
          <w:highlight w:val="none"/>
          <w:lang w:val="zh-CN"/>
        </w:rPr>
        <w:t>3.供应商应按本格式编制技术文件目录，并编排在技术文件部分首页。</w:t>
      </w:r>
    </w:p>
    <w:p w14:paraId="6DD34208">
      <w:pPr>
        <w:adjustRightInd w:val="0"/>
        <w:spacing w:line="360" w:lineRule="auto"/>
        <w:rPr>
          <w:rFonts w:hint="eastAsia" w:ascii="宋体" w:hAnsi="宋体" w:cs="仿宋"/>
          <w:b/>
          <w:bCs/>
          <w:color w:val="000000"/>
          <w:sz w:val="24"/>
          <w:szCs w:val="24"/>
          <w:highlight w:val="none"/>
          <w:lang w:val="zh-CN"/>
        </w:rPr>
      </w:pPr>
    </w:p>
    <w:p w14:paraId="1A88F123">
      <w:pPr>
        <w:adjustRightInd w:val="0"/>
        <w:spacing w:line="360" w:lineRule="auto"/>
        <w:rPr>
          <w:rFonts w:hint="eastAsia" w:ascii="宋体" w:hAnsi="宋体" w:cs="仿宋"/>
          <w:b/>
          <w:bCs/>
          <w:color w:val="000000"/>
          <w:sz w:val="24"/>
          <w:szCs w:val="24"/>
          <w:highlight w:val="none"/>
          <w:lang w:val="zh-CN"/>
        </w:rPr>
      </w:pPr>
    </w:p>
    <w:p w14:paraId="3F2FED80">
      <w:pPr>
        <w:adjustRightInd w:val="0"/>
        <w:spacing w:line="360" w:lineRule="auto"/>
        <w:rPr>
          <w:rFonts w:hint="eastAsia" w:ascii="宋体" w:hAnsi="宋体" w:cs="仿宋"/>
          <w:b/>
          <w:bCs/>
          <w:color w:val="000000"/>
          <w:sz w:val="24"/>
          <w:szCs w:val="24"/>
          <w:highlight w:val="none"/>
          <w:lang w:val="zh-CN"/>
        </w:rPr>
      </w:pPr>
    </w:p>
    <w:p w14:paraId="40B3C007">
      <w:pPr>
        <w:adjustRightInd w:val="0"/>
        <w:spacing w:line="360" w:lineRule="auto"/>
        <w:rPr>
          <w:rFonts w:hint="eastAsia" w:ascii="宋体" w:hAnsi="宋体" w:cs="仿宋"/>
          <w:b/>
          <w:bCs/>
          <w:color w:val="000000"/>
          <w:sz w:val="24"/>
          <w:szCs w:val="24"/>
          <w:highlight w:val="none"/>
          <w:lang w:val="zh-CN"/>
        </w:rPr>
      </w:pPr>
    </w:p>
    <w:p w14:paraId="2161CEF7">
      <w:pPr>
        <w:adjustRightInd w:val="0"/>
        <w:spacing w:line="360" w:lineRule="auto"/>
        <w:rPr>
          <w:rFonts w:hint="eastAsia" w:ascii="宋体" w:hAnsi="宋体" w:cs="仿宋"/>
          <w:b/>
          <w:bCs/>
          <w:color w:val="000000"/>
          <w:sz w:val="24"/>
          <w:szCs w:val="24"/>
          <w:highlight w:val="none"/>
          <w:lang w:val="zh-CN"/>
        </w:rPr>
      </w:pPr>
    </w:p>
    <w:p w14:paraId="435A544B">
      <w:pPr>
        <w:adjustRightInd w:val="0"/>
        <w:spacing w:line="360" w:lineRule="auto"/>
        <w:rPr>
          <w:rFonts w:hint="eastAsia" w:ascii="宋体" w:hAnsi="宋体" w:cs="仿宋"/>
          <w:b/>
          <w:bCs/>
          <w:color w:val="000000"/>
          <w:sz w:val="24"/>
          <w:szCs w:val="24"/>
          <w:highlight w:val="none"/>
          <w:lang w:val="zh-CN"/>
        </w:rPr>
      </w:pPr>
    </w:p>
    <w:p w14:paraId="0830743B">
      <w:pPr>
        <w:adjustRightInd w:val="0"/>
        <w:spacing w:line="360" w:lineRule="auto"/>
        <w:rPr>
          <w:rFonts w:hint="eastAsia" w:ascii="宋体" w:hAnsi="宋体" w:cs="仿宋"/>
          <w:b/>
          <w:bCs/>
          <w:color w:val="000000"/>
          <w:sz w:val="24"/>
          <w:szCs w:val="24"/>
          <w:highlight w:val="none"/>
          <w:lang w:val="zh-CN"/>
        </w:rPr>
      </w:pPr>
    </w:p>
    <w:p w14:paraId="291CA4A8">
      <w:pPr>
        <w:keepNext w:val="0"/>
        <w:keepLines w:val="0"/>
        <w:widowControl/>
        <w:suppressLineNumbers w:val="0"/>
        <w:jc w:val="center"/>
        <w:outlineLvl w:val="9"/>
        <w:rPr>
          <w:highlight w:val="none"/>
        </w:rPr>
      </w:pPr>
      <w:r>
        <w:rPr>
          <w:rFonts w:ascii="宋体" w:hAnsi="宋体" w:eastAsia="宋体" w:cs="仿宋"/>
          <w:color w:val="000000"/>
          <w:sz w:val="24"/>
          <w:szCs w:val="24"/>
          <w:highlight w:val="none"/>
          <w:lang w:val="zh-CN"/>
        </w:rPr>
        <w:br w:type="page"/>
      </w:r>
      <w:r>
        <w:rPr>
          <w:rFonts w:hint="eastAsia" w:ascii="宋体" w:hAnsi="宋体" w:eastAsia="宋体" w:cs="宋体"/>
          <w:b/>
          <w:bCs/>
          <w:color w:val="000000"/>
          <w:kern w:val="0"/>
          <w:sz w:val="32"/>
          <w:szCs w:val="32"/>
          <w:highlight w:val="none"/>
          <w:lang w:val="en-US" w:eastAsia="zh-CN" w:bidi="ar"/>
        </w:rPr>
        <w:t>技术方案</w:t>
      </w:r>
    </w:p>
    <w:p w14:paraId="1129D4A1">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1FE65387">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49DFE4C1">
      <w:pPr>
        <w:pStyle w:val="6"/>
        <w:jc w:val="center"/>
        <w:rPr>
          <w:rFonts w:hint="eastAsia" w:ascii="宋体" w:hAnsi="宋体" w:eastAsia="宋体" w:cs="仿宋"/>
          <w:color w:val="000000"/>
          <w:highlight w:val="none"/>
          <w:lang w:val="zh-CN"/>
        </w:rPr>
      </w:pPr>
      <w:r>
        <w:rPr>
          <w:rFonts w:hint="eastAsia" w:ascii="宋体" w:hAnsi="宋体" w:eastAsia="宋体" w:cs="宋体"/>
          <w:color w:val="000000"/>
          <w:kern w:val="0"/>
          <w:sz w:val="24"/>
          <w:szCs w:val="24"/>
          <w:highlight w:val="none"/>
          <w:lang w:val="en-US" w:eastAsia="zh-CN" w:bidi="ar"/>
        </w:rPr>
        <w:t>说明:本部分由投标人根据项目特点和招标文件要求自行编写</w:t>
      </w:r>
    </w:p>
    <w:p w14:paraId="70784B5E">
      <w:pPr>
        <w:jc w:val="center"/>
        <w:rPr>
          <w:rFonts w:hint="eastAsia" w:ascii="宋体" w:hAnsi="宋体" w:cs="仿宋"/>
          <w:color w:val="000000"/>
          <w:sz w:val="24"/>
          <w:szCs w:val="24"/>
          <w:highlight w:val="none"/>
        </w:rPr>
      </w:pPr>
      <w:r>
        <w:rPr>
          <w:rFonts w:hint="eastAsia" w:ascii="宋体" w:hAnsi="宋体" w:cs="仿宋"/>
          <w:color w:val="000000"/>
          <w:sz w:val="24"/>
          <w:szCs w:val="24"/>
          <w:highlight w:val="none"/>
          <w:lang w:val="zh-CN"/>
        </w:rPr>
        <w:t>（</w:t>
      </w:r>
      <w:r>
        <w:rPr>
          <w:rFonts w:hint="eastAsia" w:ascii="宋体" w:hAnsi="宋体" w:cs="仿宋"/>
          <w:color w:val="000000"/>
          <w:sz w:val="24"/>
          <w:szCs w:val="24"/>
          <w:highlight w:val="none"/>
        </w:rPr>
        <w:t>格式自拟）</w:t>
      </w:r>
    </w:p>
    <w:p w14:paraId="57B41D7C">
      <w:pPr>
        <w:adjustRightInd w:val="0"/>
        <w:snapToGrid w:val="0"/>
        <w:spacing w:line="360" w:lineRule="auto"/>
        <w:ind w:firstLine="480"/>
        <w:rPr>
          <w:rFonts w:hint="eastAsia" w:ascii="宋体" w:hAnsi="宋体" w:cs="仿宋"/>
          <w:color w:val="000000"/>
          <w:sz w:val="24"/>
          <w:szCs w:val="24"/>
          <w:highlight w:val="none"/>
        </w:rPr>
      </w:pPr>
    </w:p>
    <w:p w14:paraId="170BA0AB">
      <w:pPr>
        <w:adjustRightInd w:val="0"/>
        <w:spacing w:after="240" w:line="360" w:lineRule="auto"/>
        <w:jc w:val="center"/>
        <w:rPr>
          <w:rFonts w:hint="eastAsia" w:ascii="宋体" w:hAnsi="宋体" w:cs="仿宋"/>
          <w:b/>
          <w:bCs/>
          <w:color w:val="000000"/>
          <w:sz w:val="32"/>
          <w:szCs w:val="32"/>
          <w:highlight w:val="none"/>
        </w:rPr>
      </w:pPr>
      <w:r>
        <w:rPr>
          <w:rFonts w:hint="eastAsia" w:ascii="宋体" w:hAnsi="宋体" w:cs="仿宋"/>
          <w:b/>
          <w:bCs/>
          <w:color w:val="000000"/>
          <w:sz w:val="24"/>
          <w:szCs w:val="24"/>
          <w:highlight w:val="none"/>
          <w:lang w:val="zh-CN"/>
        </w:rPr>
        <w:br w:type="page"/>
      </w:r>
      <w:r>
        <w:rPr>
          <w:rFonts w:hint="eastAsia" w:ascii="宋体" w:hAnsi="宋体" w:cs="仿宋"/>
          <w:b/>
          <w:bCs/>
          <w:color w:val="000000"/>
          <w:sz w:val="32"/>
          <w:szCs w:val="32"/>
          <w:highlight w:val="none"/>
        </w:rPr>
        <w:t>信誉要求</w:t>
      </w:r>
    </w:p>
    <w:p w14:paraId="6CDE2F80">
      <w:pPr>
        <w:wordWrap w:val="0"/>
        <w:snapToGrid w:val="0"/>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1、拒绝列入政府取消投标资格记录期间的企业或个人投标；</w:t>
      </w:r>
    </w:p>
    <w:p w14:paraId="6836DCF8">
      <w:pPr>
        <w:wordWrap w:val="0"/>
        <w:snapToGrid w:val="0"/>
        <w:spacing w:line="360" w:lineRule="auto"/>
        <w:rPr>
          <w:rFonts w:hint="eastAsia" w:ascii="宋体" w:hAnsi="宋体" w:cs="仿宋"/>
          <w:b/>
          <w:bCs/>
          <w:color w:val="000000"/>
          <w:sz w:val="24"/>
          <w:szCs w:val="24"/>
          <w:highlight w:val="none"/>
        </w:rPr>
      </w:pPr>
      <w:r>
        <w:rPr>
          <w:rFonts w:hint="eastAsia" w:ascii="宋体" w:hAnsi="宋体" w:cs="仿宋"/>
          <w:b/>
          <w:bCs/>
          <w:color w:val="000000"/>
          <w:sz w:val="24"/>
          <w:szCs w:val="24"/>
          <w:highlight w:val="none"/>
        </w:rPr>
        <w:t>注：第1项提供由法定代表人签字或盖章并加盖公章的无不良行为记录承诺书，投标文件内附加盖公章的复印件。</w:t>
      </w:r>
    </w:p>
    <w:p w14:paraId="4F19406D">
      <w:pPr>
        <w:numPr>
          <w:ilvl w:val="0"/>
          <w:numId w:val="11"/>
        </w:numPr>
        <w:wordWrap w:val="0"/>
        <w:snapToGrid w:val="0"/>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未在“信用中国”网站（https://www.creditchina.gov.cn/）列入“失信被执行人”名单；</w:t>
      </w:r>
    </w:p>
    <w:p w14:paraId="6FDB0C9B">
      <w:pPr>
        <w:pStyle w:val="22"/>
        <w:numPr>
          <w:ilvl w:val="0"/>
          <w:numId w:val="11"/>
        </w:numPr>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未在“信用中国”网站（https://www.creditchina.gov.cn/）列入“重大税收违法案件当事人”名单；</w:t>
      </w:r>
    </w:p>
    <w:p w14:paraId="75EFB71A">
      <w:pPr>
        <w:wordWrap w:val="0"/>
        <w:snapToGrid w:val="0"/>
        <w:spacing w:line="360" w:lineRule="auto"/>
        <w:rPr>
          <w:rFonts w:hint="eastAsia" w:ascii="宋体" w:hAnsi="宋体" w:cs="仿宋"/>
          <w:color w:val="000000"/>
          <w:sz w:val="24"/>
          <w:szCs w:val="24"/>
          <w:highlight w:val="none"/>
        </w:rPr>
      </w:pPr>
      <w:r>
        <w:rPr>
          <w:rFonts w:hint="eastAsia" w:ascii="宋体" w:hAnsi="宋体" w:cs="仿宋"/>
          <w:color w:val="000000"/>
          <w:sz w:val="24"/>
          <w:szCs w:val="24"/>
          <w:highlight w:val="none"/>
        </w:rPr>
        <w:t>4、投标人或其法定代表人未在中国政府采购网（www.ccgp.gov.cn）列入政府采购严重违法失信行为记录名单。</w:t>
      </w:r>
    </w:p>
    <w:p w14:paraId="0D81BCA2">
      <w:pPr>
        <w:wordWrap w:val="0"/>
        <w:snapToGrid w:val="0"/>
        <w:spacing w:line="360" w:lineRule="auto"/>
        <w:rPr>
          <w:rFonts w:hint="eastAsia" w:ascii="宋体" w:hAnsi="宋体" w:cs="仿宋"/>
          <w:b/>
          <w:bCs/>
          <w:color w:val="000000"/>
          <w:sz w:val="24"/>
          <w:szCs w:val="24"/>
          <w:highlight w:val="none"/>
        </w:rPr>
      </w:pPr>
      <w:r>
        <w:rPr>
          <w:rFonts w:hint="eastAsia" w:ascii="宋体" w:hAnsi="宋体" w:cs="仿宋"/>
          <w:b/>
          <w:bCs/>
          <w:color w:val="000000"/>
          <w:sz w:val="24"/>
          <w:szCs w:val="24"/>
          <w:highlight w:val="none"/>
        </w:rPr>
        <w:t>注：第2-4项网址上公布的企业相关信息证明截图加盖公章，投标文件内附复印件加盖公章。</w:t>
      </w:r>
    </w:p>
    <w:p w14:paraId="3CE4D8F6">
      <w:pPr>
        <w:snapToGrid w:val="0"/>
        <w:spacing w:before="161" w:beforeLines="50" w:after="161" w:afterLines="50" w:line="360" w:lineRule="auto"/>
        <w:rPr>
          <w:rFonts w:hint="eastAsia" w:ascii="宋体" w:hAnsi="宋体" w:cs="仿宋"/>
          <w:bCs/>
          <w:color w:val="000000"/>
          <w:sz w:val="24"/>
          <w:szCs w:val="24"/>
          <w:highlight w:val="none"/>
        </w:rPr>
      </w:pPr>
    </w:p>
    <w:p w14:paraId="056EF754">
      <w:pPr>
        <w:snapToGrid w:val="0"/>
        <w:spacing w:before="161" w:beforeLines="50" w:after="161" w:afterLines="50" w:line="360" w:lineRule="auto"/>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备注：根据招标文件要求投标人自行编写。</w:t>
      </w:r>
    </w:p>
    <w:p w14:paraId="4D85C12E">
      <w:pPr>
        <w:snapToGrid w:val="0"/>
        <w:spacing w:line="360" w:lineRule="auto"/>
        <w:rPr>
          <w:rFonts w:hint="eastAsia" w:ascii="宋体" w:hAnsi="宋体" w:cs="仿宋"/>
          <w:b/>
          <w:color w:val="000000"/>
          <w:highlight w:val="none"/>
        </w:rPr>
        <w:sectPr>
          <w:pgSz w:w="11906" w:h="16838"/>
          <w:pgMar w:top="1440" w:right="1440" w:bottom="1440" w:left="1440" w:header="567" w:footer="567" w:gutter="0"/>
          <w:cols w:space="720" w:num="1"/>
          <w:docGrid w:type="lines" w:linePitch="322" w:charSpace="0"/>
        </w:sectPr>
      </w:pPr>
    </w:p>
    <w:p w14:paraId="33D9F53B">
      <w:pPr>
        <w:snapToGrid w:val="0"/>
        <w:spacing w:after="240" w:line="360" w:lineRule="auto"/>
        <w:jc w:val="center"/>
        <w:rPr>
          <w:rFonts w:hint="eastAsia" w:ascii="宋体" w:hAnsi="宋体" w:cs="仿宋"/>
          <w:b/>
          <w:color w:val="000000"/>
          <w:sz w:val="32"/>
          <w:szCs w:val="32"/>
          <w:highlight w:val="none"/>
        </w:rPr>
      </w:pPr>
      <w:r>
        <w:rPr>
          <w:rFonts w:hint="eastAsia" w:ascii="宋体" w:hAnsi="宋体" w:cs="仿宋"/>
          <w:b/>
          <w:color w:val="000000"/>
          <w:sz w:val="32"/>
          <w:szCs w:val="32"/>
          <w:highlight w:val="none"/>
        </w:rPr>
        <w:t>信誉承诺书</w:t>
      </w:r>
    </w:p>
    <w:p w14:paraId="01C53A22">
      <w:pPr>
        <w:snapToGrid w:val="0"/>
        <w:spacing w:line="360" w:lineRule="auto"/>
        <w:ind w:firstLine="480" w:firstLineChars="200"/>
        <w:rPr>
          <w:rFonts w:hint="eastAsia" w:ascii="宋体" w:hAnsi="宋体" w:cs="仿宋"/>
          <w:bCs/>
          <w:color w:val="000000"/>
          <w:sz w:val="24"/>
          <w:szCs w:val="24"/>
          <w:highlight w:val="none"/>
        </w:rPr>
      </w:pPr>
      <w:r>
        <w:rPr>
          <w:rFonts w:hint="eastAsia" w:ascii="宋体" w:hAnsi="宋体" w:cs="仿宋"/>
          <w:color w:val="000000"/>
          <w:sz w:val="24"/>
          <w:szCs w:val="24"/>
          <w:highlight w:val="none"/>
        </w:rPr>
        <w:t>我公司在此承诺无企业不良行为记录，不是政府取消投标资格记录期间的企业。</w:t>
      </w:r>
      <w:r>
        <w:rPr>
          <w:rFonts w:hint="eastAsia" w:ascii="宋体" w:hAnsi="宋体" w:cs="仿宋"/>
          <w:bCs/>
          <w:color w:val="000000"/>
          <w:sz w:val="24"/>
          <w:szCs w:val="24"/>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17376538">
      <w:pPr>
        <w:snapToGrid w:val="0"/>
        <w:spacing w:line="360" w:lineRule="auto"/>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特此承诺！</w:t>
      </w:r>
    </w:p>
    <w:p w14:paraId="0EC57B3F">
      <w:pPr>
        <w:autoSpaceDE w:val="0"/>
        <w:snapToGrid w:val="0"/>
        <w:spacing w:line="360" w:lineRule="auto"/>
        <w:ind w:firstLine="480" w:firstLineChars="200"/>
        <w:rPr>
          <w:rFonts w:hint="eastAsia" w:ascii="宋体" w:hAnsi="宋体" w:cs="仿宋"/>
          <w:color w:val="000000"/>
          <w:sz w:val="24"/>
          <w:szCs w:val="24"/>
          <w:highlight w:val="none"/>
          <w:lang w:bidi="ar"/>
        </w:rPr>
      </w:pPr>
    </w:p>
    <w:p w14:paraId="52960341">
      <w:pPr>
        <w:autoSpaceDE w:val="0"/>
        <w:snapToGrid w:val="0"/>
        <w:spacing w:line="360" w:lineRule="auto"/>
        <w:ind w:firstLine="480" w:firstLineChars="200"/>
        <w:rPr>
          <w:rFonts w:hint="eastAsia" w:ascii="宋体" w:hAnsi="宋体" w:cs="仿宋"/>
          <w:color w:val="000000"/>
          <w:sz w:val="24"/>
          <w:szCs w:val="24"/>
          <w:highlight w:val="none"/>
          <w:lang w:bidi="ar"/>
        </w:rPr>
      </w:pPr>
    </w:p>
    <w:p w14:paraId="0D3C3D9E">
      <w:pPr>
        <w:autoSpaceDE w:val="0"/>
        <w:snapToGrid w:val="0"/>
        <w:spacing w:line="360" w:lineRule="auto"/>
        <w:ind w:firstLine="480" w:firstLineChars="200"/>
        <w:rPr>
          <w:rFonts w:hint="eastAsia" w:ascii="宋体" w:hAnsi="宋体" w:cs="仿宋"/>
          <w:color w:val="000000"/>
          <w:sz w:val="24"/>
          <w:szCs w:val="24"/>
          <w:highlight w:val="none"/>
          <w:lang w:bidi="ar"/>
        </w:rPr>
      </w:pPr>
    </w:p>
    <w:p w14:paraId="0ABD8067">
      <w:pPr>
        <w:autoSpaceDE w:val="0"/>
        <w:snapToGrid w:val="0"/>
        <w:spacing w:line="360" w:lineRule="auto"/>
        <w:ind w:firstLine="480" w:firstLineChars="200"/>
        <w:rPr>
          <w:rFonts w:hint="eastAsia" w:ascii="宋体" w:hAnsi="宋体" w:cs="仿宋"/>
          <w:color w:val="000000"/>
          <w:sz w:val="24"/>
          <w:szCs w:val="24"/>
          <w:highlight w:val="none"/>
          <w:lang w:bidi="ar"/>
        </w:rPr>
      </w:pPr>
    </w:p>
    <w:p w14:paraId="1C50C27A">
      <w:pPr>
        <w:autoSpaceDE w:val="0"/>
        <w:snapToGrid w:val="0"/>
        <w:spacing w:line="360" w:lineRule="auto"/>
        <w:ind w:firstLine="480" w:firstLineChars="200"/>
        <w:rPr>
          <w:rFonts w:hint="eastAsia" w:ascii="宋体" w:hAnsi="宋体" w:cs="仿宋"/>
          <w:color w:val="000000"/>
          <w:sz w:val="24"/>
          <w:szCs w:val="24"/>
          <w:highlight w:val="none"/>
          <w:lang w:bidi="ar"/>
        </w:rPr>
      </w:pPr>
    </w:p>
    <w:p w14:paraId="26DD94AA">
      <w:pPr>
        <w:autoSpaceDE w:val="0"/>
        <w:snapToGrid w:val="0"/>
        <w:spacing w:line="360" w:lineRule="auto"/>
        <w:ind w:firstLine="480" w:firstLineChars="200"/>
        <w:rPr>
          <w:rFonts w:hint="eastAsia" w:ascii="宋体" w:hAnsi="宋体" w:cs="仿宋"/>
          <w:color w:val="000000"/>
          <w:sz w:val="24"/>
          <w:szCs w:val="24"/>
          <w:highlight w:val="none"/>
          <w:lang w:bidi="ar"/>
        </w:rPr>
      </w:pPr>
    </w:p>
    <w:p w14:paraId="0E4E64E8">
      <w:pPr>
        <w:autoSpaceDE w:val="0"/>
        <w:snapToGrid w:val="0"/>
        <w:spacing w:line="360" w:lineRule="auto"/>
        <w:ind w:firstLine="480" w:firstLineChars="200"/>
        <w:rPr>
          <w:rFonts w:hint="eastAsia" w:ascii="宋体" w:hAnsi="宋体" w:cs="仿宋"/>
          <w:color w:val="000000"/>
          <w:sz w:val="24"/>
          <w:szCs w:val="24"/>
          <w:highlight w:val="none"/>
          <w:lang w:bidi="ar"/>
        </w:rPr>
      </w:pPr>
    </w:p>
    <w:p w14:paraId="24472839">
      <w:pPr>
        <w:autoSpaceDE w:val="0"/>
        <w:snapToGrid w:val="0"/>
        <w:spacing w:line="360" w:lineRule="auto"/>
        <w:ind w:firstLine="480" w:firstLineChars="200"/>
        <w:rPr>
          <w:rFonts w:hint="eastAsia" w:ascii="宋体" w:hAnsi="宋体" w:cs="仿宋"/>
          <w:color w:val="000000"/>
          <w:sz w:val="24"/>
          <w:szCs w:val="24"/>
          <w:highlight w:val="none"/>
          <w:lang w:bidi="ar"/>
        </w:rPr>
      </w:pPr>
    </w:p>
    <w:p w14:paraId="61BE268C">
      <w:pPr>
        <w:autoSpaceDE w:val="0"/>
        <w:snapToGrid w:val="0"/>
        <w:spacing w:line="360" w:lineRule="auto"/>
        <w:ind w:firstLine="480" w:firstLineChars="200"/>
        <w:rPr>
          <w:rFonts w:hint="eastAsia" w:ascii="宋体" w:hAnsi="宋体" w:cs="仿宋"/>
          <w:color w:val="000000"/>
          <w:sz w:val="24"/>
          <w:szCs w:val="24"/>
          <w:highlight w:val="none"/>
          <w:lang w:bidi="ar"/>
        </w:rPr>
      </w:pPr>
    </w:p>
    <w:p w14:paraId="4EAE9AF3">
      <w:pPr>
        <w:autoSpaceDE w:val="0"/>
        <w:snapToGrid w:val="0"/>
        <w:spacing w:line="360" w:lineRule="auto"/>
        <w:ind w:firstLine="480" w:firstLineChars="200"/>
        <w:rPr>
          <w:rFonts w:hint="eastAsia" w:ascii="宋体" w:hAnsi="宋体" w:cs="仿宋"/>
          <w:color w:val="000000"/>
          <w:sz w:val="24"/>
          <w:szCs w:val="24"/>
          <w:highlight w:val="none"/>
          <w:lang w:bidi="ar"/>
        </w:rPr>
      </w:pPr>
    </w:p>
    <w:p w14:paraId="1C9671D3">
      <w:pPr>
        <w:autoSpaceDE w:val="0"/>
        <w:snapToGrid w:val="0"/>
        <w:spacing w:line="360" w:lineRule="auto"/>
        <w:ind w:firstLine="480" w:firstLineChars="200"/>
        <w:rPr>
          <w:rFonts w:hint="eastAsia" w:ascii="宋体" w:hAnsi="宋体" w:cs="仿宋"/>
          <w:color w:val="000000"/>
          <w:sz w:val="24"/>
          <w:szCs w:val="24"/>
          <w:highlight w:val="none"/>
          <w:lang w:bidi="ar"/>
        </w:rPr>
      </w:pPr>
    </w:p>
    <w:p w14:paraId="2715FC29">
      <w:pPr>
        <w:autoSpaceDE w:val="0"/>
        <w:snapToGrid w:val="0"/>
        <w:spacing w:line="360" w:lineRule="auto"/>
        <w:ind w:firstLine="480" w:firstLineChars="200"/>
        <w:rPr>
          <w:rFonts w:hint="eastAsia" w:ascii="宋体" w:hAnsi="宋体" w:cs="仿宋"/>
          <w:color w:val="000000"/>
          <w:sz w:val="24"/>
          <w:szCs w:val="24"/>
          <w:highlight w:val="none"/>
          <w:lang w:bidi="ar"/>
        </w:rPr>
      </w:pPr>
    </w:p>
    <w:p w14:paraId="6732918A">
      <w:pPr>
        <w:autoSpaceDE w:val="0"/>
        <w:snapToGrid w:val="0"/>
        <w:spacing w:line="360" w:lineRule="auto"/>
        <w:ind w:firstLine="480" w:firstLineChars="200"/>
        <w:rPr>
          <w:rFonts w:hint="eastAsia" w:ascii="宋体" w:hAnsi="宋体" w:cs="仿宋"/>
          <w:color w:val="000000"/>
          <w:sz w:val="24"/>
          <w:szCs w:val="24"/>
          <w:highlight w:val="none"/>
          <w:lang w:bidi="ar"/>
        </w:rPr>
      </w:pPr>
    </w:p>
    <w:p w14:paraId="0F89D0A4">
      <w:pPr>
        <w:autoSpaceDE w:val="0"/>
        <w:snapToGrid w:val="0"/>
        <w:spacing w:line="360" w:lineRule="auto"/>
        <w:ind w:firstLine="480" w:firstLineChars="200"/>
        <w:rPr>
          <w:rFonts w:hint="eastAsia" w:ascii="宋体" w:hAnsi="宋体" w:cs="仿宋"/>
          <w:color w:val="000000"/>
          <w:sz w:val="24"/>
          <w:szCs w:val="24"/>
          <w:highlight w:val="none"/>
          <w:lang w:bidi="ar"/>
        </w:rPr>
      </w:pPr>
    </w:p>
    <w:p w14:paraId="13167D2C">
      <w:pPr>
        <w:autoSpaceDE w:val="0"/>
        <w:snapToGrid w:val="0"/>
        <w:spacing w:line="360" w:lineRule="auto"/>
        <w:ind w:firstLine="480" w:firstLineChars="200"/>
        <w:rPr>
          <w:rFonts w:hint="eastAsia" w:ascii="宋体" w:hAnsi="宋体" w:cs="仿宋"/>
          <w:color w:val="000000"/>
          <w:sz w:val="24"/>
          <w:szCs w:val="24"/>
          <w:highlight w:val="none"/>
          <w:u w:val="single"/>
        </w:rPr>
      </w:pPr>
      <w:r>
        <w:rPr>
          <w:rFonts w:hint="eastAsia" w:ascii="宋体" w:hAnsi="宋体" w:cs="仿宋"/>
          <w:color w:val="000000"/>
          <w:sz w:val="24"/>
          <w:szCs w:val="24"/>
          <w:highlight w:val="none"/>
          <w:lang w:bidi="ar"/>
        </w:rPr>
        <w:t>投标人（盖单位公章）：</w:t>
      </w:r>
      <w:r>
        <w:rPr>
          <w:rFonts w:hint="eastAsia" w:ascii="宋体" w:hAnsi="宋体" w:cs="仿宋"/>
          <w:color w:val="000000"/>
          <w:sz w:val="24"/>
          <w:szCs w:val="24"/>
          <w:highlight w:val="none"/>
          <w:u w:val="single"/>
          <w:lang w:bidi="ar"/>
        </w:rPr>
        <w:t xml:space="preserve">                                </w:t>
      </w:r>
    </w:p>
    <w:p w14:paraId="011BFF62">
      <w:pPr>
        <w:pStyle w:val="47"/>
        <w:snapToGrid w:val="0"/>
        <w:spacing w:before="0" w:beforeAutospacing="0" w:after="0" w:afterAutospacing="0" w:line="360" w:lineRule="auto"/>
        <w:ind w:left="840" w:hanging="420"/>
        <w:rPr>
          <w:rFonts w:hint="eastAsia" w:cs="仿宋"/>
          <w:color w:val="000000"/>
          <w:highlight w:val="none"/>
        </w:rPr>
      </w:pPr>
      <w:r>
        <w:rPr>
          <w:rFonts w:hint="eastAsia" w:cs="仿宋"/>
          <w:color w:val="000000"/>
          <w:highlight w:val="none"/>
          <w:lang w:bidi="ar"/>
        </w:rPr>
        <w:t xml:space="preserve"> </w:t>
      </w:r>
    </w:p>
    <w:p w14:paraId="038F427E">
      <w:pPr>
        <w:autoSpaceDE w:val="0"/>
        <w:snapToGrid w:val="0"/>
        <w:spacing w:line="360" w:lineRule="auto"/>
        <w:ind w:firstLine="480" w:firstLineChars="200"/>
        <w:rPr>
          <w:rFonts w:hint="eastAsia" w:ascii="宋体" w:hAnsi="宋体" w:cs="仿宋"/>
          <w:color w:val="000000"/>
          <w:sz w:val="24"/>
          <w:szCs w:val="24"/>
          <w:highlight w:val="none"/>
          <w:u w:val="single"/>
        </w:rPr>
      </w:pPr>
      <w:r>
        <w:rPr>
          <w:rFonts w:hint="eastAsia" w:ascii="宋体" w:hAnsi="宋体" w:cs="仿宋"/>
          <w:color w:val="000000"/>
          <w:sz w:val="24"/>
          <w:szCs w:val="24"/>
          <w:highlight w:val="none"/>
          <w:lang w:bidi="ar"/>
        </w:rPr>
        <w:t>法定代表人或其委托代理人（签字或盖章）：</w:t>
      </w:r>
      <w:r>
        <w:rPr>
          <w:rFonts w:hint="eastAsia" w:ascii="宋体" w:hAnsi="宋体" w:cs="仿宋"/>
          <w:color w:val="000000"/>
          <w:sz w:val="24"/>
          <w:szCs w:val="24"/>
          <w:highlight w:val="none"/>
          <w:u w:val="single"/>
          <w:lang w:bidi="ar"/>
        </w:rPr>
        <w:t xml:space="preserve">                 </w:t>
      </w:r>
    </w:p>
    <w:p w14:paraId="0569B0F3">
      <w:pPr>
        <w:autoSpaceDE w:val="0"/>
        <w:snapToGrid w:val="0"/>
        <w:spacing w:line="360" w:lineRule="auto"/>
        <w:jc w:val="center"/>
        <w:rPr>
          <w:rFonts w:hint="eastAsia" w:ascii="宋体" w:hAnsi="宋体" w:cs="仿宋"/>
          <w:color w:val="000000"/>
          <w:sz w:val="24"/>
          <w:szCs w:val="24"/>
          <w:highlight w:val="none"/>
        </w:rPr>
      </w:pPr>
      <w:r>
        <w:rPr>
          <w:rFonts w:hint="eastAsia" w:ascii="宋体" w:hAnsi="宋体" w:cs="仿宋"/>
          <w:color w:val="000000"/>
          <w:sz w:val="24"/>
          <w:szCs w:val="24"/>
          <w:highlight w:val="none"/>
          <w:lang w:bidi="ar"/>
        </w:rPr>
        <w:t xml:space="preserve"> </w:t>
      </w:r>
    </w:p>
    <w:p w14:paraId="6FFE7D0F">
      <w:pPr>
        <w:snapToGrid w:val="0"/>
        <w:spacing w:line="360" w:lineRule="auto"/>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bidi="ar"/>
        </w:rPr>
        <w:t>日期：</w:t>
      </w:r>
      <w:r>
        <w:rPr>
          <w:rFonts w:hint="eastAsia" w:ascii="宋体" w:hAnsi="宋体" w:cs="仿宋"/>
          <w:color w:val="000000"/>
          <w:sz w:val="24"/>
          <w:szCs w:val="24"/>
          <w:highlight w:val="none"/>
          <w:u w:val="single"/>
          <w:lang w:bidi="ar"/>
        </w:rPr>
        <w:t xml:space="preserve">           </w:t>
      </w:r>
      <w:r>
        <w:rPr>
          <w:rFonts w:hint="eastAsia" w:ascii="宋体" w:hAnsi="宋体" w:cs="仿宋"/>
          <w:color w:val="000000"/>
          <w:sz w:val="24"/>
          <w:szCs w:val="24"/>
          <w:highlight w:val="none"/>
          <w:lang w:bidi="ar"/>
        </w:rPr>
        <w:t>年</w:t>
      </w:r>
      <w:r>
        <w:rPr>
          <w:rFonts w:hint="eastAsia" w:ascii="宋体" w:hAnsi="宋体" w:cs="仿宋"/>
          <w:i/>
          <w:iCs/>
          <w:color w:val="000000"/>
          <w:sz w:val="24"/>
          <w:szCs w:val="24"/>
          <w:highlight w:val="none"/>
          <w:u w:val="single"/>
          <w:lang w:bidi="ar"/>
        </w:rPr>
        <w:t xml:space="preserve">     </w:t>
      </w:r>
      <w:r>
        <w:rPr>
          <w:rFonts w:hint="eastAsia" w:ascii="宋体" w:hAnsi="宋体" w:cs="仿宋"/>
          <w:color w:val="000000"/>
          <w:sz w:val="24"/>
          <w:szCs w:val="24"/>
          <w:highlight w:val="none"/>
          <w:lang w:bidi="ar"/>
        </w:rPr>
        <w:t>月</w:t>
      </w:r>
      <w:r>
        <w:rPr>
          <w:rFonts w:hint="eastAsia" w:ascii="宋体" w:hAnsi="宋体" w:cs="仿宋"/>
          <w:color w:val="000000"/>
          <w:sz w:val="24"/>
          <w:szCs w:val="24"/>
          <w:highlight w:val="none"/>
          <w:u w:val="single"/>
          <w:lang w:bidi="ar"/>
        </w:rPr>
        <w:t xml:space="preserve">     </w:t>
      </w:r>
      <w:r>
        <w:rPr>
          <w:rFonts w:hint="eastAsia" w:ascii="宋体" w:hAnsi="宋体" w:cs="仿宋"/>
          <w:color w:val="000000"/>
          <w:sz w:val="24"/>
          <w:szCs w:val="24"/>
          <w:highlight w:val="none"/>
          <w:lang w:bidi="ar"/>
        </w:rPr>
        <w:t>日</w:t>
      </w:r>
    </w:p>
    <w:p w14:paraId="09F28E87">
      <w:pPr>
        <w:snapToGrid w:val="0"/>
        <w:spacing w:line="360" w:lineRule="auto"/>
        <w:ind w:left="1050" w:hanging="1050" w:hangingChars="500"/>
        <w:jc w:val="center"/>
        <w:rPr>
          <w:rFonts w:hint="eastAsia" w:ascii="宋体" w:hAnsi="宋体" w:cs="仿宋"/>
          <w:color w:val="000000"/>
          <w:szCs w:val="21"/>
          <w:highlight w:val="none"/>
        </w:rPr>
        <w:sectPr>
          <w:pgSz w:w="11906" w:h="16838"/>
          <w:pgMar w:top="1440" w:right="1440" w:bottom="1440" w:left="1440" w:header="567" w:footer="567" w:gutter="0"/>
          <w:cols w:space="720" w:num="1"/>
          <w:docGrid w:type="lines" w:linePitch="322" w:charSpace="0"/>
        </w:sectPr>
      </w:pPr>
    </w:p>
    <w:p w14:paraId="4D2453D8">
      <w:pPr>
        <w:kinsoku w:val="0"/>
        <w:autoSpaceDE w:val="0"/>
        <w:autoSpaceDN w:val="0"/>
        <w:adjustRightInd w:val="0"/>
        <w:snapToGrid w:val="0"/>
        <w:spacing w:before="46" w:after="240" w:line="204" w:lineRule="auto"/>
        <w:jc w:val="center"/>
        <w:textAlignment w:val="baseline"/>
        <w:rPr>
          <w:rFonts w:hint="eastAsia" w:ascii="宋体" w:hAnsi="宋体" w:cs="仿宋"/>
          <w:color w:val="000000"/>
          <w:sz w:val="32"/>
          <w:szCs w:val="32"/>
          <w:highlight w:val="none"/>
        </w:rPr>
      </w:pPr>
      <w:r>
        <w:rPr>
          <w:rFonts w:hint="eastAsia" w:ascii="宋体" w:hAnsi="宋体" w:cs="仿宋"/>
          <w:b/>
          <w:bCs/>
          <w:color w:val="000000"/>
          <w:spacing w:val="-1"/>
          <w:sz w:val="32"/>
          <w:szCs w:val="32"/>
          <w:highlight w:val="none"/>
        </w:rPr>
        <w:t>无重大违法记录声明函</w:t>
      </w:r>
    </w:p>
    <w:p w14:paraId="32937C3C">
      <w:pPr>
        <w:kinsoku w:val="0"/>
        <w:autoSpaceDE w:val="0"/>
        <w:autoSpaceDN w:val="0"/>
        <w:adjustRightInd w:val="0"/>
        <w:snapToGrid w:val="0"/>
        <w:spacing w:before="241" w:line="360" w:lineRule="auto"/>
        <w:ind w:right="11" w:firstLine="436"/>
        <w:textAlignment w:val="baseline"/>
        <w:rPr>
          <w:rFonts w:hint="eastAsia" w:ascii="宋体" w:hAnsi="宋体" w:cs="仿宋"/>
          <w:color w:val="000000"/>
          <w:spacing w:val="-3"/>
          <w:sz w:val="24"/>
          <w:szCs w:val="24"/>
          <w:highlight w:val="none"/>
        </w:rPr>
      </w:pPr>
      <w:r>
        <w:rPr>
          <w:rFonts w:hint="eastAsia" w:ascii="宋体" w:hAnsi="宋体" w:cs="仿宋"/>
          <w:color w:val="000000"/>
          <w:spacing w:val="-3"/>
          <w:sz w:val="24"/>
          <w:szCs w:val="24"/>
          <w:highlight w:val="none"/>
        </w:rPr>
        <w:t>本公司郑重声明</w:t>
      </w:r>
      <w:r>
        <w:rPr>
          <w:rFonts w:hint="eastAsia" w:ascii="宋体" w:hAnsi="宋体" w:cs="仿宋"/>
          <w:color w:val="000000"/>
          <w:spacing w:val="-74"/>
          <w:sz w:val="24"/>
          <w:szCs w:val="24"/>
          <w:highlight w:val="none"/>
        </w:rPr>
        <w:t xml:space="preserve"> </w:t>
      </w:r>
      <w:r>
        <w:rPr>
          <w:rFonts w:hint="eastAsia" w:ascii="宋体" w:hAnsi="宋体" w:cs="仿宋"/>
          <w:color w:val="000000"/>
          <w:spacing w:val="-3"/>
          <w:sz w:val="24"/>
          <w:szCs w:val="24"/>
          <w:highlight w:val="none"/>
        </w:rPr>
        <w:t>，根据《中华人民共和国政府采购法》及《中华人民共和国政</w:t>
      </w:r>
      <w:r>
        <w:rPr>
          <w:rFonts w:hint="eastAsia" w:ascii="宋体" w:hAnsi="宋体" w:cs="仿宋"/>
          <w:color w:val="000000"/>
          <w:spacing w:val="-100"/>
          <w:sz w:val="24"/>
          <w:szCs w:val="24"/>
          <w:highlight w:val="none"/>
        </w:rPr>
        <w:t xml:space="preserve"> </w:t>
      </w:r>
      <w:r>
        <w:rPr>
          <w:rFonts w:hint="eastAsia" w:ascii="宋体" w:hAnsi="宋体" w:cs="仿宋"/>
          <w:color w:val="000000"/>
          <w:spacing w:val="-5"/>
          <w:sz w:val="24"/>
          <w:szCs w:val="24"/>
          <w:highlight w:val="none"/>
        </w:rPr>
        <w:t>府采购法实施条例》的规定</w:t>
      </w:r>
      <w:r>
        <w:rPr>
          <w:rFonts w:hint="eastAsia" w:ascii="宋体" w:hAnsi="宋体" w:cs="仿宋"/>
          <w:color w:val="000000"/>
          <w:spacing w:val="-66"/>
          <w:sz w:val="24"/>
          <w:szCs w:val="24"/>
          <w:highlight w:val="none"/>
        </w:rPr>
        <w:t xml:space="preserve"> </w:t>
      </w:r>
      <w:r>
        <w:rPr>
          <w:rFonts w:hint="eastAsia" w:ascii="宋体" w:hAnsi="宋体" w:cs="仿宋"/>
          <w:color w:val="000000"/>
          <w:spacing w:val="-5"/>
          <w:sz w:val="24"/>
          <w:szCs w:val="24"/>
          <w:highlight w:val="none"/>
        </w:rPr>
        <w:t>，参加政府采购活动前三年内</w:t>
      </w:r>
      <w:r>
        <w:rPr>
          <w:rFonts w:hint="eastAsia" w:ascii="宋体" w:hAnsi="宋体" w:cs="仿宋"/>
          <w:color w:val="000000"/>
          <w:spacing w:val="-94"/>
          <w:sz w:val="24"/>
          <w:szCs w:val="24"/>
          <w:highlight w:val="none"/>
        </w:rPr>
        <w:t xml:space="preserve"> </w:t>
      </w:r>
      <w:r>
        <w:rPr>
          <w:rFonts w:hint="eastAsia" w:ascii="宋体" w:hAnsi="宋体" w:cs="仿宋"/>
          <w:color w:val="000000"/>
          <w:spacing w:val="-5"/>
          <w:sz w:val="24"/>
          <w:szCs w:val="24"/>
          <w:highlight w:val="none"/>
        </w:rPr>
        <w:t>，本公司在经营活动中没</w:t>
      </w:r>
      <w:r>
        <w:rPr>
          <w:rFonts w:hint="eastAsia" w:ascii="宋体" w:hAnsi="宋体" w:cs="仿宋"/>
          <w:color w:val="000000"/>
          <w:spacing w:val="-100"/>
          <w:sz w:val="24"/>
          <w:szCs w:val="24"/>
          <w:highlight w:val="none"/>
        </w:rPr>
        <w:t xml:space="preserve"> </w:t>
      </w:r>
      <w:r>
        <w:rPr>
          <w:rFonts w:hint="eastAsia" w:ascii="宋体" w:hAnsi="宋体" w:cs="仿宋"/>
          <w:color w:val="000000"/>
          <w:spacing w:val="-5"/>
          <w:sz w:val="24"/>
          <w:szCs w:val="24"/>
          <w:highlight w:val="none"/>
        </w:rPr>
        <w:t>有重大违法记录</w:t>
      </w:r>
      <w:r>
        <w:rPr>
          <w:rFonts w:hint="eastAsia" w:ascii="宋体" w:hAnsi="宋体" w:cs="仿宋"/>
          <w:color w:val="000000"/>
          <w:spacing w:val="-66"/>
          <w:sz w:val="24"/>
          <w:szCs w:val="24"/>
          <w:highlight w:val="none"/>
        </w:rPr>
        <w:t xml:space="preserve"> </w:t>
      </w:r>
      <w:r>
        <w:rPr>
          <w:rFonts w:hint="eastAsia" w:ascii="宋体" w:hAnsi="宋体" w:cs="仿宋"/>
          <w:color w:val="000000"/>
          <w:spacing w:val="-5"/>
          <w:sz w:val="24"/>
          <w:szCs w:val="24"/>
          <w:highlight w:val="none"/>
        </w:rPr>
        <w:t>，没有因违法经营受到刑事处罚或者责令停产停业</w:t>
      </w:r>
      <w:r>
        <w:rPr>
          <w:rFonts w:hint="eastAsia" w:ascii="宋体" w:hAnsi="宋体" w:cs="仿宋"/>
          <w:color w:val="000000"/>
          <w:spacing w:val="-94"/>
          <w:sz w:val="24"/>
          <w:szCs w:val="24"/>
          <w:highlight w:val="none"/>
        </w:rPr>
        <w:t xml:space="preserve"> </w:t>
      </w:r>
      <w:r>
        <w:rPr>
          <w:rFonts w:hint="eastAsia" w:ascii="宋体" w:hAnsi="宋体" w:cs="仿宋"/>
          <w:color w:val="000000"/>
          <w:spacing w:val="-5"/>
          <w:sz w:val="24"/>
          <w:szCs w:val="24"/>
          <w:highlight w:val="none"/>
        </w:rPr>
        <w:t>、吊销许可证或</w:t>
      </w:r>
      <w:r>
        <w:rPr>
          <w:rFonts w:hint="eastAsia" w:ascii="宋体" w:hAnsi="宋体" w:cs="仿宋"/>
          <w:color w:val="000000"/>
          <w:spacing w:val="-100"/>
          <w:sz w:val="24"/>
          <w:szCs w:val="24"/>
          <w:highlight w:val="none"/>
        </w:rPr>
        <w:t xml:space="preserve"> </w:t>
      </w:r>
      <w:r>
        <w:rPr>
          <w:rFonts w:hint="eastAsia" w:ascii="宋体" w:hAnsi="宋体" w:cs="仿宋"/>
          <w:color w:val="000000"/>
          <w:spacing w:val="-3"/>
          <w:sz w:val="24"/>
          <w:szCs w:val="24"/>
          <w:highlight w:val="none"/>
        </w:rPr>
        <w:t>者执照</w:t>
      </w:r>
      <w:r>
        <w:rPr>
          <w:rFonts w:hint="eastAsia" w:ascii="宋体" w:hAnsi="宋体" w:cs="仿宋"/>
          <w:color w:val="000000"/>
          <w:spacing w:val="-74"/>
          <w:sz w:val="24"/>
          <w:szCs w:val="24"/>
          <w:highlight w:val="none"/>
        </w:rPr>
        <w:t xml:space="preserve"> </w:t>
      </w:r>
      <w:r>
        <w:rPr>
          <w:rFonts w:hint="eastAsia" w:ascii="宋体" w:hAnsi="宋体" w:cs="仿宋"/>
          <w:color w:val="000000"/>
          <w:spacing w:val="-3"/>
          <w:sz w:val="24"/>
          <w:szCs w:val="24"/>
          <w:highlight w:val="none"/>
        </w:rPr>
        <w:t>、较大数额罚款等行政处罚</w:t>
      </w:r>
      <w:r>
        <w:rPr>
          <w:rFonts w:hint="eastAsia" w:ascii="宋体" w:hAnsi="宋体" w:cs="仿宋"/>
          <w:color w:val="000000"/>
          <w:spacing w:val="-94"/>
          <w:sz w:val="24"/>
          <w:szCs w:val="24"/>
          <w:highlight w:val="none"/>
        </w:rPr>
        <w:t xml:space="preserve"> </w:t>
      </w:r>
      <w:r>
        <w:rPr>
          <w:rFonts w:hint="eastAsia" w:ascii="宋体" w:hAnsi="宋体" w:cs="仿宋"/>
          <w:color w:val="000000"/>
          <w:spacing w:val="-3"/>
          <w:sz w:val="24"/>
          <w:szCs w:val="24"/>
          <w:highlight w:val="none"/>
        </w:rPr>
        <w:t>，未被政府取消投标资格</w:t>
      </w:r>
      <w:r>
        <w:rPr>
          <w:rFonts w:hint="eastAsia" w:ascii="宋体" w:hAnsi="宋体" w:cs="仿宋"/>
          <w:color w:val="000000"/>
          <w:spacing w:val="-87"/>
          <w:sz w:val="24"/>
          <w:szCs w:val="24"/>
          <w:highlight w:val="none"/>
        </w:rPr>
        <w:t xml:space="preserve"> </w:t>
      </w:r>
      <w:r>
        <w:rPr>
          <w:rFonts w:hint="eastAsia" w:ascii="宋体" w:hAnsi="宋体" w:cs="仿宋"/>
          <w:color w:val="000000"/>
          <w:spacing w:val="-3"/>
          <w:sz w:val="24"/>
          <w:szCs w:val="24"/>
          <w:highlight w:val="none"/>
        </w:rPr>
        <w:t>。</w:t>
      </w:r>
    </w:p>
    <w:p w14:paraId="20C7787B">
      <w:pPr>
        <w:pStyle w:val="22"/>
        <w:spacing w:line="360" w:lineRule="auto"/>
        <w:rPr>
          <w:rFonts w:hint="eastAsia" w:ascii="宋体" w:hAnsi="宋体" w:cs="仿宋"/>
          <w:color w:val="000000"/>
          <w:sz w:val="24"/>
          <w:szCs w:val="24"/>
          <w:highlight w:val="none"/>
        </w:rPr>
      </w:pPr>
      <w:r>
        <w:rPr>
          <w:rFonts w:hint="eastAsia" w:ascii="宋体" w:hAnsi="宋体" w:cs="仿宋"/>
          <w:color w:val="000000"/>
          <w:spacing w:val="-3"/>
          <w:sz w:val="24"/>
          <w:szCs w:val="24"/>
          <w:highlight w:val="none"/>
        </w:rPr>
        <w:t xml:space="preserve">    </w:t>
      </w:r>
      <w:r>
        <w:rPr>
          <w:rFonts w:hint="eastAsia" w:ascii="宋体" w:hAnsi="宋体" w:cs="仿宋"/>
          <w:bCs/>
          <w:color w:val="000000"/>
          <w:sz w:val="24"/>
          <w:szCs w:val="24"/>
          <w:highlight w:val="none"/>
        </w:rPr>
        <w:t>本公司</w:t>
      </w:r>
      <w:r>
        <w:rPr>
          <w:rFonts w:hint="eastAsia" w:ascii="宋体" w:hAnsi="宋体" w:cs="仿宋"/>
          <w:bCs/>
          <w:color w:val="000000"/>
          <w:sz w:val="24"/>
          <w:szCs w:val="24"/>
          <w:highlight w:val="none"/>
          <w:lang w:val="zh-CN"/>
        </w:rPr>
        <w:t>法定代表人和主要管理人员具备任职所需的专业知识和有关业务工作经验，无被刑事处罚、劳动教养、收容教育、强制隔离戒毒或者被开除公职、开除军籍等不良记录、</w:t>
      </w:r>
      <w:r>
        <w:rPr>
          <w:rFonts w:hint="eastAsia" w:ascii="宋体" w:hAnsi="宋体" w:cs="仿宋"/>
          <w:bCs/>
          <w:color w:val="000000"/>
          <w:sz w:val="24"/>
          <w:szCs w:val="24"/>
          <w:highlight w:val="none"/>
        </w:rPr>
        <w:t>本公司</w:t>
      </w:r>
      <w:r>
        <w:rPr>
          <w:rFonts w:hint="eastAsia" w:ascii="宋体" w:hAnsi="宋体" w:cs="仿宋"/>
          <w:bCs/>
          <w:color w:val="000000"/>
          <w:sz w:val="24"/>
          <w:szCs w:val="24"/>
          <w:highlight w:val="none"/>
          <w:lang w:val="zh-CN"/>
        </w:rPr>
        <w:t>及法人</w:t>
      </w:r>
      <w:r>
        <w:rPr>
          <w:rFonts w:hint="eastAsia" w:ascii="宋体" w:hAnsi="宋体" w:cs="仿宋"/>
          <w:bCs/>
          <w:color w:val="000000"/>
          <w:sz w:val="24"/>
          <w:szCs w:val="24"/>
          <w:highlight w:val="none"/>
        </w:rPr>
        <w:t>无</w:t>
      </w:r>
      <w:r>
        <w:rPr>
          <w:rFonts w:hint="eastAsia" w:ascii="宋体" w:hAnsi="宋体" w:cs="仿宋"/>
          <w:bCs/>
          <w:color w:val="000000"/>
          <w:sz w:val="24"/>
          <w:szCs w:val="24"/>
          <w:highlight w:val="none"/>
          <w:lang w:val="zh-CN"/>
        </w:rPr>
        <w:t>被公安机关做出不良处分的经历等不良记录</w:t>
      </w:r>
    </w:p>
    <w:p w14:paraId="534AF537">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color w:val="000000"/>
          <w:spacing w:val="-3"/>
          <w:sz w:val="24"/>
          <w:szCs w:val="24"/>
          <w:highlight w:val="none"/>
        </w:rPr>
        <w:t>本公司对上述声明的真实性负责</w:t>
      </w:r>
      <w:r>
        <w:rPr>
          <w:rFonts w:hint="eastAsia" w:ascii="宋体" w:hAnsi="宋体" w:cs="仿宋"/>
          <w:color w:val="000000"/>
          <w:spacing w:val="-67"/>
          <w:sz w:val="24"/>
          <w:szCs w:val="24"/>
          <w:highlight w:val="none"/>
        </w:rPr>
        <w:t xml:space="preserve"> </w:t>
      </w:r>
      <w:r>
        <w:rPr>
          <w:rFonts w:hint="eastAsia" w:ascii="宋体" w:hAnsi="宋体" w:cs="仿宋"/>
          <w:color w:val="000000"/>
          <w:spacing w:val="-3"/>
          <w:sz w:val="24"/>
          <w:szCs w:val="24"/>
          <w:highlight w:val="none"/>
        </w:rPr>
        <w:t>。如有虚假</w:t>
      </w:r>
      <w:r>
        <w:rPr>
          <w:rFonts w:hint="eastAsia" w:ascii="宋体" w:hAnsi="宋体" w:cs="仿宋"/>
          <w:color w:val="000000"/>
          <w:spacing w:val="-94"/>
          <w:sz w:val="24"/>
          <w:szCs w:val="24"/>
          <w:highlight w:val="none"/>
        </w:rPr>
        <w:t xml:space="preserve"> </w:t>
      </w:r>
      <w:r>
        <w:rPr>
          <w:rFonts w:hint="eastAsia" w:ascii="宋体" w:hAnsi="宋体" w:cs="仿宋"/>
          <w:color w:val="000000"/>
          <w:spacing w:val="-3"/>
          <w:sz w:val="24"/>
          <w:szCs w:val="24"/>
          <w:highlight w:val="none"/>
        </w:rPr>
        <w:t>，将依法承担相应责任</w:t>
      </w:r>
      <w:r>
        <w:rPr>
          <w:rFonts w:hint="eastAsia" w:ascii="宋体" w:hAnsi="宋体" w:cs="仿宋"/>
          <w:color w:val="000000"/>
          <w:spacing w:val="-87"/>
          <w:sz w:val="24"/>
          <w:szCs w:val="24"/>
          <w:highlight w:val="none"/>
        </w:rPr>
        <w:t xml:space="preserve"> </w:t>
      </w:r>
      <w:r>
        <w:rPr>
          <w:rFonts w:hint="eastAsia" w:ascii="宋体" w:hAnsi="宋体" w:cs="仿宋"/>
          <w:color w:val="000000"/>
          <w:spacing w:val="-3"/>
          <w:sz w:val="24"/>
          <w:szCs w:val="24"/>
          <w:highlight w:val="none"/>
        </w:rPr>
        <w:t>。</w:t>
      </w:r>
    </w:p>
    <w:p w14:paraId="5C6833A6">
      <w:pPr>
        <w:pStyle w:val="6"/>
        <w:rPr>
          <w:rFonts w:hint="eastAsia" w:ascii="宋体" w:hAnsi="宋体" w:eastAsia="宋体" w:cs="仿宋"/>
          <w:color w:val="000000"/>
          <w:sz w:val="24"/>
          <w:szCs w:val="24"/>
          <w:highlight w:val="none"/>
        </w:rPr>
      </w:pPr>
    </w:p>
    <w:p w14:paraId="2160E62E">
      <w:pPr>
        <w:rPr>
          <w:rFonts w:hint="eastAsia" w:ascii="宋体" w:hAnsi="宋体" w:cs="仿宋"/>
          <w:color w:val="000000"/>
          <w:sz w:val="24"/>
          <w:szCs w:val="24"/>
          <w:highlight w:val="none"/>
        </w:rPr>
      </w:pPr>
    </w:p>
    <w:p w14:paraId="2852C638">
      <w:pPr>
        <w:pStyle w:val="6"/>
        <w:rPr>
          <w:rFonts w:hint="eastAsia" w:ascii="宋体" w:hAnsi="宋体" w:eastAsia="宋体" w:cs="仿宋"/>
          <w:color w:val="000000"/>
          <w:sz w:val="24"/>
          <w:szCs w:val="24"/>
          <w:highlight w:val="none"/>
        </w:rPr>
      </w:pPr>
    </w:p>
    <w:p w14:paraId="066E061E">
      <w:pPr>
        <w:rPr>
          <w:rFonts w:hint="eastAsia" w:ascii="宋体" w:hAnsi="宋体" w:cs="仿宋"/>
          <w:color w:val="000000"/>
          <w:sz w:val="24"/>
          <w:szCs w:val="24"/>
          <w:highlight w:val="none"/>
        </w:rPr>
      </w:pPr>
    </w:p>
    <w:p w14:paraId="50AA2086">
      <w:pPr>
        <w:pStyle w:val="6"/>
        <w:rPr>
          <w:rFonts w:hint="eastAsia" w:ascii="宋体" w:hAnsi="宋体" w:eastAsia="宋体" w:cs="仿宋"/>
          <w:color w:val="000000"/>
          <w:sz w:val="24"/>
          <w:szCs w:val="24"/>
          <w:highlight w:val="none"/>
        </w:rPr>
      </w:pPr>
    </w:p>
    <w:p w14:paraId="1EAEE4A2">
      <w:pPr>
        <w:rPr>
          <w:rFonts w:hint="eastAsia" w:ascii="宋体" w:hAnsi="宋体" w:cs="仿宋"/>
          <w:color w:val="000000"/>
          <w:sz w:val="24"/>
          <w:szCs w:val="24"/>
          <w:highlight w:val="none"/>
        </w:rPr>
      </w:pPr>
    </w:p>
    <w:p w14:paraId="52BFA130">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2C1921BC">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20A327B6">
      <w:pPr>
        <w:widowControl w:val="0"/>
        <w:adjustRightInd w:val="0"/>
        <w:snapToGrid w:val="0"/>
        <w:spacing w:line="360" w:lineRule="auto"/>
        <w:jc w:val="both"/>
        <w:rPr>
          <w:rFonts w:hint="eastAsia" w:ascii="宋体" w:hAnsi="宋体" w:cs="仿宋"/>
          <w:color w:val="000000"/>
          <w:kern w:val="2"/>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highlight w:val="none"/>
          <w:u w:val="single"/>
        </w:rPr>
        <w:t xml:space="preserve"> </w:t>
      </w:r>
      <w:r>
        <w:rPr>
          <w:rFonts w:hint="eastAsia" w:ascii="宋体" w:hAnsi="宋体" w:cs="仿宋"/>
          <w:color w:val="000000"/>
          <w:kern w:val="2"/>
          <w:highlight w:val="none"/>
          <w:lang w:val="zh-CN"/>
        </w:rPr>
        <w:t>日</w:t>
      </w:r>
    </w:p>
    <w:p w14:paraId="2FB9C636">
      <w:pPr>
        <w:autoSpaceDE w:val="0"/>
        <w:autoSpaceDN w:val="0"/>
        <w:spacing w:line="360" w:lineRule="auto"/>
        <w:jc w:val="center"/>
        <w:outlineLvl w:val="3"/>
        <w:rPr>
          <w:rFonts w:hint="eastAsia" w:ascii="宋体" w:hAnsi="宋体" w:cs="仿宋"/>
          <w:b/>
          <w:color w:val="000000"/>
          <w:sz w:val="32"/>
          <w:szCs w:val="32"/>
          <w:highlight w:val="none"/>
        </w:rPr>
      </w:pPr>
      <w:r>
        <w:rPr>
          <w:rFonts w:hint="eastAsia" w:ascii="宋体" w:hAnsi="宋体" w:cs="仿宋"/>
          <w:b/>
          <w:bCs/>
          <w:color w:val="000000"/>
          <w:highlight w:val="none"/>
        </w:rPr>
        <w:br w:type="page"/>
      </w:r>
      <w:r>
        <w:rPr>
          <w:rFonts w:hint="eastAsia" w:ascii="宋体" w:hAnsi="宋体" w:cs="仿宋"/>
          <w:b/>
          <w:color w:val="000000"/>
          <w:sz w:val="32"/>
          <w:szCs w:val="32"/>
          <w:highlight w:val="none"/>
        </w:rPr>
        <w:t>无不良记录承诺书</w:t>
      </w:r>
    </w:p>
    <w:p w14:paraId="4E94A479">
      <w:pPr>
        <w:autoSpaceDE w:val="0"/>
        <w:autoSpaceDN w:val="0"/>
        <w:spacing w:line="360" w:lineRule="auto"/>
        <w:outlineLvl w:val="3"/>
        <w:rPr>
          <w:rFonts w:hint="eastAsia" w:ascii="宋体" w:hAnsi="宋体" w:cs="仿宋"/>
          <w:color w:val="000000"/>
          <w:sz w:val="24"/>
          <w:szCs w:val="24"/>
          <w:highlight w:val="none"/>
        </w:rPr>
      </w:pPr>
      <w:r>
        <w:rPr>
          <w:rFonts w:hint="eastAsia" w:ascii="宋体" w:hAnsi="宋体" w:cs="仿宋"/>
          <w:color w:val="000000"/>
          <w:sz w:val="24"/>
          <w:szCs w:val="24"/>
          <w:highlight w:val="none"/>
          <w:u w:val="single"/>
        </w:rPr>
        <w:t xml:space="preserve">（招标人名称）          </w:t>
      </w:r>
      <w:r>
        <w:rPr>
          <w:rFonts w:hint="eastAsia" w:ascii="宋体" w:hAnsi="宋体" w:cs="仿宋"/>
          <w:color w:val="000000"/>
          <w:sz w:val="24"/>
          <w:szCs w:val="24"/>
          <w:highlight w:val="none"/>
        </w:rPr>
        <w:t>：</w:t>
      </w:r>
    </w:p>
    <w:p w14:paraId="36A34D35">
      <w:pPr>
        <w:autoSpaceDE w:val="0"/>
        <w:autoSpaceDN w:val="0"/>
        <w:spacing w:line="360" w:lineRule="auto"/>
        <w:outlineLvl w:val="3"/>
        <w:rPr>
          <w:rFonts w:hint="eastAsia" w:ascii="宋体" w:hAnsi="宋体" w:cs="仿宋"/>
          <w:color w:val="000000"/>
          <w:sz w:val="24"/>
          <w:szCs w:val="24"/>
          <w:highlight w:val="none"/>
        </w:rPr>
      </w:pPr>
      <w:r>
        <w:rPr>
          <w:rFonts w:hint="eastAsia" w:ascii="宋体" w:hAnsi="宋体" w:cs="仿宋"/>
          <w:color w:val="000000"/>
          <w:sz w:val="24"/>
          <w:szCs w:val="24"/>
          <w:highlight w:val="none"/>
        </w:rPr>
        <w:t xml:space="preserve">   我公司包括企业本身、企业法人代表及授权代表人未被列入政府取消投标资格记录，我公司信誉良好且没有骗取中标和严重违约及重大工程质量问题等不良记录。 </w:t>
      </w:r>
    </w:p>
    <w:p w14:paraId="35CB97A6">
      <w:pPr>
        <w:autoSpaceDE w:val="0"/>
        <w:autoSpaceDN w:val="0"/>
        <w:spacing w:line="360" w:lineRule="auto"/>
        <w:outlineLvl w:val="3"/>
        <w:rPr>
          <w:rFonts w:hint="eastAsia" w:ascii="宋体" w:hAnsi="宋体" w:cs="仿宋"/>
          <w:color w:val="000000"/>
          <w:sz w:val="24"/>
          <w:szCs w:val="24"/>
          <w:highlight w:val="none"/>
        </w:rPr>
      </w:pPr>
      <w:r>
        <w:rPr>
          <w:rFonts w:hint="eastAsia" w:ascii="宋体" w:hAnsi="宋体" w:cs="仿宋"/>
          <w:color w:val="000000"/>
          <w:sz w:val="24"/>
          <w:szCs w:val="24"/>
          <w:highlight w:val="none"/>
        </w:rPr>
        <w:t>    我方保证上述信息的真实和准确，并愿意承担因我方就此弄虚作假所引起的一切法律后果。 </w:t>
      </w:r>
    </w:p>
    <w:p w14:paraId="0F1EE6B7">
      <w:pPr>
        <w:autoSpaceDE w:val="0"/>
        <w:autoSpaceDN w:val="0"/>
        <w:spacing w:line="360" w:lineRule="auto"/>
        <w:outlineLvl w:val="3"/>
        <w:rPr>
          <w:rFonts w:hint="eastAsia" w:ascii="宋体" w:hAnsi="宋体" w:cs="仿宋"/>
          <w:color w:val="000000"/>
          <w:sz w:val="24"/>
          <w:szCs w:val="24"/>
          <w:highlight w:val="none"/>
        </w:rPr>
      </w:pPr>
      <w:r>
        <w:rPr>
          <w:rFonts w:hint="eastAsia" w:ascii="宋体" w:hAnsi="宋体" w:cs="仿宋"/>
          <w:color w:val="000000"/>
          <w:sz w:val="24"/>
          <w:szCs w:val="24"/>
          <w:highlight w:val="none"/>
        </w:rPr>
        <w:t>  </w:t>
      </w:r>
    </w:p>
    <w:p w14:paraId="4D085DBA">
      <w:pPr>
        <w:autoSpaceDE w:val="0"/>
        <w:autoSpaceDN w:val="0"/>
        <w:spacing w:line="360" w:lineRule="auto"/>
        <w:ind w:firstLine="120" w:firstLineChars="50"/>
        <w:rPr>
          <w:rFonts w:hint="eastAsia" w:ascii="宋体" w:hAnsi="宋体" w:cs="仿宋"/>
          <w:color w:val="000000"/>
          <w:sz w:val="24"/>
          <w:szCs w:val="24"/>
          <w:highlight w:val="none"/>
        </w:rPr>
      </w:pPr>
      <w:r>
        <w:rPr>
          <w:rFonts w:hint="eastAsia" w:ascii="宋体" w:hAnsi="宋体" w:cs="仿宋"/>
          <w:color w:val="000000"/>
          <w:sz w:val="24"/>
          <w:szCs w:val="24"/>
          <w:highlight w:val="none"/>
        </w:rPr>
        <w:t>特此承诺</w:t>
      </w:r>
    </w:p>
    <w:p w14:paraId="2078F1B7">
      <w:pPr>
        <w:autoSpaceDE w:val="0"/>
        <w:autoSpaceDN w:val="0"/>
        <w:spacing w:line="360" w:lineRule="auto"/>
        <w:ind w:firstLine="120" w:firstLineChars="50"/>
        <w:rPr>
          <w:rFonts w:hint="eastAsia" w:ascii="宋体" w:hAnsi="宋体" w:cs="仿宋"/>
          <w:color w:val="000000"/>
          <w:sz w:val="24"/>
          <w:szCs w:val="24"/>
          <w:highlight w:val="none"/>
        </w:rPr>
      </w:pPr>
    </w:p>
    <w:p w14:paraId="11BA93D9">
      <w:pPr>
        <w:autoSpaceDE w:val="0"/>
        <w:autoSpaceDN w:val="0"/>
        <w:spacing w:line="360" w:lineRule="auto"/>
        <w:ind w:firstLine="120" w:firstLineChars="50"/>
        <w:rPr>
          <w:rFonts w:hint="eastAsia" w:ascii="宋体" w:hAnsi="宋体" w:cs="仿宋"/>
          <w:color w:val="000000"/>
          <w:sz w:val="24"/>
          <w:szCs w:val="24"/>
          <w:highlight w:val="none"/>
        </w:rPr>
      </w:pPr>
    </w:p>
    <w:p w14:paraId="2CD03AC7">
      <w:pPr>
        <w:autoSpaceDE w:val="0"/>
        <w:autoSpaceDN w:val="0"/>
        <w:spacing w:line="360" w:lineRule="auto"/>
        <w:ind w:firstLine="120" w:firstLineChars="50"/>
        <w:rPr>
          <w:rFonts w:hint="eastAsia" w:ascii="宋体" w:hAnsi="宋体" w:cs="仿宋"/>
          <w:color w:val="000000"/>
          <w:sz w:val="24"/>
          <w:szCs w:val="24"/>
          <w:highlight w:val="none"/>
        </w:rPr>
      </w:pPr>
    </w:p>
    <w:p w14:paraId="060C5383">
      <w:pPr>
        <w:autoSpaceDE w:val="0"/>
        <w:autoSpaceDN w:val="0"/>
        <w:spacing w:line="360" w:lineRule="auto"/>
        <w:ind w:firstLine="120" w:firstLineChars="50"/>
        <w:rPr>
          <w:rFonts w:hint="eastAsia" w:ascii="宋体" w:hAnsi="宋体" w:cs="仿宋"/>
          <w:color w:val="000000"/>
          <w:sz w:val="24"/>
          <w:szCs w:val="24"/>
          <w:highlight w:val="none"/>
        </w:rPr>
      </w:pPr>
    </w:p>
    <w:p w14:paraId="705AF168">
      <w:pPr>
        <w:autoSpaceDE w:val="0"/>
        <w:autoSpaceDN w:val="0"/>
        <w:spacing w:line="360" w:lineRule="auto"/>
        <w:ind w:firstLine="120" w:firstLineChars="50"/>
        <w:rPr>
          <w:rFonts w:hint="eastAsia" w:ascii="宋体" w:hAnsi="宋体" w:cs="仿宋"/>
          <w:color w:val="000000"/>
          <w:sz w:val="24"/>
          <w:szCs w:val="24"/>
          <w:highlight w:val="none"/>
        </w:rPr>
      </w:pPr>
    </w:p>
    <w:p w14:paraId="7C6A4EB0">
      <w:pPr>
        <w:autoSpaceDE w:val="0"/>
        <w:autoSpaceDN w:val="0"/>
        <w:spacing w:line="360" w:lineRule="auto"/>
        <w:ind w:firstLine="120" w:firstLineChars="50"/>
        <w:rPr>
          <w:rFonts w:hint="eastAsia" w:ascii="宋体" w:hAnsi="宋体" w:cs="仿宋"/>
          <w:color w:val="000000"/>
          <w:sz w:val="24"/>
          <w:szCs w:val="24"/>
          <w:highlight w:val="none"/>
        </w:rPr>
      </w:pPr>
    </w:p>
    <w:p w14:paraId="6DD97DCF">
      <w:pPr>
        <w:autoSpaceDE w:val="0"/>
        <w:autoSpaceDN w:val="0"/>
        <w:spacing w:line="360" w:lineRule="auto"/>
        <w:ind w:firstLine="120" w:firstLineChars="50"/>
        <w:rPr>
          <w:rFonts w:hint="eastAsia" w:ascii="宋体" w:hAnsi="宋体" w:cs="仿宋"/>
          <w:color w:val="000000"/>
          <w:sz w:val="24"/>
          <w:szCs w:val="24"/>
          <w:highlight w:val="none"/>
        </w:rPr>
      </w:pPr>
    </w:p>
    <w:p w14:paraId="13BB7B59">
      <w:pPr>
        <w:autoSpaceDE w:val="0"/>
        <w:autoSpaceDN w:val="0"/>
        <w:spacing w:line="360" w:lineRule="auto"/>
        <w:ind w:firstLine="120" w:firstLineChars="50"/>
        <w:rPr>
          <w:rFonts w:hint="eastAsia" w:ascii="宋体" w:hAnsi="宋体" w:cs="仿宋"/>
          <w:color w:val="000000"/>
          <w:sz w:val="24"/>
          <w:szCs w:val="24"/>
          <w:highlight w:val="none"/>
        </w:rPr>
      </w:pPr>
    </w:p>
    <w:p w14:paraId="134A58C0">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320DD5A5">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083741D2">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日</w:t>
      </w:r>
    </w:p>
    <w:p w14:paraId="62B287F6">
      <w:pPr>
        <w:pStyle w:val="22"/>
        <w:jc w:val="center"/>
        <w:rPr>
          <w:rFonts w:hint="eastAsia" w:ascii="宋体" w:hAnsi="宋体" w:cs="仿宋"/>
          <w:color w:val="000000"/>
          <w:sz w:val="32"/>
          <w:szCs w:val="32"/>
          <w:highlight w:val="none"/>
        </w:rPr>
      </w:pPr>
      <w:r>
        <w:rPr>
          <w:rFonts w:hint="eastAsia" w:ascii="宋体" w:hAnsi="宋体" w:cs="仿宋"/>
          <w:b/>
          <w:color w:val="000000"/>
          <w:highlight w:val="none"/>
        </w:rPr>
        <w:t>注：本承诺书做为投标文件的必备要件，由投标人的</w:t>
      </w:r>
      <w:r>
        <w:rPr>
          <w:rFonts w:hint="eastAsia" w:ascii="宋体" w:hAnsi="宋体" w:cs="仿宋"/>
          <w:b/>
          <w:color w:val="000000"/>
          <w:highlight w:val="none"/>
          <w:lang w:val="zh-CN"/>
        </w:rPr>
        <w:t>法定代表人或其授权代表</w:t>
      </w:r>
      <w:r>
        <w:rPr>
          <w:rFonts w:hint="eastAsia" w:ascii="宋体" w:hAnsi="宋体" w:cs="仿宋"/>
          <w:b/>
          <w:color w:val="000000"/>
          <w:highlight w:val="none"/>
        </w:rPr>
        <w:t>签署，否则视为未实质上响应招标文件，由投标人承担由此造成的一切后果和损失。</w:t>
      </w:r>
      <w:r>
        <w:rPr>
          <w:rFonts w:hint="eastAsia" w:ascii="宋体" w:hAnsi="宋体" w:cs="仿宋"/>
          <w:color w:val="000000"/>
          <w:highlight w:val="none"/>
          <w:lang w:val="zh-CN"/>
        </w:rPr>
        <w:br w:type="page"/>
      </w:r>
      <w:r>
        <w:rPr>
          <w:rFonts w:hint="eastAsia" w:ascii="宋体" w:hAnsi="宋体" w:cs="仿宋"/>
          <w:b/>
          <w:bCs/>
          <w:color w:val="000000"/>
          <w:sz w:val="32"/>
          <w:szCs w:val="32"/>
          <w:highlight w:val="none"/>
        </w:rPr>
        <w:t>承诺书</w:t>
      </w:r>
    </w:p>
    <w:p w14:paraId="40000AC3">
      <w:pPr>
        <w:widowControl w:val="0"/>
        <w:adjustRightInd w:val="0"/>
        <w:spacing w:line="360" w:lineRule="auto"/>
        <w:ind w:firstLine="482" w:firstLineChars="200"/>
        <w:jc w:val="both"/>
        <w:textAlignment w:val="baseline"/>
        <w:rPr>
          <w:rFonts w:hint="eastAsia" w:ascii="宋体" w:hAnsi="宋体" w:cs="仿宋"/>
          <w:b/>
          <w:color w:val="000000"/>
          <w:sz w:val="24"/>
          <w:szCs w:val="24"/>
          <w:highlight w:val="none"/>
        </w:rPr>
      </w:pPr>
      <w:r>
        <w:rPr>
          <w:rFonts w:hint="eastAsia" w:ascii="宋体" w:hAnsi="宋体" w:cs="仿宋"/>
          <w:b/>
          <w:color w:val="000000"/>
          <w:sz w:val="24"/>
          <w:szCs w:val="24"/>
          <w:highlight w:val="none"/>
        </w:rPr>
        <w:t>我方郑重承诺：</w:t>
      </w:r>
    </w:p>
    <w:p w14:paraId="273AED5E">
      <w:pPr>
        <w:widowControl w:val="0"/>
        <w:adjustRightInd w:val="0"/>
        <w:spacing w:line="360" w:lineRule="auto"/>
        <w:ind w:firstLine="480" w:firstLineChars="200"/>
        <w:jc w:val="both"/>
        <w:textAlignment w:val="baseline"/>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（一）我单位符合</w:t>
      </w:r>
      <w:bookmarkStart w:id="107" w:name="_Toc399148313"/>
      <w:r>
        <w:rPr>
          <w:rFonts w:hint="eastAsia" w:ascii="宋体" w:hAnsi="宋体" w:cs="仿宋"/>
          <w:bCs/>
          <w:color w:val="000000"/>
          <w:sz w:val="24"/>
          <w:szCs w:val="24"/>
          <w:highlight w:val="none"/>
        </w:rPr>
        <w:t>《中华人民共和国政府采购法》第二十二条规定的供应商资格条件：</w:t>
      </w:r>
    </w:p>
    <w:p w14:paraId="102DE0AA">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1.具有独立承担民事责任的能力；</w:t>
      </w:r>
    </w:p>
    <w:p w14:paraId="4178914C">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2.具有良好的商业信誉和健全的财务会计制度；</w:t>
      </w:r>
    </w:p>
    <w:p w14:paraId="2CF11D63">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3.具有履行合同所必需的设备和专业技术能力；</w:t>
      </w:r>
    </w:p>
    <w:p w14:paraId="4A8438E9">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4.有依法缴纳税收和社会保障资金的良好记录；</w:t>
      </w:r>
    </w:p>
    <w:p w14:paraId="451D68FF">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5.参加政府采购活动前三年内，在经营活动中没有重大违法记录。</w:t>
      </w:r>
    </w:p>
    <w:p w14:paraId="41C0B8A5">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6.法律、行政法规规定的其他条件。</w:t>
      </w:r>
    </w:p>
    <w:p w14:paraId="582643B6">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（二）我单位符合以下条件：</w:t>
      </w:r>
    </w:p>
    <w:p w14:paraId="268DAD0B">
      <w:pPr>
        <w:spacing w:line="360" w:lineRule="auto"/>
        <w:ind w:firstLine="470" w:firstLineChars="196"/>
        <w:rPr>
          <w:rFonts w:hint="eastAsia" w:ascii="宋体" w:hAnsi="宋体" w:cs="仿宋"/>
          <w:bCs/>
          <w:color w:val="000000"/>
          <w:sz w:val="24"/>
          <w:szCs w:val="24"/>
          <w:highlight w:val="none"/>
        </w:rPr>
      </w:pPr>
      <w:r>
        <w:rPr>
          <w:rFonts w:hint="eastAsia" w:ascii="宋体" w:hAnsi="宋体" w:cs="仿宋"/>
          <w:bCs/>
          <w:color w:val="000000"/>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33CBF36">
      <w:pPr>
        <w:spacing w:line="360" w:lineRule="auto"/>
        <w:ind w:firstLine="472" w:firstLineChars="196"/>
        <w:rPr>
          <w:rFonts w:hint="eastAsia" w:ascii="宋体" w:hAnsi="宋体" w:cs="仿宋"/>
          <w:b/>
          <w:color w:val="000000"/>
          <w:sz w:val="24"/>
          <w:szCs w:val="24"/>
          <w:highlight w:val="none"/>
        </w:rPr>
      </w:pPr>
      <w:r>
        <w:rPr>
          <w:rFonts w:hint="eastAsia" w:ascii="宋体" w:hAnsi="宋体" w:cs="仿宋"/>
          <w:b/>
          <w:color w:val="000000"/>
          <w:sz w:val="24"/>
          <w:szCs w:val="24"/>
          <w:highlight w:val="none"/>
        </w:rPr>
        <w:t>特此承诺。</w:t>
      </w:r>
    </w:p>
    <w:bookmarkEnd w:id="107"/>
    <w:p w14:paraId="7C1EFF19">
      <w:pPr>
        <w:pStyle w:val="23"/>
        <w:adjustRightInd w:val="0"/>
        <w:snapToGrid w:val="0"/>
        <w:spacing w:after="161" w:line="300" w:lineRule="auto"/>
        <w:ind w:left="0" w:leftChars="0"/>
        <w:rPr>
          <w:rFonts w:hint="eastAsia" w:ascii="宋体" w:hAnsi="宋体" w:cs="仿宋"/>
          <w:color w:val="000000"/>
          <w:sz w:val="24"/>
          <w:szCs w:val="24"/>
          <w:highlight w:val="none"/>
        </w:rPr>
      </w:pPr>
    </w:p>
    <w:p w14:paraId="1664DE97">
      <w:pPr>
        <w:pStyle w:val="23"/>
        <w:adjustRightInd w:val="0"/>
        <w:snapToGrid w:val="0"/>
        <w:spacing w:after="161" w:line="300" w:lineRule="auto"/>
        <w:ind w:left="0" w:leftChars="0"/>
        <w:rPr>
          <w:rFonts w:hint="eastAsia" w:ascii="宋体" w:hAnsi="宋体" w:cs="仿宋"/>
          <w:color w:val="000000"/>
          <w:sz w:val="24"/>
          <w:szCs w:val="24"/>
          <w:highlight w:val="none"/>
        </w:rPr>
      </w:pPr>
    </w:p>
    <w:p w14:paraId="43BABD20">
      <w:pPr>
        <w:pStyle w:val="23"/>
        <w:adjustRightInd w:val="0"/>
        <w:snapToGrid w:val="0"/>
        <w:spacing w:after="161" w:line="300" w:lineRule="auto"/>
        <w:ind w:left="0" w:leftChars="0"/>
        <w:rPr>
          <w:rFonts w:hint="eastAsia" w:ascii="宋体" w:hAnsi="宋体" w:cs="仿宋"/>
          <w:color w:val="000000"/>
          <w:sz w:val="24"/>
          <w:szCs w:val="24"/>
          <w:highlight w:val="none"/>
        </w:rPr>
      </w:pPr>
    </w:p>
    <w:p w14:paraId="74B72855">
      <w:pPr>
        <w:pStyle w:val="23"/>
        <w:adjustRightInd w:val="0"/>
        <w:snapToGrid w:val="0"/>
        <w:spacing w:after="161" w:line="300" w:lineRule="auto"/>
        <w:ind w:left="0" w:leftChars="0"/>
        <w:rPr>
          <w:rFonts w:hint="eastAsia" w:ascii="宋体" w:hAnsi="宋体" w:cs="仿宋"/>
          <w:color w:val="000000"/>
          <w:sz w:val="24"/>
          <w:szCs w:val="24"/>
          <w:highlight w:val="none"/>
        </w:rPr>
      </w:pPr>
    </w:p>
    <w:p w14:paraId="6C63CDC7">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43FA3269">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2E25BEA5">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日</w:t>
      </w:r>
    </w:p>
    <w:p w14:paraId="409AFF35">
      <w:pPr>
        <w:pStyle w:val="22"/>
        <w:snapToGrid w:val="0"/>
        <w:spacing w:after="0" w:line="360" w:lineRule="auto"/>
        <w:rPr>
          <w:rFonts w:hint="eastAsia" w:ascii="宋体" w:hAnsi="宋体" w:cs="仿宋"/>
          <w:color w:val="000000"/>
          <w:szCs w:val="21"/>
          <w:highlight w:val="none"/>
        </w:rPr>
      </w:pPr>
    </w:p>
    <w:p w14:paraId="17207ED9">
      <w:pPr>
        <w:autoSpaceDE w:val="0"/>
        <w:autoSpaceDN w:val="0"/>
        <w:spacing w:line="360" w:lineRule="auto"/>
        <w:ind w:firstLine="120" w:firstLineChars="50"/>
        <w:rPr>
          <w:rFonts w:hint="eastAsia" w:ascii="宋体" w:hAnsi="宋体" w:cs="仿宋"/>
          <w:color w:val="000000"/>
          <w:sz w:val="24"/>
          <w:szCs w:val="24"/>
          <w:highlight w:val="none"/>
          <w:lang w:val="zh-CN"/>
        </w:rPr>
      </w:pPr>
    </w:p>
    <w:p w14:paraId="33A4FF60">
      <w:pPr>
        <w:spacing w:line="360" w:lineRule="auto"/>
        <w:jc w:val="center"/>
        <w:rPr>
          <w:rFonts w:hint="eastAsia" w:ascii="宋体" w:hAnsi="宋体" w:cs="仿宋"/>
          <w:b/>
          <w:bCs/>
          <w:color w:val="000000"/>
          <w:sz w:val="32"/>
          <w:szCs w:val="32"/>
          <w:highlight w:val="none"/>
        </w:rPr>
      </w:pPr>
      <w:r>
        <w:rPr>
          <w:rFonts w:hint="eastAsia" w:ascii="宋体" w:hAnsi="宋体" w:cs="仿宋"/>
          <w:color w:val="000000"/>
          <w:sz w:val="24"/>
          <w:szCs w:val="24"/>
          <w:highlight w:val="none"/>
          <w:shd w:val="clear" w:color="auto" w:fill="FFFFFF"/>
        </w:rPr>
        <w:br w:type="page"/>
      </w:r>
      <w:r>
        <w:rPr>
          <w:rFonts w:hint="eastAsia" w:ascii="宋体" w:hAnsi="宋体" w:cs="仿宋"/>
          <w:b/>
          <w:bCs/>
          <w:color w:val="000000"/>
          <w:sz w:val="32"/>
          <w:szCs w:val="32"/>
          <w:highlight w:val="none"/>
        </w:rPr>
        <w:t>财务状况表</w:t>
      </w:r>
    </w:p>
    <w:p w14:paraId="2EC2E96A">
      <w:pPr>
        <w:pStyle w:val="272"/>
        <w:ind w:left="102" w:firstLine="480" w:firstLineChars="200"/>
        <w:jc w:val="center"/>
        <w:rPr>
          <w:rFonts w:hint="eastAsia" w:ascii="宋体" w:hAnsi="宋体" w:eastAsia="宋体" w:cs="宋体"/>
          <w:color w:val="000000"/>
          <w:highlight w:val="none"/>
        </w:rPr>
      </w:pPr>
      <w:r>
        <w:rPr>
          <w:rFonts w:hint="eastAsia" w:ascii="宋体" w:hAnsi="宋体" w:eastAsia="宋体" w:cs="宋体"/>
          <w:b w:val="0"/>
          <w:bCs w:val="0"/>
          <w:sz w:val="24"/>
          <w:szCs w:val="24"/>
          <w:highlight w:val="none"/>
          <w:lang w:val="zh-CN"/>
        </w:rPr>
        <w:t>提供（</w:t>
      </w:r>
      <w:r>
        <w:rPr>
          <w:rFonts w:hint="eastAsia" w:ascii="宋体" w:hAnsi="宋体" w:eastAsia="宋体" w:cs="宋体"/>
          <w:b w:val="0"/>
          <w:bCs w:val="0"/>
          <w:sz w:val="24"/>
          <w:szCs w:val="24"/>
          <w:highlight w:val="none"/>
          <w:lang w:val="en-US" w:eastAsia="zh-CN"/>
        </w:rPr>
        <w:t>2023</w:t>
      </w:r>
      <w:r>
        <w:rPr>
          <w:rFonts w:hint="eastAsia" w:ascii="宋体" w:hAnsi="宋体" w:eastAsia="宋体" w:cs="宋体"/>
          <w:b w:val="0"/>
          <w:bCs w:val="0"/>
          <w:sz w:val="24"/>
          <w:szCs w:val="24"/>
          <w:highlight w:val="none"/>
          <w:lang w:val="zh-CN"/>
        </w:rPr>
        <w:t>）年度的</w:t>
      </w:r>
      <w:r>
        <w:rPr>
          <w:rFonts w:hint="eastAsia" w:ascii="宋体" w:hAnsi="宋体" w:eastAsia="宋体" w:cs="宋体"/>
          <w:b w:val="0"/>
          <w:bCs w:val="0"/>
          <w:sz w:val="24"/>
          <w:szCs w:val="24"/>
          <w:highlight w:val="none"/>
          <w:lang w:val="en-US" w:eastAsia="zh-CN"/>
        </w:rPr>
        <w:t>财务报表或</w:t>
      </w:r>
      <w:r>
        <w:rPr>
          <w:rFonts w:hint="eastAsia" w:ascii="宋体" w:hAnsi="宋体" w:eastAsia="宋体" w:cs="宋体"/>
          <w:b w:val="0"/>
          <w:bCs w:val="0"/>
          <w:sz w:val="24"/>
          <w:szCs w:val="24"/>
          <w:highlight w:val="none"/>
          <w:lang w:val="zh-CN"/>
        </w:rPr>
        <w:t>财务审计报告（202</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zh-CN"/>
        </w:rPr>
        <w:t>年以后新成立的公司无财务审计报告的，需</w:t>
      </w:r>
      <w:r>
        <w:rPr>
          <w:rFonts w:hint="eastAsia" w:ascii="宋体" w:hAnsi="宋体" w:eastAsia="宋体" w:cs="宋体"/>
          <w:b w:val="0"/>
          <w:bCs w:val="0"/>
          <w:color w:val="000000"/>
          <w:sz w:val="24"/>
          <w:szCs w:val="24"/>
          <w:highlight w:val="none"/>
        </w:rPr>
        <w:t>提供当年验资报告或银行出具的公司资信证明</w:t>
      </w:r>
      <w:r>
        <w:rPr>
          <w:rFonts w:hint="eastAsia" w:ascii="宋体" w:hAnsi="宋体" w:eastAsia="宋体" w:cs="宋体"/>
          <w:b w:val="0"/>
          <w:bCs w:val="0"/>
          <w:color w:val="000000"/>
          <w:sz w:val="24"/>
          <w:szCs w:val="24"/>
          <w:highlight w:val="none"/>
          <w:lang w:eastAsia="zh-CN"/>
        </w:rPr>
        <w:t>。</w:t>
      </w:r>
      <w:r>
        <w:rPr>
          <w:rFonts w:hint="eastAsia" w:ascii="宋体" w:hAnsi="宋体" w:cs="仿宋"/>
          <w:color w:val="000000"/>
          <w:highlight w:val="none"/>
        </w:rPr>
        <w:br w:type="page"/>
      </w:r>
      <w:r>
        <w:rPr>
          <w:rFonts w:hint="eastAsia" w:ascii="宋体" w:hAnsi="宋体" w:eastAsia="宋体" w:cs="宋体"/>
          <w:color w:val="000000"/>
          <w:sz w:val="30"/>
          <w:szCs w:val="30"/>
          <w:highlight w:val="none"/>
        </w:rPr>
        <w:t>依法缴纳税收和社会保障资金的相关证明</w:t>
      </w:r>
    </w:p>
    <w:p w14:paraId="0BE395EE">
      <w:pPr>
        <w:spacing w:line="500" w:lineRule="exact"/>
        <w:rPr>
          <w:rFonts w:hint="eastAsia" w:ascii="宋体" w:hAnsi="宋体" w:eastAsia="宋体" w:cs="宋体"/>
          <w:color w:val="000000"/>
          <w:sz w:val="24"/>
          <w:szCs w:val="24"/>
          <w:highlight w:val="none"/>
          <w:lang w:val="zh-CN"/>
        </w:rPr>
      </w:pPr>
    </w:p>
    <w:p w14:paraId="5D9CBBCE">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投标人须提供投标截止日期</w:t>
      </w:r>
      <w:r>
        <w:rPr>
          <w:rFonts w:hint="eastAsia" w:ascii="宋体" w:hAnsi="宋体" w:cs="宋体"/>
          <w:color w:val="000000"/>
          <w:sz w:val="24"/>
          <w:szCs w:val="24"/>
          <w:highlight w:val="none"/>
          <w:lang w:val="zh-CN"/>
        </w:rPr>
        <w:t>前六个月内任意一个月的</w:t>
      </w:r>
      <w:r>
        <w:rPr>
          <w:rFonts w:hint="eastAsia" w:ascii="宋体" w:hAnsi="宋体" w:eastAsia="宋体" w:cs="宋体"/>
          <w:color w:val="000000"/>
          <w:sz w:val="24"/>
          <w:szCs w:val="24"/>
          <w:highlight w:val="none"/>
          <w:lang w:val="zh-CN"/>
        </w:rPr>
        <w:t>依法缴纳税收和社会保障资金相关证明材料。</w:t>
      </w:r>
    </w:p>
    <w:p w14:paraId="097C36DC">
      <w:pPr>
        <w:snapToGrid w:val="0"/>
        <w:spacing w:line="360" w:lineRule="auto"/>
        <w:ind w:firstLine="562" w:firstLineChars="200"/>
        <w:jc w:val="center"/>
        <w:rPr>
          <w:rFonts w:hint="eastAsia" w:ascii="宋体" w:hAnsi="宋体" w:cs="仿宋"/>
          <w:b/>
          <w:color w:val="000000"/>
          <w:sz w:val="32"/>
          <w:szCs w:val="32"/>
          <w:highlight w:val="none"/>
          <w:lang w:val="zh-CN"/>
        </w:rPr>
      </w:pPr>
      <w:r>
        <w:rPr>
          <w:rFonts w:hint="eastAsia" w:ascii="宋体" w:hAnsi="宋体" w:cs="仿宋"/>
          <w:b/>
          <w:bCs/>
          <w:color w:val="000000"/>
          <w:sz w:val="28"/>
          <w:szCs w:val="28"/>
          <w:highlight w:val="none"/>
          <w:lang w:val="zh-CN"/>
        </w:rPr>
        <w:br w:type="page"/>
      </w:r>
      <w:r>
        <w:rPr>
          <w:rFonts w:hint="eastAsia" w:ascii="宋体" w:hAnsi="宋体" w:cs="仿宋"/>
          <w:b/>
          <w:color w:val="000000"/>
          <w:sz w:val="32"/>
          <w:szCs w:val="32"/>
          <w:highlight w:val="none"/>
          <w:lang w:val="zh-CN"/>
        </w:rPr>
        <w:t>分项报价表</w:t>
      </w:r>
      <w:r>
        <w:rPr>
          <w:rFonts w:hint="eastAsia" w:ascii="宋体" w:hAnsi="宋体" w:cs="仿宋"/>
          <w:b/>
          <w:color w:val="000000"/>
          <w:sz w:val="32"/>
          <w:szCs w:val="32"/>
          <w:highlight w:val="none"/>
        </w:rPr>
        <w:t>（如有）</w:t>
      </w:r>
    </w:p>
    <w:tbl>
      <w:tblPr>
        <w:tblStyle w:val="5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964"/>
        <w:gridCol w:w="2221"/>
        <w:gridCol w:w="1352"/>
        <w:gridCol w:w="1354"/>
        <w:gridCol w:w="1352"/>
        <w:gridCol w:w="1329"/>
      </w:tblGrid>
      <w:tr w14:paraId="344E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7C7B8E10">
            <w:pPr>
              <w:keepNext w:val="0"/>
              <w:keepLines w:val="0"/>
              <w:widowControl/>
              <w:suppressLineNumbers w:val="0"/>
              <w:snapToGrid w:val="0"/>
              <w:spacing w:before="0" w:beforeAutospacing="0" w:after="0" w:afterAutospacing="0" w:line="360" w:lineRule="auto"/>
              <w:ind w:left="14" w:leftChars="-45" w:right="-34" w:rightChars="-16" w:hanging="108" w:hangingChars="45"/>
              <w:jc w:val="center"/>
              <w:rPr>
                <w:rFonts w:hint="eastAsia" w:ascii="宋体" w:hAnsi="宋体" w:eastAsia="宋体" w:cs="仿宋"/>
                <w:color w:val="000000"/>
                <w:kern w:val="0"/>
                <w:sz w:val="24"/>
                <w:szCs w:val="24"/>
                <w:highlight w:val="none"/>
              </w:rPr>
            </w:pPr>
            <w:r>
              <w:rPr>
                <w:rFonts w:hint="eastAsia" w:ascii="宋体" w:hAnsi="宋体" w:eastAsia="宋体" w:cs="仿宋"/>
                <w:color w:val="000000"/>
                <w:kern w:val="0"/>
                <w:sz w:val="24"/>
                <w:szCs w:val="24"/>
                <w:highlight w:val="none"/>
                <w:lang w:bidi="ar"/>
              </w:rPr>
              <w:t>序号</w:t>
            </w:r>
          </w:p>
        </w:tc>
        <w:tc>
          <w:tcPr>
            <w:tcW w:w="943" w:type="pct"/>
            <w:tcBorders>
              <w:top w:val="single" w:color="auto" w:sz="4" w:space="0"/>
              <w:left w:val="single" w:color="auto" w:sz="4" w:space="0"/>
              <w:bottom w:val="single" w:color="auto" w:sz="4" w:space="0"/>
              <w:right w:val="single" w:color="auto" w:sz="4" w:space="0"/>
            </w:tcBorders>
            <w:noWrap w:val="0"/>
            <w:vAlign w:val="center"/>
          </w:tcPr>
          <w:p w14:paraId="5E5408E9">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r>
              <w:rPr>
                <w:rFonts w:hint="eastAsia" w:ascii="宋体" w:hAnsi="宋体" w:eastAsia="宋体" w:cs="仿宋"/>
                <w:color w:val="000000"/>
                <w:kern w:val="0"/>
                <w:sz w:val="24"/>
                <w:szCs w:val="24"/>
                <w:highlight w:val="none"/>
                <w:lang w:bidi="ar"/>
              </w:rPr>
              <w:t>名 称</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3E4CE1C4">
            <w:pPr>
              <w:keepNext w:val="0"/>
              <w:keepLines w:val="0"/>
              <w:widowControl/>
              <w:suppressLineNumbers w:val="0"/>
              <w:snapToGrid w:val="0"/>
              <w:spacing w:before="0" w:beforeAutospacing="0" w:after="0" w:afterAutospacing="0" w:line="360" w:lineRule="auto"/>
              <w:ind w:left="0" w:right="0"/>
              <w:jc w:val="center"/>
              <w:rPr>
                <w:rFonts w:hint="default" w:ascii="宋体" w:hAnsi="宋体" w:eastAsia="宋体" w:cs="仿宋"/>
                <w:color w:val="000000"/>
                <w:kern w:val="0"/>
                <w:sz w:val="24"/>
                <w:szCs w:val="24"/>
                <w:highlight w:val="none"/>
                <w:lang w:val="en-US" w:eastAsia="zh-CN" w:bidi="ar"/>
              </w:rPr>
            </w:pPr>
            <w:r>
              <w:rPr>
                <w:rFonts w:hint="eastAsia" w:ascii="宋体" w:hAnsi="宋体" w:eastAsia="宋体" w:cs="仿宋"/>
                <w:color w:val="000000"/>
                <w:kern w:val="0"/>
                <w:sz w:val="24"/>
                <w:szCs w:val="24"/>
                <w:highlight w:val="none"/>
                <w:lang w:val="en-US" w:eastAsia="zh-CN" w:bidi="ar"/>
              </w:rPr>
              <w:t>品牌型号</w:t>
            </w:r>
          </w:p>
        </w:tc>
        <w:tc>
          <w:tcPr>
            <w:tcW w:w="649" w:type="pct"/>
            <w:tcBorders>
              <w:top w:val="single" w:color="auto" w:sz="4" w:space="0"/>
              <w:left w:val="single" w:color="auto" w:sz="4" w:space="0"/>
              <w:bottom w:val="single" w:color="auto" w:sz="4" w:space="0"/>
              <w:right w:val="single" w:color="auto" w:sz="4" w:space="0"/>
            </w:tcBorders>
            <w:noWrap w:val="0"/>
            <w:vAlign w:val="center"/>
          </w:tcPr>
          <w:p w14:paraId="11AE6695">
            <w:pPr>
              <w:keepNext w:val="0"/>
              <w:keepLines w:val="0"/>
              <w:widowControl/>
              <w:suppressLineNumbers w:val="0"/>
              <w:snapToGrid w:val="0"/>
              <w:spacing w:before="0" w:beforeAutospacing="0" w:after="0" w:afterAutospacing="0" w:line="360" w:lineRule="auto"/>
              <w:ind w:left="10" w:leftChars="-37" w:right="-136" w:rightChars="-65" w:hanging="88" w:hangingChars="37"/>
              <w:jc w:val="center"/>
              <w:rPr>
                <w:rFonts w:hint="eastAsia" w:ascii="宋体" w:hAnsi="宋体" w:eastAsia="宋体" w:cs="仿宋"/>
                <w:color w:val="000000"/>
                <w:kern w:val="0"/>
                <w:sz w:val="24"/>
                <w:szCs w:val="24"/>
                <w:highlight w:val="none"/>
              </w:rPr>
            </w:pPr>
            <w:r>
              <w:rPr>
                <w:rFonts w:hint="eastAsia" w:ascii="宋体" w:hAnsi="宋体" w:eastAsia="宋体" w:cs="仿宋"/>
                <w:color w:val="000000"/>
                <w:kern w:val="0"/>
                <w:sz w:val="24"/>
                <w:szCs w:val="24"/>
                <w:highlight w:val="none"/>
                <w:lang w:bidi="ar"/>
              </w:rPr>
              <w:t>数量</w:t>
            </w:r>
          </w:p>
        </w:tc>
        <w:tc>
          <w:tcPr>
            <w:tcW w:w="650" w:type="pct"/>
            <w:tcBorders>
              <w:top w:val="single" w:color="auto" w:sz="4" w:space="0"/>
              <w:left w:val="single" w:color="auto" w:sz="4" w:space="0"/>
              <w:bottom w:val="single" w:color="auto" w:sz="4" w:space="0"/>
              <w:right w:val="single" w:color="auto" w:sz="4" w:space="0"/>
            </w:tcBorders>
            <w:noWrap w:val="0"/>
            <w:vAlign w:val="center"/>
          </w:tcPr>
          <w:p w14:paraId="080F4C4E">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0"/>
                <w:sz w:val="24"/>
                <w:szCs w:val="24"/>
                <w:highlight w:val="none"/>
              </w:rPr>
            </w:pPr>
            <w:r>
              <w:rPr>
                <w:rFonts w:hint="eastAsia" w:ascii="宋体" w:hAnsi="宋体" w:eastAsia="宋体" w:cs="仿宋"/>
                <w:color w:val="000000"/>
                <w:kern w:val="0"/>
                <w:sz w:val="24"/>
                <w:szCs w:val="24"/>
                <w:highlight w:val="none"/>
                <w:lang w:bidi="ar"/>
              </w:rPr>
              <w:t>单价</w:t>
            </w:r>
          </w:p>
        </w:tc>
        <w:tc>
          <w:tcPr>
            <w:tcW w:w="649" w:type="pct"/>
            <w:tcBorders>
              <w:top w:val="single" w:color="auto" w:sz="4" w:space="0"/>
              <w:left w:val="single" w:color="auto" w:sz="4" w:space="0"/>
              <w:bottom w:val="single" w:color="auto" w:sz="4" w:space="0"/>
              <w:right w:val="single" w:color="auto" w:sz="4" w:space="0"/>
            </w:tcBorders>
            <w:noWrap w:val="0"/>
            <w:vAlign w:val="center"/>
          </w:tcPr>
          <w:p w14:paraId="616C4782">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0"/>
                <w:sz w:val="24"/>
                <w:szCs w:val="24"/>
                <w:highlight w:val="none"/>
              </w:rPr>
            </w:pPr>
            <w:r>
              <w:rPr>
                <w:rFonts w:hint="eastAsia" w:ascii="宋体" w:hAnsi="宋体" w:eastAsia="宋体" w:cs="仿宋"/>
                <w:color w:val="000000"/>
                <w:kern w:val="0"/>
                <w:sz w:val="24"/>
                <w:szCs w:val="24"/>
                <w:highlight w:val="none"/>
                <w:lang w:bidi="ar"/>
              </w:rPr>
              <w:t>合计</w:t>
            </w:r>
          </w:p>
        </w:tc>
        <w:tc>
          <w:tcPr>
            <w:tcW w:w="637" w:type="pct"/>
            <w:tcBorders>
              <w:top w:val="single" w:color="auto" w:sz="4" w:space="0"/>
              <w:left w:val="single" w:color="auto" w:sz="4" w:space="0"/>
              <w:bottom w:val="single" w:color="auto" w:sz="4" w:space="0"/>
              <w:right w:val="single" w:color="auto" w:sz="4" w:space="0"/>
            </w:tcBorders>
            <w:noWrap w:val="0"/>
            <w:vAlign w:val="center"/>
          </w:tcPr>
          <w:p w14:paraId="3F1BD2AD">
            <w:pPr>
              <w:keepNext w:val="0"/>
              <w:keepLines w:val="0"/>
              <w:widowControl/>
              <w:suppressLineNumbers w:val="0"/>
              <w:snapToGrid w:val="0"/>
              <w:spacing w:before="0" w:beforeAutospacing="0" w:after="0" w:afterAutospacing="0" w:line="360" w:lineRule="auto"/>
              <w:ind w:left="8" w:leftChars="-28" w:right="-107" w:rightChars="-51" w:hanging="67" w:hangingChars="28"/>
              <w:jc w:val="center"/>
              <w:rPr>
                <w:rFonts w:hint="eastAsia" w:ascii="宋体" w:hAnsi="宋体" w:eastAsia="宋体" w:cs="仿宋"/>
                <w:color w:val="000000"/>
                <w:kern w:val="0"/>
                <w:sz w:val="24"/>
                <w:szCs w:val="24"/>
                <w:highlight w:val="none"/>
              </w:rPr>
            </w:pPr>
            <w:r>
              <w:rPr>
                <w:rFonts w:hint="eastAsia" w:ascii="宋体" w:hAnsi="宋体" w:eastAsia="宋体" w:cs="仿宋"/>
                <w:color w:val="000000"/>
                <w:kern w:val="0"/>
                <w:sz w:val="24"/>
                <w:szCs w:val="24"/>
                <w:highlight w:val="none"/>
                <w:lang w:bidi="ar"/>
              </w:rPr>
              <w:t>备注</w:t>
            </w:r>
          </w:p>
        </w:tc>
      </w:tr>
      <w:tr w14:paraId="1899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79D8C98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6F72C0E8">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4F77E66A">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07F1A7C5">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7DF1FC27">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5469932F">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6CD0C354">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21E4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77213C1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0F21C0E9">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43BAF28B">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4BE65C6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4FE2838F">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410401BA">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13A0C882">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1B9E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542082CE">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6E8B3D81">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14D10E25">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4E428E68">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0D480586">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37B1BA59">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53C15D97">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7B77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60DD57A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701F894D">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1806F53D">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32519439">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059873C9">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10A95510">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125D458C">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13DD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26F2774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102F0DAC">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263B173B">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460485FE">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76390870">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38C1B36F">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3F6E23A6">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208D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2B5441B6">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7A50A70A">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6CA12253">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2F1AB56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6A4B8417">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494F449F">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09235230">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3C47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4" w:type="pct"/>
            <w:tcBorders>
              <w:top w:val="single" w:color="auto" w:sz="4" w:space="0"/>
              <w:left w:val="single" w:color="auto" w:sz="4" w:space="0"/>
              <w:bottom w:val="single" w:color="auto" w:sz="4" w:space="0"/>
              <w:right w:val="single" w:color="auto" w:sz="4" w:space="0"/>
            </w:tcBorders>
            <w:noWrap w:val="0"/>
            <w:vAlign w:val="center"/>
          </w:tcPr>
          <w:p w14:paraId="1A0E2465">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p>
        </w:tc>
        <w:tc>
          <w:tcPr>
            <w:tcW w:w="943" w:type="pct"/>
            <w:tcBorders>
              <w:top w:val="single" w:color="auto" w:sz="4" w:space="0"/>
              <w:left w:val="single" w:color="auto" w:sz="4" w:space="0"/>
              <w:bottom w:val="single" w:color="auto" w:sz="4" w:space="0"/>
              <w:right w:val="single" w:color="auto" w:sz="4" w:space="0"/>
            </w:tcBorders>
            <w:noWrap w:val="0"/>
            <w:vAlign w:val="center"/>
          </w:tcPr>
          <w:p w14:paraId="6D71F747">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1066" w:type="pct"/>
            <w:tcBorders>
              <w:top w:val="single" w:color="auto" w:sz="4" w:space="0"/>
              <w:left w:val="single" w:color="auto" w:sz="4" w:space="0"/>
              <w:bottom w:val="single" w:color="auto" w:sz="4" w:space="0"/>
              <w:right w:val="single" w:color="auto" w:sz="4" w:space="0"/>
            </w:tcBorders>
            <w:noWrap w:val="0"/>
            <w:vAlign w:val="center"/>
          </w:tcPr>
          <w:p w14:paraId="521B4F36">
            <w:pPr>
              <w:keepNext w:val="0"/>
              <w:keepLines w:val="0"/>
              <w:widowControl/>
              <w:suppressLineNumbers w:val="0"/>
              <w:snapToGrid w:val="0"/>
              <w:spacing w:before="0" w:beforeAutospacing="0" w:after="0" w:afterAutospacing="0" w:line="360" w:lineRule="auto"/>
              <w:ind w:left="-2" w:leftChars="-60" w:right="-164" w:rightChars="-78" w:hanging="124" w:hangingChars="52"/>
              <w:rPr>
                <w:rFonts w:hint="eastAsia" w:ascii="宋体" w:hAnsi="宋体" w:eastAsia="宋体" w:cs="仿宋"/>
                <w:bCs/>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center"/>
          </w:tcPr>
          <w:p w14:paraId="0ACC0E2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650" w:type="pct"/>
            <w:tcBorders>
              <w:top w:val="single" w:color="auto" w:sz="4" w:space="0"/>
              <w:left w:val="single" w:color="auto" w:sz="4" w:space="0"/>
              <w:bottom w:val="single" w:color="auto" w:sz="4" w:space="0"/>
              <w:right w:val="single" w:color="auto" w:sz="4" w:space="0"/>
            </w:tcBorders>
            <w:noWrap w:val="0"/>
            <w:vAlign w:val="center"/>
          </w:tcPr>
          <w:p w14:paraId="447EE7D1">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49" w:type="pct"/>
            <w:tcBorders>
              <w:top w:val="single" w:color="auto" w:sz="4" w:space="0"/>
              <w:left w:val="single" w:color="auto" w:sz="4" w:space="0"/>
              <w:bottom w:val="single" w:color="auto" w:sz="4" w:space="0"/>
              <w:right w:val="single" w:color="auto" w:sz="4" w:space="0"/>
            </w:tcBorders>
            <w:noWrap w:val="0"/>
            <w:vAlign w:val="top"/>
          </w:tcPr>
          <w:p w14:paraId="135A510F">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c>
          <w:tcPr>
            <w:tcW w:w="637" w:type="pct"/>
            <w:tcBorders>
              <w:top w:val="single" w:color="auto" w:sz="4" w:space="0"/>
              <w:left w:val="single" w:color="auto" w:sz="4" w:space="0"/>
              <w:bottom w:val="single" w:color="auto" w:sz="4" w:space="0"/>
              <w:right w:val="single" w:color="auto" w:sz="4" w:space="0"/>
            </w:tcBorders>
            <w:noWrap w:val="0"/>
            <w:vAlign w:val="top"/>
          </w:tcPr>
          <w:p w14:paraId="634A2C8D">
            <w:pPr>
              <w:keepNext w:val="0"/>
              <w:keepLines w:val="0"/>
              <w:widowControl/>
              <w:suppressLineNumbers w:val="0"/>
              <w:snapToGrid w:val="0"/>
              <w:spacing w:before="0" w:beforeAutospacing="0" w:after="0" w:afterAutospacing="0" w:line="360" w:lineRule="auto"/>
              <w:ind w:left="26" w:leftChars="-88" w:right="-25" w:rightChars="-12" w:hanging="211" w:hangingChars="88"/>
              <w:jc w:val="center"/>
              <w:rPr>
                <w:rFonts w:hint="eastAsia" w:ascii="宋体" w:hAnsi="宋体" w:eastAsia="宋体" w:cs="仿宋"/>
                <w:color w:val="000000"/>
                <w:kern w:val="2"/>
                <w:sz w:val="24"/>
                <w:szCs w:val="24"/>
                <w:highlight w:val="none"/>
              </w:rPr>
            </w:pPr>
          </w:p>
        </w:tc>
      </w:tr>
      <w:tr w14:paraId="3B70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7" w:type="pct"/>
            <w:gridSpan w:val="2"/>
            <w:tcBorders>
              <w:top w:val="single" w:color="auto" w:sz="4" w:space="0"/>
              <w:left w:val="single" w:color="auto" w:sz="4" w:space="0"/>
              <w:bottom w:val="single" w:color="auto" w:sz="4" w:space="0"/>
              <w:right w:val="single" w:color="auto" w:sz="4" w:space="0"/>
            </w:tcBorders>
            <w:noWrap w:val="0"/>
            <w:vAlign w:val="center"/>
          </w:tcPr>
          <w:p w14:paraId="06C3BDB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0"/>
                <w:sz w:val="24"/>
                <w:szCs w:val="24"/>
                <w:highlight w:val="none"/>
              </w:rPr>
            </w:pPr>
            <w:r>
              <w:rPr>
                <w:rFonts w:hint="eastAsia" w:ascii="宋体" w:hAnsi="宋体" w:eastAsia="宋体" w:cs="仿宋"/>
                <w:bCs/>
                <w:color w:val="000000"/>
                <w:kern w:val="0"/>
                <w:sz w:val="24"/>
                <w:szCs w:val="24"/>
                <w:highlight w:val="none"/>
                <w:lang w:bidi="ar"/>
              </w:rPr>
              <w:t>总价</w:t>
            </w:r>
          </w:p>
        </w:tc>
        <w:tc>
          <w:tcPr>
            <w:tcW w:w="1066" w:type="pct"/>
            <w:tcBorders>
              <w:top w:val="single" w:color="auto" w:sz="4" w:space="0"/>
              <w:left w:val="single" w:color="auto" w:sz="4" w:space="0"/>
              <w:bottom w:val="single" w:color="auto" w:sz="4" w:space="0"/>
              <w:right w:val="single" w:color="auto" w:sz="4" w:space="0"/>
            </w:tcBorders>
            <w:noWrap w:val="0"/>
            <w:vAlign w:val="center"/>
          </w:tcPr>
          <w:p w14:paraId="7727123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0"/>
                <w:sz w:val="24"/>
                <w:szCs w:val="24"/>
                <w:highlight w:val="none"/>
                <w:lang w:bidi="ar"/>
              </w:rPr>
            </w:pPr>
          </w:p>
        </w:tc>
        <w:tc>
          <w:tcPr>
            <w:tcW w:w="2586" w:type="pct"/>
            <w:gridSpan w:val="4"/>
            <w:tcBorders>
              <w:top w:val="single" w:color="auto" w:sz="4" w:space="0"/>
              <w:left w:val="single" w:color="auto" w:sz="4" w:space="0"/>
              <w:bottom w:val="single" w:color="auto" w:sz="4" w:space="0"/>
              <w:right w:val="single" w:color="auto" w:sz="4" w:space="0"/>
            </w:tcBorders>
            <w:noWrap w:val="0"/>
            <w:vAlign w:val="center"/>
          </w:tcPr>
          <w:p w14:paraId="47A1763E">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r>
    </w:tbl>
    <w:p w14:paraId="21DBE868">
      <w:pPr>
        <w:snapToGrid w:val="0"/>
        <w:spacing w:line="360" w:lineRule="auto"/>
        <w:ind w:firstLine="3780" w:firstLineChars="1800"/>
        <w:rPr>
          <w:rFonts w:hint="eastAsia" w:ascii="宋体" w:hAnsi="宋体" w:cs="仿宋"/>
          <w:color w:val="000000"/>
          <w:szCs w:val="21"/>
          <w:highlight w:val="none"/>
          <w:lang w:bidi="ar"/>
        </w:rPr>
      </w:pPr>
    </w:p>
    <w:p w14:paraId="79771FE7">
      <w:pPr>
        <w:snapToGrid w:val="0"/>
        <w:spacing w:line="360" w:lineRule="auto"/>
        <w:rPr>
          <w:rFonts w:hint="eastAsia" w:ascii="宋体" w:hAnsi="宋体" w:cs="仿宋"/>
          <w:color w:val="000000"/>
          <w:highlight w:val="none"/>
          <w:lang w:bidi="ar"/>
        </w:rPr>
      </w:pPr>
    </w:p>
    <w:p w14:paraId="72B6DD9D">
      <w:pPr>
        <w:snapToGrid w:val="0"/>
        <w:spacing w:line="360" w:lineRule="auto"/>
        <w:rPr>
          <w:rFonts w:hint="eastAsia" w:ascii="宋体" w:hAnsi="宋体" w:cs="仿宋"/>
          <w:color w:val="000000"/>
          <w:highlight w:val="none"/>
        </w:rPr>
      </w:pPr>
    </w:p>
    <w:p w14:paraId="028EDEFE">
      <w:pPr>
        <w:snapToGrid w:val="0"/>
        <w:spacing w:line="360" w:lineRule="auto"/>
        <w:rPr>
          <w:rFonts w:hint="eastAsia" w:ascii="宋体" w:hAnsi="宋体" w:cs="仿宋"/>
          <w:color w:val="000000"/>
          <w:szCs w:val="21"/>
          <w:highlight w:val="none"/>
          <w:lang w:bidi="ar"/>
        </w:rPr>
      </w:pPr>
    </w:p>
    <w:p w14:paraId="45E98724">
      <w:pPr>
        <w:snapToGrid w:val="0"/>
        <w:spacing w:line="360" w:lineRule="auto"/>
        <w:rPr>
          <w:rFonts w:hint="eastAsia" w:ascii="宋体" w:hAnsi="宋体" w:cs="仿宋"/>
          <w:color w:val="000000"/>
          <w:szCs w:val="21"/>
          <w:highlight w:val="none"/>
          <w:lang w:bidi="ar"/>
        </w:rPr>
      </w:pPr>
    </w:p>
    <w:p w14:paraId="79EAB7B8">
      <w:pPr>
        <w:snapToGrid w:val="0"/>
        <w:spacing w:line="360" w:lineRule="auto"/>
        <w:rPr>
          <w:rFonts w:hint="eastAsia" w:ascii="宋体" w:hAnsi="宋体" w:cs="仿宋"/>
          <w:color w:val="000000"/>
          <w:szCs w:val="21"/>
          <w:highlight w:val="none"/>
          <w:lang w:bidi="ar"/>
        </w:rPr>
      </w:pPr>
    </w:p>
    <w:p w14:paraId="1B2BD17A">
      <w:pPr>
        <w:snapToGrid w:val="0"/>
        <w:spacing w:line="360" w:lineRule="auto"/>
        <w:rPr>
          <w:rFonts w:hint="eastAsia" w:ascii="宋体" w:hAnsi="宋体" w:cs="仿宋"/>
          <w:color w:val="000000"/>
          <w:sz w:val="24"/>
          <w:szCs w:val="24"/>
          <w:highlight w:val="none"/>
          <w:lang w:bidi="ar"/>
        </w:rPr>
      </w:pPr>
    </w:p>
    <w:p w14:paraId="5948ACC3">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bookmarkStart w:id="108" w:name="_Toc128849697"/>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6FDE0D97">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4EDF4C3A">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日</w:t>
      </w:r>
    </w:p>
    <w:p w14:paraId="1CB09678">
      <w:pPr>
        <w:adjustRightInd w:val="0"/>
        <w:snapToGrid w:val="0"/>
        <w:spacing w:after="240" w:line="360" w:lineRule="auto"/>
        <w:jc w:val="center"/>
        <w:outlineLvl w:val="0"/>
        <w:rPr>
          <w:rFonts w:hint="eastAsia" w:ascii="宋体" w:hAnsi="宋体" w:cs="仿宋"/>
          <w:b/>
          <w:color w:val="000000"/>
          <w:sz w:val="32"/>
          <w:szCs w:val="32"/>
          <w:highlight w:val="none"/>
        </w:rPr>
      </w:pPr>
      <w:r>
        <w:rPr>
          <w:rFonts w:ascii="宋体" w:hAnsi="宋体" w:cs="仿宋"/>
          <w:b/>
          <w:color w:val="000000"/>
          <w:sz w:val="24"/>
          <w:szCs w:val="24"/>
          <w:highlight w:val="none"/>
        </w:rPr>
        <w:br w:type="page"/>
      </w:r>
      <w:r>
        <w:rPr>
          <w:rFonts w:hint="eastAsia" w:ascii="宋体" w:hAnsi="宋体" w:cs="仿宋"/>
          <w:b/>
          <w:color w:val="000000"/>
          <w:sz w:val="32"/>
          <w:szCs w:val="32"/>
          <w:highlight w:val="none"/>
        </w:rPr>
        <w:t>技术规格偏离表（如有）</w:t>
      </w:r>
      <w:bookmarkEnd w:id="108"/>
    </w:p>
    <w:p w14:paraId="6E2E3E2F">
      <w:pPr>
        <w:snapToGrid w:val="0"/>
        <w:spacing w:line="360" w:lineRule="auto"/>
        <w:rPr>
          <w:rFonts w:hint="eastAsia" w:ascii="宋体" w:hAnsi="宋体" w:cs="仿宋"/>
          <w:color w:val="000000"/>
          <w:sz w:val="24"/>
          <w:szCs w:val="24"/>
          <w:highlight w:val="none"/>
          <w:u w:val="single"/>
        </w:rPr>
      </w:pPr>
      <w:r>
        <w:rPr>
          <w:rFonts w:hint="eastAsia" w:ascii="宋体" w:hAnsi="宋体" w:cs="仿宋"/>
          <w:color w:val="000000"/>
          <w:sz w:val="24"/>
          <w:szCs w:val="24"/>
          <w:highlight w:val="none"/>
        </w:rPr>
        <w:t xml:space="preserve">项目名称： </w:t>
      </w:r>
      <w:r>
        <w:rPr>
          <w:rFonts w:hint="eastAsia" w:ascii="宋体" w:hAnsi="宋体" w:cs="仿宋"/>
          <w:color w:val="000000"/>
          <w:sz w:val="24"/>
          <w:szCs w:val="24"/>
          <w:highlight w:val="none"/>
          <w:u w:val="single"/>
        </w:rPr>
        <w:t xml:space="preserve">                       </w:t>
      </w:r>
    </w:p>
    <w:p w14:paraId="400E1810">
      <w:pPr>
        <w:snapToGrid w:val="0"/>
        <w:spacing w:line="360" w:lineRule="auto"/>
        <w:rPr>
          <w:rFonts w:hint="eastAsia" w:ascii="宋体" w:hAnsi="宋体" w:cs="仿宋"/>
          <w:color w:val="000000"/>
          <w:sz w:val="24"/>
          <w:szCs w:val="24"/>
          <w:highlight w:val="none"/>
          <w:u w:val="single"/>
        </w:rPr>
      </w:pPr>
      <w:r>
        <w:rPr>
          <w:rFonts w:hint="eastAsia" w:ascii="宋体" w:hAnsi="宋体" w:cs="仿宋"/>
          <w:color w:val="000000"/>
          <w:sz w:val="24"/>
          <w:szCs w:val="24"/>
          <w:highlight w:val="none"/>
        </w:rPr>
        <w:t>项目编号：</w:t>
      </w:r>
      <w:r>
        <w:rPr>
          <w:rFonts w:hint="eastAsia" w:ascii="宋体" w:hAnsi="宋体" w:cs="仿宋"/>
          <w:i/>
          <w:iCs/>
          <w:color w:val="000000"/>
          <w:sz w:val="24"/>
          <w:szCs w:val="24"/>
          <w:highlight w:val="none"/>
        </w:rPr>
        <w:t xml:space="preserve"> </w:t>
      </w:r>
      <w:r>
        <w:rPr>
          <w:rFonts w:hint="eastAsia" w:ascii="宋体" w:hAnsi="宋体" w:cs="仿宋"/>
          <w:color w:val="000000"/>
          <w:sz w:val="24"/>
          <w:szCs w:val="24"/>
          <w:highlight w:val="none"/>
          <w:u w:val="single"/>
        </w:rPr>
        <w:t xml:space="preserve">                       </w:t>
      </w:r>
    </w:p>
    <w:tbl>
      <w:tblPr>
        <w:tblStyle w:val="52"/>
        <w:tblpPr w:leftFromText="180" w:rightFromText="180" w:vertAnchor="text" w:horzAnchor="page" w:tblpXSpec="center" w:tblpY="104"/>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36"/>
        <w:gridCol w:w="1621"/>
        <w:gridCol w:w="1838"/>
        <w:gridCol w:w="1976"/>
        <w:gridCol w:w="2219"/>
        <w:gridCol w:w="1546"/>
      </w:tblGrid>
      <w:tr w14:paraId="35596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92" w:hRule="atLeast"/>
        </w:trPr>
        <w:tc>
          <w:tcPr>
            <w:tcW w:w="506" w:type="pct"/>
            <w:noWrap w:val="0"/>
            <w:tcMar>
              <w:top w:w="15" w:type="dxa"/>
              <w:left w:w="15" w:type="dxa"/>
              <w:bottom w:w="0" w:type="dxa"/>
              <w:right w:w="15" w:type="dxa"/>
            </w:tcMar>
            <w:vAlign w:val="center"/>
          </w:tcPr>
          <w:p w14:paraId="468B5D48">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序号</w:t>
            </w:r>
          </w:p>
        </w:tc>
        <w:tc>
          <w:tcPr>
            <w:tcW w:w="792" w:type="pct"/>
            <w:noWrap w:val="0"/>
            <w:tcMar>
              <w:top w:w="15" w:type="dxa"/>
              <w:left w:w="15" w:type="dxa"/>
              <w:bottom w:w="0" w:type="dxa"/>
              <w:right w:w="15" w:type="dxa"/>
            </w:tcMar>
            <w:vAlign w:val="center"/>
          </w:tcPr>
          <w:p w14:paraId="5696D58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采购需求</w:t>
            </w:r>
          </w:p>
        </w:tc>
        <w:tc>
          <w:tcPr>
            <w:tcW w:w="898" w:type="pct"/>
            <w:noWrap w:val="0"/>
            <w:tcMar>
              <w:top w:w="15" w:type="dxa"/>
              <w:left w:w="15" w:type="dxa"/>
              <w:bottom w:w="0" w:type="dxa"/>
              <w:right w:w="15" w:type="dxa"/>
            </w:tcMar>
            <w:vAlign w:val="center"/>
          </w:tcPr>
          <w:p w14:paraId="023F6EE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招标文件条目</w:t>
            </w:r>
          </w:p>
        </w:tc>
        <w:tc>
          <w:tcPr>
            <w:tcW w:w="965" w:type="pct"/>
            <w:noWrap w:val="0"/>
            <w:tcMar>
              <w:top w:w="15" w:type="dxa"/>
              <w:left w:w="15" w:type="dxa"/>
              <w:bottom w:w="0" w:type="dxa"/>
              <w:right w:w="15" w:type="dxa"/>
            </w:tcMar>
            <w:vAlign w:val="center"/>
          </w:tcPr>
          <w:p w14:paraId="452D3DA4">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招标文件</w:t>
            </w:r>
          </w:p>
          <w:p w14:paraId="2804ADA1">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技术</w:t>
            </w:r>
            <w:r>
              <w:rPr>
                <w:rFonts w:hint="eastAsia" w:ascii="宋体" w:hAnsi="宋体" w:eastAsia="宋体" w:cs="仿宋"/>
                <w:bCs/>
                <w:snapToGrid w:val="0"/>
                <w:color w:val="000000"/>
                <w:kern w:val="0"/>
                <w:sz w:val="24"/>
                <w:szCs w:val="24"/>
                <w:highlight w:val="none"/>
              </w:rPr>
              <w:t>规格</w:t>
            </w:r>
            <w:r>
              <w:rPr>
                <w:rFonts w:hint="eastAsia" w:ascii="宋体" w:hAnsi="宋体" w:eastAsia="宋体" w:cs="仿宋"/>
                <w:bCs/>
                <w:color w:val="000000"/>
                <w:kern w:val="2"/>
                <w:sz w:val="24"/>
                <w:szCs w:val="24"/>
                <w:highlight w:val="none"/>
              </w:rPr>
              <w:t>要求</w:t>
            </w:r>
          </w:p>
        </w:tc>
        <w:tc>
          <w:tcPr>
            <w:tcW w:w="1084" w:type="pct"/>
            <w:tcBorders>
              <w:right w:val="single" w:color="auto" w:sz="4" w:space="0"/>
            </w:tcBorders>
            <w:noWrap w:val="0"/>
            <w:tcMar>
              <w:top w:w="15" w:type="dxa"/>
              <w:left w:w="15" w:type="dxa"/>
              <w:bottom w:w="0" w:type="dxa"/>
              <w:right w:w="15" w:type="dxa"/>
            </w:tcMar>
            <w:vAlign w:val="center"/>
          </w:tcPr>
          <w:p w14:paraId="3A67ACE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投标文件</w:t>
            </w:r>
          </w:p>
          <w:p w14:paraId="53AF61C5">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对应技术</w:t>
            </w:r>
            <w:r>
              <w:rPr>
                <w:rFonts w:hint="eastAsia" w:ascii="宋体" w:hAnsi="宋体" w:eastAsia="宋体" w:cs="仿宋"/>
                <w:bCs/>
                <w:snapToGrid w:val="0"/>
                <w:color w:val="000000"/>
                <w:kern w:val="0"/>
                <w:sz w:val="24"/>
                <w:szCs w:val="24"/>
                <w:highlight w:val="none"/>
              </w:rPr>
              <w:t>规格</w:t>
            </w:r>
            <w:r>
              <w:rPr>
                <w:rFonts w:hint="eastAsia" w:ascii="宋体" w:hAnsi="宋体" w:eastAsia="宋体" w:cs="仿宋"/>
                <w:bCs/>
                <w:color w:val="000000"/>
                <w:kern w:val="2"/>
                <w:sz w:val="24"/>
                <w:szCs w:val="24"/>
                <w:highlight w:val="none"/>
              </w:rPr>
              <w:t>要求</w:t>
            </w:r>
          </w:p>
        </w:tc>
        <w:tc>
          <w:tcPr>
            <w:tcW w:w="755" w:type="pct"/>
            <w:noWrap w:val="0"/>
            <w:tcMar>
              <w:top w:w="15" w:type="dxa"/>
              <w:left w:w="15" w:type="dxa"/>
              <w:bottom w:w="0" w:type="dxa"/>
              <w:right w:w="15" w:type="dxa"/>
            </w:tcMar>
            <w:vAlign w:val="center"/>
          </w:tcPr>
          <w:p w14:paraId="1D75FABF">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说明</w:t>
            </w:r>
          </w:p>
        </w:tc>
      </w:tr>
      <w:tr w14:paraId="65C9E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506" w:type="pct"/>
            <w:noWrap w:val="0"/>
            <w:tcMar>
              <w:top w:w="15" w:type="dxa"/>
              <w:left w:w="15" w:type="dxa"/>
              <w:bottom w:w="0" w:type="dxa"/>
              <w:right w:w="15" w:type="dxa"/>
            </w:tcMar>
            <w:vAlign w:val="center"/>
          </w:tcPr>
          <w:p w14:paraId="3B5906A2">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rPr>
              <w:t>1</w:t>
            </w:r>
          </w:p>
        </w:tc>
        <w:tc>
          <w:tcPr>
            <w:tcW w:w="792" w:type="pct"/>
            <w:noWrap w:val="0"/>
            <w:tcMar>
              <w:top w:w="15" w:type="dxa"/>
              <w:left w:w="15" w:type="dxa"/>
              <w:bottom w:w="0" w:type="dxa"/>
              <w:right w:w="15" w:type="dxa"/>
            </w:tcMar>
            <w:vAlign w:val="center"/>
          </w:tcPr>
          <w:p w14:paraId="04B61D7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898" w:type="pct"/>
            <w:noWrap w:val="0"/>
            <w:tcMar>
              <w:top w:w="15" w:type="dxa"/>
              <w:left w:w="15" w:type="dxa"/>
              <w:bottom w:w="0" w:type="dxa"/>
              <w:right w:w="15" w:type="dxa"/>
            </w:tcMar>
            <w:vAlign w:val="center"/>
          </w:tcPr>
          <w:p w14:paraId="26467B80">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965" w:type="pct"/>
            <w:noWrap w:val="0"/>
            <w:tcMar>
              <w:top w:w="15" w:type="dxa"/>
              <w:left w:w="15" w:type="dxa"/>
              <w:bottom w:w="0" w:type="dxa"/>
              <w:right w:w="15" w:type="dxa"/>
            </w:tcMar>
            <w:vAlign w:val="center"/>
          </w:tcPr>
          <w:p w14:paraId="0E394D5E">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1084" w:type="pct"/>
            <w:tcBorders>
              <w:right w:val="single" w:color="auto" w:sz="4" w:space="0"/>
            </w:tcBorders>
            <w:noWrap w:val="0"/>
            <w:tcMar>
              <w:top w:w="15" w:type="dxa"/>
              <w:left w:w="15" w:type="dxa"/>
              <w:bottom w:w="0" w:type="dxa"/>
              <w:right w:w="15" w:type="dxa"/>
            </w:tcMar>
            <w:vAlign w:val="center"/>
          </w:tcPr>
          <w:p w14:paraId="67E4252F">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755" w:type="pct"/>
            <w:noWrap w:val="0"/>
            <w:tcMar>
              <w:top w:w="15" w:type="dxa"/>
              <w:left w:w="15" w:type="dxa"/>
              <w:bottom w:w="0" w:type="dxa"/>
              <w:right w:w="15" w:type="dxa"/>
            </w:tcMar>
            <w:vAlign w:val="center"/>
          </w:tcPr>
          <w:p w14:paraId="004C8254">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r>
      <w:tr w14:paraId="3DF4A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506" w:type="pct"/>
            <w:noWrap w:val="0"/>
            <w:tcMar>
              <w:top w:w="15" w:type="dxa"/>
              <w:left w:w="15" w:type="dxa"/>
              <w:bottom w:w="0" w:type="dxa"/>
              <w:right w:w="15" w:type="dxa"/>
            </w:tcMar>
            <w:vAlign w:val="center"/>
          </w:tcPr>
          <w:p w14:paraId="69E3192E">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rPr>
              <w:t>2</w:t>
            </w:r>
          </w:p>
        </w:tc>
        <w:tc>
          <w:tcPr>
            <w:tcW w:w="792" w:type="pct"/>
            <w:noWrap w:val="0"/>
            <w:tcMar>
              <w:top w:w="15" w:type="dxa"/>
              <w:left w:w="15" w:type="dxa"/>
              <w:bottom w:w="0" w:type="dxa"/>
              <w:right w:w="15" w:type="dxa"/>
            </w:tcMar>
            <w:vAlign w:val="center"/>
          </w:tcPr>
          <w:p w14:paraId="55F3AF54">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898" w:type="pct"/>
            <w:noWrap w:val="0"/>
            <w:tcMar>
              <w:top w:w="15" w:type="dxa"/>
              <w:left w:w="15" w:type="dxa"/>
              <w:bottom w:w="0" w:type="dxa"/>
              <w:right w:w="15" w:type="dxa"/>
            </w:tcMar>
            <w:vAlign w:val="center"/>
          </w:tcPr>
          <w:p w14:paraId="43A50939">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965" w:type="pct"/>
            <w:noWrap w:val="0"/>
            <w:tcMar>
              <w:top w:w="15" w:type="dxa"/>
              <w:left w:w="15" w:type="dxa"/>
              <w:bottom w:w="0" w:type="dxa"/>
              <w:right w:w="15" w:type="dxa"/>
            </w:tcMar>
            <w:vAlign w:val="center"/>
          </w:tcPr>
          <w:p w14:paraId="19C0202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1084" w:type="pct"/>
            <w:tcBorders>
              <w:right w:val="single" w:color="auto" w:sz="4" w:space="0"/>
            </w:tcBorders>
            <w:noWrap w:val="0"/>
            <w:tcMar>
              <w:top w:w="15" w:type="dxa"/>
              <w:left w:w="15" w:type="dxa"/>
              <w:bottom w:w="0" w:type="dxa"/>
              <w:right w:w="15" w:type="dxa"/>
            </w:tcMar>
            <w:vAlign w:val="center"/>
          </w:tcPr>
          <w:p w14:paraId="0A5612B1">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755" w:type="pct"/>
            <w:noWrap w:val="0"/>
            <w:tcMar>
              <w:top w:w="15" w:type="dxa"/>
              <w:left w:w="15" w:type="dxa"/>
              <w:bottom w:w="0" w:type="dxa"/>
              <w:right w:w="15" w:type="dxa"/>
            </w:tcMar>
            <w:vAlign w:val="center"/>
          </w:tcPr>
          <w:p w14:paraId="46E6BE6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r>
      <w:tr w14:paraId="6FE87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506" w:type="pct"/>
            <w:noWrap w:val="0"/>
            <w:tcMar>
              <w:top w:w="15" w:type="dxa"/>
              <w:left w:w="15" w:type="dxa"/>
              <w:bottom w:w="0" w:type="dxa"/>
              <w:right w:w="15" w:type="dxa"/>
            </w:tcMar>
            <w:vAlign w:val="center"/>
          </w:tcPr>
          <w:p w14:paraId="759EAE80">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rPr>
              <w:t>3</w:t>
            </w:r>
          </w:p>
        </w:tc>
        <w:tc>
          <w:tcPr>
            <w:tcW w:w="792" w:type="pct"/>
            <w:noWrap w:val="0"/>
            <w:tcMar>
              <w:top w:w="15" w:type="dxa"/>
              <w:left w:w="15" w:type="dxa"/>
              <w:bottom w:w="0" w:type="dxa"/>
              <w:right w:w="15" w:type="dxa"/>
            </w:tcMar>
            <w:vAlign w:val="center"/>
          </w:tcPr>
          <w:p w14:paraId="2501A66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898" w:type="pct"/>
            <w:noWrap w:val="0"/>
            <w:tcMar>
              <w:top w:w="15" w:type="dxa"/>
              <w:left w:w="15" w:type="dxa"/>
              <w:bottom w:w="0" w:type="dxa"/>
              <w:right w:w="15" w:type="dxa"/>
            </w:tcMar>
            <w:vAlign w:val="center"/>
          </w:tcPr>
          <w:p w14:paraId="1119EAAC">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965" w:type="pct"/>
            <w:noWrap w:val="0"/>
            <w:tcMar>
              <w:top w:w="15" w:type="dxa"/>
              <w:left w:w="15" w:type="dxa"/>
              <w:bottom w:w="0" w:type="dxa"/>
              <w:right w:w="15" w:type="dxa"/>
            </w:tcMar>
            <w:vAlign w:val="center"/>
          </w:tcPr>
          <w:p w14:paraId="196933B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1084" w:type="pct"/>
            <w:tcBorders>
              <w:right w:val="single" w:color="auto" w:sz="4" w:space="0"/>
            </w:tcBorders>
            <w:noWrap w:val="0"/>
            <w:tcMar>
              <w:top w:w="15" w:type="dxa"/>
              <w:left w:w="15" w:type="dxa"/>
              <w:bottom w:w="0" w:type="dxa"/>
              <w:right w:w="15" w:type="dxa"/>
            </w:tcMar>
            <w:vAlign w:val="center"/>
          </w:tcPr>
          <w:p w14:paraId="5A41221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755" w:type="pct"/>
            <w:noWrap w:val="0"/>
            <w:tcMar>
              <w:top w:w="15" w:type="dxa"/>
              <w:left w:w="15" w:type="dxa"/>
              <w:bottom w:w="0" w:type="dxa"/>
              <w:right w:w="15" w:type="dxa"/>
            </w:tcMar>
            <w:vAlign w:val="center"/>
          </w:tcPr>
          <w:p w14:paraId="6740CE9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r>
      <w:tr w14:paraId="2C5E0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506" w:type="pct"/>
            <w:noWrap w:val="0"/>
            <w:tcMar>
              <w:top w:w="15" w:type="dxa"/>
              <w:left w:w="15" w:type="dxa"/>
              <w:bottom w:w="0" w:type="dxa"/>
              <w:right w:w="15" w:type="dxa"/>
            </w:tcMar>
            <w:vAlign w:val="center"/>
          </w:tcPr>
          <w:p w14:paraId="2B80AC2A">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rPr>
              <w:t>4</w:t>
            </w:r>
          </w:p>
        </w:tc>
        <w:tc>
          <w:tcPr>
            <w:tcW w:w="792" w:type="pct"/>
            <w:noWrap w:val="0"/>
            <w:tcMar>
              <w:top w:w="15" w:type="dxa"/>
              <w:left w:w="15" w:type="dxa"/>
              <w:bottom w:w="0" w:type="dxa"/>
              <w:right w:w="15" w:type="dxa"/>
            </w:tcMar>
            <w:vAlign w:val="center"/>
          </w:tcPr>
          <w:p w14:paraId="64529394">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898" w:type="pct"/>
            <w:noWrap w:val="0"/>
            <w:tcMar>
              <w:top w:w="15" w:type="dxa"/>
              <w:left w:w="15" w:type="dxa"/>
              <w:bottom w:w="0" w:type="dxa"/>
              <w:right w:w="15" w:type="dxa"/>
            </w:tcMar>
            <w:vAlign w:val="center"/>
          </w:tcPr>
          <w:p w14:paraId="46F019E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965" w:type="pct"/>
            <w:noWrap w:val="0"/>
            <w:tcMar>
              <w:top w:w="15" w:type="dxa"/>
              <w:left w:w="15" w:type="dxa"/>
              <w:bottom w:w="0" w:type="dxa"/>
              <w:right w:w="15" w:type="dxa"/>
            </w:tcMar>
            <w:vAlign w:val="center"/>
          </w:tcPr>
          <w:p w14:paraId="1793DD81">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1084" w:type="pct"/>
            <w:tcBorders>
              <w:right w:val="single" w:color="auto" w:sz="4" w:space="0"/>
            </w:tcBorders>
            <w:noWrap w:val="0"/>
            <w:tcMar>
              <w:top w:w="15" w:type="dxa"/>
              <w:left w:w="15" w:type="dxa"/>
              <w:bottom w:w="0" w:type="dxa"/>
              <w:right w:w="15" w:type="dxa"/>
            </w:tcMar>
            <w:vAlign w:val="center"/>
          </w:tcPr>
          <w:p w14:paraId="662DB9A0">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755" w:type="pct"/>
            <w:noWrap w:val="0"/>
            <w:tcMar>
              <w:top w:w="15" w:type="dxa"/>
              <w:left w:w="15" w:type="dxa"/>
              <w:bottom w:w="0" w:type="dxa"/>
              <w:right w:w="15" w:type="dxa"/>
            </w:tcMar>
            <w:vAlign w:val="center"/>
          </w:tcPr>
          <w:p w14:paraId="6D3F370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r>
      <w:tr w14:paraId="3CA2E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506" w:type="pct"/>
            <w:noWrap w:val="0"/>
            <w:tcMar>
              <w:top w:w="15" w:type="dxa"/>
              <w:left w:w="15" w:type="dxa"/>
              <w:bottom w:w="0" w:type="dxa"/>
              <w:right w:w="15" w:type="dxa"/>
            </w:tcMar>
            <w:vAlign w:val="center"/>
          </w:tcPr>
          <w:p w14:paraId="5B3647F3">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rPr>
              <w:t>...</w:t>
            </w:r>
          </w:p>
        </w:tc>
        <w:tc>
          <w:tcPr>
            <w:tcW w:w="792" w:type="pct"/>
            <w:noWrap w:val="0"/>
            <w:tcMar>
              <w:top w:w="15" w:type="dxa"/>
              <w:left w:w="15" w:type="dxa"/>
              <w:bottom w:w="0" w:type="dxa"/>
              <w:right w:w="15" w:type="dxa"/>
            </w:tcMar>
            <w:vAlign w:val="center"/>
          </w:tcPr>
          <w:p w14:paraId="07E5010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898" w:type="pct"/>
            <w:noWrap w:val="0"/>
            <w:tcMar>
              <w:top w:w="15" w:type="dxa"/>
              <w:left w:w="15" w:type="dxa"/>
              <w:bottom w:w="0" w:type="dxa"/>
              <w:right w:w="15" w:type="dxa"/>
            </w:tcMar>
            <w:vAlign w:val="center"/>
          </w:tcPr>
          <w:p w14:paraId="6C3AF83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965" w:type="pct"/>
            <w:noWrap w:val="0"/>
            <w:tcMar>
              <w:top w:w="15" w:type="dxa"/>
              <w:left w:w="15" w:type="dxa"/>
              <w:bottom w:w="0" w:type="dxa"/>
              <w:right w:w="15" w:type="dxa"/>
            </w:tcMar>
            <w:vAlign w:val="center"/>
          </w:tcPr>
          <w:p w14:paraId="5A84C755">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1084" w:type="pct"/>
            <w:tcBorders>
              <w:right w:val="single" w:color="auto" w:sz="4" w:space="0"/>
            </w:tcBorders>
            <w:noWrap w:val="0"/>
            <w:tcMar>
              <w:top w:w="15" w:type="dxa"/>
              <w:left w:w="15" w:type="dxa"/>
              <w:bottom w:w="0" w:type="dxa"/>
              <w:right w:w="15" w:type="dxa"/>
            </w:tcMar>
            <w:vAlign w:val="center"/>
          </w:tcPr>
          <w:p w14:paraId="7C669FC8">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c>
          <w:tcPr>
            <w:tcW w:w="755" w:type="pct"/>
            <w:noWrap w:val="0"/>
            <w:tcMar>
              <w:top w:w="15" w:type="dxa"/>
              <w:left w:w="15" w:type="dxa"/>
              <w:bottom w:w="0" w:type="dxa"/>
              <w:right w:w="15" w:type="dxa"/>
            </w:tcMar>
            <w:vAlign w:val="center"/>
          </w:tcPr>
          <w:p w14:paraId="0BDF54F3">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仿宋"/>
                <w:color w:val="000000"/>
                <w:kern w:val="2"/>
                <w:sz w:val="24"/>
                <w:szCs w:val="24"/>
                <w:highlight w:val="none"/>
              </w:rPr>
            </w:pPr>
          </w:p>
        </w:tc>
      </w:tr>
    </w:tbl>
    <w:p w14:paraId="53DBBC22">
      <w:pPr>
        <w:pStyle w:val="23"/>
        <w:snapToGrid w:val="0"/>
        <w:spacing w:after="142" w:line="360" w:lineRule="auto"/>
        <w:ind w:left="0" w:leftChars="0" w:firstLine="480" w:firstLineChars="200"/>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注：报价文件的技术规格中与招标文件的技术规格中的要求有不同时，应逐条列在技术偏离表中，没有偏离注明“无偏离”，此表可自行扩展。</w:t>
      </w:r>
    </w:p>
    <w:p w14:paraId="2FADA652">
      <w:pPr>
        <w:snapToGrid w:val="0"/>
        <w:spacing w:line="360" w:lineRule="auto"/>
        <w:jc w:val="center"/>
        <w:rPr>
          <w:rFonts w:hint="eastAsia" w:ascii="宋体" w:hAnsi="宋体" w:cs="仿宋"/>
          <w:color w:val="000000"/>
          <w:sz w:val="24"/>
          <w:szCs w:val="24"/>
          <w:highlight w:val="none"/>
        </w:rPr>
      </w:pPr>
      <w:r>
        <w:rPr>
          <w:rFonts w:hint="eastAsia" w:ascii="宋体" w:hAnsi="宋体" w:cs="仿宋"/>
          <w:color w:val="000000"/>
          <w:sz w:val="24"/>
          <w:szCs w:val="24"/>
          <w:highlight w:val="none"/>
        </w:rPr>
        <w:t xml:space="preserve">                     </w:t>
      </w:r>
    </w:p>
    <w:p w14:paraId="060E087B">
      <w:pPr>
        <w:snapToGrid w:val="0"/>
        <w:spacing w:line="360" w:lineRule="auto"/>
        <w:jc w:val="center"/>
        <w:rPr>
          <w:rFonts w:hint="eastAsia" w:ascii="宋体" w:hAnsi="宋体" w:cs="仿宋"/>
          <w:color w:val="000000"/>
          <w:sz w:val="24"/>
          <w:szCs w:val="24"/>
          <w:highlight w:val="none"/>
        </w:rPr>
      </w:pPr>
    </w:p>
    <w:p w14:paraId="1B2647B2">
      <w:pPr>
        <w:snapToGrid w:val="0"/>
        <w:spacing w:line="360" w:lineRule="auto"/>
        <w:jc w:val="center"/>
        <w:rPr>
          <w:rFonts w:hint="eastAsia" w:ascii="宋体" w:hAnsi="宋体" w:cs="仿宋"/>
          <w:color w:val="000000"/>
          <w:sz w:val="24"/>
          <w:szCs w:val="24"/>
          <w:highlight w:val="none"/>
        </w:rPr>
      </w:pPr>
    </w:p>
    <w:p w14:paraId="340A4953">
      <w:pPr>
        <w:snapToGrid w:val="0"/>
        <w:spacing w:line="360" w:lineRule="auto"/>
        <w:ind w:firstLine="720" w:firstLineChars="300"/>
        <w:rPr>
          <w:rFonts w:hint="eastAsia" w:ascii="宋体" w:hAnsi="宋体" w:cs="仿宋"/>
          <w:color w:val="000000"/>
          <w:sz w:val="24"/>
          <w:szCs w:val="24"/>
          <w:highlight w:val="none"/>
        </w:rPr>
      </w:pPr>
    </w:p>
    <w:p w14:paraId="6122AC57">
      <w:pPr>
        <w:snapToGrid w:val="0"/>
        <w:spacing w:line="360" w:lineRule="auto"/>
        <w:ind w:firstLine="720" w:firstLineChars="300"/>
        <w:rPr>
          <w:rFonts w:hint="eastAsia" w:ascii="宋体" w:hAnsi="宋体" w:cs="仿宋"/>
          <w:color w:val="000000"/>
          <w:sz w:val="24"/>
          <w:szCs w:val="24"/>
          <w:highlight w:val="none"/>
        </w:rPr>
      </w:pPr>
    </w:p>
    <w:p w14:paraId="1ADB6258">
      <w:pPr>
        <w:snapToGrid w:val="0"/>
        <w:spacing w:line="360" w:lineRule="auto"/>
        <w:ind w:firstLine="720" w:firstLineChars="300"/>
        <w:rPr>
          <w:rFonts w:hint="eastAsia" w:ascii="宋体" w:hAnsi="宋体" w:cs="仿宋"/>
          <w:color w:val="000000"/>
          <w:sz w:val="24"/>
          <w:szCs w:val="24"/>
          <w:highlight w:val="none"/>
        </w:rPr>
      </w:pPr>
    </w:p>
    <w:p w14:paraId="6A83E613">
      <w:pPr>
        <w:snapToGrid w:val="0"/>
        <w:spacing w:line="360" w:lineRule="auto"/>
        <w:ind w:firstLine="720" w:firstLineChars="300"/>
        <w:rPr>
          <w:rFonts w:hint="eastAsia" w:ascii="宋体" w:hAnsi="宋体" w:cs="仿宋"/>
          <w:color w:val="000000"/>
          <w:sz w:val="24"/>
          <w:szCs w:val="24"/>
          <w:highlight w:val="none"/>
        </w:rPr>
      </w:pPr>
    </w:p>
    <w:p w14:paraId="5B69BE4D">
      <w:pPr>
        <w:snapToGrid w:val="0"/>
        <w:spacing w:line="360" w:lineRule="auto"/>
        <w:ind w:firstLine="720" w:firstLineChars="300"/>
        <w:rPr>
          <w:rFonts w:hint="eastAsia" w:ascii="宋体" w:hAnsi="宋体" w:cs="仿宋"/>
          <w:color w:val="000000"/>
          <w:sz w:val="24"/>
          <w:szCs w:val="24"/>
          <w:highlight w:val="none"/>
        </w:rPr>
      </w:pPr>
    </w:p>
    <w:p w14:paraId="4E392037">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bookmarkStart w:id="109" w:name="_Toc8930"/>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46F40E99">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527DFA38">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日</w:t>
      </w:r>
    </w:p>
    <w:p w14:paraId="4E74A720">
      <w:pPr>
        <w:adjustRightInd w:val="0"/>
        <w:snapToGrid w:val="0"/>
        <w:spacing w:line="360" w:lineRule="auto"/>
        <w:jc w:val="center"/>
        <w:outlineLvl w:val="0"/>
        <w:rPr>
          <w:rFonts w:hint="eastAsia" w:ascii="宋体" w:hAnsi="宋体" w:cs="仿宋"/>
          <w:b/>
          <w:color w:val="000000"/>
          <w:sz w:val="24"/>
          <w:highlight w:val="none"/>
        </w:rPr>
      </w:pPr>
      <w:r>
        <w:rPr>
          <w:rFonts w:hint="eastAsia" w:ascii="宋体" w:hAnsi="宋体" w:cs="仿宋"/>
          <w:b/>
          <w:color w:val="000000"/>
          <w:sz w:val="24"/>
          <w:highlight w:val="none"/>
        </w:rPr>
        <w:br w:type="page"/>
      </w:r>
    </w:p>
    <w:p w14:paraId="68BA45D7">
      <w:pPr>
        <w:adjustRightInd w:val="0"/>
        <w:snapToGrid w:val="0"/>
        <w:spacing w:after="240" w:line="360" w:lineRule="auto"/>
        <w:jc w:val="center"/>
        <w:outlineLvl w:val="0"/>
        <w:rPr>
          <w:rFonts w:hint="eastAsia" w:ascii="宋体" w:hAnsi="宋体" w:cs="仿宋"/>
          <w:b/>
          <w:color w:val="000000"/>
          <w:sz w:val="32"/>
          <w:szCs w:val="32"/>
          <w:highlight w:val="none"/>
        </w:rPr>
      </w:pPr>
      <w:bookmarkStart w:id="110" w:name="_Toc31758"/>
      <w:bookmarkStart w:id="111" w:name="_Toc128849698"/>
      <w:r>
        <w:rPr>
          <w:rFonts w:hint="eastAsia" w:ascii="宋体" w:hAnsi="宋体" w:cs="仿宋"/>
          <w:b/>
          <w:color w:val="000000"/>
          <w:sz w:val="32"/>
          <w:szCs w:val="32"/>
          <w:highlight w:val="none"/>
        </w:rPr>
        <w:t>商务条款偏离表</w:t>
      </w:r>
      <w:bookmarkEnd w:id="109"/>
      <w:bookmarkEnd w:id="110"/>
      <w:r>
        <w:rPr>
          <w:rFonts w:hint="eastAsia" w:ascii="宋体" w:hAnsi="宋体" w:cs="仿宋"/>
          <w:b/>
          <w:color w:val="000000"/>
          <w:sz w:val="32"/>
          <w:szCs w:val="32"/>
          <w:highlight w:val="none"/>
        </w:rPr>
        <w:t>（如有）</w:t>
      </w:r>
      <w:bookmarkEnd w:id="111"/>
    </w:p>
    <w:p w14:paraId="7EA643A6">
      <w:pPr>
        <w:adjustRightInd w:val="0"/>
        <w:snapToGrid w:val="0"/>
        <w:spacing w:line="360" w:lineRule="auto"/>
        <w:rPr>
          <w:rFonts w:hint="eastAsia" w:ascii="宋体" w:hAnsi="宋体" w:cs="仿宋"/>
          <w:color w:val="000000"/>
          <w:sz w:val="24"/>
          <w:szCs w:val="24"/>
          <w:highlight w:val="none"/>
          <w:u w:val="single"/>
        </w:rPr>
      </w:pPr>
      <w:r>
        <w:rPr>
          <w:rFonts w:hint="eastAsia" w:ascii="宋体" w:hAnsi="宋体" w:cs="仿宋"/>
          <w:color w:val="000000"/>
          <w:sz w:val="24"/>
          <w:szCs w:val="24"/>
          <w:highlight w:val="none"/>
        </w:rPr>
        <w:t xml:space="preserve">项目名称： </w:t>
      </w:r>
      <w:r>
        <w:rPr>
          <w:rFonts w:hint="eastAsia" w:ascii="宋体" w:hAnsi="宋体" w:cs="仿宋"/>
          <w:color w:val="000000"/>
          <w:sz w:val="24"/>
          <w:szCs w:val="24"/>
          <w:highlight w:val="none"/>
          <w:u w:val="single"/>
        </w:rPr>
        <w:t xml:space="preserve">                       </w:t>
      </w:r>
    </w:p>
    <w:p w14:paraId="305FF000">
      <w:pPr>
        <w:adjustRightInd w:val="0"/>
        <w:snapToGrid w:val="0"/>
        <w:spacing w:after="240" w:line="360" w:lineRule="auto"/>
        <w:rPr>
          <w:rFonts w:hint="eastAsia" w:ascii="宋体" w:hAnsi="宋体" w:cs="仿宋"/>
          <w:b/>
          <w:color w:val="000000"/>
          <w:sz w:val="24"/>
          <w:szCs w:val="24"/>
          <w:highlight w:val="none"/>
        </w:rPr>
      </w:pPr>
      <w:r>
        <w:rPr>
          <w:rFonts w:hint="eastAsia" w:ascii="宋体" w:hAnsi="宋体" w:cs="仿宋"/>
          <w:color w:val="000000"/>
          <w:sz w:val="24"/>
          <w:szCs w:val="24"/>
          <w:highlight w:val="none"/>
        </w:rPr>
        <w:t>项目编号：</w:t>
      </w:r>
      <w:r>
        <w:rPr>
          <w:rFonts w:hint="eastAsia" w:ascii="宋体" w:hAnsi="宋体" w:cs="仿宋"/>
          <w:i/>
          <w:iCs/>
          <w:color w:val="000000"/>
          <w:sz w:val="24"/>
          <w:szCs w:val="24"/>
          <w:highlight w:val="none"/>
        </w:rPr>
        <w:t xml:space="preserve"> </w:t>
      </w:r>
      <w:r>
        <w:rPr>
          <w:rFonts w:hint="eastAsia" w:ascii="宋体" w:hAnsi="宋体" w:cs="仿宋"/>
          <w:color w:val="000000"/>
          <w:sz w:val="24"/>
          <w:szCs w:val="24"/>
          <w:highlight w:val="none"/>
          <w:u w:val="single"/>
        </w:rPr>
        <w:t xml:space="preserve">                       </w:t>
      </w:r>
      <w:r>
        <w:rPr>
          <w:rFonts w:hint="eastAsia" w:ascii="宋体" w:hAnsi="宋体" w:cs="仿宋"/>
          <w:b/>
          <w:color w:val="000000"/>
          <w:sz w:val="24"/>
          <w:szCs w:val="24"/>
          <w:highlight w:val="none"/>
        </w:rPr>
        <w:t xml:space="preserve">  </w:t>
      </w:r>
    </w:p>
    <w:tbl>
      <w:tblPr>
        <w:tblStyle w:val="52"/>
        <w:tblW w:w="462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13"/>
        <w:gridCol w:w="1742"/>
        <w:gridCol w:w="3288"/>
        <w:gridCol w:w="3427"/>
      </w:tblGrid>
      <w:tr w14:paraId="1D596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jc w:val="center"/>
        </w:trPr>
        <w:tc>
          <w:tcPr>
            <w:tcW w:w="535" w:type="pct"/>
            <w:noWrap w:val="0"/>
            <w:tcMar>
              <w:top w:w="15" w:type="dxa"/>
              <w:left w:w="15" w:type="dxa"/>
              <w:bottom w:w="0" w:type="dxa"/>
              <w:right w:w="15" w:type="dxa"/>
            </w:tcMar>
            <w:vAlign w:val="center"/>
          </w:tcPr>
          <w:p w14:paraId="79B9A35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序号</w:t>
            </w:r>
          </w:p>
        </w:tc>
        <w:tc>
          <w:tcPr>
            <w:tcW w:w="920" w:type="pct"/>
            <w:noWrap w:val="0"/>
            <w:tcMar>
              <w:top w:w="15" w:type="dxa"/>
              <w:left w:w="15" w:type="dxa"/>
              <w:bottom w:w="0" w:type="dxa"/>
              <w:right w:w="15" w:type="dxa"/>
            </w:tcMar>
            <w:vAlign w:val="center"/>
          </w:tcPr>
          <w:p w14:paraId="39B91B2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招标文件条目</w:t>
            </w:r>
          </w:p>
        </w:tc>
        <w:tc>
          <w:tcPr>
            <w:tcW w:w="1736" w:type="pct"/>
            <w:noWrap w:val="0"/>
            <w:tcMar>
              <w:top w:w="15" w:type="dxa"/>
              <w:left w:w="15" w:type="dxa"/>
              <w:bottom w:w="0" w:type="dxa"/>
              <w:right w:w="15" w:type="dxa"/>
            </w:tcMar>
            <w:vAlign w:val="center"/>
          </w:tcPr>
          <w:p w14:paraId="35FB819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招标文件商务条款内容</w:t>
            </w:r>
          </w:p>
        </w:tc>
        <w:tc>
          <w:tcPr>
            <w:tcW w:w="1809" w:type="pct"/>
            <w:noWrap w:val="0"/>
            <w:tcMar>
              <w:top w:w="15" w:type="dxa"/>
              <w:left w:w="15" w:type="dxa"/>
              <w:bottom w:w="0" w:type="dxa"/>
              <w:right w:w="15" w:type="dxa"/>
            </w:tcMar>
            <w:vAlign w:val="center"/>
          </w:tcPr>
          <w:p w14:paraId="3966B612">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 w:val="24"/>
                <w:szCs w:val="24"/>
                <w:highlight w:val="none"/>
              </w:rPr>
            </w:pPr>
            <w:r>
              <w:rPr>
                <w:rFonts w:hint="eastAsia" w:ascii="宋体" w:hAnsi="宋体" w:eastAsia="宋体" w:cs="仿宋"/>
                <w:bCs/>
                <w:color w:val="000000"/>
                <w:kern w:val="2"/>
                <w:sz w:val="24"/>
                <w:szCs w:val="24"/>
                <w:highlight w:val="none"/>
              </w:rPr>
              <w:t>投标文件商务条款说明</w:t>
            </w:r>
          </w:p>
        </w:tc>
      </w:tr>
      <w:tr w14:paraId="058CA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35" w:type="pct"/>
            <w:noWrap w:val="0"/>
            <w:tcMar>
              <w:top w:w="15" w:type="dxa"/>
              <w:left w:w="15" w:type="dxa"/>
              <w:bottom w:w="0" w:type="dxa"/>
              <w:right w:w="15" w:type="dxa"/>
            </w:tcMar>
            <w:vAlign w:val="center"/>
          </w:tcPr>
          <w:p w14:paraId="59602294">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bidi="ar"/>
              </w:rPr>
              <w:t>1</w:t>
            </w:r>
          </w:p>
        </w:tc>
        <w:tc>
          <w:tcPr>
            <w:tcW w:w="920" w:type="pct"/>
            <w:noWrap w:val="0"/>
            <w:tcMar>
              <w:top w:w="15" w:type="dxa"/>
              <w:left w:w="15" w:type="dxa"/>
              <w:bottom w:w="0" w:type="dxa"/>
              <w:right w:w="15" w:type="dxa"/>
            </w:tcMar>
            <w:vAlign w:val="center"/>
          </w:tcPr>
          <w:p w14:paraId="5CE3D312">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736" w:type="pct"/>
            <w:noWrap w:val="0"/>
            <w:tcMar>
              <w:top w:w="15" w:type="dxa"/>
              <w:left w:w="15" w:type="dxa"/>
              <w:bottom w:w="0" w:type="dxa"/>
              <w:right w:w="15" w:type="dxa"/>
            </w:tcMar>
            <w:vAlign w:val="center"/>
          </w:tcPr>
          <w:p w14:paraId="70167F20">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809" w:type="pct"/>
            <w:noWrap w:val="0"/>
            <w:tcMar>
              <w:top w:w="15" w:type="dxa"/>
              <w:left w:w="15" w:type="dxa"/>
              <w:bottom w:w="0" w:type="dxa"/>
              <w:right w:w="15" w:type="dxa"/>
            </w:tcMar>
            <w:vAlign w:val="top"/>
          </w:tcPr>
          <w:p w14:paraId="5C51F01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r>
      <w:tr w14:paraId="4F631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35" w:type="pct"/>
            <w:noWrap w:val="0"/>
            <w:tcMar>
              <w:top w:w="15" w:type="dxa"/>
              <w:left w:w="15" w:type="dxa"/>
              <w:bottom w:w="0" w:type="dxa"/>
              <w:right w:w="15" w:type="dxa"/>
            </w:tcMar>
            <w:vAlign w:val="center"/>
          </w:tcPr>
          <w:p w14:paraId="21ECDA18">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bidi="ar"/>
              </w:rPr>
              <w:t>2</w:t>
            </w:r>
          </w:p>
        </w:tc>
        <w:tc>
          <w:tcPr>
            <w:tcW w:w="920" w:type="pct"/>
            <w:noWrap w:val="0"/>
            <w:tcMar>
              <w:top w:w="15" w:type="dxa"/>
              <w:left w:w="15" w:type="dxa"/>
              <w:bottom w:w="0" w:type="dxa"/>
              <w:right w:w="15" w:type="dxa"/>
            </w:tcMar>
            <w:vAlign w:val="center"/>
          </w:tcPr>
          <w:p w14:paraId="4A0F6D91">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736" w:type="pct"/>
            <w:noWrap w:val="0"/>
            <w:tcMar>
              <w:top w:w="15" w:type="dxa"/>
              <w:left w:w="15" w:type="dxa"/>
              <w:bottom w:w="0" w:type="dxa"/>
              <w:right w:w="15" w:type="dxa"/>
            </w:tcMar>
            <w:vAlign w:val="center"/>
          </w:tcPr>
          <w:p w14:paraId="1EDB41CE">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809" w:type="pct"/>
            <w:noWrap w:val="0"/>
            <w:tcMar>
              <w:top w:w="15" w:type="dxa"/>
              <w:left w:w="15" w:type="dxa"/>
              <w:bottom w:w="0" w:type="dxa"/>
              <w:right w:w="15" w:type="dxa"/>
            </w:tcMar>
            <w:vAlign w:val="top"/>
          </w:tcPr>
          <w:p w14:paraId="555F6B57">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r>
      <w:tr w14:paraId="1B6483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35" w:type="pct"/>
            <w:noWrap w:val="0"/>
            <w:tcMar>
              <w:top w:w="15" w:type="dxa"/>
              <w:left w:w="15" w:type="dxa"/>
              <w:bottom w:w="0" w:type="dxa"/>
              <w:right w:w="15" w:type="dxa"/>
            </w:tcMar>
            <w:vAlign w:val="center"/>
          </w:tcPr>
          <w:p w14:paraId="77E48570">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bidi="ar"/>
              </w:rPr>
              <w:t>3</w:t>
            </w:r>
          </w:p>
        </w:tc>
        <w:tc>
          <w:tcPr>
            <w:tcW w:w="920" w:type="pct"/>
            <w:noWrap w:val="0"/>
            <w:tcMar>
              <w:top w:w="15" w:type="dxa"/>
              <w:left w:w="15" w:type="dxa"/>
              <w:bottom w:w="0" w:type="dxa"/>
              <w:right w:w="15" w:type="dxa"/>
            </w:tcMar>
            <w:vAlign w:val="center"/>
          </w:tcPr>
          <w:p w14:paraId="0FAA07F4">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736" w:type="pct"/>
            <w:noWrap w:val="0"/>
            <w:tcMar>
              <w:top w:w="15" w:type="dxa"/>
              <w:left w:w="15" w:type="dxa"/>
              <w:bottom w:w="0" w:type="dxa"/>
              <w:right w:w="15" w:type="dxa"/>
            </w:tcMar>
            <w:vAlign w:val="center"/>
          </w:tcPr>
          <w:p w14:paraId="670179B5">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809" w:type="pct"/>
            <w:noWrap w:val="0"/>
            <w:tcMar>
              <w:top w:w="15" w:type="dxa"/>
              <w:left w:w="15" w:type="dxa"/>
              <w:bottom w:w="0" w:type="dxa"/>
              <w:right w:w="15" w:type="dxa"/>
            </w:tcMar>
            <w:vAlign w:val="center"/>
          </w:tcPr>
          <w:p w14:paraId="1A467C1B">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r>
      <w:tr w14:paraId="00C48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35" w:type="pct"/>
            <w:noWrap w:val="0"/>
            <w:tcMar>
              <w:top w:w="15" w:type="dxa"/>
              <w:left w:w="15" w:type="dxa"/>
              <w:bottom w:w="0" w:type="dxa"/>
              <w:right w:w="15" w:type="dxa"/>
            </w:tcMar>
            <w:vAlign w:val="center"/>
          </w:tcPr>
          <w:p w14:paraId="1F4D2108">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bidi="ar"/>
              </w:rPr>
              <w:t>4</w:t>
            </w:r>
          </w:p>
        </w:tc>
        <w:tc>
          <w:tcPr>
            <w:tcW w:w="920" w:type="pct"/>
            <w:noWrap w:val="0"/>
            <w:tcMar>
              <w:top w:w="15" w:type="dxa"/>
              <w:left w:w="15" w:type="dxa"/>
              <w:bottom w:w="0" w:type="dxa"/>
              <w:right w:w="15" w:type="dxa"/>
            </w:tcMar>
            <w:vAlign w:val="center"/>
          </w:tcPr>
          <w:p w14:paraId="791A1C8E">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736" w:type="pct"/>
            <w:noWrap w:val="0"/>
            <w:tcMar>
              <w:top w:w="15" w:type="dxa"/>
              <w:left w:w="15" w:type="dxa"/>
              <w:bottom w:w="0" w:type="dxa"/>
              <w:right w:w="15" w:type="dxa"/>
            </w:tcMar>
            <w:vAlign w:val="center"/>
          </w:tcPr>
          <w:p w14:paraId="498A20E4">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bCs/>
                <w:color w:val="000000"/>
                <w:kern w:val="36"/>
                <w:sz w:val="24"/>
                <w:szCs w:val="24"/>
                <w:highlight w:val="none"/>
              </w:rPr>
            </w:pPr>
          </w:p>
        </w:tc>
        <w:tc>
          <w:tcPr>
            <w:tcW w:w="1809" w:type="pct"/>
            <w:noWrap w:val="0"/>
            <w:tcMar>
              <w:top w:w="15" w:type="dxa"/>
              <w:left w:w="15" w:type="dxa"/>
              <w:bottom w:w="0" w:type="dxa"/>
              <w:right w:w="15" w:type="dxa"/>
            </w:tcMar>
            <w:vAlign w:val="center"/>
          </w:tcPr>
          <w:p w14:paraId="568879DC">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r>
      <w:tr w14:paraId="7B9D15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35" w:type="pct"/>
            <w:noWrap w:val="0"/>
            <w:tcMar>
              <w:top w:w="15" w:type="dxa"/>
              <w:left w:w="15" w:type="dxa"/>
              <w:bottom w:w="0" w:type="dxa"/>
              <w:right w:w="15" w:type="dxa"/>
            </w:tcMar>
            <w:vAlign w:val="center"/>
          </w:tcPr>
          <w:p w14:paraId="0008FA6C">
            <w:pPr>
              <w:keepNext w:val="0"/>
              <w:keepLines w:val="0"/>
              <w:widowControl/>
              <w:suppressLineNumbers w:val="0"/>
              <w:snapToGrid w:val="0"/>
              <w:spacing w:before="0" w:beforeAutospacing="0" w:after="0" w:afterAutospacing="0" w:line="360" w:lineRule="auto"/>
              <w:ind w:left="0" w:right="0" w:firstLine="38" w:firstLineChars="16"/>
              <w:jc w:val="center"/>
              <w:rPr>
                <w:rFonts w:hint="eastAsia" w:ascii="宋体" w:hAnsi="宋体" w:eastAsia="宋体" w:cs="仿宋"/>
                <w:color w:val="000000"/>
                <w:kern w:val="2"/>
                <w:sz w:val="24"/>
                <w:szCs w:val="24"/>
                <w:highlight w:val="none"/>
              </w:rPr>
            </w:pPr>
            <w:r>
              <w:rPr>
                <w:rFonts w:hint="eastAsia" w:ascii="宋体" w:hAnsi="宋体" w:eastAsia="宋体" w:cs="仿宋"/>
                <w:color w:val="000000"/>
                <w:kern w:val="2"/>
                <w:sz w:val="24"/>
                <w:szCs w:val="24"/>
                <w:highlight w:val="none"/>
                <w:lang w:bidi="ar"/>
              </w:rPr>
              <w:t>...</w:t>
            </w:r>
          </w:p>
        </w:tc>
        <w:tc>
          <w:tcPr>
            <w:tcW w:w="920" w:type="pct"/>
            <w:noWrap w:val="0"/>
            <w:tcMar>
              <w:top w:w="15" w:type="dxa"/>
              <w:left w:w="15" w:type="dxa"/>
              <w:bottom w:w="0" w:type="dxa"/>
              <w:right w:w="15" w:type="dxa"/>
            </w:tcMar>
            <w:vAlign w:val="center"/>
          </w:tcPr>
          <w:p w14:paraId="189C00D7">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736" w:type="pct"/>
            <w:noWrap w:val="0"/>
            <w:tcMar>
              <w:top w:w="15" w:type="dxa"/>
              <w:left w:w="15" w:type="dxa"/>
              <w:bottom w:w="0" w:type="dxa"/>
              <w:right w:w="15" w:type="dxa"/>
            </w:tcMar>
            <w:vAlign w:val="center"/>
          </w:tcPr>
          <w:p w14:paraId="1E1E7D73">
            <w:pPr>
              <w:keepNext w:val="0"/>
              <w:keepLines w:val="0"/>
              <w:widowControl/>
              <w:suppressLineNumbers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c>
          <w:tcPr>
            <w:tcW w:w="1809" w:type="pct"/>
            <w:noWrap w:val="0"/>
            <w:tcMar>
              <w:top w:w="15" w:type="dxa"/>
              <w:left w:w="15" w:type="dxa"/>
              <w:bottom w:w="0" w:type="dxa"/>
              <w:right w:w="15" w:type="dxa"/>
            </w:tcMar>
            <w:vAlign w:val="center"/>
          </w:tcPr>
          <w:p w14:paraId="24C0007E">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仿宋"/>
                <w:color w:val="000000"/>
                <w:kern w:val="2"/>
                <w:sz w:val="24"/>
                <w:szCs w:val="24"/>
                <w:highlight w:val="none"/>
              </w:rPr>
            </w:pPr>
          </w:p>
        </w:tc>
      </w:tr>
    </w:tbl>
    <w:p w14:paraId="04916A2E">
      <w:pPr>
        <w:pStyle w:val="23"/>
        <w:snapToGrid w:val="0"/>
        <w:spacing w:after="142" w:line="360" w:lineRule="auto"/>
        <w:ind w:left="-181" w:leftChars="-86" w:firstLine="540" w:firstLineChars="225"/>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注：投标文件与招标文件的</w:t>
      </w:r>
      <w:r>
        <w:rPr>
          <w:rFonts w:hint="eastAsia" w:ascii="宋体" w:hAnsi="宋体" w:cs="仿宋"/>
          <w:color w:val="000000"/>
          <w:sz w:val="24"/>
          <w:szCs w:val="24"/>
          <w:highlight w:val="none"/>
        </w:rPr>
        <w:t>商务条款</w:t>
      </w:r>
      <w:r>
        <w:rPr>
          <w:rFonts w:hint="eastAsia" w:ascii="宋体" w:hAnsi="宋体" w:cs="仿宋"/>
          <w:snapToGrid w:val="0"/>
          <w:color w:val="000000"/>
          <w:sz w:val="24"/>
          <w:szCs w:val="24"/>
          <w:highlight w:val="none"/>
        </w:rPr>
        <w:t>要求有不同时，应逐条列在</w:t>
      </w:r>
      <w:r>
        <w:rPr>
          <w:rFonts w:hint="eastAsia" w:ascii="宋体" w:hAnsi="宋体" w:cs="仿宋"/>
          <w:color w:val="000000"/>
          <w:sz w:val="24"/>
          <w:szCs w:val="24"/>
          <w:highlight w:val="none"/>
        </w:rPr>
        <w:t>商务条款偏离表中</w:t>
      </w:r>
      <w:r>
        <w:rPr>
          <w:rFonts w:hint="eastAsia" w:ascii="宋体" w:hAnsi="宋体" w:cs="仿宋"/>
          <w:snapToGrid w:val="0"/>
          <w:color w:val="000000"/>
          <w:sz w:val="24"/>
          <w:szCs w:val="24"/>
          <w:highlight w:val="none"/>
        </w:rPr>
        <w:t>，没有偏离可注明“无偏离”；若上述条款出现负偏离的，视为未响应招标文件的实质性要求，初审时按无效处理。</w:t>
      </w:r>
    </w:p>
    <w:p w14:paraId="64F5CAEF">
      <w:pPr>
        <w:autoSpaceDE w:val="0"/>
        <w:snapToGrid w:val="0"/>
        <w:spacing w:line="360" w:lineRule="auto"/>
        <w:ind w:firstLine="720" w:firstLineChars="300"/>
        <w:rPr>
          <w:rFonts w:hint="eastAsia" w:ascii="宋体" w:hAnsi="宋体" w:cs="仿宋"/>
          <w:color w:val="000000"/>
          <w:sz w:val="24"/>
          <w:szCs w:val="24"/>
          <w:highlight w:val="none"/>
          <w:lang w:bidi="ar"/>
        </w:rPr>
      </w:pPr>
    </w:p>
    <w:p w14:paraId="52E4BBD5">
      <w:pPr>
        <w:autoSpaceDE w:val="0"/>
        <w:snapToGrid w:val="0"/>
        <w:spacing w:line="360" w:lineRule="auto"/>
        <w:ind w:firstLine="720" w:firstLineChars="300"/>
        <w:rPr>
          <w:rFonts w:hint="eastAsia" w:ascii="宋体" w:hAnsi="宋体" w:cs="仿宋"/>
          <w:color w:val="000000"/>
          <w:sz w:val="24"/>
          <w:szCs w:val="24"/>
          <w:highlight w:val="none"/>
          <w:lang w:bidi="ar"/>
        </w:rPr>
      </w:pPr>
    </w:p>
    <w:p w14:paraId="3B128CA2">
      <w:pPr>
        <w:autoSpaceDE w:val="0"/>
        <w:snapToGrid w:val="0"/>
        <w:spacing w:line="360" w:lineRule="auto"/>
        <w:ind w:firstLine="720" w:firstLineChars="300"/>
        <w:rPr>
          <w:rFonts w:hint="eastAsia" w:ascii="宋体" w:hAnsi="宋体" w:cs="仿宋"/>
          <w:color w:val="000000"/>
          <w:sz w:val="24"/>
          <w:szCs w:val="24"/>
          <w:highlight w:val="none"/>
          <w:lang w:bidi="ar"/>
        </w:rPr>
      </w:pPr>
    </w:p>
    <w:p w14:paraId="78281679">
      <w:pPr>
        <w:autoSpaceDE w:val="0"/>
        <w:snapToGrid w:val="0"/>
        <w:spacing w:line="360" w:lineRule="auto"/>
        <w:ind w:firstLine="720" w:firstLineChars="300"/>
        <w:rPr>
          <w:rFonts w:hint="eastAsia" w:ascii="宋体" w:hAnsi="宋体" w:cs="仿宋"/>
          <w:color w:val="000000"/>
          <w:sz w:val="24"/>
          <w:szCs w:val="24"/>
          <w:highlight w:val="none"/>
          <w:lang w:bidi="ar"/>
        </w:rPr>
      </w:pPr>
    </w:p>
    <w:p w14:paraId="66FD7874">
      <w:pPr>
        <w:autoSpaceDE w:val="0"/>
        <w:snapToGrid w:val="0"/>
        <w:spacing w:line="360" w:lineRule="auto"/>
        <w:ind w:firstLine="720" w:firstLineChars="300"/>
        <w:rPr>
          <w:rFonts w:hint="eastAsia" w:ascii="宋体" w:hAnsi="宋体" w:cs="仿宋"/>
          <w:color w:val="000000"/>
          <w:sz w:val="24"/>
          <w:szCs w:val="24"/>
          <w:highlight w:val="none"/>
          <w:lang w:bidi="ar"/>
        </w:rPr>
      </w:pPr>
    </w:p>
    <w:p w14:paraId="21D39C01">
      <w:pPr>
        <w:autoSpaceDE w:val="0"/>
        <w:snapToGrid w:val="0"/>
        <w:spacing w:line="360" w:lineRule="auto"/>
        <w:ind w:firstLine="720" w:firstLineChars="300"/>
        <w:rPr>
          <w:rFonts w:hint="eastAsia" w:ascii="宋体" w:hAnsi="宋体" w:cs="仿宋"/>
          <w:color w:val="000000"/>
          <w:sz w:val="24"/>
          <w:szCs w:val="24"/>
          <w:highlight w:val="none"/>
          <w:lang w:bidi="ar"/>
        </w:rPr>
      </w:pPr>
    </w:p>
    <w:p w14:paraId="4413FA48">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33B8EB03">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682473EF">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日</w:t>
      </w:r>
    </w:p>
    <w:p w14:paraId="2126AB4D">
      <w:pPr>
        <w:pStyle w:val="265"/>
        <w:shd w:val="clear" w:color="auto" w:fill="FFFFFF"/>
        <w:spacing w:before="0" w:beforeAutospacing="0" w:after="240" w:afterAutospacing="0" w:line="360" w:lineRule="auto"/>
        <w:jc w:val="center"/>
        <w:rPr>
          <w:rFonts w:hint="eastAsia" w:cs="仿宋"/>
          <w:b/>
          <w:color w:val="000000"/>
          <w:sz w:val="32"/>
          <w:szCs w:val="32"/>
          <w:highlight w:val="none"/>
          <w:shd w:val="clear" w:color="auto" w:fill="FFFFFF"/>
        </w:rPr>
      </w:pPr>
      <w:r>
        <w:rPr>
          <w:rFonts w:hint="eastAsia" w:cs="仿宋"/>
          <w:b/>
          <w:bCs/>
          <w:color w:val="000000"/>
          <w:highlight w:val="none"/>
        </w:rPr>
        <w:br w:type="page"/>
      </w:r>
      <w:r>
        <w:rPr>
          <w:rFonts w:hint="eastAsia" w:cs="仿宋"/>
          <w:b/>
          <w:color w:val="000000"/>
          <w:sz w:val="32"/>
          <w:szCs w:val="32"/>
          <w:highlight w:val="none"/>
          <w:shd w:val="clear" w:color="auto" w:fill="FFFFFF"/>
        </w:rPr>
        <w:t>业绩一览表</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866"/>
        <w:gridCol w:w="2768"/>
        <w:gridCol w:w="2618"/>
        <w:gridCol w:w="1449"/>
        <w:gridCol w:w="894"/>
      </w:tblGrid>
      <w:tr w14:paraId="49DC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center"/>
          </w:tcPr>
          <w:p w14:paraId="063BD8FC">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序号</w:t>
            </w:r>
          </w:p>
        </w:tc>
        <w:tc>
          <w:tcPr>
            <w:tcW w:w="895" w:type="pct"/>
            <w:noWrap w:val="0"/>
            <w:vAlign w:val="center"/>
          </w:tcPr>
          <w:p w14:paraId="6F8F9C9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起止时间</w:t>
            </w:r>
          </w:p>
        </w:tc>
        <w:tc>
          <w:tcPr>
            <w:tcW w:w="1328" w:type="pct"/>
            <w:noWrap w:val="0"/>
            <w:vAlign w:val="center"/>
          </w:tcPr>
          <w:p w14:paraId="27B310E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项目概况</w:t>
            </w:r>
          </w:p>
        </w:tc>
        <w:tc>
          <w:tcPr>
            <w:tcW w:w="1256" w:type="pct"/>
            <w:noWrap w:val="0"/>
            <w:vAlign w:val="center"/>
          </w:tcPr>
          <w:p w14:paraId="26512C7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业主单位</w:t>
            </w:r>
          </w:p>
        </w:tc>
        <w:tc>
          <w:tcPr>
            <w:tcW w:w="695" w:type="pct"/>
            <w:noWrap w:val="0"/>
            <w:vAlign w:val="center"/>
          </w:tcPr>
          <w:p w14:paraId="6C74267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完成情况</w:t>
            </w:r>
          </w:p>
        </w:tc>
        <w:tc>
          <w:tcPr>
            <w:tcW w:w="429" w:type="pct"/>
            <w:noWrap w:val="0"/>
            <w:vAlign w:val="center"/>
          </w:tcPr>
          <w:p w14:paraId="0EADDD08">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备注</w:t>
            </w:r>
          </w:p>
        </w:tc>
      </w:tr>
      <w:tr w14:paraId="7DB6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319F11A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24C09D19">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17DD144F">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358C734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52C3383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0798954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62E1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55D8CA0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6EC757E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2FAD4B55">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101A99D0">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3DE35AF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56C9B76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63F4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00E2576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4497FC3D">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098CE1B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4D052215">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2386252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26EF98C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1BA9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14AE4B5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54856D5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1A21389D">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10B89CCF">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23480A5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38FA923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564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01D6DAEC">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4EE4D33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6FD083B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03DDEA6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1C16C10D">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7138EB22">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2D4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34BEE3C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2D3D039C">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64D16D9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168920D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77CBA86D">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0B5AE98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73C8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47ADBB38">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895" w:type="pct"/>
            <w:noWrap w:val="0"/>
            <w:vAlign w:val="center"/>
          </w:tcPr>
          <w:p w14:paraId="7DB0F71F">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64EFB558">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3E9F089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4A6B08D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30A9B5B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794B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 w:type="pct"/>
            <w:noWrap w:val="0"/>
            <w:vAlign w:val="top"/>
          </w:tcPr>
          <w:p w14:paraId="0A79E96D">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r>
              <w:rPr>
                <w:rFonts w:hint="eastAsia" w:ascii="宋体" w:hAnsi="宋体" w:eastAsia="宋体" w:cs="仿宋"/>
                <w:bCs/>
                <w:color w:val="000000"/>
                <w:kern w:val="2"/>
                <w:szCs w:val="21"/>
                <w:highlight w:val="none"/>
                <w:lang w:val="zh-CN"/>
              </w:rPr>
              <w:t>……</w:t>
            </w:r>
          </w:p>
        </w:tc>
        <w:tc>
          <w:tcPr>
            <w:tcW w:w="895" w:type="pct"/>
            <w:noWrap w:val="0"/>
            <w:vAlign w:val="center"/>
          </w:tcPr>
          <w:p w14:paraId="03602A7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28" w:type="pct"/>
            <w:noWrap w:val="0"/>
            <w:vAlign w:val="center"/>
          </w:tcPr>
          <w:p w14:paraId="0B96C98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256" w:type="pct"/>
            <w:noWrap w:val="0"/>
            <w:vAlign w:val="center"/>
          </w:tcPr>
          <w:p w14:paraId="08EAC4D0">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95" w:type="pct"/>
            <w:noWrap w:val="0"/>
            <w:vAlign w:val="center"/>
          </w:tcPr>
          <w:p w14:paraId="36C40EC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429" w:type="pct"/>
            <w:noWrap w:val="0"/>
            <w:vAlign w:val="center"/>
          </w:tcPr>
          <w:p w14:paraId="53630F23">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bl>
    <w:p w14:paraId="444413CC">
      <w:pPr>
        <w:widowControl w:val="0"/>
        <w:adjustRightInd w:val="0"/>
        <w:snapToGrid w:val="0"/>
        <w:spacing w:after="120" w:line="360" w:lineRule="auto"/>
        <w:jc w:val="both"/>
        <w:rPr>
          <w:rFonts w:ascii="宋体" w:hAnsi="宋体" w:cs="仿宋"/>
          <w:snapToGrid w:val="0"/>
          <w:color w:val="000000"/>
          <w:sz w:val="24"/>
          <w:szCs w:val="24"/>
          <w:highlight w:val="none"/>
        </w:rPr>
      </w:pPr>
    </w:p>
    <w:p w14:paraId="59687B0F">
      <w:pPr>
        <w:widowControl w:val="0"/>
        <w:adjustRightInd w:val="0"/>
        <w:snapToGrid w:val="0"/>
        <w:spacing w:after="120" w:line="360" w:lineRule="auto"/>
        <w:jc w:val="both"/>
        <w:rPr>
          <w:rFonts w:ascii="宋体" w:hAnsi="宋体" w:cs="仿宋"/>
          <w:snapToGrid w:val="0"/>
          <w:color w:val="000000"/>
          <w:sz w:val="24"/>
          <w:szCs w:val="24"/>
          <w:highlight w:val="none"/>
        </w:rPr>
      </w:pPr>
    </w:p>
    <w:p w14:paraId="59ECAEB6">
      <w:pPr>
        <w:widowControl w:val="0"/>
        <w:adjustRightInd w:val="0"/>
        <w:snapToGrid w:val="0"/>
        <w:spacing w:after="120" w:line="360" w:lineRule="auto"/>
        <w:jc w:val="both"/>
        <w:rPr>
          <w:rFonts w:ascii="宋体" w:hAnsi="宋体" w:cs="仿宋"/>
          <w:snapToGrid w:val="0"/>
          <w:color w:val="000000"/>
          <w:sz w:val="24"/>
          <w:szCs w:val="24"/>
          <w:highlight w:val="none"/>
        </w:rPr>
      </w:pPr>
    </w:p>
    <w:p w14:paraId="0478020B">
      <w:pPr>
        <w:widowControl w:val="0"/>
        <w:adjustRightInd w:val="0"/>
        <w:snapToGrid w:val="0"/>
        <w:spacing w:after="120" w:line="360" w:lineRule="auto"/>
        <w:jc w:val="both"/>
        <w:rPr>
          <w:rFonts w:hint="eastAsia" w:ascii="宋体" w:hAnsi="宋体" w:cs="仿宋"/>
          <w:snapToGrid w:val="0"/>
          <w:color w:val="000000"/>
          <w:sz w:val="24"/>
          <w:szCs w:val="24"/>
          <w:highlight w:val="none"/>
          <w:u w:val="single"/>
        </w:rPr>
      </w:pPr>
      <w:r>
        <w:rPr>
          <w:rFonts w:hint="eastAsia" w:ascii="宋体" w:hAnsi="宋体" w:cs="仿宋"/>
          <w:snapToGrid w:val="0"/>
          <w:color w:val="000000"/>
          <w:sz w:val="24"/>
          <w:szCs w:val="24"/>
          <w:highlight w:val="none"/>
        </w:rPr>
        <w:t>供应商名称（加盖公章）：</w:t>
      </w:r>
      <w:r>
        <w:rPr>
          <w:rFonts w:hint="eastAsia" w:ascii="宋体" w:hAnsi="宋体" w:cs="仿宋"/>
          <w:snapToGrid w:val="0"/>
          <w:color w:val="000000"/>
          <w:sz w:val="24"/>
          <w:szCs w:val="24"/>
          <w:highlight w:val="none"/>
          <w:u w:val="single"/>
        </w:rPr>
        <w:t xml:space="preserve">                                      </w:t>
      </w:r>
    </w:p>
    <w:p w14:paraId="6FD89432">
      <w:pPr>
        <w:widowControl w:val="0"/>
        <w:adjustRightInd w:val="0"/>
        <w:snapToGrid w:val="0"/>
        <w:spacing w:after="120" w:line="360" w:lineRule="auto"/>
        <w:jc w:val="both"/>
        <w:rPr>
          <w:rFonts w:hint="eastAsia" w:ascii="宋体" w:hAnsi="宋体" w:cs="仿宋"/>
          <w:snapToGrid w:val="0"/>
          <w:color w:val="000000"/>
          <w:sz w:val="24"/>
          <w:szCs w:val="24"/>
          <w:highlight w:val="none"/>
        </w:rPr>
      </w:pPr>
      <w:r>
        <w:rPr>
          <w:rFonts w:hint="eastAsia" w:ascii="宋体" w:hAnsi="宋体" w:cs="仿宋"/>
          <w:snapToGrid w:val="0"/>
          <w:color w:val="000000"/>
          <w:sz w:val="24"/>
          <w:szCs w:val="24"/>
          <w:highlight w:val="none"/>
        </w:rPr>
        <w:t>法定代表人或授权代表（签字）：</w:t>
      </w:r>
      <w:r>
        <w:rPr>
          <w:rFonts w:hint="eastAsia" w:ascii="宋体" w:hAnsi="宋体" w:cs="仿宋"/>
          <w:snapToGrid w:val="0"/>
          <w:color w:val="000000"/>
          <w:sz w:val="24"/>
          <w:szCs w:val="24"/>
          <w:highlight w:val="none"/>
          <w:u w:val="single"/>
        </w:rPr>
        <w:t xml:space="preserve">                                </w:t>
      </w:r>
    </w:p>
    <w:p w14:paraId="3F8AF0A8">
      <w:pPr>
        <w:widowControl w:val="0"/>
        <w:adjustRightInd w:val="0"/>
        <w:snapToGrid w:val="0"/>
        <w:spacing w:line="360" w:lineRule="auto"/>
        <w:jc w:val="both"/>
        <w:rPr>
          <w:rFonts w:hint="eastAsia" w:ascii="宋体" w:hAnsi="宋体" w:cs="仿宋"/>
          <w:color w:val="000000"/>
          <w:kern w:val="2"/>
          <w:sz w:val="24"/>
          <w:szCs w:val="24"/>
          <w:highlight w:val="none"/>
        </w:rPr>
      </w:pPr>
      <w:r>
        <w:rPr>
          <w:rFonts w:hint="eastAsia" w:ascii="宋体" w:hAnsi="宋体" w:cs="仿宋"/>
          <w:snapToGrid w:val="0"/>
          <w:color w:val="000000"/>
          <w:sz w:val="24"/>
          <w:szCs w:val="24"/>
          <w:highlight w:val="none"/>
        </w:rPr>
        <w:t>日期:</w:t>
      </w:r>
      <w:r>
        <w:rPr>
          <w:rFonts w:hint="eastAsia" w:ascii="宋体" w:hAnsi="宋体" w:cs="仿宋"/>
          <w:color w:val="000000"/>
          <w:kern w:val="2"/>
          <w:sz w:val="24"/>
          <w:szCs w:val="24"/>
          <w:highlight w:val="none"/>
        </w:rPr>
        <w:t xml:space="preserve"> 20  </w:t>
      </w:r>
      <w:r>
        <w:rPr>
          <w:rFonts w:hint="eastAsia" w:ascii="宋体" w:hAnsi="宋体" w:cs="仿宋"/>
          <w:color w:val="000000"/>
          <w:kern w:val="2"/>
          <w:sz w:val="24"/>
          <w:szCs w:val="24"/>
          <w:highlight w:val="none"/>
          <w:lang w:val="zh-CN"/>
        </w:rPr>
        <w:t>年</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月</w:t>
      </w:r>
      <w:r>
        <w:rPr>
          <w:rFonts w:hint="eastAsia" w:ascii="宋体" w:hAnsi="宋体" w:cs="仿宋"/>
          <w:color w:val="000000"/>
          <w:kern w:val="2"/>
          <w:sz w:val="24"/>
          <w:szCs w:val="24"/>
          <w:highlight w:val="none"/>
          <w:u w:val="single"/>
        </w:rPr>
        <w:t xml:space="preserve">   </w:t>
      </w:r>
      <w:r>
        <w:rPr>
          <w:rFonts w:hint="eastAsia" w:ascii="宋体" w:hAnsi="宋体" w:cs="仿宋"/>
          <w:color w:val="000000"/>
          <w:kern w:val="2"/>
          <w:sz w:val="24"/>
          <w:szCs w:val="24"/>
          <w:highlight w:val="none"/>
          <w:lang w:val="zh-CN"/>
        </w:rPr>
        <w:t>日</w:t>
      </w:r>
    </w:p>
    <w:p w14:paraId="0E2E8F8B">
      <w:pPr>
        <w:spacing w:line="360" w:lineRule="auto"/>
        <w:rPr>
          <w:rFonts w:hint="eastAsia" w:ascii="宋体" w:hAnsi="宋体" w:cs="仿宋"/>
          <w:color w:val="000000"/>
          <w:sz w:val="24"/>
          <w:szCs w:val="24"/>
          <w:highlight w:val="none"/>
          <w:lang w:val="en-GB"/>
        </w:rPr>
      </w:pPr>
    </w:p>
    <w:p w14:paraId="770F09BB">
      <w:pPr>
        <w:tabs>
          <w:tab w:val="left" w:pos="1050"/>
        </w:tabs>
        <w:spacing w:line="360" w:lineRule="auto"/>
        <w:rPr>
          <w:rFonts w:hint="eastAsia" w:ascii="宋体" w:hAnsi="宋体" w:cs="仿宋"/>
          <w:b/>
          <w:color w:val="000000"/>
          <w:sz w:val="24"/>
          <w:szCs w:val="24"/>
          <w:highlight w:val="none"/>
        </w:rPr>
      </w:pPr>
      <w:r>
        <w:rPr>
          <w:rFonts w:hint="eastAsia" w:ascii="宋体" w:hAnsi="宋体" w:cs="仿宋"/>
          <w:b/>
          <w:color w:val="000000"/>
          <w:sz w:val="24"/>
          <w:szCs w:val="24"/>
          <w:highlight w:val="none"/>
        </w:rPr>
        <w:t>注：</w:t>
      </w:r>
    </w:p>
    <w:p w14:paraId="0A6B3DAD">
      <w:pPr>
        <w:spacing w:line="360" w:lineRule="auto"/>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en-GB"/>
        </w:rPr>
        <w:t>此表为表样（仅供参考），行数及内容可自行添加；</w:t>
      </w:r>
    </w:p>
    <w:p w14:paraId="006D02F5">
      <w:pPr>
        <w:tabs>
          <w:tab w:val="left" w:pos="1050"/>
        </w:tabs>
        <w:spacing w:line="360" w:lineRule="auto"/>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2、请提供合同、项目验收报告（如有，非强制条件）、或其他供应商认为需要提供的证明文件等有关证明的复印件。</w:t>
      </w:r>
    </w:p>
    <w:p w14:paraId="3FCE14ED">
      <w:pPr>
        <w:tabs>
          <w:tab w:val="left" w:pos="1050"/>
        </w:tabs>
        <w:spacing w:line="360" w:lineRule="auto"/>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3、合同只提供首页、含金额页、盖章页即可（复印件加盖公章）。</w:t>
      </w:r>
    </w:p>
    <w:p w14:paraId="68C8F1E9">
      <w:pPr>
        <w:autoSpaceDE w:val="0"/>
        <w:autoSpaceDN w:val="0"/>
        <w:adjustRightInd w:val="0"/>
        <w:snapToGrid w:val="0"/>
        <w:spacing w:after="240" w:line="360" w:lineRule="auto"/>
        <w:jc w:val="center"/>
        <w:rPr>
          <w:rFonts w:hint="eastAsia" w:ascii="宋体" w:hAnsi="宋体" w:cs="仿宋"/>
          <w:color w:val="000000"/>
          <w:sz w:val="32"/>
          <w:szCs w:val="32"/>
          <w:highlight w:val="none"/>
        </w:rPr>
      </w:pPr>
      <w:r>
        <w:rPr>
          <w:rFonts w:hint="eastAsia" w:ascii="宋体" w:hAnsi="宋体" w:cs="仿宋"/>
          <w:color w:val="000000"/>
          <w:sz w:val="24"/>
          <w:szCs w:val="24"/>
          <w:highlight w:val="none"/>
        </w:rPr>
        <w:br w:type="page"/>
      </w:r>
      <w:r>
        <w:rPr>
          <w:rFonts w:hint="eastAsia" w:ascii="宋体" w:hAnsi="宋体" w:cs="仿宋"/>
          <w:b/>
          <w:color w:val="000000"/>
          <w:sz w:val="32"/>
          <w:szCs w:val="32"/>
          <w:highlight w:val="none"/>
          <w:lang w:val="zh-CN"/>
        </w:rPr>
        <w:t>项目团队人员基本情况表（</w:t>
      </w:r>
      <w:r>
        <w:rPr>
          <w:rFonts w:hint="eastAsia" w:ascii="宋体" w:hAnsi="宋体" w:cs="仿宋"/>
          <w:b/>
          <w:color w:val="000000"/>
          <w:sz w:val="32"/>
          <w:szCs w:val="32"/>
          <w:highlight w:val="none"/>
        </w:rPr>
        <w:t>如有）</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1471"/>
        <w:gridCol w:w="1259"/>
        <w:gridCol w:w="1472"/>
        <w:gridCol w:w="1472"/>
        <w:gridCol w:w="2731"/>
      </w:tblGrid>
      <w:tr w14:paraId="2B66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4935463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在本项目中所担任的职务</w:t>
            </w:r>
          </w:p>
        </w:tc>
        <w:tc>
          <w:tcPr>
            <w:tcW w:w="706" w:type="pct"/>
            <w:noWrap w:val="0"/>
            <w:vAlign w:val="center"/>
          </w:tcPr>
          <w:p w14:paraId="4F383722">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姓名</w:t>
            </w:r>
          </w:p>
        </w:tc>
        <w:tc>
          <w:tcPr>
            <w:tcW w:w="604" w:type="pct"/>
            <w:noWrap w:val="0"/>
            <w:vAlign w:val="center"/>
          </w:tcPr>
          <w:p w14:paraId="743FD110">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性别</w:t>
            </w:r>
          </w:p>
        </w:tc>
        <w:tc>
          <w:tcPr>
            <w:tcW w:w="706" w:type="pct"/>
            <w:noWrap w:val="0"/>
            <w:vAlign w:val="center"/>
          </w:tcPr>
          <w:p w14:paraId="64E52C3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年龄</w:t>
            </w:r>
          </w:p>
        </w:tc>
        <w:tc>
          <w:tcPr>
            <w:tcW w:w="706" w:type="pct"/>
            <w:noWrap w:val="0"/>
            <w:vAlign w:val="center"/>
          </w:tcPr>
          <w:p w14:paraId="326C023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专业</w:t>
            </w:r>
          </w:p>
        </w:tc>
        <w:tc>
          <w:tcPr>
            <w:tcW w:w="1311" w:type="pct"/>
            <w:noWrap w:val="0"/>
            <w:vAlign w:val="center"/>
          </w:tcPr>
          <w:p w14:paraId="71602065">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
                <w:color w:val="000000"/>
                <w:kern w:val="2"/>
                <w:szCs w:val="21"/>
                <w:highlight w:val="none"/>
                <w:lang w:val="zh-CN"/>
              </w:rPr>
            </w:pPr>
            <w:r>
              <w:rPr>
                <w:rFonts w:hint="eastAsia" w:ascii="宋体" w:hAnsi="宋体" w:eastAsia="宋体" w:cs="仿宋"/>
                <w:b/>
                <w:color w:val="000000"/>
                <w:kern w:val="2"/>
                <w:szCs w:val="21"/>
                <w:highlight w:val="none"/>
                <w:lang w:val="zh-CN"/>
              </w:rPr>
              <w:t>现任职务</w:t>
            </w:r>
          </w:p>
        </w:tc>
      </w:tr>
      <w:tr w14:paraId="04EF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7CD02DB2">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5E3C94B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04" w:type="pct"/>
            <w:noWrap w:val="0"/>
            <w:vAlign w:val="center"/>
          </w:tcPr>
          <w:p w14:paraId="742D821C">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6FE3EC7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682D81C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11" w:type="pct"/>
            <w:noWrap w:val="0"/>
            <w:vAlign w:val="center"/>
          </w:tcPr>
          <w:p w14:paraId="7D7942A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0CDA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1FCADA38">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6C3BBB29">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04" w:type="pct"/>
            <w:noWrap w:val="0"/>
            <w:vAlign w:val="center"/>
          </w:tcPr>
          <w:p w14:paraId="256E71E3">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6EBCA4FF">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377D9ED3">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11" w:type="pct"/>
            <w:noWrap w:val="0"/>
            <w:vAlign w:val="center"/>
          </w:tcPr>
          <w:p w14:paraId="51ADB1E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035C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7A70BF0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77610BA2">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04" w:type="pct"/>
            <w:noWrap w:val="0"/>
            <w:vAlign w:val="center"/>
          </w:tcPr>
          <w:p w14:paraId="1D3FAB11">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442D3E2F">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3D9D0159">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11" w:type="pct"/>
            <w:noWrap w:val="0"/>
            <w:vAlign w:val="center"/>
          </w:tcPr>
          <w:p w14:paraId="11F3170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5E67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30382B92">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617717A5">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04" w:type="pct"/>
            <w:noWrap w:val="0"/>
            <w:vAlign w:val="center"/>
          </w:tcPr>
          <w:p w14:paraId="1FC575A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571C208E">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20DFFADA">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11" w:type="pct"/>
            <w:noWrap w:val="0"/>
            <w:vAlign w:val="center"/>
          </w:tcPr>
          <w:p w14:paraId="6E0B18ED">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5AA7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37CF6EA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3E478CA3">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04" w:type="pct"/>
            <w:noWrap w:val="0"/>
            <w:vAlign w:val="center"/>
          </w:tcPr>
          <w:p w14:paraId="3D38A447">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3427E938">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401F6409">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11" w:type="pct"/>
            <w:noWrap w:val="0"/>
            <w:vAlign w:val="center"/>
          </w:tcPr>
          <w:p w14:paraId="6CF2A973">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r w14:paraId="0B6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 w:type="pct"/>
            <w:noWrap w:val="0"/>
            <w:vAlign w:val="center"/>
          </w:tcPr>
          <w:p w14:paraId="730C5574">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r>
              <w:rPr>
                <w:rFonts w:hint="eastAsia" w:ascii="宋体" w:hAnsi="宋体" w:eastAsia="宋体" w:cs="仿宋"/>
                <w:bCs/>
                <w:color w:val="000000"/>
                <w:kern w:val="2"/>
                <w:szCs w:val="21"/>
                <w:highlight w:val="none"/>
                <w:lang w:val="zh-CN"/>
              </w:rPr>
              <w:t>……</w:t>
            </w:r>
          </w:p>
        </w:tc>
        <w:tc>
          <w:tcPr>
            <w:tcW w:w="706" w:type="pct"/>
            <w:noWrap w:val="0"/>
            <w:vAlign w:val="center"/>
          </w:tcPr>
          <w:p w14:paraId="5BC57A1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604" w:type="pct"/>
            <w:noWrap w:val="0"/>
            <w:vAlign w:val="center"/>
          </w:tcPr>
          <w:p w14:paraId="0098D266">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2ED8A70B">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706" w:type="pct"/>
            <w:noWrap w:val="0"/>
            <w:vAlign w:val="center"/>
          </w:tcPr>
          <w:p w14:paraId="2C15668F">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c>
          <w:tcPr>
            <w:tcW w:w="1311" w:type="pct"/>
            <w:noWrap w:val="0"/>
            <w:vAlign w:val="center"/>
          </w:tcPr>
          <w:p w14:paraId="319E0690">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仿宋"/>
                <w:bCs/>
                <w:color w:val="000000"/>
                <w:kern w:val="2"/>
                <w:szCs w:val="21"/>
                <w:highlight w:val="none"/>
                <w:lang w:val="zh-CN"/>
              </w:rPr>
            </w:pPr>
          </w:p>
        </w:tc>
      </w:tr>
    </w:tbl>
    <w:p w14:paraId="2C57C560">
      <w:pPr>
        <w:snapToGrid w:val="0"/>
        <w:spacing w:before="50"/>
        <w:jc w:val="center"/>
        <w:rPr>
          <w:rFonts w:hint="eastAsia" w:ascii="宋体" w:hAnsi="宋体" w:cs="仿宋"/>
          <w:color w:val="000000"/>
          <w:szCs w:val="21"/>
          <w:highlight w:val="none"/>
        </w:rPr>
      </w:pPr>
      <w:r>
        <w:rPr>
          <w:rFonts w:hint="eastAsia" w:ascii="宋体" w:hAnsi="宋体" w:cs="仿宋"/>
          <w:color w:val="000000"/>
          <w:szCs w:val="21"/>
          <w:highlight w:val="none"/>
        </w:rPr>
        <w:t xml:space="preserve">                               </w:t>
      </w:r>
    </w:p>
    <w:p w14:paraId="6DC3169B">
      <w:pPr>
        <w:tabs>
          <w:tab w:val="left" w:pos="1050"/>
        </w:tabs>
        <w:spacing w:line="360" w:lineRule="auto"/>
        <w:ind w:firstLine="480" w:firstLineChars="200"/>
        <w:rPr>
          <w:rFonts w:hint="eastAsia" w:ascii="宋体" w:hAnsi="宋体" w:cs="仿宋"/>
          <w:color w:val="000000"/>
          <w:sz w:val="24"/>
          <w:szCs w:val="24"/>
          <w:highlight w:val="none"/>
        </w:rPr>
      </w:pPr>
    </w:p>
    <w:p w14:paraId="2B622DB1">
      <w:pPr>
        <w:pStyle w:val="22"/>
        <w:spacing w:after="0"/>
        <w:ind w:left="35" w:firstLine="480" w:firstLineChars="200"/>
        <w:jc w:val="center"/>
        <w:rPr>
          <w:rFonts w:hint="eastAsia" w:ascii="宋体" w:hAnsi="宋体" w:cs="仿宋"/>
          <w:bCs/>
          <w:color w:val="000000"/>
          <w:sz w:val="32"/>
          <w:szCs w:val="32"/>
          <w:highlight w:val="none"/>
          <w:u w:val="none" w:color="FFFFFF"/>
        </w:rPr>
      </w:pPr>
      <w:r>
        <w:rPr>
          <w:rFonts w:hint="eastAsia" w:ascii="宋体" w:hAnsi="宋体" w:cs="仿宋"/>
          <w:color w:val="000000"/>
          <w:sz w:val="24"/>
          <w:szCs w:val="24"/>
          <w:highlight w:val="none"/>
        </w:rPr>
        <w:br w:type="page"/>
      </w:r>
      <w:bookmarkEnd w:id="100"/>
      <w:r>
        <w:rPr>
          <w:rFonts w:hint="eastAsia" w:ascii="宋体" w:hAnsi="宋体" w:cs="仿宋"/>
          <w:b/>
          <w:color w:val="000000"/>
          <w:sz w:val="32"/>
          <w:szCs w:val="32"/>
          <w:highlight w:val="none"/>
          <w:u w:val="none" w:color="FFFFFF"/>
        </w:rPr>
        <w:t>供应商认为需要提供的其它资料</w:t>
      </w:r>
    </w:p>
    <w:p w14:paraId="689C89CC">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color w:val="000000"/>
          <w:kern w:val="2"/>
          <w:sz w:val="21"/>
          <w:szCs w:val="21"/>
          <w:highlight w:val="none"/>
          <w:lang w:val="en-US" w:eastAsia="zh-CN"/>
        </w:rPr>
      </w:pPr>
      <w:r>
        <w:rPr>
          <w:rFonts w:hint="eastAsia" w:ascii="宋体" w:hAnsi="宋体" w:cs="宋体"/>
          <w:b/>
          <w:sz w:val="44"/>
          <w:szCs w:val="44"/>
          <w:highlight w:val="none"/>
          <w:lang w:val="zh-CN"/>
        </w:rPr>
        <w:br w:type="page"/>
      </w:r>
      <w:r>
        <w:rPr>
          <w:rFonts w:hint="eastAsia" w:ascii="宋体" w:hAnsi="宋体" w:eastAsia="宋体" w:cs="宋体"/>
          <w:b/>
          <w:bCs/>
          <w:color w:val="000000"/>
          <w:kern w:val="2"/>
          <w:sz w:val="21"/>
          <w:szCs w:val="21"/>
          <w:highlight w:val="none"/>
          <w:lang w:val="en-US" w:eastAsia="zh-CN" w:bidi="ar"/>
        </w:rPr>
        <w:t>附件：</w:t>
      </w:r>
    </w:p>
    <w:p w14:paraId="11BE805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color w:val="000000"/>
          <w:kern w:val="2"/>
          <w:sz w:val="28"/>
          <w:szCs w:val="28"/>
          <w:highlight w:val="none"/>
          <w:lang w:val="en-US" w:eastAsia="zh-CN" w:bidi="ar"/>
        </w:rPr>
      </w:pPr>
    </w:p>
    <w:p w14:paraId="181252B3">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color w:val="000000"/>
          <w:kern w:val="2"/>
          <w:sz w:val="28"/>
          <w:szCs w:val="28"/>
          <w:highlight w:val="none"/>
        </w:rPr>
      </w:pPr>
      <w:r>
        <w:rPr>
          <w:rFonts w:hint="eastAsia" w:ascii="宋体" w:hAnsi="宋体" w:eastAsia="宋体" w:cs="宋体"/>
          <w:b/>
          <w:bCs/>
          <w:color w:val="000000"/>
          <w:kern w:val="2"/>
          <w:sz w:val="28"/>
          <w:szCs w:val="28"/>
          <w:highlight w:val="none"/>
          <w:lang w:val="en-US" w:eastAsia="zh-CN" w:bidi="ar"/>
        </w:rPr>
        <w:t>政府采购促进中小企业发展管理办法</w:t>
      </w:r>
    </w:p>
    <w:p w14:paraId="5F0AF7FB">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1919BB4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420" w:firstLineChars="200"/>
        <w:jc w:val="both"/>
        <w:textAlignment w:val="auto"/>
        <w:rPr>
          <w:rFonts w:hint="eastAsia" w:ascii="宋体" w:hAnsi="宋体" w:eastAsia="宋体" w:cs="宋体"/>
          <w:color w:val="000000"/>
          <w:kern w:val="2"/>
          <w:sz w:val="21"/>
          <w:szCs w:val="21"/>
          <w:highlight w:val="none"/>
          <w:lang w:val="en-US" w:eastAsia="zh-CN" w:bidi="ar"/>
        </w:rPr>
      </w:pPr>
    </w:p>
    <w:p w14:paraId="3467101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第一条</w:t>
      </w:r>
    </w:p>
    <w:p w14:paraId="70F219E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为了发挥政府采购的政策功能，促进中小企业健康发展，根据《中华人民共和国政府采购法》、《中华人民共和国中小企业促进法》等有关法律法规，制定本办法。</w:t>
      </w:r>
    </w:p>
    <w:p w14:paraId="1065A72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第二条</w:t>
      </w:r>
    </w:p>
    <w:p w14:paraId="4A7418E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DB794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符合中小企业划分标准的个体工商户，在政府采购活动中视同中小企业。</w:t>
      </w:r>
    </w:p>
    <w:p w14:paraId="266A67E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第三条</w:t>
      </w:r>
    </w:p>
    <w:p w14:paraId="6741BCA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在政府采购活动中应当通过加强采购需求管理，落实预留采购份额、价格评审优惠、优先采购等措施，提高中小企业在政府采购中的份额，支持中小企业发展。</w:t>
      </w:r>
    </w:p>
    <w:p w14:paraId="4741C80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第四条</w:t>
      </w:r>
    </w:p>
    <w:p w14:paraId="6B89A99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在政府采购活动中，投标人提供的货物、工程或者服务符合下列情形的，享受本办法规定的中小企业扶持政策：</w:t>
      </w:r>
    </w:p>
    <w:p w14:paraId="3818906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（一）在货物采购项目中，货物由中小企业制造，即货物由中小企业生产且使用该中小企业商号或者注册商标；</w:t>
      </w:r>
    </w:p>
    <w:p w14:paraId="3D2F1A63">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（二）在工程采购项目中，工程由中小企业承建，即工程施工单位为中小企业；</w:t>
      </w:r>
    </w:p>
    <w:p w14:paraId="45655FE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三）在服务采购项目中，服务由中小企业承接，即提供服务的人员为中小企业依照《中华人民共和国劳动合同法》订立劳动合同的从业人员。在货物采购项目中，投标人提供的货物既有中小企业制造货物，也有大型企业制造货物的，不享受本办法规定的中小企业扶持政策。</w:t>
      </w:r>
    </w:p>
    <w:p w14:paraId="163693E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以联合体形式参加政府采购活动，联合体各方均为中小企业的，联合体视同中小企业。其中，联合体各方均为小微企业的，联合体视同小微企业。</w:t>
      </w:r>
    </w:p>
    <w:p w14:paraId="13FE593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第五条</w:t>
      </w:r>
    </w:p>
    <w:p w14:paraId="5E3D4C1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08946EE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第六条</w:t>
      </w:r>
    </w:p>
    <w:p w14:paraId="57BCBDE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273347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符合下列情形之一的，可不专门面向中小企业预留采购份额：</w:t>
      </w:r>
    </w:p>
    <w:p w14:paraId="2D717E7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（一）法律法规和国家有关政策明确规定优先或者应当面向事业单位、社会组织等非企业主体采购的；</w:t>
      </w:r>
    </w:p>
    <w:p w14:paraId="33CB0AF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（二）因确需使用不可替代的专利、专有技术，基础设施限制，或者提供特定公共服务等原因，只能从中小企业之外的投标人处采购的；</w:t>
      </w:r>
    </w:p>
    <w:p w14:paraId="5271A8D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（三）按照本办法规定预留采购份额无法确保充分供应、充分竞争，或者存在可能影响政府采购目标实现的情形；</w:t>
      </w:r>
    </w:p>
    <w:p w14:paraId="2AC8908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（四）框架协议采购项目；</w:t>
      </w:r>
    </w:p>
    <w:p w14:paraId="0FCC7C93">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（五）省级以上人民政府财政部门规定的其他情形。</w:t>
      </w:r>
    </w:p>
    <w:p w14:paraId="2AA40DB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除上述情形外，其他均为适宜由中小企业提供的情形。 </w:t>
      </w:r>
    </w:p>
    <w:p w14:paraId="18E4421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第七条</w:t>
      </w:r>
    </w:p>
    <w:p w14:paraId="0E6E94A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采购限额标准以上，200 万元以下的货物和服务采购项目、400 万元以下的工程采购项目，适宜由中小企业提供的，</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应当专门面向中小企业采购。</w:t>
      </w:r>
    </w:p>
    <w:p w14:paraId="6C929F9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第八条</w:t>
      </w:r>
    </w:p>
    <w:p w14:paraId="472894A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超过 200万元的货物和服务采购项目、超过400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204120F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（一）将采购项目整体或者设置采购包专门面向中小企业采购；</w:t>
      </w:r>
    </w:p>
    <w:p w14:paraId="75B14BD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（二）要求投标人以联合体形式参加采购活动，且联合体中中小企业承担的部分达到一定比例；</w:t>
      </w:r>
    </w:p>
    <w:p w14:paraId="75A192A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（三）要求获得采购合同的投标人将采购项目中的一定比例分包给一家或者多家中小企业。组成联合体或者接受分包合同的中小企业与联合体内其他企业、分包企业之间不得存在直接控股、管理关系。</w:t>
      </w:r>
    </w:p>
    <w:p w14:paraId="1B45676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第九条</w:t>
      </w:r>
    </w:p>
    <w:p w14:paraId="055D145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对于经主管预算单位统筹后未预留份额专门面向中小企业采购的采购项目，以及预留份额项目中的非预留部分采购包，</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653D8F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价格扣除比例或者价格分加分比例对小型企业和微型企业同等对待，不作区分。具体采购项目的价格扣除比例或者价格分加分比例，由</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根据采购标的相关行业平均利润率、市场竞争状况等，在本办法规定的幅度内确定。</w:t>
      </w:r>
    </w:p>
    <w:p w14:paraId="181B8B6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第十条</w:t>
      </w:r>
    </w:p>
    <w:p w14:paraId="38DAE84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应当严格按照本办法规定和主管预算单位制定的预留采购份额具体方案开展采购活动。预留份额的采购项目或者采购包，通过发布公告方式邀请投标人后，符合资格条件的中小企业数量不足 3 家的，应当终止采购活动，视同未预留份额的采购项目或者采购包，按照本办法第九条有关规定重新组织采购活动。</w:t>
      </w:r>
    </w:p>
    <w:p w14:paraId="577B7B7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第十一条</w:t>
      </w:r>
    </w:p>
    <w:p w14:paraId="2A12123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中小企业参加政府采购活动，应当出具本办法规定的《中小企业声明函》（附 1），否则不得享受相关中小企业扶持政策。任何单位和个人不得要求投标人提供《中小企业声明函》之外的中小企业身份证明文件。</w:t>
      </w:r>
    </w:p>
    <w:p w14:paraId="63E40CE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第十二条</w:t>
      </w:r>
    </w:p>
    <w:p w14:paraId="2785D26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采购项目涉及中小企业采购的，采购文件应当明确以下内容：</w:t>
      </w:r>
    </w:p>
    <w:p w14:paraId="763A48C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（一）预留份额的采购项目或者采购包，明确该项目或相关采购包专门面向中小企业采购，以及相关标的及预算金额；</w:t>
      </w:r>
    </w:p>
    <w:p w14:paraId="684C6D4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（二）要求以联合体形式参加或者合同分包的，明确联合协议或者分包意向协议中中小企业合同金额应当达到的比例，并作为投标人资格条件；</w:t>
      </w:r>
    </w:p>
    <w:p w14:paraId="4F3CEA0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（三）非预留份额的采购项目或者采购包，明确有关价格扣除比例或者价格分加分比例；</w:t>
      </w:r>
    </w:p>
    <w:p w14:paraId="0BA3484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（四）规定依据本办法规定享受扶持政策获得政府采购合同的，小微企业不得将合同分包给大中型企业，中型企业不得将合同分包给大型企业；</w:t>
      </w:r>
    </w:p>
    <w:p w14:paraId="012811D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（五）</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认为具备相关条件的，明确对中小企业在资金支付期限、预付款比例等方面的优惠措施；</w:t>
      </w:r>
    </w:p>
    <w:p w14:paraId="2FEF6D4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（六）明确采购标的对应的中小企业划分标准所属行业；</w:t>
      </w:r>
    </w:p>
    <w:p w14:paraId="49A9B72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（七）法律法规和省级以上人民政府财政部门规定的其他事项。</w:t>
      </w:r>
    </w:p>
    <w:p w14:paraId="3AEEAE6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第十三条</w:t>
      </w:r>
    </w:p>
    <w:p w14:paraId="7A2FD7D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中标、成交投标人享受本办法规定的中小企业扶持政策的，</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、采购代理机构应当随中标、成交结果公开中标、成交投标人的《中小企业声明函》。适用招标投标法的政府采购工程建设项目，应当在公示中标候选人时公开中标候选人的《中小企业声明函》。</w:t>
      </w:r>
    </w:p>
    <w:p w14:paraId="7CE204A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第十四条</w:t>
      </w:r>
    </w:p>
    <w:p w14:paraId="5E2EF16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D884C0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第十五条</w:t>
      </w:r>
    </w:p>
    <w:p w14:paraId="483EAAE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鼓励各地区、各部门在采购活动中允许中小企业引入信用担保手段，为中小企业在投标（响应）保证、履约保证等方面提供专业化服务。鼓励中小企业依法合规通过政府采购合同融资。</w:t>
      </w:r>
    </w:p>
    <w:p w14:paraId="382E648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第十六条</w:t>
      </w:r>
    </w:p>
    <w:p w14:paraId="0243465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政府采购监督检查、投诉处理及政府采购行政处罚中对中小企业的认定，由货物制造商或者工程、服务投标人注册登记所在地的县级以上人民政府中小企业主管部门负责。中小企业主管部门应当在收到财政部门或者有关招标投标行政监督部门关于协助开展中小企业认定函后 10 个工作日内作出书面答复。</w:t>
      </w:r>
    </w:p>
    <w:p w14:paraId="345DC4E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第十七条</w:t>
      </w:r>
    </w:p>
    <w:p w14:paraId="1368E0E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各地区、各部门应当对涉及中小企业采购的预算项目实施全过程绩效管理，合理设置绩效目标和指标，落实扶持中小企业有关政策要求，定期开展绩效监控和评价，强化绩效评价结果应用。</w:t>
      </w:r>
    </w:p>
    <w:p w14:paraId="69D046E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第十八条</w:t>
      </w:r>
    </w:p>
    <w:p w14:paraId="4E9858C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773FE90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第十九条</w:t>
      </w:r>
    </w:p>
    <w:p w14:paraId="62CACA1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未按本办法规定为中小企业预留采购份额，</w:t>
      </w:r>
      <w:r>
        <w:rPr>
          <w:rFonts w:hint="eastAsia" w:ascii="宋体" w:hAnsi="宋体" w:cs="宋体"/>
          <w:color w:val="000000"/>
          <w:kern w:val="2"/>
          <w:sz w:val="21"/>
          <w:szCs w:val="21"/>
          <w:highlight w:val="none"/>
          <w:lang w:val="en-US" w:eastAsia="zh-CN" w:bidi="ar"/>
        </w:rPr>
        <w:t>招标人</w:t>
      </w:r>
      <w:r>
        <w:rPr>
          <w:rFonts w:hint="eastAsia" w:ascii="宋体" w:hAnsi="宋体" w:eastAsia="宋体" w:cs="宋体"/>
          <w:color w:val="000000"/>
          <w:kern w:val="2"/>
          <w:sz w:val="21"/>
          <w:szCs w:val="21"/>
          <w:highlight w:val="none"/>
          <w:lang w:val="en-US" w:eastAsia="zh-CN" w:bidi="ar"/>
        </w:rPr>
        <w:t>、采购代理机构未按照本办法规定要求实施价格扣除或者价格分加分的，属于未按照规定执行政府采购政策，依照《中华人民共和国政府采购法》等国家有关规定追究法律责任。</w:t>
      </w:r>
    </w:p>
    <w:p w14:paraId="4F5E9C5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第二十条</w:t>
      </w:r>
    </w:p>
    <w:p w14:paraId="4842ADB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人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14:paraId="72C04F2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第二十一条</w:t>
      </w:r>
    </w:p>
    <w:p w14:paraId="1EF1C27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7AC653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第二十二条</w:t>
      </w:r>
    </w:p>
    <w:p w14:paraId="7CC7CEF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对外援助项目、国家相关资格或者资质管理制度另有规定的项目，不适用本办法。</w:t>
      </w:r>
    </w:p>
    <w:p w14:paraId="25EAB00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第二十三条</w:t>
      </w:r>
    </w:p>
    <w:p w14:paraId="2313DBA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关于视同中小企业的其他主体的政府采购扶持政策，由财政部会同有关部门另行规定。</w:t>
      </w:r>
    </w:p>
    <w:p w14:paraId="159E9CE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第二十四条</w:t>
      </w:r>
    </w:p>
    <w:p w14:paraId="4A65660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省级财政部门可以会同中小企业主管部门根据本办法的规定制定具体实施办法。</w:t>
      </w:r>
    </w:p>
    <w:p w14:paraId="7703B84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第二十五条</w:t>
      </w:r>
    </w:p>
    <w:p w14:paraId="4BCA10F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本办法自2021 年1月1日起施行。 财政部工业和信息化部关于印发〈政府采购促进中小企业发展暂行办法〉的通知（财库﹝2011﹞181 号）同时废止。</w:t>
      </w:r>
    </w:p>
    <w:p w14:paraId="42B78A1A">
      <w:pPr>
        <w:keepNext w:val="0"/>
        <w:keepLines w:val="0"/>
        <w:widowControl w:val="0"/>
        <w:suppressLineNumbers w:val="0"/>
        <w:autoSpaceDE w:val="0"/>
        <w:autoSpaceDN w:val="0"/>
        <w:adjustRightInd w:val="0"/>
        <w:spacing w:before="0" w:beforeAutospacing="0" w:after="0" w:afterAutospacing="0"/>
        <w:ind w:left="0" w:right="0"/>
        <w:jc w:val="both"/>
        <w:rPr>
          <w:rFonts w:hint="default" w:ascii="宋体" w:hAnsi="宋体" w:eastAsia="宋体" w:cs="宋体"/>
          <w:color w:val="000000"/>
          <w:kern w:val="2"/>
          <w:sz w:val="24"/>
          <w:szCs w:val="24"/>
          <w:highlight w:val="none"/>
          <w:lang w:val="en-US"/>
        </w:rPr>
      </w:pPr>
      <w:r>
        <w:rPr>
          <w:rFonts w:hint="eastAsia" w:ascii="宋体" w:hAnsi="宋体" w:eastAsia="宋体" w:cs="宋体"/>
          <w:color w:val="000000"/>
          <w:kern w:val="2"/>
          <w:sz w:val="24"/>
          <w:szCs w:val="24"/>
          <w:highlight w:val="none"/>
          <w:lang w:val="en-US" w:eastAsia="zh-CN" w:bidi="ar"/>
        </w:rPr>
        <w:br w:type="page"/>
      </w:r>
      <w:r>
        <w:rPr>
          <w:rFonts w:hint="eastAsia" w:ascii="宋体" w:hAnsi="宋体" w:eastAsia="宋体" w:cs="宋体"/>
          <w:color w:val="000000"/>
          <w:kern w:val="2"/>
          <w:sz w:val="24"/>
          <w:szCs w:val="24"/>
          <w:highlight w:val="none"/>
          <w:lang w:val="en-US" w:eastAsia="zh-CN" w:bidi="ar"/>
        </w:rPr>
        <w:t>（另打印一份与投标文件一起邮寄至采购代理机构）</w:t>
      </w:r>
    </w:p>
    <w:p w14:paraId="1A50B569">
      <w:pPr>
        <w:spacing w:line="240" w:lineRule="auto"/>
        <w:jc w:val="center"/>
        <w:rPr>
          <w:rFonts w:hint="eastAsia" w:ascii="宋体" w:hAnsi="宋体" w:cs="宋体"/>
          <w:szCs w:val="21"/>
          <w:highlight w:val="none"/>
        </w:rPr>
      </w:pPr>
    </w:p>
    <w:p w14:paraId="035AA435">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仿宋"/>
          <w:color w:val="000000"/>
          <w:kern w:val="2"/>
          <w:sz w:val="21"/>
          <w:szCs w:val="21"/>
          <w:highlight w:val="none"/>
        </w:rPr>
      </w:pPr>
      <w:r>
        <w:rPr>
          <w:rFonts w:hint="eastAsia" w:ascii="宋体" w:hAnsi="宋体" w:eastAsia="宋体" w:cs="宋体"/>
          <w:b/>
          <w:bCs/>
          <w:color w:val="000000"/>
          <w:kern w:val="2"/>
          <w:sz w:val="28"/>
          <w:szCs w:val="28"/>
          <w:highlight w:val="none"/>
          <w:lang w:val="en-US" w:eastAsia="zh-CN" w:bidi="ar"/>
        </w:rPr>
        <w:t>中小企业声明函（如有）</w:t>
      </w:r>
    </w:p>
    <w:p w14:paraId="4229B688">
      <w:pPr>
        <w:keepNext w:val="0"/>
        <w:keepLines w:val="0"/>
        <w:widowControl w:val="0"/>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lang w:val="en-US" w:eastAsia="zh-CN" w:bidi="ar"/>
        </w:rPr>
        <w:t xml:space="preserve"> </w:t>
      </w:r>
    </w:p>
    <w:p w14:paraId="1D53FCCF">
      <w:pPr>
        <w:keepNext w:val="0"/>
        <w:keepLines w:val="0"/>
        <w:widowControl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eastAsia="宋体" w:cs="宋体"/>
          <w:color w:val="000000"/>
          <w:kern w:val="2"/>
          <w:sz w:val="24"/>
          <w:szCs w:val="24"/>
          <w:highlight w:val="none"/>
          <w:u w:val="single"/>
          <w:lang w:val="en-US" w:eastAsia="zh-CN" w:bidi="ar"/>
        </w:rPr>
        <w:t>（单位名称）</w:t>
      </w:r>
      <w:r>
        <w:rPr>
          <w:rFonts w:hint="eastAsia" w:ascii="宋体" w:hAnsi="宋体" w:eastAsia="宋体" w:cs="宋体"/>
          <w:color w:val="000000"/>
          <w:kern w:val="2"/>
          <w:sz w:val="24"/>
          <w:szCs w:val="24"/>
          <w:highlight w:val="none"/>
          <w:lang w:val="en-US" w:eastAsia="zh-CN" w:bidi="ar"/>
        </w:rPr>
        <w:t>的</w:t>
      </w:r>
      <w:r>
        <w:rPr>
          <w:rFonts w:hint="eastAsia" w:ascii="宋体" w:hAnsi="宋体" w:eastAsia="宋体" w:cs="宋体"/>
          <w:color w:val="000000"/>
          <w:kern w:val="2"/>
          <w:sz w:val="24"/>
          <w:szCs w:val="24"/>
          <w:highlight w:val="none"/>
          <w:u w:val="single"/>
          <w:lang w:val="en-US" w:eastAsia="zh-CN" w:bidi="ar"/>
        </w:rPr>
        <w:t>（项目名称）</w:t>
      </w:r>
      <w:r>
        <w:rPr>
          <w:rFonts w:hint="eastAsia" w:ascii="宋体" w:hAnsi="宋体" w:eastAsia="宋体" w:cs="宋体"/>
          <w:color w:val="000000"/>
          <w:kern w:val="2"/>
          <w:sz w:val="24"/>
          <w:szCs w:val="24"/>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2F87ED1A">
      <w:pPr>
        <w:keepNext w:val="0"/>
        <w:keepLines w:val="0"/>
        <w:widowControl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1.</w:t>
      </w:r>
      <w:r>
        <w:rPr>
          <w:rFonts w:hint="eastAsia" w:ascii="宋体" w:hAnsi="宋体" w:eastAsia="宋体" w:cs="宋体"/>
          <w:color w:val="000000"/>
          <w:kern w:val="2"/>
          <w:sz w:val="24"/>
          <w:szCs w:val="24"/>
          <w:highlight w:val="none"/>
          <w:u w:val="single"/>
          <w:lang w:val="en-US" w:eastAsia="zh-CN" w:bidi="ar"/>
        </w:rPr>
        <w:t xml:space="preserve"> （标的名称）</w:t>
      </w:r>
      <w:r>
        <w:rPr>
          <w:rFonts w:hint="eastAsia" w:ascii="宋体" w:hAnsi="宋体" w:eastAsia="宋体" w:cs="宋体"/>
          <w:color w:val="000000"/>
          <w:kern w:val="2"/>
          <w:sz w:val="24"/>
          <w:szCs w:val="24"/>
          <w:highlight w:val="none"/>
          <w:lang w:val="en-US" w:eastAsia="zh-CN" w:bidi="ar"/>
        </w:rPr>
        <w:t xml:space="preserve"> ，属于</w:t>
      </w:r>
      <w:r>
        <w:rPr>
          <w:rFonts w:hint="eastAsia" w:ascii="宋体" w:hAnsi="宋体" w:eastAsia="宋体" w:cs="宋体"/>
          <w:color w:val="000000"/>
          <w:kern w:val="2"/>
          <w:sz w:val="24"/>
          <w:szCs w:val="24"/>
          <w:highlight w:val="none"/>
          <w:u w:val="single"/>
          <w:lang w:val="en-US" w:eastAsia="zh-CN" w:bidi="ar"/>
        </w:rPr>
        <w:t>（采购文件中明确的所属行业）</w:t>
      </w:r>
      <w:r>
        <w:rPr>
          <w:rFonts w:hint="eastAsia" w:ascii="宋体" w:hAnsi="宋体" w:eastAsia="宋体" w:cs="宋体"/>
          <w:color w:val="000000"/>
          <w:kern w:val="2"/>
          <w:sz w:val="24"/>
          <w:szCs w:val="24"/>
          <w:highlight w:val="none"/>
          <w:lang w:val="en-US" w:eastAsia="zh-CN" w:bidi="ar"/>
        </w:rPr>
        <w:t>；承建（承接）企业为</w:t>
      </w:r>
      <w:r>
        <w:rPr>
          <w:rFonts w:hint="eastAsia" w:ascii="宋体" w:hAnsi="宋体" w:eastAsia="宋体" w:cs="宋体"/>
          <w:color w:val="000000"/>
          <w:kern w:val="2"/>
          <w:sz w:val="24"/>
          <w:szCs w:val="24"/>
          <w:highlight w:val="none"/>
          <w:u w:val="single"/>
          <w:lang w:val="en-US" w:eastAsia="zh-CN" w:bidi="ar"/>
        </w:rPr>
        <w:t>（企业名称）</w:t>
      </w:r>
      <w:r>
        <w:rPr>
          <w:rFonts w:hint="eastAsia" w:ascii="宋体" w:hAnsi="宋体" w:eastAsia="宋体" w:cs="宋体"/>
          <w:color w:val="000000"/>
          <w:kern w:val="2"/>
          <w:sz w:val="24"/>
          <w:szCs w:val="24"/>
          <w:highlight w:val="none"/>
          <w:lang w:val="en-US" w:eastAsia="zh-CN" w:bidi="ar"/>
        </w:rPr>
        <w:t>，从业人员</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人，营业收入为</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万元，资产总额为</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万元，属于</w:t>
      </w:r>
      <w:r>
        <w:rPr>
          <w:rFonts w:hint="eastAsia" w:ascii="宋体" w:hAnsi="宋体" w:eastAsia="宋体" w:cs="宋体"/>
          <w:b w:val="0"/>
          <w:bCs w:val="0"/>
          <w:color w:val="000000"/>
          <w:kern w:val="2"/>
          <w:sz w:val="24"/>
          <w:szCs w:val="24"/>
          <w:highlight w:val="none"/>
          <w:u w:val="single"/>
          <w:lang w:val="en-US" w:eastAsia="zh-CN" w:bidi="ar"/>
        </w:rPr>
        <w:t>（中型企业、小型企业、微型企业）</w:t>
      </w:r>
      <w:r>
        <w:rPr>
          <w:rFonts w:hint="eastAsia" w:ascii="宋体" w:hAnsi="宋体" w:eastAsia="宋体" w:cs="宋体"/>
          <w:b w:val="0"/>
          <w:bCs w:val="0"/>
          <w:color w:val="000000"/>
          <w:kern w:val="2"/>
          <w:sz w:val="24"/>
          <w:szCs w:val="24"/>
          <w:highlight w:val="none"/>
          <w:lang w:val="en-US" w:eastAsia="zh-CN" w:bidi="ar"/>
        </w:rPr>
        <w:t>；</w:t>
      </w:r>
    </w:p>
    <w:p w14:paraId="74902621">
      <w:pPr>
        <w:keepNext w:val="0"/>
        <w:keepLines w:val="0"/>
        <w:widowControl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2.</w:t>
      </w:r>
      <w:r>
        <w:rPr>
          <w:rFonts w:hint="eastAsia" w:ascii="宋体" w:hAnsi="宋体" w:eastAsia="宋体" w:cs="宋体"/>
          <w:color w:val="000000"/>
          <w:sz w:val="24"/>
          <w:szCs w:val="24"/>
          <w:highlight w:val="none"/>
        </w:rPr>
        <w:t>本公司参加</w:t>
      </w:r>
      <w:r>
        <w:rPr>
          <w:rFonts w:hint="eastAsia" w:ascii="宋体" w:hAnsi="宋体" w:eastAsia="宋体" w:cs="宋体"/>
          <w:color w:val="000000"/>
          <w:kern w:val="2"/>
          <w:sz w:val="24"/>
          <w:szCs w:val="24"/>
          <w:highlight w:val="none"/>
          <w:lang w:val="en-US" w:eastAsia="zh-CN" w:bidi="ar"/>
        </w:rPr>
        <w:t xml:space="preserve"> </w:t>
      </w:r>
      <w:r>
        <w:rPr>
          <w:rFonts w:hint="eastAsia" w:ascii="宋体" w:hAnsi="宋体" w:eastAsia="宋体" w:cs="宋体"/>
          <w:color w:val="000000"/>
          <w:kern w:val="2"/>
          <w:sz w:val="24"/>
          <w:szCs w:val="24"/>
          <w:highlight w:val="none"/>
          <w:u w:val="single"/>
          <w:lang w:val="en-US" w:eastAsia="zh-CN" w:bidi="ar"/>
        </w:rPr>
        <w:t xml:space="preserve">（标的名称） </w:t>
      </w:r>
      <w:r>
        <w:rPr>
          <w:rFonts w:hint="eastAsia" w:ascii="宋体" w:hAnsi="宋体" w:eastAsia="宋体" w:cs="宋体"/>
          <w:color w:val="000000"/>
          <w:sz w:val="24"/>
          <w:szCs w:val="24"/>
          <w:highlight w:val="none"/>
        </w:rPr>
        <w:t>采购活动提供本企业制造的货物，由本企业承担工程、提供服务，或者提供其他 （请填写：中型、小型、微型）企业制造的货物。本条所称货物不包括使用大型企业注册商标的货物。</w:t>
      </w:r>
      <w:r>
        <w:rPr>
          <w:rFonts w:hint="eastAsia" w:ascii="宋体" w:hAnsi="宋体" w:eastAsia="宋体" w:cs="宋体"/>
          <w:color w:val="000000"/>
          <w:kern w:val="2"/>
          <w:sz w:val="24"/>
          <w:szCs w:val="24"/>
          <w:highlight w:val="none"/>
          <w:lang w:val="en-US" w:eastAsia="zh-CN" w:bidi="ar"/>
        </w:rPr>
        <w:t>；</w:t>
      </w:r>
    </w:p>
    <w:p w14:paraId="12EBBEBC">
      <w:pPr>
        <w:keepNext w:val="0"/>
        <w:keepLines w:val="0"/>
        <w:widowControl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w:t>
      </w:r>
    </w:p>
    <w:p w14:paraId="394B3DE2">
      <w:pPr>
        <w:keepNext w:val="0"/>
        <w:keepLines w:val="0"/>
        <w:widowControl w:val="0"/>
        <w:suppressLineNumbers w:val="0"/>
        <w:autoSpaceDE w:val="0"/>
        <w:autoSpaceDN w:val="0"/>
        <w:adjustRightInd w:val="0"/>
        <w:spacing w:before="0" w:beforeAutospacing="0" w:after="0" w:afterAutospacing="0"/>
        <w:ind w:left="0" w:right="0" w:firstLine="480" w:firstLineChars="200"/>
        <w:jc w:val="left"/>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以上企业，不属于大企业的分支机构，不存在控股股东为大企业的情形，也不存在与大企业的负责人为同一人的情形。本企业对上述声明内容的真实性负责。如有虚假，将依法承担相应责任。</w:t>
      </w:r>
    </w:p>
    <w:p w14:paraId="41828DFE">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仿宋"/>
          <w:color w:val="000000"/>
          <w:kern w:val="2"/>
          <w:sz w:val="21"/>
          <w:szCs w:val="21"/>
          <w:highlight w:val="none"/>
        </w:rPr>
      </w:pPr>
      <w:r>
        <w:rPr>
          <w:rFonts w:hint="eastAsia" w:ascii="宋体" w:hAnsi="宋体" w:eastAsia="宋体" w:cs="仿宋"/>
          <w:color w:val="000000"/>
          <w:kern w:val="2"/>
          <w:sz w:val="21"/>
          <w:szCs w:val="21"/>
          <w:highlight w:val="none"/>
          <w:lang w:val="en-US" w:eastAsia="zh-CN" w:bidi="ar"/>
        </w:rPr>
        <w:t xml:space="preserve"> </w:t>
      </w:r>
    </w:p>
    <w:p w14:paraId="3439576B">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lang w:val="en-US" w:eastAsia="zh-CN" w:bidi="ar"/>
        </w:rPr>
      </w:pPr>
      <w:r>
        <w:rPr>
          <w:rFonts w:hint="eastAsia" w:ascii="宋体" w:hAnsi="宋体" w:eastAsia="宋体" w:cs="仿宋"/>
          <w:color w:val="000000"/>
          <w:kern w:val="2"/>
          <w:sz w:val="21"/>
          <w:szCs w:val="21"/>
          <w:highlight w:val="none"/>
          <w:lang w:val="en-US" w:eastAsia="zh-CN" w:bidi="ar"/>
        </w:rPr>
        <w:t xml:space="preserve"> </w:t>
      </w:r>
    </w:p>
    <w:p w14:paraId="655C879C">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lang w:val="en-US" w:eastAsia="zh-CN" w:bidi="ar"/>
        </w:rPr>
      </w:pPr>
    </w:p>
    <w:p w14:paraId="613D7175">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lang w:val="en-US" w:eastAsia="zh-CN" w:bidi="ar"/>
        </w:rPr>
      </w:pPr>
    </w:p>
    <w:p w14:paraId="7B691E5F">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lang w:val="en-US" w:eastAsia="zh-CN" w:bidi="ar"/>
        </w:rPr>
      </w:pPr>
    </w:p>
    <w:p w14:paraId="669B0880">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企业名称（盖章）：</w:t>
      </w:r>
      <w:r>
        <w:rPr>
          <w:rFonts w:hint="eastAsia" w:ascii="宋体" w:hAnsi="宋体" w:eastAsia="宋体" w:cs="仿宋"/>
          <w:color w:val="000000"/>
          <w:kern w:val="2"/>
          <w:sz w:val="21"/>
          <w:szCs w:val="21"/>
          <w:highlight w:val="none"/>
          <w:u w:val="single"/>
          <w:lang w:val="en-US" w:eastAsia="zh-CN" w:bidi="ar"/>
        </w:rPr>
        <w:t xml:space="preserve">               </w:t>
      </w:r>
    </w:p>
    <w:p w14:paraId="4376F584">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left"/>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日期：</w:t>
      </w:r>
      <w:r>
        <w:rPr>
          <w:rFonts w:hint="eastAsia" w:ascii="宋体" w:hAnsi="宋体" w:eastAsia="宋体" w:cs="仿宋"/>
          <w:color w:val="000000"/>
          <w:kern w:val="2"/>
          <w:sz w:val="21"/>
          <w:szCs w:val="21"/>
          <w:highlight w:val="none"/>
          <w:u w:val="single"/>
          <w:lang w:val="en-US" w:eastAsia="zh-CN" w:bidi="ar"/>
        </w:rPr>
        <w:t xml:space="preserve">                          </w:t>
      </w:r>
    </w:p>
    <w:p w14:paraId="758B9FA4">
      <w:pPr>
        <w:keepNext w:val="0"/>
        <w:keepLines w:val="0"/>
        <w:widowControl w:val="0"/>
        <w:suppressLineNumbers w:val="0"/>
        <w:autoSpaceDE w:val="0"/>
        <w:autoSpaceDN w:val="0"/>
        <w:adjustRightInd w:val="0"/>
        <w:spacing w:before="0" w:beforeAutospacing="0" w:after="0" w:afterAutospacing="0" w:line="180" w:lineRule="exact"/>
        <w:ind w:left="0" w:right="0"/>
        <w:jc w:val="left"/>
        <w:rPr>
          <w:rFonts w:hint="eastAsia" w:ascii="宋?" w:hAnsi="宋?" w:eastAsia="宋体" w:cs="宋?"/>
          <w:color w:val="000000"/>
          <w:kern w:val="2"/>
          <w:sz w:val="21"/>
          <w:szCs w:val="21"/>
          <w:highlight w:val="none"/>
        </w:rPr>
      </w:pPr>
      <w:r>
        <w:rPr>
          <w:rFonts w:hint="eastAsia" w:ascii="宋?" w:hAnsi="宋?" w:eastAsia="宋体" w:cs="宋?"/>
          <w:color w:val="000000"/>
          <w:kern w:val="2"/>
          <w:sz w:val="21"/>
          <w:szCs w:val="21"/>
          <w:highlight w:val="none"/>
          <w:lang w:val="en-US" w:eastAsia="zh-CN" w:bidi="ar"/>
        </w:rPr>
        <w:t xml:space="preserve"> </w:t>
      </w:r>
    </w:p>
    <w:p w14:paraId="36F60F74">
      <w:pPr>
        <w:keepNext w:val="0"/>
        <w:keepLines w:val="0"/>
        <w:widowControl w:val="0"/>
        <w:suppressLineNumbers w:val="0"/>
        <w:autoSpaceDE w:val="0"/>
        <w:autoSpaceDN w:val="0"/>
        <w:adjustRightInd w:val="0"/>
        <w:spacing w:before="0" w:beforeAutospacing="0" w:after="0" w:afterAutospacing="0" w:line="180" w:lineRule="exact"/>
        <w:ind w:left="0" w:right="0"/>
        <w:jc w:val="left"/>
        <w:rPr>
          <w:rFonts w:hint="eastAsia" w:ascii="宋?" w:hAnsi="宋?" w:eastAsia="宋体" w:cs="宋?"/>
          <w:color w:val="000000"/>
          <w:kern w:val="2"/>
          <w:sz w:val="21"/>
          <w:szCs w:val="21"/>
          <w:highlight w:val="none"/>
        </w:rPr>
      </w:pPr>
      <w:r>
        <w:rPr>
          <w:rFonts w:hint="eastAsia" w:ascii="宋?" w:hAnsi="宋?" w:eastAsia="宋体" w:cs="宋?"/>
          <w:color w:val="000000"/>
          <w:kern w:val="2"/>
          <w:sz w:val="21"/>
          <w:szCs w:val="21"/>
          <w:highlight w:val="none"/>
          <w:lang w:val="en-US" w:eastAsia="zh-CN" w:bidi="ar"/>
        </w:rPr>
        <w:t xml:space="preserve"> </w:t>
      </w:r>
    </w:p>
    <w:p w14:paraId="3D2240B8">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 w:hAnsi="宋?" w:eastAsia="宋体" w:cs="宋?"/>
          <w:color w:val="000000"/>
          <w:kern w:val="2"/>
          <w:sz w:val="21"/>
          <w:szCs w:val="21"/>
          <w:highlight w:val="none"/>
        </w:rPr>
      </w:pPr>
      <w:r>
        <w:rPr>
          <w:rFonts w:hint="eastAsia" w:ascii="宋?" w:hAnsi="宋?" w:eastAsia="宋体" w:cs="宋?"/>
          <w:color w:val="000000"/>
          <w:kern w:val="2"/>
          <w:sz w:val="21"/>
          <w:szCs w:val="21"/>
          <w:highlight w:val="none"/>
          <w:lang w:val="en-US" w:eastAsia="zh-CN" w:bidi="ar"/>
        </w:rPr>
        <w:t xml:space="preserve"> </w:t>
      </w:r>
    </w:p>
    <w:p w14:paraId="702AF733">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 w:hAnsi="宋?" w:eastAsia="宋体" w:cs="宋?"/>
          <w:color w:val="000000"/>
          <w:kern w:val="2"/>
          <w:sz w:val="21"/>
          <w:szCs w:val="21"/>
          <w:highlight w:val="none"/>
        </w:rPr>
      </w:pPr>
      <w:r>
        <w:rPr>
          <w:rFonts w:hint="eastAsia" w:ascii="宋?" w:hAnsi="宋?" w:eastAsia="宋体" w:cs="宋?"/>
          <w:color w:val="000000"/>
          <w:kern w:val="2"/>
          <w:sz w:val="21"/>
          <w:szCs w:val="21"/>
          <w:highlight w:val="none"/>
          <w:lang w:val="en-US" w:eastAsia="zh-CN" w:bidi="ar"/>
        </w:rPr>
        <w:t xml:space="preserve"> </w:t>
      </w:r>
    </w:p>
    <w:p w14:paraId="47EBD340">
      <w:pPr>
        <w:keepNext w:val="0"/>
        <w:keepLines w:val="0"/>
        <w:widowControl w:val="0"/>
        <w:suppressLineNumbers w:val="0"/>
        <w:autoSpaceDE w:val="0"/>
        <w:autoSpaceDN w:val="0"/>
        <w:adjustRightInd w:val="0"/>
        <w:spacing w:before="0" w:beforeAutospacing="0" w:after="0" w:afterAutospacing="0"/>
        <w:ind w:left="0" w:right="0" w:firstLine="420" w:firstLineChars="200"/>
        <w:jc w:val="left"/>
        <w:rPr>
          <w:rFonts w:hint="default" w:ascii="Times New Roman" w:hAnsi="Times New Roman" w:eastAsia="宋体" w:cs="Times New Roman"/>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注：从业人员、营业收入、资产总额填报上一年度数据，无上一年度数据的新成立企业可不填报。</w:t>
      </w:r>
    </w:p>
    <w:p w14:paraId="6992B78F">
      <w:pPr>
        <w:pStyle w:val="47"/>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Calibri" w:cs="宋体"/>
          <w:color w:val="000000"/>
          <w:sz w:val="21"/>
          <w:szCs w:val="21"/>
          <w:highlight w:val="none"/>
        </w:rPr>
      </w:pPr>
      <w:r>
        <w:rPr>
          <w:rFonts w:hint="default" w:ascii="Calibri" w:hAnsi="Calibri" w:eastAsia="宋体" w:cs="宋体"/>
          <w:color w:val="000000"/>
          <w:kern w:val="0"/>
          <w:sz w:val="21"/>
          <w:szCs w:val="21"/>
          <w:highlight w:val="none"/>
          <w:lang w:val="en-US" w:eastAsia="zh-CN" w:bidi="ar"/>
        </w:rPr>
        <w:t xml:space="preserve"> </w:t>
      </w:r>
    </w:p>
    <w:p w14:paraId="61C37320">
      <w:pPr>
        <w:pStyle w:val="47"/>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default" w:ascii="Calibri" w:hAnsi="Calibri" w:cs="宋体"/>
          <w:color w:val="000000"/>
          <w:sz w:val="21"/>
          <w:szCs w:val="21"/>
          <w:highlight w:val="none"/>
        </w:rPr>
      </w:pPr>
      <w:r>
        <w:rPr>
          <w:rFonts w:hint="default" w:ascii="Calibri" w:hAnsi="Calibri" w:eastAsia="宋体" w:cs="宋体"/>
          <w:color w:val="000000"/>
          <w:kern w:val="0"/>
          <w:sz w:val="21"/>
          <w:szCs w:val="21"/>
          <w:highlight w:val="none"/>
          <w:lang w:val="en-US" w:eastAsia="zh-CN" w:bidi="ar"/>
        </w:rPr>
        <w:t xml:space="preserve"> </w:t>
      </w:r>
    </w:p>
    <w:p w14:paraId="60EEE225">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kern w:val="2"/>
          <w:sz w:val="21"/>
          <w:szCs w:val="21"/>
          <w:highlight w:val="none"/>
          <w:lang w:val="en-US" w:eastAsia="zh-CN" w:bidi="ar"/>
        </w:rPr>
      </w:pPr>
      <w:r>
        <w:rPr>
          <w:rFonts w:hint="default" w:ascii="Times New Roman" w:hAnsi="Times New Roman" w:cs="Times New Roman"/>
          <w:color w:val="000000"/>
          <w:kern w:val="2"/>
          <w:sz w:val="21"/>
          <w:szCs w:val="21"/>
          <w:highlight w:val="none"/>
          <w:lang w:val="en-US" w:eastAsia="zh-CN" w:bidi="ar"/>
        </w:rPr>
        <w:br w:type="page"/>
      </w:r>
    </w:p>
    <w:p w14:paraId="12FFDED0">
      <w:pPr>
        <w:keepNext w:val="0"/>
        <w:keepLines w:val="0"/>
        <w:widowControl w:val="0"/>
        <w:suppressLineNumbers w:val="0"/>
        <w:spacing w:before="0" w:beforeAutospacing="0" w:after="0" w:afterAutospacing="0" w:line="312" w:lineRule="auto"/>
        <w:ind w:left="0" w:right="0"/>
        <w:jc w:val="both"/>
        <w:rPr>
          <w:rFonts w:hint="eastAsia" w:ascii="宋体" w:hAnsi="宋体" w:eastAsia="宋体" w:cs="宋体"/>
          <w:b/>
          <w:bCs/>
          <w:color w:val="000000"/>
          <w:kern w:val="2"/>
          <w:sz w:val="28"/>
          <w:szCs w:val="28"/>
          <w:highlight w:val="none"/>
          <w:lang w:val="en-US" w:eastAsia="zh-CN" w:bidi="ar"/>
        </w:rPr>
      </w:pPr>
    </w:p>
    <w:p w14:paraId="152E44A5">
      <w:pPr>
        <w:keepNext w:val="0"/>
        <w:keepLines w:val="0"/>
        <w:widowControl w:val="0"/>
        <w:suppressLineNumbers w:val="0"/>
        <w:spacing w:before="0" w:beforeAutospacing="0" w:after="0" w:afterAutospacing="0" w:line="312" w:lineRule="auto"/>
        <w:ind w:left="0" w:right="0"/>
        <w:jc w:val="center"/>
        <w:rPr>
          <w:rFonts w:hint="default" w:ascii="宋体" w:hAnsi="宋体" w:eastAsia="宋体" w:cs="宋体"/>
          <w:color w:val="000000"/>
          <w:kern w:val="2"/>
          <w:sz w:val="28"/>
          <w:szCs w:val="28"/>
          <w:highlight w:val="none"/>
          <w:lang w:val="en-US"/>
        </w:rPr>
      </w:pPr>
      <w:r>
        <w:rPr>
          <w:rFonts w:hint="eastAsia" w:ascii="宋体" w:hAnsi="宋体" w:eastAsia="宋体" w:cs="宋体"/>
          <w:b/>
          <w:bCs/>
          <w:color w:val="000000"/>
          <w:kern w:val="2"/>
          <w:sz w:val="28"/>
          <w:szCs w:val="28"/>
          <w:highlight w:val="none"/>
          <w:lang w:val="en-US" w:eastAsia="zh-CN" w:bidi="ar"/>
        </w:rPr>
        <w:t>监狱企业证明材料（如有）</w:t>
      </w:r>
    </w:p>
    <w:p w14:paraId="7E533629">
      <w:pPr>
        <w:keepNext w:val="0"/>
        <w:keepLines w:val="0"/>
        <w:widowControl w:val="0"/>
        <w:suppressLineNumbers w:val="0"/>
        <w:autoSpaceDE w:val="0"/>
        <w:autoSpaceDN w:val="0"/>
        <w:snapToGrid w:val="0"/>
        <w:spacing w:before="0" w:beforeAutospacing="0" w:after="0" w:afterAutospacing="0" w:line="360" w:lineRule="auto"/>
        <w:ind w:left="0" w:right="0"/>
        <w:jc w:val="both"/>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lang w:val="en-US" w:eastAsia="zh-CN" w:bidi="ar"/>
        </w:rPr>
        <w:t xml:space="preserve"> </w:t>
      </w:r>
    </w:p>
    <w:p w14:paraId="2ACEA4BA">
      <w:pPr>
        <w:keepNext w:val="0"/>
        <w:keepLines w:val="0"/>
        <w:widowControl w:val="0"/>
        <w:suppressLineNumbers w:val="0"/>
        <w:autoSpaceDE w:val="0"/>
        <w:autoSpaceDN w:val="0"/>
        <w:spacing w:before="0" w:beforeAutospacing="0" w:after="0" w:afterAutospacing="0" w:line="588" w:lineRule="exact"/>
        <w:ind w:left="0" w:right="0" w:firstLine="504"/>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14694676">
      <w:pPr>
        <w:keepNext w:val="0"/>
        <w:keepLines w:val="0"/>
        <w:widowControl w:val="0"/>
        <w:suppressLineNumbers w:val="0"/>
        <w:autoSpaceDE w:val="0"/>
        <w:autoSpaceDN w:val="0"/>
        <w:spacing w:before="0" w:beforeAutospacing="0" w:after="0" w:afterAutospacing="0" w:line="588" w:lineRule="exact"/>
        <w:ind w:left="0" w:right="0" w:firstLine="504"/>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00AD7AD7">
      <w:pPr>
        <w:keepNext w:val="0"/>
        <w:keepLines w:val="0"/>
        <w:widowControl w:val="0"/>
        <w:suppressLineNumbers w:val="0"/>
        <w:autoSpaceDE w:val="0"/>
        <w:autoSpaceDN w:val="0"/>
        <w:spacing w:before="0" w:beforeAutospacing="0" w:after="0" w:afterAutospacing="0" w:line="588" w:lineRule="exact"/>
        <w:ind w:left="0" w:right="1560" w:firstLine="504"/>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565DB227">
      <w:pPr>
        <w:pStyle w:val="5"/>
        <w:widowControl/>
        <w:numPr>
          <w:ilvl w:val="0"/>
          <w:numId w:val="0"/>
        </w:numPr>
        <w:ind w:left="288" w:leftChars="0"/>
        <w:jc w:val="both"/>
        <w:rPr>
          <w:rFonts w:hint="eastAsia" w:ascii="宋体" w:hAnsi="宋体" w:eastAsia="宋体" w:cs="宋体"/>
          <w:b/>
          <w:bCs w:val="0"/>
          <w:kern w:val="0"/>
          <w:sz w:val="32"/>
          <w:szCs w:val="32"/>
          <w:highlight w:val="none"/>
        </w:rPr>
      </w:pPr>
    </w:p>
    <w:p w14:paraId="2F55925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2C835AE7">
      <w:pPr>
        <w:pStyle w:val="5"/>
        <w:widowControl/>
        <w:numPr>
          <w:ilvl w:val="0"/>
          <w:numId w:val="0"/>
        </w:numPr>
        <w:ind w:left="288" w:leftChars="0"/>
        <w:jc w:val="both"/>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rPr>
        <w:t xml:space="preserve"> </w:t>
      </w:r>
    </w:p>
    <w:p w14:paraId="60718E6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7C36546E">
      <w:pPr>
        <w:pStyle w:val="5"/>
        <w:widowControl/>
        <w:numPr>
          <w:ilvl w:val="0"/>
          <w:numId w:val="0"/>
        </w:numPr>
        <w:ind w:left="288" w:leftChars="0"/>
        <w:jc w:val="both"/>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rPr>
        <w:t xml:space="preserve"> </w:t>
      </w:r>
    </w:p>
    <w:p w14:paraId="3CEAF2AA">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0"/>
          <w:sz w:val="32"/>
          <w:szCs w:val="32"/>
          <w:highlight w:val="none"/>
        </w:rPr>
      </w:pPr>
    </w:p>
    <w:p w14:paraId="3DC58AFC">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p>
    <w:p w14:paraId="06E1D00E">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p>
    <w:p w14:paraId="5BA2716D">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p>
    <w:p w14:paraId="6DAC4047">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rPr>
      </w:pPr>
    </w:p>
    <w:p w14:paraId="6625DF9A">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企业名称（盖章）：</w:t>
      </w:r>
      <w:r>
        <w:rPr>
          <w:rFonts w:hint="eastAsia" w:ascii="宋体" w:hAnsi="宋体" w:eastAsia="宋体" w:cs="仿宋"/>
          <w:color w:val="000000"/>
          <w:kern w:val="2"/>
          <w:sz w:val="21"/>
          <w:szCs w:val="21"/>
          <w:highlight w:val="none"/>
          <w:u w:val="single"/>
          <w:lang w:val="en-US" w:eastAsia="zh-CN" w:bidi="ar"/>
        </w:rPr>
        <w:t xml:space="preserve">               </w:t>
      </w:r>
    </w:p>
    <w:p w14:paraId="71F9643C">
      <w:pPr>
        <w:keepNext w:val="0"/>
        <w:keepLines w:val="0"/>
        <w:widowControl w:val="0"/>
        <w:suppressLineNumbers w:val="0"/>
        <w:spacing w:before="0" w:beforeAutospacing="0" w:after="0" w:afterAutospacing="0"/>
        <w:ind w:left="0" w:right="0" w:firstLine="3990" w:firstLineChars="1900"/>
        <w:jc w:val="both"/>
        <w:rPr>
          <w:rFonts w:hint="default" w:ascii="Times New Roman" w:hAnsi="Times New Roman" w:cs="Times New Roman"/>
          <w:kern w:val="2"/>
          <w:sz w:val="21"/>
          <w:szCs w:val="21"/>
          <w:highlight w:val="none"/>
        </w:rPr>
      </w:pPr>
      <w:r>
        <w:rPr>
          <w:rFonts w:hint="eastAsia" w:ascii="宋体" w:hAnsi="宋体" w:eastAsia="宋体" w:cs="宋体"/>
          <w:color w:val="000000"/>
          <w:kern w:val="2"/>
          <w:sz w:val="21"/>
          <w:szCs w:val="21"/>
          <w:highlight w:val="none"/>
          <w:lang w:val="en-US" w:eastAsia="zh-CN" w:bidi="ar"/>
        </w:rPr>
        <w:t>日期：</w:t>
      </w:r>
      <w:r>
        <w:rPr>
          <w:rFonts w:hint="eastAsia" w:ascii="宋体" w:hAnsi="宋体" w:eastAsia="宋体" w:cs="仿宋"/>
          <w:color w:val="000000"/>
          <w:kern w:val="2"/>
          <w:sz w:val="21"/>
          <w:szCs w:val="21"/>
          <w:highlight w:val="none"/>
          <w:u w:val="single"/>
          <w:lang w:val="en-US" w:eastAsia="zh-CN" w:bidi="ar"/>
        </w:rPr>
        <w:t xml:space="preserve">                          </w:t>
      </w:r>
    </w:p>
    <w:p w14:paraId="24605ED8">
      <w:pPr>
        <w:keepNext w:val="0"/>
        <w:keepLines w:val="0"/>
        <w:widowControl w:val="0"/>
        <w:suppressLineNumbers w:val="0"/>
        <w:autoSpaceDE w:val="0"/>
        <w:autoSpaceDN w:val="0"/>
        <w:spacing w:before="0" w:beforeAutospacing="0" w:after="0" w:afterAutospacing="0" w:line="640" w:lineRule="exact"/>
        <w:ind w:left="0" w:right="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2A5379B9">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color w:val="000000"/>
          <w:kern w:val="2"/>
          <w:sz w:val="21"/>
          <w:szCs w:val="21"/>
          <w:highlight w:val="none"/>
        </w:rPr>
      </w:pPr>
      <w:r>
        <w:rPr>
          <w:rFonts w:hint="default" w:ascii="Times New Roman" w:hAnsi="宋体" w:cs="Times New Roman"/>
          <w:color w:val="000000"/>
          <w:kern w:val="2"/>
          <w:sz w:val="21"/>
          <w:szCs w:val="21"/>
          <w:highlight w:val="none"/>
          <w:lang w:val="en-US" w:eastAsia="zh-CN" w:bidi="ar"/>
        </w:rPr>
        <w:t xml:space="preserve"> </w:t>
      </w:r>
    </w:p>
    <w:p w14:paraId="5A752198">
      <w:pPr>
        <w:keepNext w:val="0"/>
        <w:keepLines w:val="0"/>
        <w:widowControl w:val="0"/>
        <w:suppressLineNumbers w:val="0"/>
        <w:spacing w:before="0" w:beforeAutospacing="0" w:after="0" w:afterAutospacing="0" w:line="360" w:lineRule="auto"/>
        <w:ind w:left="0" w:right="0" w:firstLine="420" w:firstLineChars="200"/>
        <w:jc w:val="left"/>
        <w:rPr>
          <w:rFonts w:hint="default" w:ascii="Times New Roman" w:hAnsi="宋体" w:cs="Times New Roman"/>
          <w:color w:val="000000"/>
          <w:kern w:val="2"/>
          <w:sz w:val="21"/>
          <w:szCs w:val="21"/>
          <w:highlight w:val="none"/>
        </w:rPr>
      </w:pPr>
      <w:r>
        <w:rPr>
          <w:rFonts w:hint="default" w:ascii="Times New Roman" w:hAnsi="宋体" w:cs="Times New Roman"/>
          <w:color w:val="000000"/>
          <w:kern w:val="2"/>
          <w:sz w:val="21"/>
          <w:szCs w:val="21"/>
          <w:highlight w:val="none"/>
          <w:lang w:val="en-US" w:eastAsia="zh-CN" w:bidi="ar"/>
        </w:rPr>
        <w:t xml:space="preserve"> </w:t>
      </w:r>
    </w:p>
    <w:p w14:paraId="0294FFD2">
      <w:pPr>
        <w:bidi w:val="0"/>
        <w:rPr>
          <w:rFonts w:hint="eastAsia"/>
          <w:highlight w:val="none"/>
          <w:lang w:val="en-US" w:eastAsia="zh-CN"/>
        </w:rPr>
      </w:pPr>
      <w:r>
        <w:rPr>
          <w:rFonts w:hint="eastAsia"/>
          <w:highlight w:val="none"/>
          <w:lang w:val="en-US" w:eastAsia="zh-CN"/>
        </w:rPr>
        <w:br w:type="page"/>
      </w:r>
    </w:p>
    <w:p w14:paraId="7379FCE6">
      <w:pPr>
        <w:keepNext w:val="0"/>
        <w:keepLines w:val="0"/>
        <w:widowControl w:val="0"/>
        <w:suppressLineNumbers w:val="0"/>
        <w:spacing w:before="0" w:beforeAutospacing="0" w:after="0" w:afterAutospacing="0" w:line="360" w:lineRule="auto"/>
        <w:ind w:left="0" w:right="0" w:firstLine="480" w:firstLineChars="200"/>
        <w:jc w:val="distribute"/>
        <w:rPr>
          <w:rFonts w:hint="eastAsia" w:ascii="宋体" w:hAnsi="宋体" w:eastAsia="宋体" w:cs="宋体"/>
          <w:color w:val="000000"/>
          <w:kern w:val="2"/>
          <w:sz w:val="24"/>
          <w:szCs w:val="24"/>
          <w:highlight w:val="none"/>
          <w:lang w:val="en-US" w:eastAsia="zh-CN" w:bidi="ar"/>
        </w:rPr>
      </w:pPr>
    </w:p>
    <w:p w14:paraId="269CF310">
      <w:pPr>
        <w:keepNext w:val="0"/>
        <w:keepLines w:val="0"/>
        <w:widowControl w:val="0"/>
        <w:suppressLineNumbers w:val="0"/>
        <w:spacing w:before="0" w:beforeAutospacing="0" w:after="0" w:afterAutospacing="0" w:line="312" w:lineRule="auto"/>
        <w:ind w:left="0" w:right="0"/>
        <w:jc w:val="center"/>
        <w:rPr>
          <w:rFonts w:hint="default" w:ascii="宋体" w:hAnsi="宋体" w:eastAsia="宋体" w:cs="宋体"/>
          <w:b/>
          <w:bCs/>
          <w:color w:val="000000"/>
          <w:kern w:val="2"/>
          <w:sz w:val="28"/>
          <w:szCs w:val="28"/>
          <w:highlight w:val="none"/>
          <w:lang w:val="en-US"/>
        </w:rPr>
      </w:pPr>
      <w:r>
        <w:rPr>
          <w:rFonts w:hint="eastAsia" w:ascii="宋体" w:hAnsi="宋体" w:eastAsia="宋体" w:cs="宋体"/>
          <w:b/>
          <w:bCs/>
          <w:color w:val="000000"/>
          <w:kern w:val="2"/>
          <w:sz w:val="28"/>
          <w:szCs w:val="28"/>
          <w:highlight w:val="none"/>
          <w:lang w:val="en-US" w:eastAsia="zh-CN" w:bidi="ar"/>
        </w:rPr>
        <w:t>残疾人福利性单位声明函（如有）</w:t>
      </w:r>
    </w:p>
    <w:p w14:paraId="0B775E1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 xml:space="preserve"> </w:t>
      </w:r>
    </w:p>
    <w:p w14:paraId="79663809">
      <w:pPr>
        <w:keepNext w:val="0"/>
        <w:keepLines w:val="0"/>
        <w:widowControl w:val="0"/>
        <w:suppressLineNumbers w:val="0"/>
        <w:spacing w:before="0" w:beforeAutospacing="0" w:after="0" w:afterAutospacing="0"/>
        <w:ind w:left="0" w:right="0" w:firstLine="444" w:firstLineChars="20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 xml:space="preserve"> </w:t>
      </w:r>
    </w:p>
    <w:p w14:paraId="62D16BE9">
      <w:pPr>
        <w:keepNext w:val="0"/>
        <w:keepLines w:val="0"/>
        <w:widowControl w:val="0"/>
        <w:suppressLineNumbers w:val="0"/>
        <w:spacing w:before="0" w:beforeAutospacing="0" w:after="0" w:afterAutospacing="0" w:line="360" w:lineRule="auto"/>
        <w:ind w:left="0" w:right="0" w:firstLine="444" w:firstLineChars="20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本单位郑重声明，根据《财政部民政部中国残疾人联合会关于促进残疾人就业政府采购政策的通知》（财库</w:t>
      </w:r>
      <w:r>
        <w:rPr>
          <w:rFonts w:hint="eastAsia" w:ascii="宋体" w:hAnsi="宋体" w:eastAsia="宋体" w:cs="宋体"/>
          <w:color w:val="000000"/>
          <w:kern w:val="2"/>
          <w:sz w:val="21"/>
          <w:szCs w:val="21"/>
          <w:highlight w:val="none"/>
          <w:lang w:val="en-US" w:eastAsia="zh-CN" w:bidi="ar"/>
        </w:rPr>
        <w:t>〔2017〕141</w:t>
      </w:r>
      <w:r>
        <w:rPr>
          <w:rFonts w:hint="eastAsia" w:ascii="宋体" w:hAnsi="宋体" w:eastAsia="宋体" w:cs="宋体"/>
          <w:color w:val="000000"/>
          <w:spacing w:val="6"/>
          <w:kern w:val="2"/>
          <w:sz w:val="21"/>
          <w:szCs w:val="21"/>
          <w:highlight w:val="none"/>
          <w:lang w:val="en-US" w:eastAsia="zh-CN" w:bidi="ar"/>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8E6D673">
      <w:pPr>
        <w:keepNext w:val="0"/>
        <w:keepLines w:val="0"/>
        <w:widowControl w:val="0"/>
        <w:suppressLineNumbers w:val="0"/>
        <w:spacing w:before="0" w:beforeAutospacing="0" w:after="0" w:afterAutospacing="0" w:line="360" w:lineRule="auto"/>
        <w:ind w:left="0" w:right="0" w:firstLine="444" w:firstLineChars="20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本单位对上述声明的真实性负责。如有虚假，将依法承担相应责任。</w:t>
      </w:r>
    </w:p>
    <w:p w14:paraId="43A471B2">
      <w:pPr>
        <w:keepNext w:val="0"/>
        <w:keepLines w:val="0"/>
        <w:widowControl w:val="0"/>
        <w:suppressLineNumbers w:val="0"/>
        <w:spacing w:before="0" w:beforeAutospacing="0" w:after="0" w:afterAutospacing="0" w:line="588" w:lineRule="exact"/>
        <w:ind w:left="0" w:right="0" w:firstLine="444" w:firstLineChars="20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 xml:space="preserve"> </w:t>
      </w:r>
    </w:p>
    <w:p w14:paraId="440D94E6">
      <w:pPr>
        <w:pStyle w:val="5"/>
        <w:widowControl/>
        <w:numPr>
          <w:ilvl w:val="0"/>
          <w:numId w:val="0"/>
        </w:numPr>
        <w:ind w:left="288" w:leftChars="0"/>
        <w:jc w:val="both"/>
        <w:rPr>
          <w:rFonts w:hint="eastAsia" w:ascii="宋体" w:hAnsi="宋体" w:eastAsia="宋体" w:cs="宋体"/>
          <w:b/>
          <w:bCs w:val="0"/>
          <w:kern w:val="0"/>
          <w:sz w:val="32"/>
          <w:szCs w:val="32"/>
          <w:highlight w:val="none"/>
        </w:rPr>
      </w:pPr>
      <w:r>
        <w:rPr>
          <w:rFonts w:hint="eastAsia" w:ascii="宋体" w:hAnsi="宋体" w:eastAsia="宋体" w:cs="宋体"/>
          <w:b/>
          <w:bCs w:val="0"/>
          <w:kern w:val="0"/>
          <w:sz w:val="32"/>
          <w:szCs w:val="32"/>
          <w:highlight w:val="none"/>
        </w:rPr>
        <w:t xml:space="preserve"> </w:t>
      </w:r>
    </w:p>
    <w:p w14:paraId="27AB930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 xml:space="preserve"> </w:t>
      </w:r>
    </w:p>
    <w:p w14:paraId="02098E8C">
      <w:pPr>
        <w:pStyle w:val="5"/>
        <w:widowControl/>
        <w:numPr>
          <w:ilvl w:val="0"/>
          <w:numId w:val="0"/>
        </w:numPr>
        <w:ind w:left="288" w:leftChars="0"/>
        <w:jc w:val="both"/>
        <w:rPr>
          <w:rFonts w:hint="eastAsia" w:ascii="宋体" w:hAnsi="宋体" w:eastAsia="宋体" w:cs="宋体"/>
          <w:b/>
          <w:bCs w:val="0"/>
          <w:kern w:val="0"/>
          <w:sz w:val="32"/>
          <w:szCs w:val="32"/>
          <w:highlight w:val="none"/>
        </w:rPr>
      </w:pPr>
    </w:p>
    <w:p w14:paraId="7591642C">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lang w:val="en-US" w:eastAsia="zh-CN" w:bidi="ar"/>
        </w:rPr>
      </w:pPr>
      <w:r>
        <w:rPr>
          <w:rFonts w:hint="default" w:ascii="Times New Roman" w:hAnsi="Times New Roman" w:cs="Times New Roman"/>
          <w:kern w:val="2"/>
          <w:sz w:val="21"/>
          <w:szCs w:val="21"/>
          <w:highlight w:val="none"/>
          <w:lang w:val="en-US" w:eastAsia="zh-CN" w:bidi="ar"/>
        </w:rPr>
        <w:t xml:space="preserve"> </w:t>
      </w:r>
    </w:p>
    <w:p w14:paraId="55D2FD96">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lang w:val="en-US" w:eastAsia="zh-CN" w:bidi="ar"/>
        </w:rPr>
      </w:pPr>
    </w:p>
    <w:p w14:paraId="6087F3F4">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lang w:val="en-US" w:eastAsia="zh-CN" w:bidi="ar"/>
        </w:rPr>
      </w:pPr>
    </w:p>
    <w:p w14:paraId="6D759358">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highlight w:val="none"/>
          <w:lang w:val="en-US" w:eastAsia="zh-CN" w:bidi="ar"/>
        </w:rPr>
      </w:pPr>
    </w:p>
    <w:p w14:paraId="698FFB89">
      <w:pPr>
        <w:pStyle w:val="5"/>
        <w:widowControl/>
        <w:numPr>
          <w:ilvl w:val="0"/>
          <w:numId w:val="0"/>
        </w:numPr>
        <w:ind w:left="288" w:leftChars="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 xml:space="preserve"> </w:t>
      </w:r>
    </w:p>
    <w:p w14:paraId="5F7EF652">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both"/>
        <w:rPr>
          <w:rFonts w:hint="eastAsia" w:ascii="宋体" w:hAnsi="宋体" w:eastAsia="宋体" w:cs="仿宋"/>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企业名称（盖章）：</w:t>
      </w:r>
      <w:r>
        <w:rPr>
          <w:rFonts w:hint="eastAsia" w:ascii="宋体" w:hAnsi="宋体" w:eastAsia="宋体" w:cs="仿宋"/>
          <w:color w:val="000000"/>
          <w:kern w:val="2"/>
          <w:sz w:val="21"/>
          <w:szCs w:val="21"/>
          <w:highlight w:val="none"/>
          <w:u w:val="single"/>
          <w:lang w:val="en-US" w:eastAsia="zh-CN" w:bidi="ar"/>
        </w:rPr>
        <w:t xml:space="preserve">               </w:t>
      </w:r>
    </w:p>
    <w:p w14:paraId="7F4FBEFB">
      <w:pPr>
        <w:keepNext w:val="0"/>
        <w:keepLines w:val="0"/>
        <w:widowControl w:val="0"/>
        <w:suppressLineNumbers w:val="0"/>
        <w:autoSpaceDE w:val="0"/>
        <w:autoSpaceDN w:val="0"/>
        <w:adjustRightInd w:val="0"/>
        <w:spacing w:before="0" w:beforeAutospacing="0" w:after="0" w:afterAutospacing="0" w:line="360" w:lineRule="auto"/>
        <w:ind w:left="0" w:right="0" w:firstLine="3990" w:firstLineChars="1900"/>
        <w:jc w:val="left"/>
        <w:rPr>
          <w:rFonts w:hint="eastAsia" w:ascii="宋体" w:hAnsi="宋体" w:eastAsia="宋体" w:cs="宋体"/>
          <w:color w:val="000000"/>
          <w:kern w:val="2"/>
          <w:sz w:val="21"/>
          <w:szCs w:val="21"/>
          <w:highlight w:val="none"/>
          <w:u w:val="single"/>
        </w:rPr>
      </w:pPr>
      <w:r>
        <w:rPr>
          <w:rFonts w:hint="eastAsia" w:ascii="宋体" w:hAnsi="宋体" w:eastAsia="宋体" w:cs="宋体"/>
          <w:color w:val="000000"/>
          <w:kern w:val="2"/>
          <w:sz w:val="21"/>
          <w:szCs w:val="21"/>
          <w:highlight w:val="none"/>
          <w:lang w:val="en-US" w:eastAsia="zh-CN" w:bidi="ar"/>
        </w:rPr>
        <w:t>日期：</w:t>
      </w:r>
      <w:r>
        <w:rPr>
          <w:rFonts w:hint="eastAsia" w:ascii="宋体" w:hAnsi="宋体" w:eastAsia="宋体" w:cs="仿宋"/>
          <w:color w:val="000000"/>
          <w:kern w:val="2"/>
          <w:sz w:val="21"/>
          <w:szCs w:val="21"/>
          <w:highlight w:val="none"/>
          <w:u w:val="single"/>
          <w:lang w:val="en-US" w:eastAsia="zh-CN" w:bidi="ar"/>
        </w:rPr>
        <w:t xml:space="preserve">                          </w:t>
      </w:r>
    </w:p>
    <w:p w14:paraId="7A3A07C1">
      <w:pPr>
        <w:keepNext w:val="0"/>
        <w:keepLines w:val="0"/>
        <w:widowControl w:val="0"/>
        <w:suppressLineNumbers w:val="0"/>
        <w:autoSpaceDE w:val="0"/>
        <w:autoSpaceDN w:val="0"/>
        <w:spacing w:before="0" w:beforeAutospacing="0" w:after="0" w:afterAutospacing="0" w:line="360" w:lineRule="auto"/>
        <w:ind w:left="0" w:right="0" w:firstLine="5160" w:firstLineChars="2150"/>
        <w:jc w:val="both"/>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 xml:space="preserve"> </w:t>
      </w:r>
    </w:p>
    <w:p w14:paraId="085D6B6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24FAC62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7FE8F8C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color w:val="000000"/>
          <w:kern w:val="2"/>
          <w:sz w:val="20"/>
          <w:szCs w:val="20"/>
          <w:highlight w:val="none"/>
          <w:lang w:val="en-US" w:eastAsia="zh-CN" w:bidi="ar"/>
        </w:rPr>
        <w:br w:type="page"/>
      </w:r>
      <w:r>
        <w:rPr>
          <w:rFonts w:hint="eastAsia" w:ascii="宋体" w:hAnsi="宋体" w:eastAsia="宋体" w:cs="宋体"/>
          <w:color w:val="000000"/>
          <w:kern w:val="2"/>
          <w:sz w:val="20"/>
          <w:szCs w:val="20"/>
          <w:highlight w:val="none"/>
          <w:lang w:val="en-US" w:eastAsia="zh-CN" w:bidi="ar"/>
        </w:rPr>
        <w:t xml:space="preserve">                              </w:t>
      </w:r>
      <w:r>
        <w:rPr>
          <w:rFonts w:hint="eastAsia" w:ascii="宋体" w:hAnsi="宋体" w:eastAsia="宋体" w:cs="宋体"/>
          <w:b/>
          <w:bCs/>
          <w:color w:val="000000"/>
          <w:kern w:val="0"/>
          <w:sz w:val="28"/>
          <w:szCs w:val="28"/>
          <w:highlight w:val="none"/>
          <w:lang w:val="en-US" w:eastAsia="zh-CN" w:bidi="ar"/>
        </w:rPr>
        <w:t>统计上大中小微型企业划分标准</w:t>
      </w:r>
    </w:p>
    <w:p w14:paraId="0F1C42DE">
      <w:pPr>
        <w:bidi w:val="0"/>
        <w:rPr>
          <w:rFonts w:hint="eastAsia"/>
          <w:highlight w:val="none"/>
          <w:lang w:val="en-US" w:eastAsia="zh-CN"/>
        </w:rPr>
      </w:pPr>
    </w:p>
    <w:tbl>
      <w:tblPr>
        <w:tblStyle w:val="52"/>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568"/>
        <w:gridCol w:w="1151"/>
        <w:gridCol w:w="1202"/>
        <w:gridCol w:w="2002"/>
        <w:gridCol w:w="1700"/>
        <w:gridCol w:w="1004"/>
      </w:tblGrid>
      <w:tr w14:paraId="72DF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650D8F2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行业名称</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27DC8E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指标名称</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C91E3E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计量单位</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F51C26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大型</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97E846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中型</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0EB59B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小型</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B3F8DE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lang w:val="en-US" w:eastAsia="zh-CN" w:bidi="ar"/>
              </w:rPr>
              <w:t>微型</w:t>
            </w:r>
          </w:p>
        </w:tc>
      </w:tr>
      <w:tr w14:paraId="0933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137BFF6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农、林、牧、渔业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932505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C83DE7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EAF614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Y≥20000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FF17E1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500≤Y＜20000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12EEE8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50≤Y＜500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A62EF6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Y＜50</w:t>
            </w:r>
          </w:p>
        </w:tc>
      </w:tr>
      <w:tr w14:paraId="232E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5EB3305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工业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7BC6FE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FFC865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6C305A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559495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300≤X＜1000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84BF81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20≤X＜300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8ACDD4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w:t>
            </w:r>
          </w:p>
        </w:tc>
      </w:tr>
      <w:tr w14:paraId="1567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7A706024">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C1BA3F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1F83E9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C1532F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Y≥40000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CCE50F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2000≤Y＜40000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7B1B8D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300≤Y＜2000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E62507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Y＜300</w:t>
            </w:r>
          </w:p>
        </w:tc>
      </w:tr>
      <w:tr w14:paraId="3644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1541801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建筑业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5B14A3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E8E439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70F1B1D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Y≥80000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2B5D919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6000≤Y＜80000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644DDF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300≤Y＜6000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2DF909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Y＜300</w:t>
            </w:r>
          </w:p>
        </w:tc>
      </w:tr>
      <w:tr w14:paraId="1F6B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174B9283">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ACF4E9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资产总额（Z)</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37AEA7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19FF39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Z≥80000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17C7AB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5000≤Z＜80000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0A31AB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300≤Z＜5000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3C8F3F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Z＜300</w:t>
            </w:r>
          </w:p>
        </w:tc>
      </w:tr>
      <w:tr w14:paraId="2EE2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01D167E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批发业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7B8035F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AD4D1E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59F218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E5CD31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20≤X＜200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526EDA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5≤X＜20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719847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X＜5</w:t>
            </w:r>
          </w:p>
        </w:tc>
      </w:tr>
      <w:tr w14:paraId="7EC5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0CD4D3AB">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445385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7D44256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247C1A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Y≥40000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99F4CC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5000≤Y＜40000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2D688B5">
            <w:pPr>
              <w:keepNext w:val="0"/>
              <w:keepLines w:val="0"/>
              <w:widowControl/>
              <w:suppressLineNumbers w:val="0"/>
              <w:autoSpaceDE w:val="0"/>
              <w:autoSpaceDN/>
              <w:snapToGrid w:val="0"/>
              <w:spacing w:before="0" w:beforeAutospacing="0" w:after="0" w:afterAutospacing="0"/>
              <w:ind w:left="-1" w:leftChars="-1" w:right="0" w:hanging="1"/>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1000≤Y＜5000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5097D1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Y＜1000</w:t>
            </w:r>
          </w:p>
        </w:tc>
      </w:tr>
      <w:tr w14:paraId="19D5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41E9019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零售业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BDD1A8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7CA4BF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82D152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X≥300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91957D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50≤X＜300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682C6E0">
            <w:pPr>
              <w:keepNext w:val="0"/>
              <w:keepLines w:val="0"/>
              <w:widowControl/>
              <w:suppressLineNumbers w:val="0"/>
              <w:autoSpaceDE w:val="0"/>
              <w:autoSpaceDN/>
              <w:snapToGrid w:val="0"/>
              <w:spacing w:before="0" w:beforeAutospacing="0" w:after="0" w:afterAutospacing="0"/>
              <w:ind w:left="-1" w:leftChars="-1" w:right="0" w:hanging="1"/>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10≤X＜50 </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096195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r w14:paraId="708D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0729AD3A">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0CBDC9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3FB54B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208DC3C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Y≥20000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E8366E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500≤Y＜20000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346F242">
            <w:pPr>
              <w:keepNext w:val="0"/>
              <w:keepLines w:val="0"/>
              <w:widowControl/>
              <w:suppressLineNumbers w:val="0"/>
              <w:autoSpaceDE w:val="0"/>
              <w:autoSpaceDN/>
              <w:snapToGrid w:val="0"/>
              <w:spacing w:before="0" w:beforeAutospacing="0" w:after="0" w:afterAutospacing="0"/>
              <w:ind w:left="-1" w:leftChars="-1" w:right="0" w:hanging="1"/>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100≤Y＜500 </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20823B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391D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4526E70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交通运输业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849774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19853F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E21655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15B642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300≤X＜1000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93AFA8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20≤X＜300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2BEEAD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w:t>
            </w:r>
          </w:p>
        </w:tc>
      </w:tr>
      <w:tr w14:paraId="7D45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7F65040D">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E37141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9F1025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E82F68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Y≥30000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55AC8F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3000≤Y＜30000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C613DE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200≤Y＜3000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CB1A5A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Y＜200</w:t>
            </w:r>
          </w:p>
        </w:tc>
      </w:tr>
      <w:tr w14:paraId="2EFC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1AD1B1B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仓储业*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4CD107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B94C43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DED7B1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EE07F73">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100≤X＜200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599770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20≤X＜100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6212EC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w:t>
            </w:r>
          </w:p>
        </w:tc>
      </w:tr>
      <w:tr w14:paraId="5D21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797AF494">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8DD5E1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7BB5F0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CB57B4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Y≥30000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51E588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1000≤Y＜30000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A34B5A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100≤Y＜1000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DFEBEC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3F1B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69341A1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邮政业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AA85C0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0FD85E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0A6A5B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BFEAF4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300≤X＜1000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115F4A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20≤X＜300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C914DD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w:t>
            </w:r>
          </w:p>
        </w:tc>
      </w:tr>
      <w:tr w14:paraId="6144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687031CD">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D275F0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6B11ED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737CD2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Y≥30000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4BDFF7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2000≤Y＜30000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33CF2A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100≤Y＜2000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32999F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71FB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11D3E67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住宿业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272AE0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6DA2B0D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9211BC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X≥300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236842DB">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100≤X＜300 </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2951A3A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229B64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r w14:paraId="78BF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4DC07309">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1DC8D2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4569B23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5796DAF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4FE6C8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2000≤Y＜10000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637C8E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100≤Y＜2000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B1A413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50E6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4E5381C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餐饮业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5A62074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B35250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7FE0C9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X≥300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03C817D">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100≤X＜300 </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EE4B33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B2D715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r w14:paraId="4048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22CCC9A8">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103FB4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BBF2E0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EF3B43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F44F94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2000≤Y＜10000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4233EE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100≤Y＜2000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18258F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363C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6E8C060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信息传输业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BC318B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2EE5360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1757CA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X≥2000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624389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100≤X＜2000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B74D7C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E98506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r w14:paraId="4D16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6BEE1B6C">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F3BB02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D335C7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A0CDFC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CE6E72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1000≤Y＜100000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F73F98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100≤Y＜1000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503B79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2A8A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3F4C3A9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spacing w:val="-12"/>
                <w:kern w:val="0"/>
                <w:sz w:val="18"/>
                <w:szCs w:val="18"/>
                <w:highlight w:val="none"/>
              </w:rPr>
            </w:pPr>
            <w:r>
              <w:rPr>
                <w:rFonts w:hint="eastAsia" w:ascii="宋体" w:hAnsi="宋体" w:eastAsia="宋体" w:cs="宋体"/>
                <w:color w:val="000000"/>
                <w:spacing w:val="-12"/>
                <w:kern w:val="0"/>
                <w:sz w:val="18"/>
                <w:szCs w:val="18"/>
                <w:highlight w:val="none"/>
                <w:lang w:val="en-US" w:eastAsia="zh-CN" w:bidi="ar"/>
              </w:rPr>
              <w:t>软件和信息技术服</w:t>
            </w:r>
            <w:r>
              <w:rPr>
                <w:rFonts w:hint="eastAsia" w:ascii="宋体" w:hAnsi="宋体" w:eastAsia="宋体" w:cs="宋体"/>
                <w:color w:val="000000"/>
                <w:kern w:val="0"/>
                <w:sz w:val="18"/>
                <w:szCs w:val="18"/>
                <w:highlight w:val="none"/>
                <w:lang w:val="en-US" w:eastAsia="zh-CN" w:bidi="ar"/>
              </w:rPr>
              <w:t>务业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44D4696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094B77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A8C643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X≥300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C7FF283">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100≤X＜300 </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3305AF4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A70C15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r w14:paraId="7E55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44214E18">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0CA351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6FE78AB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A81326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8A09A8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1000≤Y＜10000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5D69BE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50≤Y＜1000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526327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Y＜50</w:t>
            </w:r>
          </w:p>
        </w:tc>
      </w:tr>
      <w:tr w14:paraId="7193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2DBC391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房地产开发经营</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2FDF2BD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AB99705">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52EAF6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Y≥200000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AED525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1000≤Y＜200000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C13579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100≤Y＜1000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353012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Y＜100</w:t>
            </w:r>
          </w:p>
        </w:tc>
      </w:tr>
      <w:tr w14:paraId="6085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2402C50E">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3BFC759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资产总额（Z)</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028EBEE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02D9CDB6">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Z≥10000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5E1C59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5000≤Z＜10000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1944526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2000≤Z＜5000   </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BA15C6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Z＜2000</w:t>
            </w:r>
          </w:p>
        </w:tc>
      </w:tr>
      <w:tr w14:paraId="2562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02D3B07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物业管理</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582A0B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94C832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8F73A24">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2A828DE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300≤X＜1000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BF424F7">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100≤X＜300 </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DA1736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X＜100</w:t>
            </w:r>
          </w:p>
        </w:tc>
      </w:tr>
      <w:tr w14:paraId="4A41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6ABBCEFE">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D50BE4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营业收入（Y)</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35B547B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B15B44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Y≥5000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71C331B">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1000≤Y＜5000 </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5252A2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500≤Y＜1000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BC1ED0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Y＜500</w:t>
            </w:r>
          </w:p>
        </w:tc>
      </w:tr>
      <w:tr w14:paraId="3DF0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restart"/>
            <w:tcBorders>
              <w:top w:val="nil"/>
              <w:left w:val="single" w:color="auto" w:sz="4" w:space="0"/>
              <w:bottom w:val="single" w:color="auto" w:sz="4" w:space="0"/>
              <w:right w:val="single" w:color="auto" w:sz="4" w:space="0"/>
            </w:tcBorders>
            <w:noWrap w:val="0"/>
            <w:vAlign w:val="center"/>
          </w:tcPr>
          <w:p w14:paraId="045685E2">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租赁和商务服务业</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0AA8B9C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107CD75A">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E4EEEA3">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X≥300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2ACE56A">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100≤X＜300 </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077704C">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48D438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r w14:paraId="4D3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90" w:type="dxa"/>
            <w:vMerge w:val="continue"/>
            <w:tcBorders>
              <w:top w:val="nil"/>
              <w:left w:val="single" w:color="auto" w:sz="4" w:space="0"/>
              <w:bottom w:val="single" w:color="auto" w:sz="4" w:space="0"/>
              <w:right w:val="single" w:color="auto" w:sz="4" w:space="0"/>
            </w:tcBorders>
            <w:noWrap w:val="0"/>
            <w:vAlign w:val="center"/>
          </w:tcPr>
          <w:p w14:paraId="1811CE26">
            <w:pPr>
              <w:keepNext w:val="0"/>
              <w:keepLines w:val="0"/>
              <w:widowControl/>
              <w:suppressLineNumbers w:val="0"/>
              <w:spacing w:before="0" w:beforeAutospacing="0" w:after="0" w:afterAutospacing="0"/>
              <w:ind w:left="0" w:right="0"/>
              <w:rPr>
                <w:rFonts w:hint="default" w:ascii="Times New Roman" w:hAnsi="Times New Roman" w:eastAsia="宋体" w:cs="Times New Roman"/>
                <w:kern w:val="2"/>
                <w:sz w:val="20"/>
                <w:szCs w:val="20"/>
                <w:highlight w:val="non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14:paraId="69C23C89">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资产总额（Z)</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5C7861DD">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万元</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6BD9359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Z≥120000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F898271">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8000≤Z＜120000</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2B66DF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100≤Z＜8000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C2515C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Z＜100</w:t>
            </w:r>
          </w:p>
        </w:tc>
      </w:tr>
      <w:tr w14:paraId="4083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890" w:type="dxa"/>
            <w:tcBorders>
              <w:top w:val="single" w:color="auto" w:sz="4" w:space="0"/>
              <w:left w:val="single" w:color="auto" w:sz="4" w:space="0"/>
              <w:bottom w:val="single" w:color="auto" w:sz="4" w:space="0"/>
              <w:right w:val="single" w:color="auto" w:sz="4" w:space="0"/>
            </w:tcBorders>
            <w:noWrap w:val="0"/>
            <w:vAlign w:val="center"/>
          </w:tcPr>
          <w:p w14:paraId="7E6B6C30">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其他未列明行业 *</w:t>
            </w:r>
          </w:p>
        </w:tc>
        <w:tc>
          <w:tcPr>
            <w:tcW w:w="1568" w:type="dxa"/>
            <w:tcBorders>
              <w:top w:val="single" w:color="auto" w:sz="4" w:space="0"/>
              <w:left w:val="single" w:color="auto" w:sz="4" w:space="0"/>
              <w:bottom w:val="single" w:color="auto" w:sz="4" w:space="0"/>
              <w:right w:val="single" w:color="auto" w:sz="4" w:space="0"/>
            </w:tcBorders>
            <w:noWrap w:val="0"/>
            <w:vAlign w:val="center"/>
          </w:tcPr>
          <w:p w14:paraId="12671C9F">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从业人员（X)</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03FBADE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人</w:t>
            </w: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0326F08">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X≥300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29CFE31">
            <w:pPr>
              <w:keepNext w:val="0"/>
              <w:keepLines w:val="0"/>
              <w:widowControl/>
              <w:suppressLineNumbers w:val="0"/>
              <w:autoSpaceDE w:val="0"/>
              <w:autoSpaceDN/>
              <w:snapToGrid w:val="0"/>
              <w:spacing w:before="0" w:beforeAutospacing="0" w:after="0" w:afterAutospacing="0"/>
              <w:ind w:left="1" w:leftChars="-51" w:right="0" w:hanging="108" w:hangingChars="6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100≤X＜300 </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06365C9B">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 xml:space="preserve"> 10≤X＜100</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EF7930E">
            <w:pPr>
              <w:keepNext w:val="0"/>
              <w:keepLines w:val="0"/>
              <w:widowControl/>
              <w:suppressLineNumbers w:val="0"/>
              <w:autoSpaceDE w:val="0"/>
              <w:autoSpaceDN/>
              <w:snapToGrid w:val="0"/>
              <w:spacing w:before="0" w:beforeAutospacing="0" w:after="0" w:afterAutospacing="0"/>
              <w:ind w:left="0" w:right="0"/>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lang w:val="en-US" w:eastAsia="zh-CN" w:bidi="ar"/>
              </w:rPr>
              <w:t>X＜10</w:t>
            </w:r>
          </w:p>
        </w:tc>
      </w:tr>
    </w:tbl>
    <w:p w14:paraId="3B516FD3">
      <w:pPr>
        <w:keepNext w:val="0"/>
        <w:keepLines w:val="0"/>
        <w:widowControl/>
        <w:suppressLineNumbers w:val="0"/>
        <w:spacing w:before="0" w:beforeAutospacing="0" w:after="0" w:afterAutospacing="0" w:line="240" w:lineRule="auto"/>
        <w:ind w:right="0"/>
        <w:jc w:val="both"/>
        <w:rPr>
          <w:rFonts w:hint="eastAsia" w:ascii="宋体" w:hAnsi="宋体" w:eastAsia="宋体" w:cs="宋体"/>
          <w:b/>
          <w:bCs/>
          <w:color w:val="000000"/>
          <w:spacing w:val="8"/>
          <w:kern w:val="0"/>
          <w:sz w:val="21"/>
          <w:szCs w:val="21"/>
          <w:highlight w:val="none"/>
        </w:rPr>
      </w:pPr>
      <w:r>
        <w:rPr>
          <w:rFonts w:hint="eastAsia" w:ascii="宋体" w:hAnsi="宋体" w:eastAsia="宋体" w:cs="宋体"/>
          <w:b/>
          <w:bCs/>
          <w:color w:val="000000"/>
          <w:spacing w:val="8"/>
          <w:kern w:val="0"/>
          <w:sz w:val="21"/>
          <w:szCs w:val="21"/>
          <w:highlight w:val="none"/>
          <w:lang w:val="en-US" w:eastAsia="zh-CN" w:bidi="ar"/>
        </w:rPr>
        <w:t>说明：</w:t>
      </w:r>
    </w:p>
    <w:p w14:paraId="0813FCE2">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lang w:val="en-US" w:eastAsia="zh-CN" w:bidi="ar"/>
        </w:rPr>
        <w:t xml:space="preserve">   1.大型、中型和小型企业须同时满足所列指标的下限，否则下划一档；微型企业只需满足所列指标中的一项即可。</w:t>
      </w:r>
    </w:p>
    <w:p w14:paraId="0C39D3B7">
      <w:pPr>
        <w:keepNext w:val="0"/>
        <w:keepLines w:val="0"/>
        <w:widowControl w:val="0"/>
        <w:suppressLineNumbers w:val="0"/>
        <w:autoSpaceDE w:val="0"/>
        <w:autoSpaceDN/>
        <w:snapToGrid w:val="0"/>
        <w:spacing w:before="0" w:beforeAutospacing="0" w:after="0" w:afterAutospacing="0" w:line="240" w:lineRule="auto"/>
        <w:ind w:left="0" w:right="0"/>
        <w:jc w:val="both"/>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lang w:val="en-US" w:eastAsia="zh-CN" w:bidi="ar"/>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8BADD28">
      <w:pPr>
        <w:keepNext w:val="0"/>
        <w:keepLines w:val="0"/>
        <w:widowControl w:val="0"/>
        <w:suppressLineNumbers w:val="0"/>
        <w:autoSpaceDE w:val="0"/>
        <w:autoSpaceDN/>
        <w:snapToGrid w:val="0"/>
        <w:spacing w:before="0" w:beforeAutospacing="0" w:after="0" w:afterAutospacing="0" w:line="240" w:lineRule="auto"/>
        <w:ind w:right="0" w:firstLine="452" w:firstLineChars="200"/>
        <w:jc w:val="both"/>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lang w:val="en-US" w:eastAsia="zh-CN" w:bidi="ar"/>
        </w:rPr>
        <w:t>3.企业划分指标以现行统计制度为准。</w:t>
      </w:r>
    </w:p>
    <w:p w14:paraId="6A0752C3">
      <w:pPr>
        <w:keepNext w:val="0"/>
        <w:keepLines w:val="0"/>
        <w:widowControl w:val="0"/>
        <w:suppressLineNumbers w:val="0"/>
        <w:autoSpaceDE w:val="0"/>
        <w:autoSpaceDN/>
        <w:snapToGrid w:val="0"/>
        <w:spacing w:before="0" w:beforeAutospacing="0" w:after="0" w:afterAutospacing="0" w:line="240" w:lineRule="auto"/>
        <w:ind w:right="0" w:firstLine="226" w:firstLineChars="100"/>
        <w:jc w:val="both"/>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lang w:val="en-US" w:eastAsia="zh-CN" w:bidi="ar"/>
        </w:rPr>
        <w:t>（1）从业人员，是指期末从业人员数，没有期末从业人员数的，采用全年平均人员数代替。</w:t>
      </w:r>
    </w:p>
    <w:p w14:paraId="0F496500">
      <w:pPr>
        <w:keepNext w:val="0"/>
        <w:keepLines w:val="0"/>
        <w:widowControl w:val="0"/>
        <w:suppressLineNumbers w:val="0"/>
        <w:autoSpaceDE w:val="0"/>
        <w:autoSpaceDN/>
        <w:snapToGrid w:val="0"/>
        <w:spacing w:before="0" w:beforeAutospacing="0" w:after="0" w:afterAutospacing="0" w:line="240" w:lineRule="auto"/>
        <w:ind w:right="0" w:firstLine="226" w:firstLineChars="100"/>
        <w:jc w:val="both"/>
        <w:rPr>
          <w:rFonts w:hint="eastAsia" w:ascii="宋体" w:hAnsi="宋体" w:eastAsia="宋体" w:cs="宋体"/>
          <w:color w:val="000000"/>
          <w:spacing w:val="8"/>
          <w:kern w:val="0"/>
          <w:sz w:val="21"/>
          <w:szCs w:val="21"/>
          <w:highlight w:val="none"/>
        </w:rPr>
      </w:pPr>
      <w:r>
        <w:rPr>
          <w:rFonts w:hint="eastAsia" w:ascii="宋体" w:hAnsi="宋体" w:eastAsia="宋体" w:cs="宋体"/>
          <w:color w:val="000000"/>
          <w:spacing w:val="8"/>
          <w:kern w:val="0"/>
          <w:sz w:val="21"/>
          <w:szCs w:val="21"/>
          <w:highlight w:val="none"/>
          <w:lang w:val="en-US" w:eastAsia="zh-CN" w:bidi="ar"/>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A74CA06">
      <w:pPr>
        <w:keepNext w:val="0"/>
        <w:keepLines w:val="0"/>
        <w:widowControl w:val="0"/>
        <w:suppressLineNumbers w:val="0"/>
        <w:autoSpaceDE w:val="0"/>
        <w:autoSpaceDN/>
        <w:snapToGrid w:val="0"/>
        <w:spacing w:before="0" w:beforeAutospacing="0" w:after="0" w:afterAutospacing="0" w:line="240" w:lineRule="auto"/>
        <w:ind w:right="0" w:firstLine="226" w:firstLineChars="100"/>
        <w:jc w:val="both"/>
        <w:rPr>
          <w:rFonts w:hint="eastAsia" w:ascii="宋体" w:hAnsi="宋体" w:eastAsia="宋体" w:cs="宋体"/>
          <w:kern w:val="2"/>
          <w:sz w:val="21"/>
          <w:szCs w:val="21"/>
          <w:highlight w:val="none"/>
        </w:rPr>
      </w:pPr>
      <w:r>
        <w:rPr>
          <w:rFonts w:hint="eastAsia" w:ascii="宋体" w:hAnsi="宋体" w:eastAsia="宋体" w:cs="宋体"/>
          <w:color w:val="000000"/>
          <w:spacing w:val="8"/>
          <w:kern w:val="0"/>
          <w:sz w:val="21"/>
          <w:szCs w:val="21"/>
          <w:highlight w:val="none"/>
          <w:lang w:val="en-US" w:eastAsia="zh-CN" w:bidi="ar"/>
        </w:rPr>
        <w:t>（3）资产总额，采用资产总计代替。</w:t>
      </w:r>
    </w:p>
    <w:p w14:paraId="0DC66095">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val="0"/>
          <w:kern w:val="2"/>
          <w:sz w:val="21"/>
          <w:szCs w:val="21"/>
          <w:highlight w:val="none"/>
          <w:lang w:val="en-US" w:eastAsia="zh-CN" w:bidi="ar"/>
        </w:rPr>
        <w:sectPr>
          <w:pgSz w:w="11906" w:h="16838"/>
          <w:pgMar w:top="850" w:right="850" w:bottom="850" w:left="850" w:header="567" w:footer="567" w:gutter="0"/>
          <w:pgNumType w:fmt="decimal"/>
          <w:cols w:space="720" w:num="1"/>
          <w:rtlGutter w:val="0"/>
          <w:docGrid w:type="lines" w:linePitch="322" w:charSpace="0"/>
        </w:sectPr>
      </w:pPr>
      <w:r>
        <w:rPr>
          <w:rFonts w:hint="eastAsia" w:ascii="宋体" w:hAnsi="宋体" w:eastAsia="宋体" w:cs="宋体"/>
          <w:b/>
          <w:bCs w:val="0"/>
          <w:kern w:val="2"/>
          <w:sz w:val="21"/>
          <w:szCs w:val="21"/>
          <w:highlight w:val="none"/>
          <w:lang w:val="en-US" w:eastAsia="zh-CN" w:bidi="ar"/>
        </w:rPr>
        <w:t xml:space="preserve"> </w:t>
      </w:r>
    </w:p>
    <w:p w14:paraId="1788D6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000000"/>
          <w:kern w:val="2"/>
          <w:sz w:val="21"/>
          <w:szCs w:val="21"/>
          <w:highlight w:val="none"/>
          <w:lang w:val="en-US" w:eastAsia="zh-CN"/>
        </w:rPr>
      </w:pPr>
      <w:r>
        <w:rPr>
          <w:rFonts w:hint="eastAsia" w:ascii="宋体" w:hAnsi="宋体" w:eastAsia="宋体" w:cs="宋体"/>
          <w:b/>
          <w:bCs/>
          <w:color w:val="000000"/>
          <w:kern w:val="2"/>
          <w:sz w:val="21"/>
          <w:szCs w:val="21"/>
          <w:highlight w:val="none"/>
          <w:lang w:val="en-US" w:eastAsia="zh-CN" w:bidi="ar"/>
        </w:rPr>
        <w:t>附件：</w:t>
      </w:r>
    </w:p>
    <w:p w14:paraId="74AE90FF">
      <w:pPr>
        <w:pStyle w:val="47"/>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 xml:space="preserve"> </w:t>
      </w:r>
    </w:p>
    <w:p w14:paraId="44BC37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000000"/>
          <w:kern w:val="2"/>
          <w:sz w:val="28"/>
          <w:szCs w:val="28"/>
          <w:highlight w:val="none"/>
        </w:rPr>
      </w:pPr>
      <w:r>
        <w:rPr>
          <w:rFonts w:hint="eastAsia" w:ascii="宋体" w:hAnsi="宋体" w:eastAsia="宋体" w:cs="宋体"/>
          <w:b/>
          <w:bCs/>
          <w:color w:val="000000"/>
          <w:kern w:val="0"/>
          <w:sz w:val="28"/>
          <w:szCs w:val="28"/>
          <w:highlight w:val="none"/>
          <w:lang w:val="en-US" w:eastAsia="zh-CN" w:bidi="ar"/>
        </w:rPr>
        <w:t>《统计上大中小微型企业划分办法（2017）》修订说明</w:t>
      </w:r>
    </w:p>
    <w:p w14:paraId="47F3A9E7">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 xml:space="preserve"> </w:t>
      </w:r>
    </w:p>
    <w:p w14:paraId="51FA86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lang w:val="en-US" w:eastAsia="zh-CN" w:bidi="ar"/>
        </w:rPr>
      </w:pPr>
    </w:p>
    <w:p w14:paraId="4A8722D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一、修订背景</w:t>
      </w:r>
    </w:p>
    <w:p w14:paraId="73ABA1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A2C04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F95CA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lang w:val="en-US" w:eastAsia="zh-CN" w:bidi="ar"/>
        </w:rPr>
      </w:pPr>
    </w:p>
    <w:p w14:paraId="3CEBB0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二、修订主要内容</w:t>
      </w:r>
    </w:p>
    <w:p w14:paraId="599BB16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0FE5B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将交通运输业中包括的“装卸搬运和运输代理业”修改为“多式联运和运输代理业、装卸搬运”。</w:t>
      </w:r>
    </w:p>
    <w:p w14:paraId="4601B7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52" w:firstLineChars="200"/>
        <w:jc w:val="both"/>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spacing w:val="8"/>
          <w:kern w:val="0"/>
          <w:sz w:val="21"/>
          <w:szCs w:val="21"/>
          <w:highlight w:val="none"/>
          <w:lang w:val="en-US" w:eastAsia="zh-CN" w:bidi="ar"/>
        </w:rPr>
        <w:t>仓储业所包括的行业中类，根据《国民经济行业分类》</w:t>
      </w:r>
      <w:r>
        <w:rPr>
          <w:rFonts w:hint="eastAsia" w:ascii="宋体" w:hAnsi="宋体" w:eastAsia="宋体" w:cs="宋体"/>
          <w:color w:val="000000"/>
          <w:kern w:val="2"/>
          <w:sz w:val="21"/>
          <w:szCs w:val="21"/>
          <w:highlight w:val="none"/>
          <w:lang w:val="en-US" w:eastAsia="zh-CN" w:bidi="ar"/>
        </w:rPr>
        <w:t>（GB/T 4754—2017）</w:t>
      </w:r>
      <w:r>
        <w:rPr>
          <w:rFonts w:hint="eastAsia" w:ascii="宋体" w:hAnsi="宋体" w:eastAsia="宋体" w:cs="宋体"/>
          <w:color w:val="000000"/>
          <w:spacing w:val="8"/>
          <w:kern w:val="0"/>
          <w:sz w:val="21"/>
          <w:szCs w:val="21"/>
          <w:highlight w:val="none"/>
          <w:lang w:val="en-US" w:eastAsia="zh-CN" w:bidi="ar"/>
        </w:rPr>
        <w:t>调整为“通用仓储，低温仓储，危险品仓储，谷物、棉花等农产品仓储，中药材仓储和其他仓储业”。</w:t>
      </w:r>
    </w:p>
    <w:p w14:paraId="5CDCDB1F">
      <w:pPr>
        <w:keepNext w:val="0"/>
        <w:keepLines w:val="0"/>
        <w:widowControl w:val="0"/>
        <w:suppressLineNumbers w:val="0"/>
        <w:spacing w:before="0" w:beforeAutospacing="0" w:after="0" w:afterAutospacing="0" w:line="360" w:lineRule="auto"/>
        <w:ind w:left="0" w:right="0"/>
        <w:jc w:val="center"/>
        <w:rPr>
          <w:rFonts w:hint="eastAsia" w:ascii="宋体" w:hAnsi="Courier New" w:eastAsia="黑体" w:cs="Century"/>
          <w:b/>
          <w:bCs/>
          <w:kern w:val="2"/>
          <w:sz w:val="36"/>
          <w:szCs w:val="36"/>
          <w:highlight w:val="none"/>
        </w:rPr>
      </w:pPr>
      <w:r>
        <w:rPr>
          <w:rFonts w:hint="eastAsia" w:ascii="宋体" w:hAnsi="Courier New" w:eastAsia="黑体" w:cs="Century"/>
          <w:b/>
          <w:bCs/>
          <w:kern w:val="2"/>
          <w:sz w:val="36"/>
          <w:szCs w:val="36"/>
          <w:highlight w:val="none"/>
          <w:lang w:val="en-US" w:eastAsia="zh-CN" w:bidi="ar"/>
        </w:rPr>
        <w:t xml:space="preserve"> </w:t>
      </w:r>
    </w:p>
    <w:p w14:paraId="2676EB61">
      <w:pPr>
        <w:pStyle w:val="47"/>
        <w:keepNext w:val="0"/>
        <w:keepLines w:val="0"/>
        <w:widowControl w:val="0"/>
        <w:suppressLineNumbers w:val="0"/>
        <w:spacing w:before="100" w:beforeAutospacing="1" w:after="120" w:afterAutospacing="0" w:line="360" w:lineRule="auto"/>
        <w:ind w:left="0" w:leftChars="0" w:right="0" w:firstLine="0" w:firstLineChars="0"/>
        <w:jc w:val="both"/>
        <w:rPr>
          <w:rFonts w:hint="eastAsia" w:ascii="宋体" w:hAnsi="Courier New" w:eastAsia="黑体" w:cs="Century"/>
          <w:b/>
          <w:bCs/>
          <w:kern w:val="2"/>
          <w:sz w:val="36"/>
          <w:szCs w:val="36"/>
          <w:highlight w:val="none"/>
        </w:rPr>
      </w:pPr>
      <w:r>
        <w:rPr>
          <w:rFonts w:hint="eastAsia" w:ascii="宋体" w:hAnsi="Courier New" w:eastAsia="黑体" w:cs="Century"/>
          <w:b/>
          <w:bCs/>
          <w:kern w:val="2"/>
          <w:sz w:val="36"/>
          <w:szCs w:val="36"/>
          <w:highlight w:val="none"/>
          <w:lang w:val="en-US" w:eastAsia="zh-CN" w:bidi="ar"/>
        </w:rPr>
        <w:t xml:space="preserve"> </w:t>
      </w:r>
    </w:p>
    <w:p w14:paraId="7DE803BE">
      <w:pPr>
        <w:pStyle w:val="47"/>
        <w:keepNext w:val="0"/>
        <w:keepLines w:val="0"/>
        <w:widowControl w:val="0"/>
        <w:suppressLineNumbers w:val="0"/>
        <w:spacing w:before="100" w:beforeAutospacing="1" w:after="120" w:afterAutospacing="0" w:line="360" w:lineRule="auto"/>
        <w:ind w:left="0" w:leftChars="0" w:right="0" w:firstLine="0" w:firstLineChars="0"/>
        <w:jc w:val="both"/>
        <w:rPr>
          <w:rFonts w:hint="eastAsia" w:ascii="宋体" w:hAnsi="Courier New" w:eastAsia="黑体" w:cs="Century"/>
          <w:b/>
          <w:bCs/>
          <w:kern w:val="2"/>
          <w:sz w:val="36"/>
          <w:szCs w:val="36"/>
          <w:highlight w:val="none"/>
        </w:rPr>
      </w:pPr>
      <w:r>
        <w:rPr>
          <w:rFonts w:hint="eastAsia" w:ascii="宋体" w:hAnsi="Courier New" w:eastAsia="黑体" w:cs="Century"/>
          <w:b/>
          <w:bCs/>
          <w:kern w:val="2"/>
          <w:sz w:val="36"/>
          <w:szCs w:val="36"/>
          <w:highlight w:val="none"/>
          <w:lang w:val="en-US" w:eastAsia="zh-CN" w:bidi="ar"/>
        </w:rPr>
        <w:t xml:space="preserve"> </w:t>
      </w:r>
    </w:p>
    <w:p w14:paraId="5125BCF4">
      <w:pPr>
        <w:spacing w:line="360" w:lineRule="auto"/>
        <w:rPr>
          <w:rFonts w:hint="eastAsia" w:ascii="宋体" w:hAnsi="宋体" w:eastAsia="宋体" w:cs="宋体"/>
          <w:b/>
          <w:bCs/>
          <w:kern w:val="2"/>
          <w:sz w:val="28"/>
          <w:szCs w:val="28"/>
          <w:highlight w:val="none"/>
        </w:rPr>
        <w:sectPr>
          <w:pgSz w:w="11906" w:h="16838"/>
          <w:pgMar w:top="850" w:right="850" w:bottom="850" w:left="850" w:header="567" w:footer="567" w:gutter="0"/>
          <w:pgNumType w:fmt="decimal"/>
          <w:cols w:space="720" w:num="1"/>
          <w:rtlGutter w:val="0"/>
          <w:docGrid w:type="lines" w:linePitch="322" w:charSpace="0"/>
        </w:sectPr>
      </w:pPr>
    </w:p>
    <w:p w14:paraId="56D22E8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附件1：</w:t>
      </w:r>
    </w:p>
    <w:p w14:paraId="6ACA8E36">
      <w:pPr>
        <w:bidi w:val="0"/>
        <w:rPr>
          <w:rFonts w:hint="eastAsia"/>
          <w:highlight w:val="none"/>
          <w:lang w:val="en-US" w:eastAsia="zh-CN"/>
        </w:rPr>
      </w:pPr>
    </w:p>
    <w:p w14:paraId="6641C1FD">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b/>
          <w:bCs/>
          <w:kern w:val="2"/>
          <w:sz w:val="28"/>
          <w:szCs w:val="28"/>
          <w:highlight w:val="none"/>
          <w:lang w:val="en-US" w:eastAsia="zh-CN" w:bidi="ar"/>
        </w:rPr>
      </w:pPr>
      <w:r>
        <w:rPr>
          <w:rFonts w:hint="eastAsia" w:ascii="宋体" w:hAnsi="宋体" w:eastAsia="宋体" w:cs="宋体"/>
          <w:b/>
          <w:bCs/>
          <w:kern w:val="2"/>
          <w:sz w:val="28"/>
          <w:szCs w:val="28"/>
          <w:highlight w:val="none"/>
          <w:lang w:val="en-US" w:eastAsia="zh-CN" w:bidi="ar"/>
        </w:rPr>
        <w:t>《中小企业划型标准规定（修订征求意见稿）》</w:t>
      </w:r>
    </w:p>
    <w:p w14:paraId="5618AD9C">
      <w:pPr>
        <w:bidi w:val="0"/>
        <w:rPr>
          <w:rFonts w:hint="eastAsia"/>
          <w:highlight w:val="none"/>
          <w:lang w:val="en-US" w:eastAsia="zh-CN"/>
        </w:rPr>
      </w:pPr>
    </w:p>
    <w:p w14:paraId="5DCF739E">
      <w:pPr>
        <w:keepNext w:val="0"/>
        <w:keepLines w:val="0"/>
        <w:widowControl w:val="0"/>
        <w:suppressLineNumbers w:val="0"/>
        <w:autoSpaceDE w:val="0"/>
        <w:autoSpaceDN/>
        <w:snapToGrid w:val="0"/>
        <w:spacing w:before="0" w:beforeAutospacing="0" w:after="0" w:afterAutospacing="0" w:line="240" w:lineRule="auto"/>
        <w:ind w:left="0" w:right="0" w:firstLine="360" w:firstLineChars="200"/>
        <w:jc w:val="both"/>
        <w:rPr>
          <w:rFonts w:hint="eastAsia" w:ascii="宋体" w:hAnsi="宋体" w:eastAsia="宋体" w:cs="宋体"/>
          <w:kern w:val="2"/>
          <w:sz w:val="18"/>
          <w:szCs w:val="18"/>
          <w:highlight w:val="none"/>
          <w:lang w:val="en-US" w:eastAsia="zh-CN" w:bidi="ar"/>
        </w:rPr>
      </w:pPr>
    </w:p>
    <w:p w14:paraId="446A6458">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一、根据《中华人民共和国中小企业促进法》和国民经济社会发展需要，制定本规定。</w:t>
      </w:r>
    </w:p>
    <w:p w14:paraId="32335EE9">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二、中小企业划分为中型、小型、微型三种类型，具体标准根据企业从业人员、营业收入、资产总额等指标以及企业控股等情况，结合行业特点制定。</w:t>
      </w:r>
    </w:p>
    <w:p w14:paraId="3370A7C1">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本规定适用于《国民经济行业分类》中的以下行业：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72997E54">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四、各行业中小企业划型定量标准为：</w:t>
      </w:r>
    </w:p>
    <w:p w14:paraId="2D4602AC">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（一）农、林、牧、渔业。营业收入2亿元以下的为中小微型企业。其中：营业收入300万元以下的为微型企业；营业收入3000万元以下的为小型企业；营业收入2亿元以下的为中型企业。</w:t>
      </w:r>
    </w:p>
    <w:p w14:paraId="2CF75491">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工业（采矿业，制造业，电力、热力、燃气及水生产和供应业），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715075B9">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20A2EE2B">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4E7381B0">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五）零售业。从业人员300人以下且营业收入5亿元以下的为中小微型企业。其中：从业人员10人以下且营业收入500万元以下的为微型企业；从业人员50人以下且营业收入5000万元以下的为小型企业；从业人员300人以下且营业收入5亿元以下的为中型企业。</w:t>
      </w:r>
    </w:p>
    <w:p w14:paraId="44C1A644">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32C35891">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七）信息传输、软件和信息技术服务业。从业人员500人以下且营业收入10亿元以下的为中小微型企业。其中：从业人员10人以下且营业收入1000万元以下的为微型企业；从业人员100人以下且营业收入1亿元以下的为小型企业；从业人员500人以下且营业收入10亿元以下的为中型企业。</w:t>
      </w:r>
    </w:p>
    <w:p w14:paraId="5DC67768">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7D30E13F">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4BD31FD2">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五、企业规模类型划分以企业有关指标上年度数据为定量依据。</w:t>
      </w:r>
    </w:p>
    <w:p w14:paraId="50E083FD">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没有上年度完整数据的企业规模类型划分，从业人员、资产总额以划型时的数据为定量依据，营业收入按照以下公式计算：营业收入（年）=企业实际存续期间营业收入/企业实际存续月数*12。</w:t>
      </w:r>
    </w:p>
    <w:p w14:paraId="57FA7190">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六、不符合中小企业划型定量标准的企业即为大型企业。国家统计部门据此制定大中小微型企业的统计分类。</w:t>
      </w:r>
    </w:p>
    <w:p w14:paraId="34CEFAA8">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七、本规定适用于在中华人民共和国境内依法设立的企业，企业的分支机构除外。</w:t>
      </w:r>
    </w:p>
    <w:p w14:paraId="7FDB6525">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符合中小企业划型定量标准，但有下列情形之一的，视同大型企业：</w:t>
      </w:r>
    </w:p>
    <w:p w14:paraId="1B57E6EF">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（一）单个大型企业或大型企业全资子公司直接控股超过50%的企业；</w:t>
      </w:r>
    </w:p>
    <w:p w14:paraId="1267D14F">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（二）两个以上大型企业或大型企业全资子公司直接控股超过50%的企业；</w:t>
      </w:r>
    </w:p>
    <w:p w14:paraId="28FC6809">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（三）与大型企业或大型企业全资子公司的法定代表人为同一人的企业。</w:t>
      </w:r>
    </w:p>
    <w:p w14:paraId="251FD7BB">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八、企业规模类型采用自我声明的方式，企业对自我声明内容的真实性负责。</w:t>
      </w:r>
    </w:p>
    <w:p w14:paraId="7B30FB99">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在监督检查、投诉处理中对中小企业规模类型有争议的，有关部门可以向有争议的企业登记所在地同级负责中小企业促进工作综合管理部门书面提请认定。</w:t>
      </w:r>
    </w:p>
    <w:p w14:paraId="17C25B70">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九、本规定由国务院负责中小企业促进工作综合管理部门、国家统计部门会同有关部门根据经济社会发展情况，每5年定期评估，根据评估情况适时修订。</w:t>
      </w:r>
    </w:p>
    <w:p w14:paraId="2CD3D9A9">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十、本规定由国务院负责中小企业促进工作综合管理部门、国家统计部门会同有关部门负责解释。各部门各地区不得制定与本规定不一致的中小企业划型标准。</w:t>
      </w:r>
    </w:p>
    <w:p w14:paraId="566F0512">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十一、个体工商户参照本规定进行划型。</w:t>
      </w:r>
    </w:p>
    <w:p w14:paraId="0147780C">
      <w:pPr>
        <w:keepNext w:val="0"/>
        <w:keepLines w:val="0"/>
        <w:widowControl w:val="0"/>
        <w:suppressLineNumbers w:val="0"/>
        <w:autoSpaceDE w:val="0"/>
        <w:autoSpaceDN/>
        <w:snapToGrid w:val="0"/>
        <w:spacing w:before="0" w:beforeAutospacing="0" w:after="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十二、本规定自发布之日起执行，工业和信息化部、国家统计局、国家发展和改革委员会、财政部2011年颁布的《中小企业划型标准规定》同时废止。</w:t>
      </w:r>
    </w:p>
    <w:p w14:paraId="047D55A0">
      <w:pPr>
        <w:spacing w:line="360" w:lineRule="auto"/>
        <w:rPr>
          <w:rFonts w:hint="eastAsia" w:ascii="宋体" w:hAnsi="宋体" w:eastAsia="宋体" w:cs="宋体"/>
          <w:b/>
          <w:bCs/>
          <w:kern w:val="2"/>
          <w:sz w:val="21"/>
          <w:szCs w:val="21"/>
          <w:highlight w:val="none"/>
        </w:rPr>
        <w:sectPr>
          <w:pgSz w:w="11906" w:h="16838"/>
          <w:pgMar w:top="850" w:right="850" w:bottom="850" w:left="850" w:header="567" w:footer="567" w:gutter="0"/>
          <w:pgNumType w:fmt="decimal"/>
          <w:cols w:space="720" w:num="1"/>
          <w:rtlGutter w:val="0"/>
          <w:docGrid w:type="lines" w:linePitch="322" w:charSpace="0"/>
        </w:sectPr>
      </w:pPr>
    </w:p>
    <w:p w14:paraId="28DDB66E">
      <w:pPr>
        <w:bidi w:val="0"/>
        <w:rPr>
          <w:rFonts w:hint="eastAsia"/>
          <w:b/>
          <w:bCs/>
          <w:highlight w:val="none"/>
          <w:lang w:val="en-US" w:eastAsia="zh-CN"/>
        </w:rPr>
      </w:pPr>
      <w:r>
        <w:rPr>
          <w:rFonts w:hint="eastAsia"/>
          <w:b/>
          <w:bCs/>
          <w:highlight w:val="none"/>
          <w:lang w:val="en-US" w:eastAsia="zh-CN"/>
        </w:rPr>
        <w:t>附件2：</w:t>
      </w:r>
    </w:p>
    <w:p w14:paraId="6D1B59E3">
      <w:pPr>
        <w:bidi w:val="0"/>
        <w:rPr>
          <w:rFonts w:hint="eastAsia"/>
          <w:highlight w:val="none"/>
          <w:lang w:val="en-US" w:eastAsia="zh-CN"/>
        </w:rPr>
      </w:pPr>
    </w:p>
    <w:p w14:paraId="4804D720">
      <w:pPr>
        <w:keepNext w:val="0"/>
        <w:keepLines w:val="0"/>
        <w:widowControl w:val="0"/>
        <w:suppressLineNumbers w:val="0"/>
        <w:autoSpaceDE w:val="0"/>
        <w:autoSpaceDN/>
        <w:spacing w:before="0" w:beforeAutospacing="0" w:after="0" w:afterAutospacing="0" w:line="360" w:lineRule="auto"/>
        <w:ind w:left="0" w:right="0" w:rightChars="0" w:firstLine="0" w:firstLineChars="0"/>
        <w:jc w:val="center"/>
        <w:rPr>
          <w:rFonts w:hint="eastAsia"/>
          <w:highlight w:val="none"/>
          <w:lang w:val="en-US" w:eastAsia="zh-CN"/>
        </w:rPr>
      </w:pPr>
      <w:r>
        <w:rPr>
          <w:rFonts w:hint="eastAsia" w:ascii="宋体" w:hAnsi="宋体" w:eastAsia="宋体" w:cs="宋体"/>
          <w:b/>
          <w:bCs/>
          <w:kern w:val="2"/>
          <w:sz w:val="28"/>
          <w:szCs w:val="28"/>
          <w:highlight w:val="none"/>
          <w:lang w:val="en-US" w:eastAsia="zh-CN" w:bidi="ar"/>
        </w:rPr>
        <w:t>关于《中小企业划型标准规定》修订情况的说明</w:t>
      </w:r>
    </w:p>
    <w:p w14:paraId="18729B2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40" w:lineRule="auto"/>
        <w:ind w:left="0" w:right="0" w:firstLine="360" w:firstLineChars="200"/>
        <w:jc w:val="both"/>
        <w:textAlignment w:val="auto"/>
        <w:rPr>
          <w:rFonts w:hint="eastAsia" w:ascii="宋体" w:hAnsi="宋体" w:eastAsia="宋体" w:cs="宋体"/>
          <w:kern w:val="2"/>
          <w:sz w:val="18"/>
          <w:szCs w:val="18"/>
          <w:highlight w:val="none"/>
          <w:lang w:val="en-US" w:eastAsia="zh-CN" w:bidi="ar"/>
        </w:rPr>
      </w:pPr>
    </w:p>
    <w:p w14:paraId="08252F8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lang w:val="en-US" w:eastAsia="zh-CN" w:bidi="ar"/>
        </w:rPr>
      </w:pPr>
    </w:p>
    <w:p w14:paraId="1E79954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一、修订背景</w:t>
      </w:r>
    </w:p>
    <w:p w14:paraId="462F8E23">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现行《中小企业划型标准规定》（工信部联企业〔2011〕300号，以下简称《划型标准》）是经国务院同意，由工业和信息化部、国家统计局、国家发展和改革委员会、财政部于2011年6月发布的。《划型标准》作为促进中小企业发展政策实施和国民经济统计分类的基础依据，发布十年来，得到了较好的执行，为各级政府部门制定和实施促进中小企业特别是小微企业发展政策提供了基础数据和决策参考。但随着经济发展和产业结构调整，执行中也遇到了一些问题，主要是：一是部分中小企业规模过大。因采用从业人员、营业收入或资产总额双指标并集划型，导致少数从业人员少而营业收入高或资产规模大的企业划入中小企业。二是行业分类复杂繁琐，且未覆盖“教育”门类和“卫生”大类。三是定性标准缺位。四是部分行业划型指标不适合行业大多数企业经营特征。五是定量标准需随劳动生产率提高等进行调整。</w:t>
      </w:r>
    </w:p>
    <w:p w14:paraId="09F981D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二、修订的原则</w:t>
      </w:r>
    </w:p>
    <w:p w14:paraId="74766C1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是坚持问题导向。针对《划型标准》执行中存在的问题，提出解决的方法和路径。二是综合现实发展需要和历史衔接。《划型标准》修订既要适应国民经济和促进中小企业发展需要，又要保持相对的稳定性和连续性。三是注重与国际一般标准的可比性。借鉴国际经验，结合我国实际确定各行业划型指标及标准，为中小企业发展国际比较提供参照。四是注重简单易行，便于操作。从实际出发，注重易于理解、识别和执行。</w:t>
      </w:r>
    </w:p>
    <w:p w14:paraId="28CB6FF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三、修订的主要内容</w:t>
      </w:r>
    </w:p>
    <w:p w14:paraId="364AE14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（一）关于行业分类的修订</w:t>
      </w:r>
    </w:p>
    <w:p w14:paraId="338391A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一是部分行业分类保持不变。包括农、林、牧、渔业，工业，建筑业，批发业，零售业，房地产开发经营业等（涉及企业数量约占60%）。二是以门类为基础调整简并行业分类。如将住宿业、餐饮业合并，按“住宿和餐饮业”门类统一划型；将信息传输业、软件和信息技术服务业合并，按“信息传输、软件和信息技术服务业”门类统一划型；将交通运输业、仓储业、邮政业合并，按“交通运输、仓储和邮政业”门类与工业统一划型。三是增加《划型标准》尚未覆盖的行业，如“教育”门类和“卫生”大类。四是行业性质或特征相近的行业归并划型。将房地产业（房地产开发经营除外），租赁与商务服务业（组织管理服务除外），科学研究和技术服务业，水利、环境和公共设施管理业，居民服务、修理和其他服务业，社会工作，文化、体育和娱乐业，以及新增的教育、卫生等八个行业门类归并统一划型。五是将不属于中小企业扶持重点领域的“组织管理服务”（属于租赁和商务服务业门类，主要包括“企业总部管理”“投资与资产管理”“资源与产权交易服务”等资产密集型行业小类）采用建筑业指标划型，降低其小微企业占比。</w:t>
      </w:r>
    </w:p>
    <w:p w14:paraId="094FA9F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本次修订后，行业分类由原来的16类减少为9类，覆盖《国民经济行业分类》（GB/T 4754-2017）除金融业、公共管理和社会组织、国际组织三个门类之外的所有行业企业。</w:t>
      </w:r>
    </w:p>
    <w:p w14:paraId="56052BB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（二）关于划型指标的修订</w:t>
      </w:r>
    </w:p>
    <w:p w14:paraId="61ACFA0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各行业划型指标基本沿用现行《划型标准》，主要是采用从业人员和营业收入双指标划型，仅有农业采用营业收入、建筑业和组织管理服务采用营业收入和资产总额划型。</w:t>
      </w:r>
    </w:p>
    <w:p w14:paraId="5C62A6E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（三）关于双指标并集转交集的调整</w:t>
      </w:r>
    </w:p>
    <w:p w14:paraId="1FD3B34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5B78E70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（四）关于定量指标阈值的调整</w:t>
      </w:r>
    </w:p>
    <w:p w14:paraId="334F37D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现行《划型标准》，仅对仓储业，信息传输业、软件和信息技术服务业，物业管理业等少数涉及行业分类调整的从业人员指标进行调整。</w:t>
      </w:r>
    </w:p>
    <w:p w14:paraId="6F312BE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关于财务指标阈值。参考国际经验，结合我国国情，本次修订主要考虑四方面因素影响：一是劳动生产率提高的影响；二是双指标划型区间并集转交集的影响；三是定量指标阈值调整与部分行业现有统计规模（或限额）口径衔接；四是各行业规模类型比例相对稳定。</w:t>
      </w:r>
    </w:p>
    <w:p w14:paraId="0023266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修订后，各行业各类型企业比例与《划型标准》制定时的大中小微企业类型分布比例相对稳定，中小企业特别是小微企业分布维持相对合理比例。所有行业的规模（限额）以上企业中将不再含有微型企业，微型企业均为规模（限额）以下企业。</w:t>
      </w:r>
    </w:p>
    <w:p w14:paraId="1828D0D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（五）增加定性标准</w:t>
      </w:r>
    </w:p>
    <w:p w14:paraId="19F7800F">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p>
    <w:p w14:paraId="2476D2B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（六）增加有关中小企业规模类型自我声明及认定内容</w:t>
      </w:r>
    </w:p>
    <w:p w14:paraId="2A2D442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按照《国务院办公厅关于全面推行证明事项和涉企经营许可事项告知承诺制的指导意见》和《政府采购促进中小企业发展管理办法》的实践做法，《划型标准》修订中明确“中小企业规模类型采用自我声明的方式，企业对自我声明内容的真实性负责”。同时，明确“在监督检查、投诉处理中对中小企业规模类型有争议的，有关部门可以向有争议的企业登记所在地同级负责中小企业促进工作综合管理部门书面提请认定”。</w:t>
      </w:r>
    </w:p>
    <w:p w14:paraId="0B3DC7E8">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（七）建立《划型标准》定期评估制度</w:t>
      </w:r>
    </w:p>
    <w:p w14:paraId="7C84CFA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借鉴国际经验，设立我国中小企业划型标准定期评估制度：“由国务院促进中小企业发展综合管理部门、国家统计部门会同有关部门根据经济社会发展情况，每5年定期评估，根据评估情况适时修订。”</w:t>
      </w:r>
    </w:p>
    <w:p w14:paraId="6C4A5DF2">
      <w:pPr>
        <w:bidi w:val="0"/>
        <w:rPr>
          <w:rFonts w:hint="eastAsia"/>
          <w:highlight w:val="none"/>
          <w:lang w:val="zh-CN"/>
        </w:rPr>
      </w:pPr>
      <w:r>
        <w:rPr>
          <w:rFonts w:hint="eastAsia" w:ascii="宋体" w:hAnsi="宋体" w:eastAsia="宋体" w:cs="宋体"/>
          <w:b/>
          <w:bCs/>
          <w:kern w:val="0"/>
          <w:sz w:val="21"/>
          <w:szCs w:val="21"/>
          <w:highlight w:val="none"/>
        </w:rPr>
        <w:br w:type="page"/>
      </w:r>
    </w:p>
    <w:p w14:paraId="15DB8537">
      <w:pPr>
        <w:adjustRightInd w:val="0"/>
        <w:snapToGrid w:val="0"/>
        <w:spacing w:line="360" w:lineRule="auto"/>
        <w:jc w:val="center"/>
        <w:outlineLvl w:val="0"/>
        <w:rPr>
          <w:rFonts w:hint="eastAsia" w:ascii="宋体" w:hAnsi="宋体" w:cs="宋体"/>
          <w:b/>
          <w:sz w:val="32"/>
          <w:szCs w:val="32"/>
          <w:highlight w:val="none"/>
        </w:rPr>
      </w:pP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附</w:t>
      </w:r>
      <w:r>
        <w:rPr>
          <w:rFonts w:hint="eastAsia" w:ascii="宋体" w:hAnsi="宋体" w:cs="宋体"/>
          <w:b/>
          <w:sz w:val="32"/>
          <w:szCs w:val="32"/>
          <w:highlight w:val="none"/>
        </w:rPr>
        <w:t xml:space="preserve">  </w:t>
      </w:r>
      <w:r>
        <w:rPr>
          <w:rFonts w:hint="eastAsia" w:ascii="宋体" w:hAnsi="宋体" w:cs="宋体"/>
          <w:b/>
          <w:sz w:val="32"/>
          <w:szCs w:val="32"/>
          <w:highlight w:val="none"/>
          <w:lang w:val="zh-CN"/>
        </w:rPr>
        <w:t>件</w:t>
      </w:r>
      <w:bookmarkEnd w:id="101"/>
    </w:p>
    <w:p w14:paraId="6FC6AB2D">
      <w:pPr>
        <w:adjustRightInd w:val="0"/>
        <w:snapToGrid w:val="0"/>
        <w:spacing w:line="360" w:lineRule="auto"/>
        <w:rPr>
          <w:rFonts w:hint="eastAsia" w:ascii="宋体" w:hAnsi="宋体" w:cs="宋体"/>
          <w:b/>
          <w:bCs/>
          <w:sz w:val="24"/>
          <w:szCs w:val="24"/>
          <w:highlight w:val="none"/>
        </w:rPr>
      </w:pPr>
    </w:p>
    <w:p w14:paraId="49C15C89">
      <w:pPr>
        <w:adjustRightInd w:val="0"/>
        <w:snapToGrid w:val="0"/>
        <w:spacing w:line="360" w:lineRule="auto"/>
        <w:rPr>
          <w:rFonts w:hint="eastAsia" w:ascii="宋体" w:hAnsi="宋体" w:cs="宋体"/>
          <w:b/>
          <w:bCs/>
          <w:sz w:val="24"/>
          <w:szCs w:val="24"/>
          <w:highlight w:val="none"/>
        </w:rPr>
      </w:pPr>
      <w:r>
        <w:rPr>
          <w:rFonts w:hint="eastAsia" w:ascii="宋体" w:hAnsi="宋体" w:cs="宋体"/>
          <w:b/>
          <w:bCs/>
          <w:sz w:val="24"/>
          <w:szCs w:val="24"/>
          <w:highlight w:val="none"/>
          <w:lang w:val="zh-CN"/>
        </w:rPr>
        <w:t>附件</w:t>
      </w:r>
      <w:r>
        <w:rPr>
          <w:rFonts w:hint="eastAsia" w:ascii="宋体" w:hAnsi="宋体" w:cs="宋体"/>
          <w:bCs/>
          <w:sz w:val="24"/>
          <w:szCs w:val="24"/>
          <w:highlight w:val="none"/>
          <w:lang w:val="zh-CN"/>
        </w:rPr>
        <w:t>一</w:t>
      </w:r>
      <w:r>
        <w:rPr>
          <w:rFonts w:hint="eastAsia" w:ascii="宋体" w:hAnsi="宋体" w:cs="宋体"/>
          <w:b/>
          <w:bCs/>
          <w:sz w:val="24"/>
          <w:szCs w:val="24"/>
          <w:highlight w:val="none"/>
        </w:rPr>
        <w:t>：</w:t>
      </w:r>
    </w:p>
    <w:p w14:paraId="4DD49428">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lang w:val="zh-CN"/>
        </w:rPr>
        <w:t>投标文件包装袋封面标贴格式</w:t>
      </w:r>
    </w:p>
    <w:tbl>
      <w:tblPr>
        <w:tblStyle w:val="52"/>
        <w:tblW w:w="0" w:type="auto"/>
        <w:jc w:val="center"/>
        <w:tblLayout w:type="fixed"/>
        <w:tblCellMar>
          <w:top w:w="0" w:type="dxa"/>
          <w:left w:w="108" w:type="dxa"/>
          <w:bottom w:w="0" w:type="dxa"/>
          <w:right w:w="108" w:type="dxa"/>
        </w:tblCellMar>
      </w:tblPr>
      <w:tblGrid>
        <w:gridCol w:w="8584"/>
      </w:tblGrid>
      <w:tr w14:paraId="4C3F4260">
        <w:tblPrEx>
          <w:tblCellMar>
            <w:top w:w="0" w:type="dxa"/>
            <w:left w:w="108" w:type="dxa"/>
            <w:bottom w:w="0" w:type="dxa"/>
            <w:right w:w="108" w:type="dxa"/>
          </w:tblCellMar>
        </w:tblPrEx>
        <w:trPr>
          <w:trHeight w:val="4385" w:hRule="atLeast"/>
          <w:jc w:val="center"/>
        </w:trPr>
        <w:tc>
          <w:tcPr>
            <w:tcW w:w="8584" w:type="dxa"/>
            <w:tcBorders>
              <w:top w:val="single" w:color="7F7F7F" w:sz="6" w:space="0"/>
              <w:left w:val="single" w:color="7F7F7F" w:sz="6" w:space="0"/>
              <w:bottom w:val="single" w:color="7F7F7F" w:sz="6" w:space="0"/>
              <w:right w:val="single" w:color="7F7F7F" w:sz="6" w:space="0"/>
            </w:tcBorders>
            <w:shd w:val="clear" w:color="auto" w:fill="FFFF00"/>
            <w:noWrap w:val="0"/>
            <w:vAlign w:val="top"/>
          </w:tcPr>
          <w:p w14:paraId="1EBA9023">
            <w:pPr>
              <w:pStyle w:val="22"/>
              <w:keepNext w:val="0"/>
              <w:keepLines w:val="0"/>
              <w:widowControl/>
              <w:suppressLineNumbers w:val="0"/>
              <w:snapToGrid w:val="0"/>
              <w:spacing w:before="0" w:beforeAutospacing="0" w:afterAutospacing="0" w:line="360" w:lineRule="auto"/>
              <w:ind w:left="0" w:right="0"/>
              <w:jc w:val="center"/>
              <w:rPr>
                <w:rFonts w:hint="eastAsia" w:ascii="宋体" w:hAnsi="宋体" w:eastAsia="宋体" w:cs="宋体"/>
                <w:b/>
                <w:bCs/>
                <w:kern w:val="2"/>
                <w:sz w:val="24"/>
                <w:szCs w:val="24"/>
                <w:highlight w:val="none"/>
              </w:rPr>
            </w:pPr>
          </w:p>
          <w:p w14:paraId="3E795EAA">
            <w:pPr>
              <w:pStyle w:val="22"/>
              <w:keepNext w:val="0"/>
              <w:keepLines w:val="0"/>
              <w:widowControl/>
              <w:suppressLineNumbers w:val="0"/>
              <w:snapToGrid w:val="0"/>
              <w:spacing w:before="0" w:beforeAutospacing="0" w:afterAutospacing="0" w:line="36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政府采购项目投标文件</w:t>
            </w:r>
          </w:p>
          <w:p w14:paraId="02053EE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（封口处加盖投标人公章）</w:t>
            </w:r>
          </w:p>
          <w:p w14:paraId="1E6E21C0">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密封内容：投标文件正本 1份、副本</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w:t>
            </w:r>
          </w:p>
          <w:p w14:paraId="0552DF5B">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投标人名称：</w:t>
            </w:r>
            <w:r>
              <w:rPr>
                <w:rFonts w:hint="eastAsia" w:ascii="宋体" w:hAnsi="宋体" w:eastAsia="宋体" w:cs="宋体"/>
                <w:kern w:val="2"/>
                <w:sz w:val="24"/>
                <w:szCs w:val="24"/>
                <w:highlight w:val="none"/>
                <w:u w:val="single"/>
              </w:rPr>
              <w:t xml:space="preserve">                                          </w:t>
            </w:r>
          </w:p>
          <w:p w14:paraId="28F906E9">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项目名称：</w:t>
            </w:r>
            <w:r>
              <w:rPr>
                <w:rFonts w:hint="eastAsia" w:ascii="宋体" w:hAnsi="宋体" w:eastAsia="宋体" w:cs="宋体"/>
                <w:kern w:val="2"/>
                <w:sz w:val="24"/>
                <w:szCs w:val="24"/>
                <w:highlight w:val="none"/>
                <w:u w:val="single"/>
              </w:rPr>
              <w:t xml:space="preserve">                                           </w:t>
            </w:r>
          </w:p>
          <w:p w14:paraId="0A5E82F8">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项目编号：</w:t>
            </w:r>
            <w:r>
              <w:rPr>
                <w:rFonts w:hint="eastAsia" w:ascii="宋体" w:hAnsi="宋体" w:eastAsia="宋体" w:cs="宋体"/>
                <w:kern w:val="2"/>
                <w:sz w:val="24"/>
                <w:szCs w:val="24"/>
                <w:highlight w:val="none"/>
                <w:u w:val="single"/>
              </w:rPr>
              <w:t xml:space="preserve">                                           </w:t>
            </w:r>
          </w:p>
          <w:p w14:paraId="2716A2DA">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投标人地址：</w:t>
            </w:r>
            <w:r>
              <w:rPr>
                <w:rFonts w:hint="eastAsia" w:ascii="宋体" w:hAnsi="宋体" w:eastAsia="宋体" w:cs="宋体"/>
                <w:kern w:val="2"/>
                <w:sz w:val="24"/>
                <w:szCs w:val="24"/>
                <w:highlight w:val="none"/>
                <w:u w:val="single"/>
              </w:rPr>
              <w:t xml:space="preserve">                                         </w:t>
            </w:r>
          </w:p>
          <w:p w14:paraId="3F9A36D0">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邮政编码：</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联系电话：</w:t>
            </w:r>
            <w:r>
              <w:rPr>
                <w:rFonts w:hint="eastAsia" w:ascii="宋体" w:hAnsi="宋体" w:eastAsia="宋体" w:cs="宋体"/>
                <w:kern w:val="2"/>
                <w:sz w:val="24"/>
                <w:szCs w:val="24"/>
                <w:highlight w:val="none"/>
                <w:u w:val="single"/>
              </w:rPr>
              <w:t xml:space="preserve">               </w:t>
            </w:r>
          </w:p>
          <w:p w14:paraId="5D41EE18">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 xml:space="preserve">        在20  年 月 日</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时之间准时递交且不得启封</w:t>
            </w:r>
          </w:p>
        </w:tc>
      </w:tr>
    </w:tbl>
    <w:p w14:paraId="66619B3D">
      <w:pPr>
        <w:adjustRightInd w:val="0"/>
        <w:snapToGrid w:val="0"/>
        <w:spacing w:line="360" w:lineRule="auto"/>
        <w:rPr>
          <w:rFonts w:hint="eastAsia" w:ascii="宋体" w:hAnsi="宋体" w:cs="宋体"/>
          <w:b/>
          <w:bCs/>
          <w:sz w:val="24"/>
          <w:szCs w:val="24"/>
          <w:highlight w:val="none"/>
          <w:lang w:val="zh-CN"/>
        </w:rPr>
      </w:pPr>
    </w:p>
    <w:p w14:paraId="0A4C465D">
      <w:pPr>
        <w:adjustRightInd w:val="0"/>
        <w:snapToGrid w:val="0"/>
        <w:spacing w:line="360" w:lineRule="auto"/>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附件二：</w:t>
      </w:r>
    </w:p>
    <w:p w14:paraId="4221E8C4">
      <w:pPr>
        <w:adjustRightInd w:val="0"/>
        <w:snapToGrid w:val="0"/>
        <w:spacing w:line="360" w:lineRule="auto"/>
        <w:jc w:val="center"/>
        <w:rPr>
          <w:rFonts w:hint="eastAsia" w:ascii="宋体" w:hAnsi="宋体" w:cs="宋体"/>
          <w:b/>
          <w:bCs/>
          <w:sz w:val="24"/>
          <w:szCs w:val="24"/>
          <w:highlight w:val="none"/>
        </w:rPr>
      </w:pPr>
      <w:r>
        <w:rPr>
          <w:rFonts w:hint="eastAsia" w:ascii="宋体" w:hAnsi="宋体" w:cs="宋体"/>
          <w:b/>
          <w:bCs/>
          <w:sz w:val="24"/>
          <w:szCs w:val="24"/>
          <w:highlight w:val="none"/>
          <w:lang w:val="zh-CN"/>
        </w:rPr>
        <w:t>开标一览表包装袋封面标贴格式</w:t>
      </w:r>
    </w:p>
    <w:tbl>
      <w:tblPr>
        <w:tblStyle w:val="52"/>
        <w:tblW w:w="0" w:type="auto"/>
        <w:jc w:val="center"/>
        <w:tblLayout w:type="fixed"/>
        <w:tblCellMar>
          <w:top w:w="0" w:type="dxa"/>
          <w:left w:w="108" w:type="dxa"/>
          <w:bottom w:w="0" w:type="dxa"/>
          <w:right w:w="108" w:type="dxa"/>
        </w:tblCellMar>
      </w:tblPr>
      <w:tblGrid>
        <w:gridCol w:w="8584"/>
      </w:tblGrid>
      <w:tr w14:paraId="2CE8B269">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single" w:color="7F7F7F" w:sz="6" w:space="0"/>
              <w:right w:val="single" w:color="7F7F7F" w:sz="6" w:space="0"/>
            </w:tcBorders>
            <w:shd w:val="clear" w:color="auto" w:fill="FFFF00"/>
            <w:noWrap w:val="0"/>
            <w:vAlign w:val="top"/>
          </w:tcPr>
          <w:p w14:paraId="4E6D732A">
            <w:pPr>
              <w:pStyle w:val="22"/>
              <w:keepNext w:val="0"/>
              <w:keepLines w:val="0"/>
              <w:widowControl/>
              <w:suppressLineNumbers w:val="0"/>
              <w:snapToGrid w:val="0"/>
              <w:spacing w:before="0" w:beforeAutospacing="0" w:afterAutospacing="0" w:line="360" w:lineRule="auto"/>
              <w:ind w:left="0" w:right="0"/>
              <w:jc w:val="center"/>
              <w:rPr>
                <w:rFonts w:hint="eastAsia" w:ascii="宋体" w:hAnsi="宋体" w:eastAsia="宋体" w:cs="宋体"/>
                <w:b/>
                <w:bCs/>
                <w:kern w:val="2"/>
                <w:sz w:val="24"/>
                <w:szCs w:val="24"/>
                <w:highlight w:val="none"/>
              </w:rPr>
            </w:pPr>
          </w:p>
          <w:p w14:paraId="13983B95">
            <w:pPr>
              <w:pStyle w:val="22"/>
              <w:keepNext w:val="0"/>
              <w:keepLines w:val="0"/>
              <w:widowControl/>
              <w:suppressLineNumbers w:val="0"/>
              <w:snapToGrid w:val="0"/>
              <w:spacing w:before="0" w:beforeAutospacing="0" w:afterAutospacing="0" w:line="360" w:lineRule="auto"/>
              <w:ind w:left="0" w:right="0"/>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政府采购项目开标一览表</w:t>
            </w:r>
          </w:p>
          <w:p w14:paraId="63BE5939">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（封口处加盖投标人公章）</w:t>
            </w:r>
          </w:p>
          <w:p w14:paraId="758FDA5A">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密封内容：开标一览表 1份</w:t>
            </w:r>
          </w:p>
          <w:p w14:paraId="0302C04E">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投标人名称：</w:t>
            </w:r>
            <w:r>
              <w:rPr>
                <w:rFonts w:hint="eastAsia" w:ascii="宋体" w:hAnsi="宋体" w:eastAsia="宋体" w:cs="宋体"/>
                <w:kern w:val="2"/>
                <w:sz w:val="24"/>
                <w:szCs w:val="24"/>
                <w:highlight w:val="none"/>
                <w:u w:val="single"/>
              </w:rPr>
              <w:t xml:space="preserve">                                          </w:t>
            </w:r>
          </w:p>
          <w:p w14:paraId="628F4CCB">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项目名称：</w:t>
            </w:r>
            <w:r>
              <w:rPr>
                <w:rFonts w:hint="eastAsia" w:ascii="宋体" w:hAnsi="宋体" w:eastAsia="宋体" w:cs="宋体"/>
                <w:kern w:val="2"/>
                <w:sz w:val="24"/>
                <w:szCs w:val="24"/>
                <w:highlight w:val="none"/>
                <w:u w:val="single"/>
              </w:rPr>
              <w:t xml:space="preserve">                                           </w:t>
            </w:r>
          </w:p>
          <w:p w14:paraId="451007A6">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项目编号：</w:t>
            </w:r>
            <w:r>
              <w:rPr>
                <w:rFonts w:hint="eastAsia" w:ascii="宋体" w:hAnsi="宋体" w:eastAsia="宋体" w:cs="宋体"/>
                <w:kern w:val="2"/>
                <w:sz w:val="24"/>
                <w:szCs w:val="24"/>
                <w:highlight w:val="none"/>
                <w:u w:val="single"/>
              </w:rPr>
              <w:t xml:space="preserve">                                           </w:t>
            </w:r>
          </w:p>
          <w:p w14:paraId="7F1CFF69">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投标人地址：</w:t>
            </w:r>
            <w:r>
              <w:rPr>
                <w:rFonts w:hint="eastAsia" w:ascii="宋体" w:hAnsi="宋体" w:eastAsia="宋体" w:cs="宋体"/>
                <w:kern w:val="2"/>
                <w:sz w:val="24"/>
                <w:szCs w:val="24"/>
                <w:highlight w:val="none"/>
                <w:u w:val="single"/>
              </w:rPr>
              <w:t xml:space="preserve">                                         </w:t>
            </w:r>
          </w:p>
          <w:p w14:paraId="2ABE6BE8">
            <w:pPr>
              <w:keepNext w:val="0"/>
              <w:keepLines w:val="0"/>
              <w:widowControl/>
              <w:suppressLineNumbers w:val="0"/>
              <w:snapToGrid w:val="0"/>
              <w:spacing w:before="0" w:beforeAutospacing="0" w:after="0" w:afterAutospacing="0" w:line="360" w:lineRule="auto"/>
              <w:ind w:left="0" w:right="0" w:firstLine="960" w:firstLineChars="400"/>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邮政编码：</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联系电话：</w:t>
            </w:r>
            <w:r>
              <w:rPr>
                <w:rFonts w:hint="eastAsia" w:ascii="宋体" w:hAnsi="宋体" w:eastAsia="宋体" w:cs="宋体"/>
                <w:kern w:val="2"/>
                <w:sz w:val="24"/>
                <w:szCs w:val="24"/>
                <w:highlight w:val="none"/>
                <w:u w:val="single"/>
              </w:rPr>
              <w:t xml:space="preserve">               </w:t>
            </w:r>
          </w:p>
          <w:p w14:paraId="5CD65313">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 xml:space="preserve">        在20  年 月 日</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w:t>
            </w:r>
            <w:r>
              <w:rPr>
                <w:rFonts w:hint="eastAsia" w:ascii="宋体" w:hAnsi="宋体" w:eastAsia="宋体" w:cs="宋体"/>
                <w:b/>
                <w:bCs/>
                <w:kern w:val="2"/>
                <w:sz w:val="24"/>
                <w:szCs w:val="24"/>
                <w:highlight w:val="none"/>
                <w:u w:val="single"/>
              </w:rPr>
              <w:t xml:space="preserve">   </w:t>
            </w:r>
            <w:r>
              <w:rPr>
                <w:rFonts w:hint="eastAsia" w:ascii="宋体" w:hAnsi="宋体" w:eastAsia="宋体" w:cs="宋体"/>
                <w:b/>
                <w:bCs/>
                <w:kern w:val="2"/>
                <w:sz w:val="24"/>
                <w:szCs w:val="24"/>
                <w:highlight w:val="none"/>
              </w:rPr>
              <w:t>时之间准时递交且不得启封</w:t>
            </w:r>
          </w:p>
        </w:tc>
      </w:tr>
    </w:tbl>
    <w:p w14:paraId="78570796">
      <w:pPr>
        <w:adjustRightInd w:val="0"/>
        <w:snapToGrid w:val="0"/>
        <w:spacing w:line="360" w:lineRule="auto"/>
        <w:rPr>
          <w:rFonts w:hint="eastAsia" w:ascii="宋体" w:hAnsi="宋体" w:cs="宋体"/>
          <w:b/>
          <w:bCs/>
          <w:sz w:val="24"/>
          <w:highlight w:val="none"/>
          <w:lang w:val="zh-CN"/>
        </w:rPr>
      </w:pPr>
      <w:r>
        <w:rPr>
          <w:rFonts w:hint="eastAsia" w:ascii="宋体" w:hAnsi="宋体" w:cs="宋体"/>
          <w:b/>
          <w:bCs/>
          <w:sz w:val="24"/>
          <w:highlight w:val="none"/>
          <w:lang w:val="zh-CN"/>
        </w:rPr>
        <w:br w:type="page"/>
      </w:r>
      <w:r>
        <w:rPr>
          <w:rFonts w:hint="eastAsia" w:ascii="宋体" w:hAnsi="宋体" w:cs="宋体"/>
          <w:b/>
          <w:bCs/>
          <w:sz w:val="24"/>
          <w:highlight w:val="none"/>
          <w:lang w:val="zh-CN"/>
        </w:rPr>
        <w:t>附件三：</w:t>
      </w:r>
    </w:p>
    <w:p w14:paraId="193E9E89">
      <w:pPr>
        <w:adjustRightInd w:val="0"/>
        <w:snapToGrid w:val="0"/>
        <w:spacing w:line="360" w:lineRule="auto"/>
        <w:jc w:val="center"/>
        <w:rPr>
          <w:rFonts w:hint="eastAsia" w:ascii="宋体" w:hAnsi="宋体" w:cs="宋体"/>
          <w:b/>
          <w:bCs/>
          <w:sz w:val="24"/>
          <w:highlight w:val="none"/>
        </w:rPr>
      </w:pPr>
      <w:r>
        <w:rPr>
          <w:rFonts w:hint="eastAsia" w:ascii="宋体" w:hAnsi="宋体" w:cs="宋体"/>
          <w:b/>
          <w:bCs/>
          <w:sz w:val="24"/>
          <w:highlight w:val="none"/>
          <w:lang w:val="zh-CN"/>
        </w:rPr>
        <w:t>投标文件电子版包装袋封面标贴格式</w:t>
      </w:r>
    </w:p>
    <w:tbl>
      <w:tblPr>
        <w:tblStyle w:val="52"/>
        <w:tblW w:w="0" w:type="auto"/>
        <w:jc w:val="center"/>
        <w:tblLayout w:type="fixed"/>
        <w:tblCellMar>
          <w:top w:w="0" w:type="dxa"/>
          <w:left w:w="108" w:type="dxa"/>
          <w:bottom w:w="0" w:type="dxa"/>
          <w:right w:w="108" w:type="dxa"/>
        </w:tblCellMar>
      </w:tblPr>
      <w:tblGrid>
        <w:gridCol w:w="8584"/>
      </w:tblGrid>
      <w:tr w14:paraId="6B31891F">
        <w:tblPrEx>
          <w:tblCellMar>
            <w:top w:w="0" w:type="dxa"/>
            <w:left w:w="108" w:type="dxa"/>
            <w:bottom w:w="0" w:type="dxa"/>
            <w:right w:w="108" w:type="dxa"/>
          </w:tblCellMar>
        </w:tblPrEx>
        <w:trPr>
          <w:trHeight w:val="4403" w:hRule="atLeast"/>
          <w:jc w:val="center"/>
        </w:trPr>
        <w:tc>
          <w:tcPr>
            <w:tcW w:w="8584" w:type="dxa"/>
            <w:tcBorders>
              <w:top w:val="single" w:color="7F7F7F" w:sz="6" w:space="0"/>
              <w:left w:val="single" w:color="7F7F7F" w:sz="6" w:space="0"/>
              <w:bottom w:val="single" w:color="7F7F7F" w:sz="6" w:space="0"/>
              <w:right w:val="single" w:color="7F7F7F" w:sz="6" w:space="0"/>
            </w:tcBorders>
            <w:shd w:val="clear" w:color="auto" w:fill="FFFF00"/>
            <w:noWrap w:val="0"/>
            <w:vAlign w:val="top"/>
          </w:tcPr>
          <w:p w14:paraId="2D9E8580">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b/>
                <w:bCs/>
                <w:kern w:val="2"/>
                <w:sz w:val="24"/>
                <w:szCs w:val="22"/>
                <w:highlight w:val="none"/>
              </w:rPr>
            </w:pPr>
            <w:r>
              <w:rPr>
                <w:rFonts w:hint="eastAsia" w:ascii="宋体" w:hAnsi="宋体" w:eastAsia="宋体" w:cs="宋体"/>
                <w:b/>
                <w:bCs/>
                <w:kern w:val="2"/>
                <w:sz w:val="24"/>
                <w:szCs w:val="22"/>
                <w:highlight w:val="none"/>
              </w:rPr>
              <w:t>项目投标文件电子版</w:t>
            </w:r>
          </w:p>
          <w:p w14:paraId="34C60DAC">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（封口处加盖投标人公章）</w:t>
            </w:r>
          </w:p>
          <w:p w14:paraId="101CF76E">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密封内容：电子标书</w:t>
            </w:r>
            <w:r>
              <w:rPr>
                <w:rFonts w:hint="eastAsia" w:ascii="宋体" w:hAnsi="宋体" w:eastAsia="宋体" w:cs="宋体"/>
                <w:kern w:val="2"/>
                <w:sz w:val="24"/>
                <w:szCs w:val="22"/>
                <w:highlight w:val="none"/>
                <w:u w:val="single"/>
              </w:rPr>
              <w:t xml:space="preserve"> 1</w:t>
            </w:r>
            <w:r>
              <w:rPr>
                <w:rFonts w:hint="eastAsia" w:ascii="宋体" w:hAnsi="宋体" w:eastAsia="宋体" w:cs="宋体"/>
                <w:kern w:val="2"/>
                <w:sz w:val="24"/>
                <w:szCs w:val="22"/>
                <w:highlight w:val="none"/>
              </w:rPr>
              <w:t>份</w:t>
            </w:r>
          </w:p>
          <w:p w14:paraId="72874BB7">
            <w:pPr>
              <w:keepNext w:val="0"/>
              <w:keepLines w:val="0"/>
              <w:widowControl/>
              <w:suppressLineNumbers w:val="0"/>
              <w:snapToGrid w:val="0"/>
              <w:spacing w:before="0" w:beforeAutospacing="0" w:after="0" w:afterAutospacing="0" w:line="360" w:lineRule="auto"/>
              <w:ind w:left="1008" w:leftChars="480" w:right="0"/>
              <w:rPr>
                <w:rFonts w:hint="eastAsia" w:ascii="宋体" w:hAnsi="宋体" w:eastAsia="宋体" w:cs="宋体"/>
                <w:kern w:val="2"/>
                <w:sz w:val="24"/>
                <w:szCs w:val="22"/>
                <w:highlight w:val="none"/>
                <w:u w:val="single"/>
              </w:rPr>
            </w:pPr>
            <w:r>
              <w:rPr>
                <w:rFonts w:hint="eastAsia" w:ascii="宋体" w:hAnsi="宋体" w:eastAsia="宋体" w:cs="宋体"/>
                <w:spacing w:val="0"/>
                <w:kern w:val="0"/>
                <w:sz w:val="24"/>
                <w:szCs w:val="22"/>
                <w:highlight w:val="none"/>
                <w:fitText w:val="1200" w:id="116130724"/>
              </w:rPr>
              <w:t>投标人名称</w:t>
            </w:r>
            <w:r>
              <w:rPr>
                <w:rFonts w:hint="eastAsia" w:ascii="宋体" w:hAnsi="宋体" w:eastAsia="宋体" w:cs="宋体"/>
                <w:kern w:val="0"/>
                <w:sz w:val="24"/>
                <w:szCs w:val="22"/>
                <w:highlight w:val="none"/>
              </w:rPr>
              <w:t>：</w:t>
            </w:r>
            <w:r>
              <w:rPr>
                <w:rFonts w:hint="eastAsia" w:ascii="宋体" w:hAnsi="宋体" w:eastAsia="宋体" w:cs="宋体"/>
                <w:kern w:val="0"/>
                <w:sz w:val="24"/>
                <w:szCs w:val="22"/>
                <w:highlight w:val="none"/>
                <w:u w:val="single"/>
              </w:rPr>
              <w:t xml:space="preserve">          （盖单位章）              </w:t>
            </w:r>
          </w:p>
          <w:p w14:paraId="59EB0282">
            <w:pPr>
              <w:keepNext w:val="0"/>
              <w:keepLines w:val="0"/>
              <w:widowControl/>
              <w:suppressLineNumbers w:val="0"/>
              <w:snapToGrid w:val="0"/>
              <w:spacing w:before="0" w:beforeAutospacing="0" w:after="0" w:afterAutospacing="0" w:line="360" w:lineRule="auto"/>
              <w:ind w:left="1008" w:leftChars="480" w:right="0"/>
              <w:rPr>
                <w:rFonts w:hint="eastAsia" w:ascii="宋体" w:hAnsi="宋体" w:eastAsia="宋体" w:cs="宋体"/>
                <w:kern w:val="2"/>
                <w:sz w:val="24"/>
                <w:szCs w:val="22"/>
                <w:highlight w:val="none"/>
                <w:u w:val="single"/>
              </w:rPr>
            </w:pPr>
            <w:r>
              <w:rPr>
                <w:rFonts w:hint="eastAsia" w:ascii="宋体" w:hAnsi="宋体" w:eastAsia="宋体" w:cs="宋体"/>
                <w:spacing w:val="40"/>
                <w:kern w:val="0"/>
                <w:sz w:val="24"/>
                <w:szCs w:val="22"/>
                <w:highlight w:val="none"/>
                <w:fitText w:val="1200" w:id="736914920"/>
              </w:rPr>
              <w:t>项目名</w:t>
            </w:r>
            <w:r>
              <w:rPr>
                <w:rFonts w:hint="eastAsia" w:ascii="宋体" w:hAnsi="宋体" w:eastAsia="宋体" w:cs="宋体"/>
                <w:spacing w:val="0"/>
                <w:kern w:val="0"/>
                <w:sz w:val="24"/>
                <w:szCs w:val="22"/>
                <w:highlight w:val="none"/>
                <w:fitText w:val="1200" w:id="736914920"/>
              </w:rPr>
              <w:t>称</w:t>
            </w:r>
            <w:r>
              <w:rPr>
                <w:rFonts w:hint="eastAsia" w:ascii="宋体" w:hAnsi="宋体" w:eastAsia="宋体" w:cs="宋体"/>
                <w:kern w:val="0"/>
                <w:sz w:val="24"/>
                <w:szCs w:val="22"/>
                <w:highlight w:val="none"/>
              </w:rPr>
              <w:t>：</w:t>
            </w:r>
            <w:r>
              <w:rPr>
                <w:rFonts w:hint="eastAsia" w:ascii="宋体" w:hAnsi="宋体" w:eastAsia="宋体" w:cs="宋体"/>
                <w:kern w:val="0"/>
                <w:sz w:val="24"/>
                <w:szCs w:val="22"/>
                <w:highlight w:val="none"/>
                <w:u w:val="single"/>
              </w:rPr>
              <w:t xml:space="preserve">                                    </w:t>
            </w:r>
          </w:p>
          <w:p w14:paraId="4B706371">
            <w:pPr>
              <w:keepNext w:val="0"/>
              <w:keepLines w:val="0"/>
              <w:widowControl/>
              <w:suppressLineNumbers w:val="0"/>
              <w:snapToGrid w:val="0"/>
              <w:spacing w:before="0" w:beforeAutospacing="0" w:after="0" w:afterAutospacing="0" w:line="360" w:lineRule="auto"/>
              <w:ind w:left="1008" w:leftChars="480" w:right="0"/>
              <w:rPr>
                <w:rFonts w:hint="eastAsia" w:ascii="宋体" w:hAnsi="宋体" w:eastAsia="宋体" w:cs="宋体"/>
                <w:kern w:val="2"/>
                <w:sz w:val="24"/>
                <w:szCs w:val="22"/>
                <w:highlight w:val="none"/>
              </w:rPr>
            </w:pPr>
            <w:r>
              <w:rPr>
                <w:rFonts w:hint="eastAsia" w:ascii="宋体" w:hAnsi="宋体" w:eastAsia="宋体" w:cs="宋体"/>
                <w:spacing w:val="40"/>
                <w:kern w:val="0"/>
                <w:sz w:val="24"/>
                <w:szCs w:val="22"/>
                <w:highlight w:val="none"/>
                <w:fitText w:val="1200" w:id="520947880"/>
              </w:rPr>
              <w:t>项目编</w:t>
            </w:r>
            <w:r>
              <w:rPr>
                <w:rFonts w:hint="eastAsia" w:ascii="宋体" w:hAnsi="宋体" w:eastAsia="宋体" w:cs="宋体"/>
                <w:spacing w:val="0"/>
                <w:kern w:val="0"/>
                <w:sz w:val="24"/>
                <w:szCs w:val="22"/>
                <w:highlight w:val="none"/>
                <w:fitText w:val="1200" w:id="520947880"/>
              </w:rPr>
              <w:t>号</w:t>
            </w:r>
            <w:r>
              <w:rPr>
                <w:rFonts w:hint="eastAsia" w:ascii="宋体" w:hAnsi="宋体" w:eastAsia="宋体" w:cs="宋体"/>
                <w:kern w:val="0"/>
                <w:sz w:val="24"/>
                <w:szCs w:val="22"/>
                <w:highlight w:val="none"/>
              </w:rPr>
              <w:t>：</w:t>
            </w:r>
            <w:r>
              <w:rPr>
                <w:rFonts w:hint="eastAsia" w:ascii="宋体" w:hAnsi="宋体" w:eastAsia="宋体" w:cs="宋体"/>
                <w:kern w:val="0"/>
                <w:sz w:val="24"/>
                <w:szCs w:val="22"/>
                <w:highlight w:val="none"/>
                <w:u w:val="single"/>
              </w:rPr>
              <w:t xml:space="preserve">                                    </w:t>
            </w:r>
          </w:p>
          <w:p w14:paraId="5062D080">
            <w:pPr>
              <w:keepNext w:val="0"/>
              <w:keepLines w:val="0"/>
              <w:widowControl/>
              <w:suppressLineNumbers w:val="0"/>
              <w:snapToGrid w:val="0"/>
              <w:spacing w:before="0" w:beforeAutospacing="0" w:after="0" w:afterAutospacing="0" w:line="360" w:lineRule="auto"/>
              <w:ind w:left="1008" w:leftChars="480" w:right="0"/>
              <w:rPr>
                <w:rFonts w:hint="eastAsia" w:ascii="宋体" w:hAnsi="宋体" w:eastAsia="宋体" w:cs="宋体"/>
                <w:kern w:val="2"/>
                <w:sz w:val="24"/>
                <w:szCs w:val="22"/>
                <w:highlight w:val="none"/>
              </w:rPr>
            </w:pPr>
            <w:r>
              <w:rPr>
                <w:rFonts w:hint="eastAsia" w:ascii="宋体" w:hAnsi="宋体" w:eastAsia="宋体" w:cs="宋体"/>
                <w:spacing w:val="0"/>
                <w:kern w:val="0"/>
                <w:sz w:val="24"/>
                <w:szCs w:val="22"/>
                <w:highlight w:val="none"/>
                <w:fitText w:val="1200" w:id="417743683"/>
              </w:rPr>
              <w:t>投标人地址</w:t>
            </w:r>
            <w:r>
              <w:rPr>
                <w:rFonts w:hint="eastAsia" w:ascii="宋体" w:hAnsi="宋体" w:eastAsia="宋体" w:cs="宋体"/>
                <w:kern w:val="0"/>
                <w:sz w:val="24"/>
                <w:szCs w:val="22"/>
                <w:highlight w:val="none"/>
              </w:rPr>
              <w:t>：</w:t>
            </w:r>
            <w:r>
              <w:rPr>
                <w:rFonts w:hint="eastAsia" w:ascii="宋体" w:hAnsi="宋体" w:eastAsia="宋体" w:cs="宋体"/>
                <w:kern w:val="0"/>
                <w:sz w:val="24"/>
                <w:szCs w:val="22"/>
                <w:highlight w:val="none"/>
                <w:u w:val="single"/>
              </w:rPr>
              <w:t xml:space="preserve">                                    </w:t>
            </w:r>
          </w:p>
          <w:p w14:paraId="5DE0C071">
            <w:pPr>
              <w:keepNext w:val="0"/>
              <w:keepLines w:val="0"/>
              <w:widowControl/>
              <w:suppressLineNumbers w:val="0"/>
              <w:snapToGrid w:val="0"/>
              <w:spacing w:before="0" w:beforeAutospacing="0" w:after="0" w:afterAutospacing="0" w:line="360" w:lineRule="auto"/>
              <w:ind w:left="1008" w:leftChars="480" w:right="0"/>
              <w:rPr>
                <w:rFonts w:hint="eastAsia" w:ascii="宋体" w:hAnsi="宋体" w:eastAsia="宋体" w:cs="宋体"/>
                <w:b/>
                <w:kern w:val="2"/>
                <w:szCs w:val="22"/>
                <w:highlight w:val="none"/>
              </w:rPr>
            </w:pPr>
            <w:r>
              <w:rPr>
                <w:rFonts w:hint="eastAsia" w:ascii="宋体" w:hAnsi="宋体" w:eastAsia="宋体" w:cs="宋体"/>
                <w:spacing w:val="40"/>
                <w:kern w:val="0"/>
                <w:sz w:val="24"/>
                <w:szCs w:val="22"/>
                <w:highlight w:val="none"/>
                <w:fitText w:val="1200" w:id="122955738"/>
              </w:rPr>
              <w:t>联系电</w:t>
            </w:r>
            <w:r>
              <w:rPr>
                <w:rFonts w:hint="eastAsia" w:ascii="宋体" w:hAnsi="宋体" w:eastAsia="宋体" w:cs="宋体"/>
                <w:spacing w:val="0"/>
                <w:kern w:val="0"/>
                <w:sz w:val="24"/>
                <w:szCs w:val="22"/>
                <w:highlight w:val="none"/>
                <w:fitText w:val="1200" w:id="122955738"/>
              </w:rPr>
              <w:t>话</w:t>
            </w:r>
            <w:r>
              <w:rPr>
                <w:rFonts w:hint="eastAsia" w:ascii="宋体" w:hAnsi="宋体" w:eastAsia="宋体" w:cs="宋体"/>
                <w:kern w:val="0"/>
                <w:sz w:val="24"/>
                <w:szCs w:val="22"/>
                <w:highlight w:val="none"/>
              </w:rPr>
              <w:t>：</w:t>
            </w:r>
            <w:r>
              <w:rPr>
                <w:rFonts w:hint="eastAsia" w:ascii="宋体" w:hAnsi="宋体" w:eastAsia="宋体" w:cs="宋体"/>
                <w:kern w:val="0"/>
                <w:sz w:val="24"/>
                <w:szCs w:val="22"/>
                <w:highlight w:val="none"/>
                <w:u w:val="single"/>
              </w:rPr>
              <w:t xml:space="preserve">                                    </w:t>
            </w:r>
          </w:p>
          <w:p w14:paraId="25B12F86">
            <w:pPr>
              <w:keepNext w:val="0"/>
              <w:keepLines w:val="0"/>
              <w:widowControl/>
              <w:suppressLineNumbers w:val="0"/>
              <w:snapToGrid w:val="0"/>
              <w:spacing w:before="0" w:beforeAutospacing="0" w:after="0" w:afterAutospacing="0" w:line="360" w:lineRule="auto"/>
              <w:ind w:left="0" w:right="0"/>
              <w:rPr>
                <w:rFonts w:hint="eastAsia" w:ascii="宋体" w:hAnsi="宋体" w:eastAsia="宋体" w:cs="宋体"/>
                <w:b/>
                <w:bCs/>
                <w:kern w:val="2"/>
                <w:sz w:val="24"/>
                <w:szCs w:val="22"/>
                <w:highlight w:val="none"/>
              </w:rPr>
            </w:pPr>
            <w:r>
              <w:rPr>
                <w:rFonts w:hint="eastAsia" w:ascii="宋体" w:hAnsi="宋体" w:eastAsia="宋体" w:cs="宋体"/>
                <w:b/>
                <w:bCs/>
                <w:kern w:val="2"/>
                <w:sz w:val="24"/>
                <w:szCs w:val="22"/>
                <w:highlight w:val="none"/>
              </w:rPr>
              <w:t xml:space="preserve">        在20  年 月 日</w:t>
            </w:r>
            <w:r>
              <w:rPr>
                <w:rFonts w:hint="eastAsia" w:ascii="宋体" w:hAnsi="宋体" w:eastAsia="宋体" w:cs="宋体"/>
                <w:b/>
                <w:bCs/>
                <w:kern w:val="2"/>
                <w:sz w:val="24"/>
                <w:szCs w:val="22"/>
                <w:highlight w:val="none"/>
                <w:u w:val="single"/>
              </w:rPr>
              <w:t xml:space="preserve">   </w:t>
            </w:r>
            <w:r>
              <w:rPr>
                <w:rFonts w:hint="eastAsia" w:ascii="宋体" w:hAnsi="宋体" w:eastAsia="宋体" w:cs="宋体"/>
                <w:b/>
                <w:bCs/>
                <w:kern w:val="2"/>
                <w:sz w:val="24"/>
                <w:szCs w:val="22"/>
                <w:highlight w:val="none"/>
              </w:rPr>
              <w:t>：</w:t>
            </w:r>
            <w:r>
              <w:rPr>
                <w:rFonts w:hint="eastAsia" w:ascii="宋体" w:hAnsi="宋体" w:eastAsia="宋体" w:cs="宋体"/>
                <w:b/>
                <w:bCs/>
                <w:kern w:val="2"/>
                <w:sz w:val="24"/>
                <w:szCs w:val="22"/>
                <w:highlight w:val="none"/>
                <w:u w:val="single"/>
              </w:rPr>
              <w:t xml:space="preserve">   </w:t>
            </w:r>
            <w:r>
              <w:rPr>
                <w:rFonts w:hint="eastAsia" w:ascii="宋体" w:hAnsi="宋体" w:eastAsia="宋体" w:cs="宋体"/>
                <w:b/>
                <w:bCs/>
                <w:kern w:val="2"/>
                <w:sz w:val="24"/>
                <w:szCs w:val="22"/>
                <w:highlight w:val="none"/>
              </w:rPr>
              <w:t>-</w:t>
            </w:r>
            <w:r>
              <w:rPr>
                <w:rFonts w:hint="eastAsia" w:ascii="宋体" w:hAnsi="宋体" w:eastAsia="宋体" w:cs="宋体"/>
                <w:b/>
                <w:bCs/>
                <w:kern w:val="2"/>
                <w:sz w:val="24"/>
                <w:szCs w:val="22"/>
                <w:highlight w:val="none"/>
                <w:u w:val="single"/>
              </w:rPr>
              <w:t xml:space="preserve">   </w:t>
            </w:r>
            <w:r>
              <w:rPr>
                <w:rFonts w:hint="eastAsia" w:ascii="宋体" w:hAnsi="宋体" w:eastAsia="宋体" w:cs="宋体"/>
                <w:b/>
                <w:bCs/>
                <w:kern w:val="2"/>
                <w:sz w:val="24"/>
                <w:szCs w:val="22"/>
                <w:highlight w:val="none"/>
              </w:rPr>
              <w:t>：</w:t>
            </w:r>
            <w:r>
              <w:rPr>
                <w:rFonts w:hint="eastAsia" w:ascii="宋体" w:hAnsi="宋体" w:eastAsia="宋体" w:cs="宋体"/>
                <w:b/>
                <w:bCs/>
                <w:kern w:val="2"/>
                <w:sz w:val="24"/>
                <w:szCs w:val="22"/>
                <w:highlight w:val="none"/>
                <w:u w:val="single"/>
              </w:rPr>
              <w:t xml:space="preserve">   </w:t>
            </w:r>
            <w:r>
              <w:rPr>
                <w:rFonts w:hint="eastAsia" w:ascii="宋体" w:hAnsi="宋体" w:eastAsia="宋体" w:cs="宋体"/>
                <w:b/>
                <w:bCs/>
                <w:kern w:val="2"/>
                <w:sz w:val="24"/>
                <w:szCs w:val="22"/>
                <w:highlight w:val="none"/>
              </w:rPr>
              <w:t>时之间准时递交且不得启封</w:t>
            </w:r>
          </w:p>
        </w:tc>
      </w:tr>
    </w:tbl>
    <w:p w14:paraId="5FA8DD77">
      <w:pPr>
        <w:adjustRightInd w:val="0"/>
        <w:snapToGrid w:val="0"/>
        <w:spacing w:line="360" w:lineRule="auto"/>
        <w:rPr>
          <w:rFonts w:hint="eastAsia" w:ascii="宋体" w:hAnsi="宋体" w:cs="宋体"/>
          <w:b/>
          <w:bCs/>
          <w:sz w:val="24"/>
          <w:szCs w:val="24"/>
          <w:highlight w:val="none"/>
        </w:rPr>
      </w:pPr>
    </w:p>
    <w:p w14:paraId="64C7A618">
      <w:pPr>
        <w:pStyle w:val="22"/>
        <w:ind w:firstLine="5040" w:firstLineChars="2400"/>
        <w:rPr>
          <w:rFonts w:hint="eastAsia" w:ascii="宋体" w:hAnsi="宋体" w:cs="宋体"/>
          <w:color w:val="000000"/>
          <w:szCs w:val="21"/>
          <w:highlight w:val="none"/>
        </w:rPr>
      </w:pPr>
    </w:p>
    <w:p w14:paraId="105AC030">
      <w:pPr>
        <w:snapToGrid w:val="0"/>
        <w:spacing w:before="50"/>
        <w:rPr>
          <w:rFonts w:hint="eastAsia" w:ascii="宋体" w:hAnsi="宋体" w:cs="宋体"/>
          <w:b/>
          <w:color w:val="000000"/>
          <w:szCs w:val="21"/>
          <w:highlight w:val="none"/>
        </w:rPr>
      </w:pPr>
    </w:p>
    <w:sectPr>
      <w:footerReference r:id="rId14" w:type="first"/>
      <w:headerReference r:id="rId11" w:type="default"/>
      <w:footerReference r:id="rId12" w:type="default"/>
      <w:footerReference r:id="rId13" w:type="even"/>
      <w:pgSz w:w="11907" w:h="16840"/>
      <w:pgMar w:top="1418" w:right="1077" w:bottom="1418" w:left="1106" w:header="720" w:footer="720" w:gutter="0"/>
      <w:cols w:space="720" w:num="1"/>
      <w:titlePg/>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中圆体">
    <w:altName w:val="宋体"/>
    <w:panose1 w:val="0201060900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微软大黑体">
    <w:altName w:val="宋体"/>
    <w:panose1 w:val="0201060900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Dutch801 XBd BT">
    <w:altName w:val="微软雅黑"/>
    <w:panose1 w:val="02020903060505020304"/>
    <w:charset w:val="00"/>
    <w:family w:val="roman"/>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0"/>
    <w:family w:val="auto"/>
    <w:pitch w:val="default"/>
    <w:sig w:usb0="00000000" w:usb1="00000000" w:usb2="00000000" w:usb3="00000000" w:csb0="80000000" w:csb1="00000000"/>
  </w:font>
  <w:font w:name="宋?">
    <w:altName w:val="宋体"/>
    <w:panose1 w:val="00000000000000000000"/>
    <w:charset w:val="00"/>
    <w:family w:val="auto"/>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6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12C7">
    <w:pPr>
      <w:pStyle w:val="32"/>
      <w:jc w:val="cente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A4D2">
    <w:pPr>
      <w:pStyle w:val="32"/>
      <w:jc w:val="center"/>
    </w:pPr>
    <w:r>
      <w:fldChar w:fldCharType="begin"/>
    </w:r>
    <w:r>
      <w:instrText xml:space="preserve">PAGE   \* MERGEFORMAT</w:instrText>
    </w:r>
    <w:r>
      <w:fldChar w:fldCharType="separate"/>
    </w:r>
    <w:r>
      <w:rPr>
        <w:lang w:val="zh-CN"/>
      </w:rPr>
      <w:t>2</w:t>
    </w:r>
    <w:r>
      <w:fldChar w:fldCharType="end"/>
    </w:r>
  </w:p>
  <w:p w14:paraId="44821431">
    <w:pPr>
      <w:pStyle w:val="3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D015">
    <w:pPr>
      <w:pStyle w:val="32"/>
      <w:ind w:firstLine="90" w:firstLineChars="5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6E59">
    <w:pPr>
      <w:pStyle w:val="32"/>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3AFEC">
                          <w:pPr>
                            <w:pStyle w:val="32"/>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1573AFEC">
                    <w:pPr>
                      <w:pStyle w:val="3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6FCB">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74BCA">
                          <w:pPr>
                            <w:pStyle w:val="3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69974BCA">
                    <w:pPr>
                      <w:pStyle w:val="3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4391">
    <w:pPr>
      <w:pStyle w:val="32"/>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14:paraId="6A9769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d8aSzUAAAAAwEAAA8AAAAAAAAAAQAgAAAA&#10;IgAAAGRycy9kb3ducmV2LnhtbFBLAQIUABQAAAAIAIdO4kA/x1xC1gEAAKIDAAAOAAAAAAAAAAEA&#10;IAAAACMBAABkcnMvZTJvRG9jLnhtbFBLBQYAAAAABgAGAFkBAABrBQAAAAA=&#10;">
              <v:fill on="f" focussize="0,0"/>
              <v:stroke on="f" weight="1.25pt"/>
              <v:imagedata o:title=""/>
              <o:lock v:ext="edit" aspectratio="f"/>
              <v:textbox inset="0mm,0mm,0mm,0mm" style="mso-fit-shape-to-text:t;">
                <w:txbxContent>
                  <w:p w14:paraId="6A9769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27E1">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1</w:t>
    </w:r>
    <w:r>
      <w:fldChar w:fldCharType="end"/>
    </w:r>
  </w:p>
  <w:p w14:paraId="58DF9B18">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88F6">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wps:spPr>
                    <wps:txbx>
                      <w:txbxContent>
                        <w:p w14:paraId="7A0A73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d8aSzUAAAAAwEAAA8AAAAAAAAAAQAgAAAA&#10;IgAAAGRycy9kb3ducmV2LnhtbFBLAQIUABQAAAAIAIdO4kAMSS3h1gEAAKEDAAAOAAAAAAAAAAEA&#10;IAAAACMBAABkcnMvZTJvRG9jLnhtbFBLBQYAAAAABgAGAFkBAABrBQAAAAA=&#10;">
              <v:fill on="f" focussize="0,0"/>
              <v:stroke on="f" weight="1.25pt"/>
              <v:imagedata o:title=""/>
              <o:lock v:ext="edit" aspectratio="f"/>
              <v:textbox inset="0mm,0mm,0mm,0mm" style="mso-fit-shape-to-text:t;">
                <w:txbxContent>
                  <w:p w14:paraId="7A0A73B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02EC">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8AEE">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E1C53">
    <w:pPr>
      <w:pStyle w:val="3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E1EF">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9224B"/>
    <w:multiLevelType w:val="singleLevel"/>
    <w:tmpl w:val="8339224B"/>
    <w:lvl w:ilvl="0" w:tentative="0">
      <w:start w:val="2"/>
      <w:numFmt w:val="decimal"/>
      <w:suff w:val="nothing"/>
      <w:lvlText w:val="%1、"/>
      <w:lvlJc w:val="left"/>
    </w:lvl>
  </w:abstractNum>
  <w:abstractNum w:abstractNumId="1">
    <w:nsid w:val="A0DFC79F"/>
    <w:multiLevelType w:val="singleLevel"/>
    <w:tmpl w:val="A0DFC79F"/>
    <w:lvl w:ilvl="0" w:tentative="0">
      <w:start w:val="1"/>
      <w:numFmt w:val="decimal"/>
      <w:lvlText w:val="%1."/>
      <w:lvlJc w:val="left"/>
      <w:pPr>
        <w:ind w:left="425" w:hanging="425"/>
      </w:pPr>
      <w:rPr>
        <w:rFonts w:hint="default"/>
      </w:rPr>
    </w:lvl>
  </w:abstractNum>
  <w:abstractNum w:abstractNumId="2">
    <w:nsid w:val="C3CE43EA"/>
    <w:multiLevelType w:val="singleLevel"/>
    <w:tmpl w:val="C3CE43EA"/>
    <w:lvl w:ilvl="0" w:tentative="0">
      <w:start w:val="1"/>
      <w:numFmt w:val="decimal"/>
      <w:lvlText w:val="%1."/>
      <w:lvlJc w:val="left"/>
      <w:pPr>
        <w:tabs>
          <w:tab w:val="left" w:pos="312"/>
        </w:tabs>
      </w:pPr>
    </w:lvl>
  </w:abstractNum>
  <w:abstractNum w:abstractNumId="3">
    <w:nsid w:val="00000009"/>
    <w:multiLevelType w:val="singleLevel"/>
    <w:tmpl w:val="00000009"/>
    <w:lvl w:ilvl="0" w:tentative="0">
      <w:start w:val="9"/>
      <w:numFmt w:val="decimal"/>
      <w:pStyle w:val="164"/>
      <w:suff w:val="space"/>
      <w:lvlText w:val="%1."/>
      <w:lvlJc w:val="left"/>
    </w:lvl>
  </w:abstractNum>
  <w:abstractNum w:abstractNumId="4">
    <w:nsid w:val="104293B4"/>
    <w:multiLevelType w:val="singleLevel"/>
    <w:tmpl w:val="104293B4"/>
    <w:lvl w:ilvl="0" w:tentative="0">
      <w:start w:val="1"/>
      <w:numFmt w:val="decimal"/>
      <w:suff w:val="nothing"/>
      <w:lvlText w:val="%1、"/>
      <w:lvlJc w:val="left"/>
    </w:lvl>
  </w:abstractNum>
  <w:abstractNum w:abstractNumId="5">
    <w:nsid w:val="1066C2E0"/>
    <w:multiLevelType w:val="singleLevel"/>
    <w:tmpl w:val="1066C2E0"/>
    <w:lvl w:ilvl="0" w:tentative="0">
      <w:start w:val="1"/>
      <w:numFmt w:val="decimal"/>
      <w:suff w:val="space"/>
      <w:lvlText w:val="(%1)"/>
      <w:lvlJc w:val="left"/>
    </w:lvl>
  </w:abstractNum>
  <w:abstractNum w:abstractNumId="6">
    <w:nsid w:val="26F5996F"/>
    <w:multiLevelType w:val="singleLevel"/>
    <w:tmpl w:val="26F5996F"/>
    <w:lvl w:ilvl="0" w:tentative="0">
      <w:start w:val="1"/>
      <w:numFmt w:val="chineseCounting"/>
      <w:suff w:val="nothing"/>
      <w:lvlText w:val="%1、"/>
      <w:lvlJc w:val="left"/>
      <w:pPr>
        <w:ind w:left="105" w:firstLine="0"/>
      </w:pPr>
      <w:rPr>
        <w:rFonts w:hint="eastAsia"/>
      </w:rPr>
    </w:lvl>
  </w:abstractNum>
  <w:abstractNum w:abstractNumId="7">
    <w:nsid w:val="2C707CA6"/>
    <w:multiLevelType w:val="multilevel"/>
    <w:tmpl w:val="2C707CA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8BA1731"/>
    <w:multiLevelType w:val="singleLevel"/>
    <w:tmpl w:val="58BA1731"/>
    <w:lvl w:ilvl="0" w:tentative="0">
      <w:start w:val="1"/>
      <w:numFmt w:val="decimal"/>
      <w:lvlText w:val="%1"/>
      <w:lvlJc w:val="left"/>
      <w:pPr>
        <w:tabs>
          <w:tab w:val="left" w:pos="420"/>
        </w:tabs>
        <w:ind w:left="425" w:hanging="425"/>
      </w:pPr>
      <w:rPr>
        <w:rFonts w:hint="default"/>
      </w:rPr>
    </w:lvl>
  </w:abstractNum>
  <w:abstractNum w:abstractNumId="9">
    <w:nsid w:val="6DC61C02"/>
    <w:multiLevelType w:val="multilevel"/>
    <w:tmpl w:val="6DC61C0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72E4382A"/>
    <w:multiLevelType w:val="singleLevel"/>
    <w:tmpl w:val="72E4382A"/>
    <w:lvl w:ilvl="0" w:tentative="0">
      <w:start w:val="14"/>
      <w:numFmt w:val="decimal"/>
      <w:suff w:val="nothing"/>
      <w:lvlText w:val="%1、"/>
      <w:lvlJc w:val="left"/>
    </w:lvl>
  </w:abstractNum>
  <w:num w:numId="1">
    <w:abstractNumId w:val="3"/>
  </w:num>
  <w:num w:numId="2">
    <w:abstractNumId w:val="7"/>
  </w:num>
  <w:num w:numId="3">
    <w:abstractNumId w:val="5"/>
  </w:num>
  <w:num w:numId="4">
    <w:abstractNumId w:val="8"/>
  </w:num>
  <w:num w:numId="5">
    <w:abstractNumId w:val="1"/>
  </w:num>
  <w:num w:numId="6">
    <w:abstractNumId w:val="6"/>
  </w:num>
  <w:num w:numId="7">
    <w:abstractNumId w:val="2"/>
  </w:num>
  <w:num w:numId="8">
    <w:abstractNumId w:val="9"/>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YmJiN2ZkZTZiMDJkN2ExYTY5NTg0OGMwY2U5MTgifQ=="/>
  </w:docVars>
  <w:rsids>
    <w:rsidRoot w:val="00172A27"/>
    <w:rsid w:val="0000084B"/>
    <w:rsid w:val="000059F8"/>
    <w:rsid w:val="000271C1"/>
    <w:rsid w:val="00027302"/>
    <w:rsid w:val="00042251"/>
    <w:rsid w:val="000433F0"/>
    <w:rsid w:val="0004520F"/>
    <w:rsid w:val="00050408"/>
    <w:rsid w:val="00053C28"/>
    <w:rsid w:val="00074D21"/>
    <w:rsid w:val="00085478"/>
    <w:rsid w:val="00086857"/>
    <w:rsid w:val="000A0BAD"/>
    <w:rsid w:val="000C6190"/>
    <w:rsid w:val="000E3BF5"/>
    <w:rsid w:val="000E3D89"/>
    <w:rsid w:val="000F1C9B"/>
    <w:rsid w:val="00110DC1"/>
    <w:rsid w:val="001309D1"/>
    <w:rsid w:val="00136B60"/>
    <w:rsid w:val="00155F17"/>
    <w:rsid w:val="001607A1"/>
    <w:rsid w:val="00170B50"/>
    <w:rsid w:val="00174D3A"/>
    <w:rsid w:val="00177816"/>
    <w:rsid w:val="00182735"/>
    <w:rsid w:val="00182B60"/>
    <w:rsid w:val="0018637E"/>
    <w:rsid w:val="001953C5"/>
    <w:rsid w:val="001A641E"/>
    <w:rsid w:val="001C1D37"/>
    <w:rsid w:val="001C3A59"/>
    <w:rsid w:val="001D29A1"/>
    <w:rsid w:val="001D464D"/>
    <w:rsid w:val="001D4BD0"/>
    <w:rsid w:val="001E5682"/>
    <w:rsid w:val="001F26A6"/>
    <w:rsid w:val="0020068C"/>
    <w:rsid w:val="00221F9D"/>
    <w:rsid w:val="00222104"/>
    <w:rsid w:val="00225FEF"/>
    <w:rsid w:val="00232116"/>
    <w:rsid w:val="0024732F"/>
    <w:rsid w:val="00256102"/>
    <w:rsid w:val="00260681"/>
    <w:rsid w:val="00291D12"/>
    <w:rsid w:val="002A3EEC"/>
    <w:rsid w:val="002A7767"/>
    <w:rsid w:val="002B224F"/>
    <w:rsid w:val="002D7152"/>
    <w:rsid w:val="002F1FE1"/>
    <w:rsid w:val="002F5FD8"/>
    <w:rsid w:val="002F6042"/>
    <w:rsid w:val="003006A4"/>
    <w:rsid w:val="003127C8"/>
    <w:rsid w:val="00313185"/>
    <w:rsid w:val="0031509E"/>
    <w:rsid w:val="00330187"/>
    <w:rsid w:val="0035191B"/>
    <w:rsid w:val="00352837"/>
    <w:rsid w:val="0036525B"/>
    <w:rsid w:val="0037202E"/>
    <w:rsid w:val="003737B3"/>
    <w:rsid w:val="00374274"/>
    <w:rsid w:val="003822B8"/>
    <w:rsid w:val="003913E1"/>
    <w:rsid w:val="003930DA"/>
    <w:rsid w:val="003B38D9"/>
    <w:rsid w:val="003C1B87"/>
    <w:rsid w:val="003D169B"/>
    <w:rsid w:val="004140BF"/>
    <w:rsid w:val="0042017C"/>
    <w:rsid w:val="00431A32"/>
    <w:rsid w:val="00447636"/>
    <w:rsid w:val="0047120E"/>
    <w:rsid w:val="00474991"/>
    <w:rsid w:val="00492EE2"/>
    <w:rsid w:val="004A29E2"/>
    <w:rsid w:val="004A6E3A"/>
    <w:rsid w:val="004B0EC2"/>
    <w:rsid w:val="004B1588"/>
    <w:rsid w:val="004B2522"/>
    <w:rsid w:val="004C024B"/>
    <w:rsid w:val="004D27E8"/>
    <w:rsid w:val="004E2B1E"/>
    <w:rsid w:val="004F1EBD"/>
    <w:rsid w:val="004F37C2"/>
    <w:rsid w:val="00500127"/>
    <w:rsid w:val="0050461E"/>
    <w:rsid w:val="005126E2"/>
    <w:rsid w:val="00516940"/>
    <w:rsid w:val="00536282"/>
    <w:rsid w:val="00542821"/>
    <w:rsid w:val="00544145"/>
    <w:rsid w:val="00544E3F"/>
    <w:rsid w:val="00556EC1"/>
    <w:rsid w:val="00560660"/>
    <w:rsid w:val="00561759"/>
    <w:rsid w:val="00565355"/>
    <w:rsid w:val="00565B29"/>
    <w:rsid w:val="00582074"/>
    <w:rsid w:val="005A1201"/>
    <w:rsid w:val="005A612E"/>
    <w:rsid w:val="005A6392"/>
    <w:rsid w:val="005B2C10"/>
    <w:rsid w:val="005D0F0E"/>
    <w:rsid w:val="005D4A32"/>
    <w:rsid w:val="005E4EBE"/>
    <w:rsid w:val="005E6A43"/>
    <w:rsid w:val="005F74CC"/>
    <w:rsid w:val="006010D1"/>
    <w:rsid w:val="00601F75"/>
    <w:rsid w:val="00606EE9"/>
    <w:rsid w:val="006077F0"/>
    <w:rsid w:val="00635E16"/>
    <w:rsid w:val="00644CC4"/>
    <w:rsid w:val="0065696C"/>
    <w:rsid w:val="00657FB7"/>
    <w:rsid w:val="006609A5"/>
    <w:rsid w:val="00663DA1"/>
    <w:rsid w:val="006640A3"/>
    <w:rsid w:val="006673FB"/>
    <w:rsid w:val="00673B70"/>
    <w:rsid w:val="0067505C"/>
    <w:rsid w:val="006937C2"/>
    <w:rsid w:val="006B15BE"/>
    <w:rsid w:val="006D57F3"/>
    <w:rsid w:val="006E0DDE"/>
    <w:rsid w:val="006E6E32"/>
    <w:rsid w:val="006F3B5C"/>
    <w:rsid w:val="007071ED"/>
    <w:rsid w:val="00713E96"/>
    <w:rsid w:val="007146AA"/>
    <w:rsid w:val="0073214B"/>
    <w:rsid w:val="00747249"/>
    <w:rsid w:val="007572C1"/>
    <w:rsid w:val="00761366"/>
    <w:rsid w:val="0077781D"/>
    <w:rsid w:val="00791791"/>
    <w:rsid w:val="007B6413"/>
    <w:rsid w:val="007B67F8"/>
    <w:rsid w:val="007B761B"/>
    <w:rsid w:val="007C1E64"/>
    <w:rsid w:val="007F2F0C"/>
    <w:rsid w:val="00801FA2"/>
    <w:rsid w:val="00810C27"/>
    <w:rsid w:val="008116E7"/>
    <w:rsid w:val="00811908"/>
    <w:rsid w:val="00836165"/>
    <w:rsid w:val="0085356E"/>
    <w:rsid w:val="008606D7"/>
    <w:rsid w:val="00873E73"/>
    <w:rsid w:val="008764B0"/>
    <w:rsid w:val="008843AA"/>
    <w:rsid w:val="00884FDF"/>
    <w:rsid w:val="008B1B8A"/>
    <w:rsid w:val="008B5A25"/>
    <w:rsid w:val="008C44BC"/>
    <w:rsid w:val="008C5314"/>
    <w:rsid w:val="008C7069"/>
    <w:rsid w:val="008D0BBF"/>
    <w:rsid w:val="008D3A1A"/>
    <w:rsid w:val="00911262"/>
    <w:rsid w:val="0092701D"/>
    <w:rsid w:val="009275AD"/>
    <w:rsid w:val="0093150D"/>
    <w:rsid w:val="00933499"/>
    <w:rsid w:val="0093794B"/>
    <w:rsid w:val="00937B9C"/>
    <w:rsid w:val="00940F6B"/>
    <w:rsid w:val="009601F6"/>
    <w:rsid w:val="00963E62"/>
    <w:rsid w:val="00967E09"/>
    <w:rsid w:val="00976275"/>
    <w:rsid w:val="0098008C"/>
    <w:rsid w:val="00997F9B"/>
    <w:rsid w:val="009A4CBC"/>
    <w:rsid w:val="009A7A9F"/>
    <w:rsid w:val="009B4C78"/>
    <w:rsid w:val="009C2DDE"/>
    <w:rsid w:val="009D1D68"/>
    <w:rsid w:val="009D4DB4"/>
    <w:rsid w:val="009E6726"/>
    <w:rsid w:val="009E77FA"/>
    <w:rsid w:val="00A04F79"/>
    <w:rsid w:val="00A1012F"/>
    <w:rsid w:val="00A33A0B"/>
    <w:rsid w:val="00A347AC"/>
    <w:rsid w:val="00A374D2"/>
    <w:rsid w:val="00A47DEA"/>
    <w:rsid w:val="00A6162D"/>
    <w:rsid w:val="00A64CF9"/>
    <w:rsid w:val="00A733AA"/>
    <w:rsid w:val="00A90802"/>
    <w:rsid w:val="00A95FA7"/>
    <w:rsid w:val="00AA6CD0"/>
    <w:rsid w:val="00AB023E"/>
    <w:rsid w:val="00AC0A7F"/>
    <w:rsid w:val="00AC4301"/>
    <w:rsid w:val="00AD3EB1"/>
    <w:rsid w:val="00AD3F6C"/>
    <w:rsid w:val="00AE18CD"/>
    <w:rsid w:val="00AF1CA4"/>
    <w:rsid w:val="00AF6950"/>
    <w:rsid w:val="00AF7A0B"/>
    <w:rsid w:val="00AF7BF1"/>
    <w:rsid w:val="00B13695"/>
    <w:rsid w:val="00B159BD"/>
    <w:rsid w:val="00B172B9"/>
    <w:rsid w:val="00B207C8"/>
    <w:rsid w:val="00B236F9"/>
    <w:rsid w:val="00B3449E"/>
    <w:rsid w:val="00B368F4"/>
    <w:rsid w:val="00B40F8E"/>
    <w:rsid w:val="00B553C3"/>
    <w:rsid w:val="00B55DDB"/>
    <w:rsid w:val="00B75CB3"/>
    <w:rsid w:val="00B772C3"/>
    <w:rsid w:val="00B81432"/>
    <w:rsid w:val="00B92320"/>
    <w:rsid w:val="00BA62BB"/>
    <w:rsid w:val="00BB0F50"/>
    <w:rsid w:val="00BC3EAE"/>
    <w:rsid w:val="00BE0071"/>
    <w:rsid w:val="00BE2366"/>
    <w:rsid w:val="00BE3F78"/>
    <w:rsid w:val="00BE7924"/>
    <w:rsid w:val="00BF6598"/>
    <w:rsid w:val="00BF74D2"/>
    <w:rsid w:val="00C056D5"/>
    <w:rsid w:val="00C0645F"/>
    <w:rsid w:val="00C26CC2"/>
    <w:rsid w:val="00C3378B"/>
    <w:rsid w:val="00C34081"/>
    <w:rsid w:val="00C342A9"/>
    <w:rsid w:val="00C5495C"/>
    <w:rsid w:val="00C576F2"/>
    <w:rsid w:val="00C640FD"/>
    <w:rsid w:val="00C65301"/>
    <w:rsid w:val="00C66B38"/>
    <w:rsid w:val="00C75F31"/>
    <w:rsid w:val="00C77B01"/>
    <w:rsid w:val="00C96C20"/>
    <w:rsid w:val="00CA0777"/>
    <w:rsid w:val="00CA0E5C"/>
    <w:rsid w:val="00CB0AAB"/>
    <w:rsid w:val="00CB0F3F"/>
    <w:rsid w:val="00CB484E"/>
    <w:rsid w:val="00CC348B"/>
    <w:rsid w:val="00CC5376"/>
    <w:rsid w:val="00CD0C7E"/>
    <w:rsid w:val="00CD2D1D"/>
    <w:rsid w:val="00CD430F"/>
    <w:rsid w:val="00CE399E"/>
    <w:rsid w:val="00CE504C"/>
    <w:rsid w:val="00CF1DC9"/>
    <w:rsid w:val="00D15A86"/>
    <w:rsid w:val="00D17BA7"/>
    <w:rsid w:val="00D213E4"/>
    <w:rsid w:val="00D21698"/>
    <w:rsid w:val="00D219C7"/>
    <w:rsid w:val="00D26740"/>
    <w:rsid w:val="00D3470F"/>
    <w:rsid w:val="00D47C71"/>
    <w:rsid w:val="00D52FE6"/>
    <w:rsid w:val="00D93727"/>
    <w:rsid w:val="00DA1C82"/>
    <w:rsid w:val="00DA71C9"/>
    <w:rsid w:val="00DD112E"/>
    <w:rsid w:val="00DE0E3A"/>
    <w:rsid w:val="00DE2229"/>
    <w:rsid w:val="00DE27E0"/>
    <w:rsid w:val="00DE2C50"/>
    <w:rsid w:val="00DF2D95"/>
    <w:rsid w:val="00DF36B4"/>
    <w:rsid w:val="00DF5DE2"/>
    <w:rsid w:val="00E052B4"/>
    <w:rsid w:val="00E06CD3"/>
    <w:rsid w:val="00E14DDA"/>
    <w:rsid w:val="00E174D7"/>
    <w:rsid w:val="00E17E21"/>
    <w:rsid w:val="00E21019"/>
    <w:rsid w:val="00E255AA"/>
    <w:rsid w:val="00E26143"/>
    <w:rsid w:val="00E47AF2"/>
    <w:rsid w:val="00E51A74"/>
    <w:rsid w:val="00E63772"/>
    <w:rsid w:val="00E6414B"/>
    <w:rsid w:val="00E66171"/>
    <w:rsid w:val="00E71563"/>
    <w:rsid w:val="00E77BBC"/>
    <w:rsid w:val="00E82CE4"/>
    <w:rsid w:val="00E9604B"/>
    <w:rsid w:val="00EA1EC6"/>
    <w:rsid w:val="00EA434E"/>
    <w:rsid w:val="00EB05D8"/>
    <w:rsid w:val="00EB43B1"/>
    <w:rsid w:val="00ED152A"/>
    <w:rsid w:val="00ED1AB0"/>
    <w:rsid w:val="00ED2AC6"/>
    <w:rsid w:val="00ED2F60"/>
    <w:rsid w:val="00ED490C"/>
    <w:rsid w:val="00EF25A7"/>
    <w:rsid w:val="00F166DA"/>
    <w:rsid w:val="00F21AAB"/>
    <w:rsid w:val="00F25121"/>
    <w:rsid w:val="00F303F2"/>
    <w:rsid w:val="00F44A73"/>
    <w:rsid w:val="00F60205"/>
    <w:rsid w:val="00F660E6"/>
    <w:rsid w:val="00F81348"/>
    <w:rsid w:val="00F82A61"/>
    <w:rsid w:val="00F86988"/>
    <w:rsid w:val="00FA3F4D"/>
    <w:rsid w:val="00FA5ABF"/>
    <w:rsid w:val="00FB3A36"/>
    <w:rsid w:val="00FF6E1D"/>
    <w:rsid w:val="01C7479B"/>
    <w:rsid w:val="01E67D36"/>
    <w:rsid w:val="0274318B"/>
    <w:rsid w:val="02BA4372"/>
    <w:rsid w:val="02D67B4C"/>
    <w:rsid w:val="036A77C9"/>
    <w:rsid w:val="03A53AF3"/>
    <w:rsid w:val="03D3301A"/>
    <w:rsid w:val="042702C2"/>
    <w:rsid w:val="04AE73DD"/>
    <w:rsid w:val="05025C1D"/>
    <w:rsid w:val="05B31058"/>
    <w:rsid w:val="06021FA3"/>
    <w:rsid w:val="061D4BB0"/>
    <w:rsid w:val="066C2E0F"/>
    <w:rsid w:val="06ED6818"/>
    <w:rsid w:val="076163BF"/>
    <w:rsid w:val="07AD4BE3"/>
    <w:rsid w:val="07E34B92"/>
    <w:rsid w:val="07E7661E"/>
    <w:rsid w:val="08005037"/>
    <w:rsid w:val="08050989"/>
    <w:rsid w:val="084C43D9"/>
    <w:rsid w:val="08DC0B9E"/>
    <w:rsid w:val="09065955"/>
    <w:rsid w:val="09894DF9"/>
    <w:rsid w:val="09C80342"/>
    <w:rsid w:val="0BCE51D2"/>
    <w:rsid w:val="0C0E7AA5"/>
    <w:rsid w:val="0C3E61A1"/>
    <w:rsid w:val="0C4E41E8"/>
    <w:rsid w:val="0CAB69A8"/>
    <w:rsid w:val="0E6F285D"/>
    <w:rsid w:val="0E9F2D23"/>
    <w:rsid w:val="0EF71356"/>
    <w:rsid w:val="0FC416B4"/>
    <w:rsid w:val="0FD31E28"/>
    <w:rsid w:val="104821DB"/>
    <w:rsid w:val="105C0CD6"/>
    <w:rsid w:val="110731A7"/>
    <w:rsid w:val="11EF06D6"/>
    <w:rsid w:val="12542609"/>
    <w:rsid w:val="12A86D92"/>
    <w:rsid w:val="12AD73C5"/>
    <w:rsid w:val="12BB3B7C"/>
    <w:rsid w:val="12F113A0"/>
    <w:rsid w:val="133177AB"/>
    <w:rsid w:val="135D7C05"/>
    <w:rsid w:val="137818A1"/>
    <w:rsid w:val="13902E78"/>
    <w:rsid w:val="13980032"/>
    <w:rsid w:val="13D8163D"/>
    <w:rsid w:val="1433586C"/>
    <w:rsid w:val="148B24ED"/>
    <w:rsid w:val="16456156"/>
    <w:rsid w:val="166E0072"/>
    <w:rsid w:val="17043EC3"/>
    <w:rsid w:val="182430E0"/>
    <w:rsid w:val="183440D1"/>
    <w:rsid w:val="185A106E"/>
    <w:rsid w:val="18963FFE"/>
    <w:rsid w:val="18DF7BE8"/>
    <w:rsid w:val="198966EA"/>
    <w:rsid w:val="199676C3"/>
    <w:rsid w:val="1A6E17F2"/>
    <w:rsid w:val="1A730BA5"/>
    <w:rsid w:val="1AA72BF2"/>
    <w:rsid w:val="1AF07BBA"/>
    <w:rsid w:val="1B1369FB"/>
    <w:rsid w:val="1BA75D4F"/>
    <w:rsid w:val="1CAC31A1"/>
    <w:rsid w:val="1CB90D4C"/>
    <w:rsid w:val="1CC37A85"/>
    <w:rsid w:val="1D080175"/>
    <w:rsid w:val="1D8D7603"/>
    <w:rsid w:val="1D91256B"/>
    <w:rsid w:val="1E28347E"/>
    <w:rsid w:val="1EB30659"/>
    <w:rsid w:val="1EDB3D8E"/>
    <w:rsid w:val="1F3647CB"/>
    <w:rsid w:val="1FB54AD6"/>
    <w:rsid w:val="1FD94C4A"/>
    <w:rsid w:val="20113D79"/>
    <w:rsid w:val="20EA198A"/>
    <w:rsid w:val="21D90FA0"/>
    <w:rsid w:val="22893B4D"/>
    <w:rsid w:val="24237DE3"/>
    <w:rsid w:val="25020D8D"/>
    <w:rsid w:val="25BF6336"/>
    <w:rsid w:val="25E453B1"/>
    <w:rsid w:val="263E02C8"/>
    <w:rsid w:val="26AC293C"/>
    <w:rsid w:val="270354A1"/>
    <w:rsid w:val="273B017A"/>
    <w:rsid w:val="28300502"/>
    <w:rsid w:val="28732656"/>
    <w:rsid w:val="287A1DF3"/>
    <w:rsid w:val="295D6ACD"/>
    <w:rsid w:val="29E81DEA"/>
    <w:rsid w:val="2A9A00CC"/>
    <w:rsid w:val="2ACA0122"/>
    <w:rsid w:val="2ADE27CA"/>
    <w:rsid w:val="2B6B47B3"/>
    <w:rsid w:val="2B703E57"/>
    <w:rsid w:val="2BBA541F"/>
    <w:rsid w:val="2C5B7D1C"/>
    <w:rsid w:val="2CF31CBF"/>
    <w:rsid w:val="2D1A1082"/>
    <w:rsid w:val="2D5D47A2"/>
    <w:rsid w:val="2D8B6BFB"/>
    <w:rsid w:val="2DAF6A54"/>
    <w:rsid w:val="2DCE79DE"/>
    <w:rsid w:val="2E5574D4"/>
    <w:rsid w:val="2EA12B0A"/>
    <w:rsid w:val="2EF74305"/>
    <w:rsid w:val="2F3237F4"/>
    <w:rsid w:val="2F41287F"/>
    <w:rsid w:val="2F7E3EED"/>
    <w:rsid w:val="2FC376B4"/>
    <w:rsid w:val="30260B86"/>
    <w:rsid w:val="30654D9C"/>
    <w:rsid w:val="31E33BC6"/>
    <w:rsid w:val="32F15111"/>
    <w:rsid w:val="341C291C"/>
    <w:rsid w:val="34562299"/>
    <w:rsid w:val="34C02F34"/>
    <w:rsid w:val="353364A1"/>
    <w:rsid w:val="357075AB"/>
    <w:rsid w:val="358936E8"/>
    <w:rsid w:val="35AA1AA7"/>
    <w:rsid w:val="361F7510"/>
    <w:rsid w:val="366F088D"/>
    <w:rsid w:val="3705323A"/>
    <w:rsid w:val="37805B76"/>
    <w:rsid w:val="37982BAA"/>
    <w:rsid w:val="37B9190E"/>
    <w:rsid w:val="37F16A5F"/>
    <w:rsid w:val="380E1084"/>
    <w:rsid w:val="381B4046"/>
    <w:rsid w:val="384C02A8"/>
    <w:rsid w:val="38942127"/>
    <w:rsid w:val="38AA3B3B"/>
    <w:rsid w:val="39850450"/>
    <w:rsid w:val="3991557F"/>
    <w:rsid w:val="3A133993"/>
    <w:rsid w:val="3A473D6A"/>
    <w:rsid w:val="3A7A4F1C"/>
    <w:rsid w:val="3AA83737"/>
    <w:rsid w:val="3B56731D"/>
    <w:rsid w:val="3BB75DC8"/>
    <w:rsid w:val="3BC13D9C"/>
    <w:rsid w:val="3C4962BF"/>
    <w:rsid w:val="3C771841"/>
    <w:rsid w:val="3E742A2F"/>
    <w:rsid w:val="3E9132A2"/>
    <w:rsid w:val="3F442AF7"/>
    <w:rsid w:val="40D2050C"/>
    <w:rsid w:val="412A35D0"/>
    <w:rsid w:val="415532B2"/>
    <w:rsid w:val="41E55F83"/>
    <w:rsid w:val="42785ED2"/>
    <w:rsid w:val="43230803"/>
    <w:rsid w:val="4430044B"/>
    <w:rsid w:val="44396455"/>
    <w:rsid w:val="44A80EAA"/>
    <w:rsid w:val="457F66CD"/>
    <w:rsid w:val="45C0687B"/>
    <w:rsid w:val="46282EA3"/>
    <w:rsid w:val="46927C9C"/>
    <w:rsid w:val="469C0854"/>
    <w:rsid w:val="4742461F"/>
    <w:rsid w:val="476B0A80"/>
    <w:rsid w:val="4868451E"/>
    <w:rsid w:val="48717315"/>
    <w:rsid w:val="48B926F3"/>
    <w:rsid w:val="48FD29D7"/>
    <w:rsid w:val="49B03AB2"/>
    <w:rsid w:val="49C02FE9"/>
    <w:rsid w:val="4A2F42EF"/>
    <w:rsid w:val="4A3B4126"/>
    <w:rsid w:val="4AD82DCB"/>
    <w:rsid w:val="4B083C8F"/>
    <w:rsid w:val="4B4117A1"/>
    <w:rsid w:val="4BE94222"/>
    <w:rsid w:val="4BEB14B6"/>
    <w:rsid w:val="4D1C2A1F"/>
    <w:rsid w:val="4E08517B"/>
    <w:rsid w:val="4E5B33AE"/>
    <w:rsid w:val="4E854B26"/>
    <w:rsid w:val="4F0E3A5C"/>
    <w:rsid w:val="4F2D3FC6"/>
    <w:rsid w:val="4FAA20C8"/>
    <w:rsid w:val="50021F7A"/>
    <w:rsid w:val="50BA339D"/>
    <w:rsid w:val="50BC119D"/>
    <w:rsid w:val="5129762B"/>
    <w:rsid w:val="51351FAF"/>
    <w:rsid w:val="5177713B"/>
    <w:rsid w:val="51795200"/>
    <w:rsid w:val="51827DE4"/>
    <w:rsid w:val="52513F5C"/>
    <w:rsid w:val="527041B8"/>
    <w:rsid w:val="528707EF"/>
    <w:rsid w:val="529D7D2F"/>
    <w:rsid w:val="52B54BAB"/>
    <w:rsid w:val="52CC3183"/>
    <w:rsid w:val="52E064B3"/>
    <w:rsid w:val="52E132FB"/>
    <w:rsid w:val="53E9558A"/>
    <w:rsid w:val="53EB515E"/>
    <w:rsid w:val="5428466C"/>
    <w:rsid w:val="54C77D33"/>
    <w:rsid w:val="54DB7B2F"/>
    <w:rsid w:val="55F640EE"/>
    <w:rsid w:val="5729238C"/>
    <w:rsid w:val="57332CD4"/>
    <w:rsid w:val="57656DD6"/>
    <w:rsid w:val="587B6A7C"/>
    <w:rsid w:val="5998125A"/>
    <w:rsid w:val="5A554DD6"/>
    <w:rsid w:val="5A6E0474"/>
    <w:rsid w:val="5ACF5897"/>
    <w:rsid w:val="5AFE26AD"/>
    <w:rsid w:val="5C261CAB"/>
    <w:rsid w:val="5C5116C3"/>
    <w:rsid w:val="5C592277"/>
    <w:rsid w:val="5C5D422D"/>
    <w:rsid w:val="5CAE42A2"/>
    <w:rsid w:val="5D002E1F"/>
    <w:rsid w:val="5D2E6C7A"/>
    <w:rsid w:val="5ED4650A"/>
    <w:rsid w:val="5EDB2AF4"/>
    <w:rsid w:val="5F26444E"/>
    <w:rsid w:val="5FBA2196"/>
    <w:rsid w:val="5FD22281"/>
    <w:rsid w:val="5FFB0555"/>
    <w:rsid w:val="60607A4F"/>
    <w:rsid w:val="61373F23"/>
    <w:rsid w:val="613933B8"/>
    <w:rsid w:val="625327D5"/>
    <w:rsid w:val="62A83DD7"/>
    <w:rsid w:val="635D6EFB"/>
    <w:rsid w:val="65814C88"/>
    <w:rsid w:val="663E1D60"/>
    <w:rsid w:val="66891C0C"/>
    <w:rsid w:val="66FF40C5"/>
    <w:rsid w:val="67E011DD"/>
    <w:rsid w:val="687C7555"/>
    <w:rsid w:val="68D3246C"/>
    <w:rsid w:val="691C6B65"/>
    <w:rsid w:val="6A49337B"/>
    <w:rsid w:val="6A8F00EC"/>
    <w:rsid w:val="6B2978E8"/>
    <w:rsid w:val="6B8A4D55"/>
    <w:rsid w:val="6C535EC9"/>
    <w:rsid w:val="6D926192"/>
    <w:rsid w:val="6E427772"/>
    <w:rsid w:val="6FA91204"/>
    <w:rsid w:val="7014266E"/>
    <w:rsid w:val="71495724"/>
    <w:rsid w:val="71632D5B"/>
    <w:rsid w:val="71C944DC"/>
    <w:rsid w:val="721C60D5"/>
    <w:rsid w:val="733618B0"/>
    <w:rsid w:val="73FD144E"/>
    <w:rsid w:val="746036F1"/>
    <w:rsid w:val="74CC1C32"/>
    <w:rsid w:val="751139FE"/>
    <w:rsid w:val="7566238D"/>
    <w:rsid w:val="764A782F"/>
    <w:rsid w:val="76CE39F1"/>
    <w:rsid w:val="771876D9"/>
    <w:rsid w:val="77235F82"/>
    <w:rsid w:val="77DB0DA2"/>
    <w:rsid w:val="77E459DA"/>
    <w:rsid w:val="77EA4F78"/>
    <w:rsid w:val="78B30737"/>
    <w:rsid w:val="796A288D"/>
    <w:rsid w:val="7AF8234C"/>
    <w:rsid w:val="7B536138"/>
    <w:rsid w:val="7BBE27C5"/>
    <w:rsid w:val="7C20436F"/>
    <w:rsid w:val="7C45228D"/>
    <w:rsid w:val="7E030909"/>
    <w:rsid w:val="7E7C55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62"/>
    <w:qFormat/>
    <w:uiPriority w:val="0"/>
    <w:pPr>
      <w:keepNext/>
      <w:keepLines/>
      <w:spacing w:before="340" w:beforeLines="0" w:after="330" w:afterLines="0" w:line="576" w:lineRule="auto"/>
      <w:outlineLvl w:val="0"/>
    </w:pPr>
    <w:rPr>
      <w:b/>
      <w:bCs/>
      <w:kern w:val="44"/>
      <w:sz w:val="44"/>
      <w:szCs w:val="44"/>
    </w:rPr>
  </w:style>
  <w:style w:type="paragraph" w:styleId="6">
    <w:name w:val="heading 2"/>
    <w:basedOn w:val="1"/>
    <w:next w:val="1"/>
    <w:link w:val="63"/>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3"/>
    <w:basedOn w:val="1"/>
    <w:next w:val="1"/>
    <w:link w:val="64"/>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9"/>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10">
    <w:name w:val="heading 5"/>
    <w:basedOn w:val="1"/>
    <w:next w:val="9"/>
    <w:qFormat/>
    <w:uiPriority w:val="0"/>
    <w:pPr>
      <w:keepNext/>
      <w:widowControl w:val="0"/>
      <w:autoSpaceDE w:val="0"/>
      <w:autoSpaceDN w:val="0"/>
      <w:adjustRightInd w:val="0"/>
      <w:snapToGrid w:val="0"/>
      <w:spacing w:before="280" w:beforeLines="0" w:after="290" w:afterLines="0" w:line="372" w:lineRule="auto"/>
      <w:jc w:val="both"/>
      <w:outlineLvl w:val="4"/>
    </w:pPr>
    <w:rPr>
      <w:rFonts w:ascii="宋体" w:cs="宋体"/>
      <w:b/>
      <w:color w:val="000000"/>
      <w:sz w:val="28"/>
    </w:rPr>
  </w:style>
  <w:style w:type="paragraph" w:styleId="11">
    <w:name w:val="heading 6"/>
    <w:basedOn w:val="1"/>
    <w:next w:val="1"/>
    <w:qFormat/>
    <w:uiPriority w:val="0"/>
    <w:pPr>
      <w:keepNext/>
      <w:widowControl w:val="0"/>
      <w:autoSpaceDE w:val="0"/>
      <w:autoSpaceDN w:val="0"/>
      <w:adjustRightInd w:val="0"/>
      <w:snapToGrid w:val="0"/>
      <w:spacing w:before="240" w:beforeLines="0" w:after="64" w:afterLines="0" w:line="317" w:lineRule="auto"/>
      <w:jc w:val="both"/>
      <w:outlineLvl w:val="5"/>
    </w:pPr>
    <w:rPr>
      <w:rFonts w:ascii="Arial" w:hAnsi="Arial" w:eastAsia="黑体"/>
      <w:b/>
      <w:color w:val="000000"/>
      <w:sz w:val="24"/>
    </w:rPr>
  </w:style>
  <w:style w:type="paragraph" w:styleId="12">
    <w:name w:val="heading 7"/>
    <w:basedOn w:val="1"/>
    <w:next w:val="9"/>
    <w:qFormat/>
    <w:uiPriority w:val="0"/>
    <w:pPr>
      <w:keepNext/>
      <w:widowControl w:val="0"/>
      <w:autoSpaceDE w:val="0"/>
      <w:autoSpaceDN w:val="0"/>
      <w:adjustRightInd w:val="0"/>
      <w:snapToGrid w:val="0"/>
      <w:spacing w:before="240" w:beforeLines="0" w:after="64" w:afterLines="0" w:line="317" w:lineRule="auto"/>
      <w:jc w:val="both"/>
      <w:outlineLvl w:val="6"/>
    </w:pPr>
    <w:rPr>
      <w:rFonts w:ascii="宋体"/>
      <w:b/>
      <w:color w:val="000000"/>
      <w:sz w:val="24"/>
    </w:rPr>
  </w:style>
  <w:style w:type="paragraph" w:styleId="13">
    <w:name w:val="heading 8"/>
    <w:basedOn w:val="1"/>
    <w:next w:val="9"/>
    <w:qFormat/>
    <w:uiPriority w:val="0"/>
    <w:pPr>
      <w:keepNext/>
      <w:widowControl w:val="0"/>
      <w:autoSpaceDE w:val="0"/>
      <w:autoSpaceDN w:val="0"/>
      <w:adjustRightInd w:val="0"/>
      <w:snapToGrid w:val="0"/>
      <w:spacing w:before="240" w:beforeLines="0" w:after="64" w:afterLines="0" w:line="317" w:lineRule="auto"/>
      <w:jc w:val="both"/>
      <w:outlineLvl w:val="7"/>
    </w:pPr>
    <w:rPr>
      <w:rFonts w:ascii="Arial" w:hAnsi="Arial" w:eastAsia="黑体"/>
      <w:color w:val="000000"/>
      <w:sz w:val="24"/>
    </w:rPr>
  </w:style>
  <w:style w:type="paragraph" w:styleId="14">
    <w:name w:val="heading 9"/>
    <w:basedOn w:val="1"/>
    <w:next w:val="9"/>
    <w:qFormat/>
    <w:uiPriority w:val="0"/>
    <w:pPr>
      <w:keepNext/>
      <w:widowControl w:val="0"/>
      <w:autoSpaceDE w:val="0"/>
      <w:autoSpaceDN w:val="0"/>
      <w:adjustRightInd w:val="0"/>
      <w:snapToGrid w:val="0"/>
      <w:spacing w:before="240" w:beforeLines="0" w:after="64" w:afterLines="0" w:line="317" w:lineRule="auto"/>
      <w:jc w:val="both"/>
      <w:outlineLvl w:val="8"/>
    </w:pPr>
    <w:rPr>
      <w:rFonts w:ascii="Arial" w:hAnsi="Arial" w:eastAsia="黑体"/>
      <w:color w:val="000000"/>
    </w:rPr>
  </w:style>
  <w:style w:type="character" w:default="1" w:styleId="54">
    <w:name w:val="Default Paragraph Font"/>
    <w:qFormat/>
    <w:uiPriority w:val="0"/>
  </w:style>
  <w:style w:type="table" w:default="1" w:styleId="5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首行缩进1"/>
    <w:basedOn w:val="3"/>
    <w:qFormat/>
    <w:uiPriority w:val="0"/>
    <w:pPr>
      <w:tabs>
        <w:tab w:val="left" w:pos="567"/>
      </w:tabs>
      <w:spacing w:line="360" w:lineRule="auto"/>
      <w:ind w:firstLine="200"/>
    </w:pPr>
    <w:rPr>
      <w:rFonts w:ascii="仿宋_GB2312" w:eastAsia="仿宋_GB2312"/>
      <w:sz w:val="30"/>
      <w:szCs w:val="30"/>
    </w:rPr>
  </w:style>
  <w:style w:type="paragraph" w:customStyle="1" w:styleId="3">
    <w:name w:val="正文文本1"/>
    <w:basedOn w:val="1"/>
    <w:next w:val="4"/>
    <w:qFormat/>
    <w:uiPriority w:val="0"/>
    <w:pPr>
      <w:spacing w:before="120" w:line="280" w:lineRule="atLeast"/>
    </w:pPr>
    <w:rPr>
      <w:rFonts w:eastAsia="新宋体"/>
      <w:sz w:val="20"/>
      <w:szCs w:val="21"/>
    </w:rPr>
  </w:style>
  <w:style w:type="paragraph" w:customStyle="1" w:styleId="4">
    <w:name w:val="正文文本 21"/>
    <w:basedOn w:val="1"/>
    <w:qFormat/>
    <w:uiPriority w:val="0"/>
    <w:pPr>
      <w:spacing w:after="120" w:line="480" w:lineRule="auto"/>
    </w:pPr>
  </w:style>
  <w:style w:type="paragraph" w:styleId="9">
    <w:name w:val="Normal Indent"/>
    <w:basedOn w:val="1"/>
    <w:link w:val="65"/>
    <w:qFormat/>
    <w:uiPriority w:val="0"/>
    <w:pPr>
      <w:ind w:firstLine="420"/>
    </w:pPr>
  </w:style>
  <w:style w:type="paragraph" w:styleId="15">
    <w:name w:val="toc 7"/>
    <w:basedOn w:val="1"/>
    <w:next w:val="1"/>
    <w:qFormat/>
    <w:uiPriority w:val="0"/>
    <w:pPr>
      <w:ind w:left="1260"/>
    </w:pPr>
    <w:rPr>
      <w:sz w:val="18"/>
      <w:szCs w:val="18"/>
    </w:rPr>
  </w:style>
  <w:style w:type="paragraph" w:styleId="16">
    <w:name w:val="List Number"/>
    <w:basedOn w:val="1"/>
    <w:qFormat/>
    <w:uiPriority w:val="0"/>
    <w:pPr>
      <w:tabs>
        <w:tab w:val="left" w:pos="454"/>
        <w:tab w:val="left" w:pos="720"/>
      </w:tabs>
      <w:spacing w:after="156" w:afterLines="50"/>
      <w:ind w:left="454" w:hanging="284"/>
    </w:pPr>
    <w:rPr>
      <w:sz w:val="24"/>
    </w:rPr>
  </w:style>
  <w:style w:type="paragraph" w:styleId="17">
    <w:name w:val="caption"/>
    <w:basedOn w:val="1"/>
    <w:next w:val="1"/>
    <w:qFormat/>
    <w:uiPriority w:val="0"/>
    <w:pPr>
      <w:widowControl w:val="0"/>
      <w:jc w:val="both"/>
    </w:pPr>
    <w:rPr>
      <w:rFonts w:ascii="Arial" w:hAnsi="Arial" w:eastAsia="黑体" w:cs="Arial"/>
      <w:kern w:val="2"/>
      <w:sz w:val="20"/>
    </w:rPr>
  </w:style>
  <w:style w:type="paragraph" w:styleId="18">
    <w:name w:val="index 5"/>
    <w:basedOn w:val="1"/>
    <w:next w:val="1"/>
    <w:semiHidden/>
    <w:qFormat/>
    <w:uiPriority w:val="99"/>
    <w:pPr>
      <w:spacing w:line="360" w:lineRule="auto"/>
      <w:ind w:left="800" w:leftChars="800" w:firstLine="200" w:firstLineChars="200"/>
    </w:pPr>
    <w:rPr>
      <w:sz w:val="28"/>
      <w:szCs w:val="28"/>
    </w:rPr>
  </w:style>
  <w:style w:type="paragraph" w:styleId="19">
    <w:name w:val="Document Map"/>
    <w:basedOn w:val="1"/>
    <w:qFormat/>
    <w:uiPriority w:val="0"/>
    <w:pPr>
      <w:widowControl w:val="0"/>
      <w:shd w:val="clear" w:color="auto" w:fill="000080"/>
      <w:jc w:val="both"/>
    </w:pPr>
    <w:rPr>
      <w:kern w:val="2"/>
    </w:rPr>
  </w:style>
  <w:style w:type="paragraph" w:styleId="20">
    <w:name w:val="annotation text"/>
    <w:basedOn w:val="1"/>
    <w:link w:val="66"/>
    <w:qFormat/>
    <w:uiPriority w:val="0"/>
  </w:style>
  <w:style w:type="paragraph" w:styleId="21">
    <w:name w:val="Body Text 3"/>
    <w:basedOn w:val="1"/>
    <w:qFormat/>
    <w:uiPriority w:val="0"/>
    <w:pPr>
      <w:spacing w:after="120" w:afterLines="0"/>
    </w:pPr>
    <w:rPr>
      <w:sz w:val="16"/>
      <w:szCs w:val="16"/>
    </w:rPr>
  </w:style>
  <w:style w:type="paragraph" w:styleId="22">
    <w:name w:val="Body Text"/>
    <w:basedOn w:val="1"/>
    <w:next w:val="1"/>
    <w:link w:val="67"/>
    <w:qFormat/>
    <w:uiPriority w:val="0"/>
    <w:pPr>
      <w:spacing w:after="120" w:afterLines="0"/>
    </w:pPr>
  </w:style>
  <w:style w:type="paragraph" w:styleId="23">
    <w:name w:val="Body Text Indent"/>
    <w:basedOn w:val="1"/>
    <w:next w:val="1"/>
    <w:link w:val="68"/>
    <w:qFormat/>
    <w:uiPriority w:val="0"/>
    <w:pPr>
      <w:spacing w:after="120" w:afterLines="0"/>
      <w:ind w:left="420" w:leftChars="200"/>
    </w:pPr>
  </w:style>
  <w:style w:type="paragraph" w:styleId="24">
    <w:name w:val="List 2"/>
    <w:basedOn w:val="1"/>
    <w:qFormat/>
    <w:uiPriority w:val="0"/>
    <w:pPr>
      <w:ind w:left="100" w:leftChars="200" w:hanging="200" w:hangingChars="200"/>
    </w:pPr>
  </w:style>
  <w:style w:type="paragraph" w:styleId="25">
    <w:name w:val="toc 5"/>
    <w:basedOn w:val="1"/>
    <w:next w:val="1"/>
    <w:qFormat/>
    <w:uiPriority w:val="0"/>
    <w:pPr>
      <w:ind w:left="840"/>
    </w:pPr>
    <w:rPr>
      <w:sz w:val="18"/>
      <w:szCs w:val="18"/>
    </w:rPr>
  </w:style>
  <w:style w:type="paragraph" w:styleId="26">
    <w:name w:val="toc 3"/>
    <w:basedOn w:val="1"/>
    <w:next w:val="1"/>
    <w:qFormat/>
    <w:uiPriority w:val="0"/>
    <w:pPr>
      <w:ind w:left="420"/>
    </w:pPr>
    <w:rPr>
      <w:i/>
      <w:iCs/>
      <w:sz w:val="20"/>
    </w:rPr>
  </w:style>
  <w:style w:type="paragraph" w:styleId="27">
    <w:name w:val="Plain Text"/>
    <w:basedOn w:val="1"/>
    <w:link w:val="69"/>
    <w:qFormat/>
    <w:uiPriority w:val="0"/>
    <w:rPr>
      <w:rFonts w:ascii="宋体" w:hAnsi="Courier New"/>
      <w:kern w:val="2"/>
    </w:rPr>
  </w:style>
  <w:style w:type="paragraph" w:styleId="28">
    <w:name w:val="toc 8"/>
    <w:basedOn w:val="1"/>
    <w:next w:val="1"/>
    <w:qFormat/>
    <w:uiPriority w:val="0"/>
    <w:pPr>
      <w:ind w:left="1470"/>
    </w:pPr>
    <w:rPr>
      <w:sz w:val="18"/>
      <w:szCs w:val="18"/>
    </w:rPr>
  </w:style>
  <w:style w:type="paragraph" w:styleId="29">
    <w:name w:val="Date"/>
    <w:basedOn w:val="1"/>
    <w:next w:val="1"/>
    <w:link w:val="70"/>
    <w:qFormat/>
    <w:uiPriority w:val="0"/>
    <w:pPr>
      <w:ind w:left="100" w:leftChars="2500"/>
    </w:pPr>
  </w:style>
  <w:style w:type="paragraph" w:styleId="30">
    <w:name w:val="Body Text Indent 2"/>
    <w:basedOn w:val="1"/>
    <w:link w:val="71"/>
    <w:qFormat/>
    <w:uiPriority w:val="0"/>
    <w:pPr>
      <w:spacing w:after="120" w:afterLines="0" w:line="480" w:lineRule="auto"/>
      <w:ind w:left="420" w:leftChars="200"/>
    </w:pPr>
  </w:style>
  <w:style w:type="paragraph" w:styleId="31">
    <w:name w:val="Balloon Text"/>
    <w:basedOn w:val="1"/>
    <w:link w:val="72"/>
    <w:qFormat/>
    <w:uiPriority w:val="0"/>
    <w:rPr>
      <w:sz w:val="18"/>
      <w:szCs w:val="18"/>
    </w:rPr>
  </w:style>
  <w:style w:type="paragraph" w:styleId="32">
    <w:name w:val="footer"/>
    <w:basedOn w:val="1"/>
    <w:link w:val="73"/>
    <w:qFormat/>
    <w:uiPriority w:val="0"/>
    <w:pPr>
      <w:tabs>
        <w:tab w:val="center" w:pos="4153"/>
        <w:tab w:val="right" w:pos="8306"/>
      </w:tabs>
      <w:snapToGrid w:val="0"/>
    </w:pPr>
    <w:rPr>
      <w:sz w:val="18"/>
    </w:rPr>
  </w:style>
  <w:style w:type="paragraph" w:styleId="33">
    <w:name w:val="envelope return"/>
    <w:basedOn w:val="22"/>
    <w:qFormat/>
    <w:uiPriority w:val="0"/>
    <w:pPr>
      <w:adjustRightInd w:val="0"/>
      <w:spacing w:after="0" w:afterLines="0" w:line="220" w:lineRule="atLeast"/>
      <w:ind w:firstLine="181"/>
      <w:textAlignment w:val="baseline"/>
    </w:pPr>
    <w:rPr>
      <w:rFonts w:ascii="Arial" w:hAnsi="Arial"/>
      <w:sz w:val="18"/>
    </w:rPr>
  </w:style>
  <w:style w:type="paragraph" w:styleId="34">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next w:val="1"/>
    <w:link w:val="75"/>
    <w:qFormat/>
    <w:uiPriority w:val="0"/>
    <w:pPr>
      <w:keepNext/>
      <w:adjustRightInd w:val="0"/>
      <w:spacing w:line="220" w:lineRule="atLeast"/>
      <w:jc w:val="right"/>
      <w:textAlignment w:val="baseline"/>
    </w:pPr>
    <w:rPr>
      <w:rFonts w:ascii="Arial" w:hAnsi="Arial"/>
      <w:spacing w:val="-5"/>
      <w:sz w:val="24"/>
    </w:rPr>
  </w:style>
  <w:style w:type="paragraph" w:styleId="36">
    <w:name w:val="toc 1"/>
    <w:basedOn w:val="37"/>
    <w:next w:val="1"/>
    <w:qFormat/>
    <w:uiPriority w:val="0"/>
    <w:pPr>
      <w:tabs>
        <w:tab w:val="right" w:leader="dot" w:pos="9628"/>
      </w:tabs>
      <w:spacing w:before="120" w:beforeLines="0" w:after="120" w:afterLines="0"/>
    </w:pPr>
    <w:rPr>
      <w:b/>
      <w:bCs/>
      <w:caps/>
      <w:sz w:val="30"/>
    </w:rPr>
  </w:style>
  <w:style w:type="paragraph" w:styleId="37">
    <w:name w:val="index 1"/>
    <w:basedOn w:val="1"/>
    <w:next w:val="1"/>
    <w:qFormat/>
    <w:uiPriority w:val="0"/>
  </w:style>
  <w:style w:type="paragraph" w:styleId="38">
    <w:name w:val="toc 4"/>
    <w:basedOn w:val="1"/>
    <w:next w:val="1"/>
    <w:qFormat/>
    <w:uiPriority w:val="0"/>
    <w:pPr>
      <w:ind w:left="630"/>
    </w:pPr>
    <w:rPr>
      <w:sz w:val="18"/>
      <w:szCs w:val="18"/>
    </w:rPr>
  </w:style>
  <w:style w:type="paragraph" w:styleId="39">
    <w:name w:val="index heading"/>
    <w:basedOn w:val="1"/>
    <w:next w:val="37"/>
    <w:qFormat/>
    <w:uiPriority w:val="0"/>
    <w:pPr>
      <w:widowControl w:val="0"/>
      <w:jc w:val="both"/>
    </w:pPr>
    <w:rPr>
      <w:kern w:val="2"/>
    </w:rPr>
  </w:style>
  <w:style w:type="paragraph" w:styleId="40">
    <w:name w:val="List"/>
    <w:basedOn w:val="1"/>
    <w:qFormat/>
    <w:uiPriority w:val="0"/>
    <w:pPr>
      <w:ind w:left="200" w:hanging="200" w:hangingChars="200"/>
    </w:pPr>
  </w:style>
  <w:style w:type="paragraph" w:styleId="41">
    <w:name w:val="toc 6"/>
    <w:basedOn w:val="1"/>
    <w:next w:val="1"/>
    <w:qFormat/>
    <w:uiPriority w:val="0"/>
    <w:pPr>
      <w:ind w:left="1050"/>
    </w:pPr>
    <w:rPr>
      <w:sz w:val="18"/>
      <w:szCs w:val="18"/>
    </w:rPr>
  </w:style>
  <w:style w:type="paragraph" w:styleId="42">
    <w:name w:val="Body Text Indent 3"/>
    <w:basedOn w:val="1"/>
    <w:qFormat/>
    <w:uiPriority w:val="0"/>
    <w:pPr>
      <w:spacing w:after="120" w:afterLines="0"/>
      <w:ind w:left="420" w:leftChars="200"/>
    </w:pPr>
    <w:rPr>
      <w:sz w:val="16"/>
      <w:szCs w:val="16"/>
    </w:rPr>
  </w:style>
  <w:style w:type="paragraph" w:styleId="43">
    <w:name w:val="toc 2"/>
    <w:basedOn w:val="1"/>
    <w:next w:val="1"/>
    <w:qFormat/>
    <w:uiPriority w:val="0"/>
    <w:pPr>
      <w:ind w:left="210"/>
    </w:pPr>
    <w:rPr>
      <w:smallCaps/>
      <w:sz w:val="20"/>
    </w:rPr>
  </w:style>
  <w:style w:type="paragraph" w:styleId="44">
    <w:name w:val="toc 9"/>
    <w:basedOn w:val="1"/>
    <w:next w:val="1"/>
    <w:qFormat/>
    <w:uiPriority w:val="0"/>
    <w:pPr>
      <w:ind w:left="1680"/>
    </w:pPr>
    <w:rPr>
      <w:sz w:val="18"/>
      <w:szCs w:val="18"/>
    </w:rPr>
  </w:style>
  <w:style w:type="paragraph" w:styleId="45">
    <w:name w:val="Body Text 2"/>
    <w:basedOn w:val="1"/>
    <w:qFormat/>
    <w:uiPriority w:val="0"/>
    <w:pPr>
      <w:spacing w:after="120" w:afterLines="0" w:line="480" w:lineRule="auto"/>
    </w:pPr>
  </w:style>
  <w:style w:type="paragraph" w:styleId="46">
    <w:name w:val="HTML Preformatted"/>
    <w:basedOn w:val="1"/>
    <w:uiPriority w:val="0"/>
    <w:rPr>
      <w:rFonts w:ascii="黑体" w:hAnsi="Courier New" w:eastAsia="黑体" w:cs="Courier New"/>
      <w:sz w:val="20"/>
      <w:szCs w:val="21"/>
    </w:rPr>
  </w:style>
  <w:style w:type="paragraph" w:styleId="47">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48">
    <w:name w:val="Title"/>
    <w:basedOn w:val="1"/>
    <w:next w:val="1"/>
    <w:qFormat/>
    <w:uiPriority w:val="0"/>
    <w:pPr>
      <w:widowControl w:val="0"/>
      <w:spacing w:before="240" w:beforeLines="0" w:after="60" w:afterLines="0"/>
      <w:jc w:val="center"/>
      <w:outlineLvl w:val="0"/>
    </w:pPr>
    <w:rPr>
      <w:rFonts w:ascii="Arial" w:hAnsi="Arial" w:eastAsia="隶书"/>
      <w:b/>
      <w:kern w:val="2"/>
      <w:sz w:val="32"/>
    </w:rPr>
  </w:style>
  <w:style w:type="paragraph" w:styleId="49">
    <w:name w:val="annotation subject"/>
    <w:basedOn w:val="20"/>
    <w:next w:val="20"/>
    <w:uiPriority w:val="0"/>
    <w:rPr>
      <w:b/>
      <w:bCs/>
    </w:rPr>
  </w:style>
  <w:style w:type="paragraph" w:styleId="50">
    <w:name w:val="Body Text First Indent"/>
    <w:basedOn w:val="22"/>
    <w:link w:val="76"/>
    <w:unhideWhenUsed/>
    <w:qFormat/>
    <w:uiPriority w:val="99"/>
    <w:pPr>
      <w:spacing w:line="360" w:lineRule="auto"/>
      <w:ind w:firstLine="420" w:firstLineChars="100"/>
    </w:pPr>
    <w:rPr>
      <w:rFonts w:ascii="Calibri" w:hAnsi="Calibri" w:cs="黑体"/>
      <w:kern w:val="2"/>
      <w:sz w:val="24"/>
      <w:szCs w:val="22"/>
    </w:rPr>
  </w:style>
  <w:style w:type="paragraph" w:styleId="51">
    <w:name w:val="Body Text First Indent 2"/>
    <w:basedOn w:val="23"/>
    <w:next w:val="1"/>
    <w:link w:val="77"/>
    <w:qFormat/>
    <w:uiPriority w:val="0"/>
    <w:pPr>
      <w:widowControl w:val="0"/>
      <w:ind w:firstLine="420" w:firstLineChars="200"/>
      <w:jc w:val="both"/>
    </w:pPr>
    <w:rPr>
      <w:kern w:val="2"/>
    </w:rPr>
  </w:style>
  <w:style w:type="table" w:styleId="53">
    <w:name w:val="Table Grid"/>
    <w:basedOn w:val="5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5">
    <w:name w:val="Strong"/>
    <w:qFormat/>
    <w:uiPriority w:val="0"/>
    <w:rPr>
      <w:b/>
      <w:bCs/>
    </w:rPr>
  </w:style>
  <w:style w:type="character" w:styleId="56">
    <w:name w:val="page number"/>
    <w:qFormat/>
    <w:uiPriority w:val="0"/>
  </w:style>
  <w:style w:type="character" w:styleId="57">
    <w:name w:val="FollowedHyperlink"/>
    <w:uiPriority w:val="0"/>
    <w:rPr>
      <w:color w:val="000000"/>
      <w:u w:val="none"/>
    </w:rPr>
  </w:style>
  <w:style w:type="character" w:styleId="58">
    <w:name w:val="Emphasis"/>
    <w:qFormat/>
    <w:uiPriority w:val="0"/>
    <w:rPr>
      <w:color w:val="CC0000"/>
      <w:sz w:val="24"/>
      <w:szCs w:val="24"/>
    </w:rPr>
  </w:style>
  <w:style w:type="character" w:styleId="59">
    <w:name w:val="Hyperlink"/>
    <w:qFormat/>
    <w:uiPriority w:val="0"/>
    <w:rPr>
      <w:color w:val="000000"/>
      <w:u w:val="none"/>
    </w:rPr>
  </w:style>
  <w:style w:type="character" w:styleId="60">
    <w:name w:val="annotation reference"/>
    <w:uiPriority w:val="0"/>
    <w:rPr>
      <w:sz w:val="21"/>
      <w:szCs w:val="21"/>
    </w:rPr>
  </w:style>
  <w:style w:type="character" w:styleId="61">
    <w:name w:val="HTML Cite"/>
    <w:qFormat/>
    <w:uiPriority w:val="0"/>
    <w:rPr>
      <w:sz w:val="24"/>
      <w:szCs w:val="24"/>
    </w:rPr>
  </w:style>
  <w:style w:type="character" w:customStyle="1" w:styleId="62">
    <w:name w:val="标题 1 字符"/>
    <w:link w:val="5"/>
    <w:qFormat/>
    <w:uiPriority w:val="0"/>
    <w:rPr>
      <w:b/>
      <w:bCs/>
      <w:kern w:val="44"/>
      <w:sz w:val="44"/>
      <w:szCs w:val="44"/>
    </w:rPr>
  </w:style>
  <w:style w:type="character" w:customStyle="1" w:styleId="63">
    <w:name w:val="标题 2 字符"/>
    <w:link w:val="6"/>
    <w:qFormat/>
    <w:uiPriority w:val="0"/>
    <w:rPr>
      <w:rFonts w:ascii="Arial" w:hAnsi="Arial" w:eastAsia="黑体"/>
      <w:b/>
      <w:bCs/>
      <w:sz w:val="32"/>
      <w:szCs w:val="32"/>
    </w:rPr>
  </w:style>
  <w:style w:type="character" w:customStyle="1" w:styleId="64">
    <w:name w:val="标题 3 字符"/>
    <w:link w:val="7"/>
    <w:qFormat/>
    <w:uiPriority w:val="0"/>
    <w:rPr>
      <w:rFonts w:eastAsia="宋体"/>
      <w:b/>
      <w:bCs/>
      <w:sz w:val="32"/>
      <w:szCs w:val="32"/>
      <w:lang w:val="en-US" w:eastAsia="zh-CN" w:bidi="ar-SA"/>
    </w:rPr>
  </w:style>
  <w:style w:type="character" w:customStyle="1" w:styleId="65">
    <w:name w:val="正文缩进 字符"/>
    <w:link w:val="9"/>
    <w:qFormat/>
    <w:uiPriority w:val="0"/>
    <w:rPr>
      <w:rFonts w:eastAsia="宋体"/>
      <w:sz w:val="21"/>
      <w:lang w:val="en-US" w:eastAsia="zh-CN" w:bidi="ar-SA"/>
    </w:rPr>
  </w:style>
  <w:style w:type="character" w:customStyle="1" w:styleId="66">
    <w:name w:val="批注文字 字符"/>
    <w:link w:val="20"/>
    <w:qFormat/>
    <w:uiPriority w:val="0"/>
    <w:rPr>
      <w:rFonts w:eastAsia="宋体"/>
      <w:sz w:val="21"/>
      <w:lang w:val="en-US" w:eastAsia="zh-CN" w:bidi="ar-SA"/>
    </w:rPr>
  </w:style>
  <w:style w:type="character" w:customStyle="1" w:styleId="67">
    <w:name w:val="正文文本 字符"/>
    <w:link w:val="22"/>
    <w:uiPriority w:val="0"/>
    <w:rPr>
      <w:sz w:val="21"/>
    </w:rPr>
  </w:style>
  <w:style w:type="character" w:customStyle="1" w:styleId="68">
    <w:name w:val="正文文本缩进 字符"/>
    <w:link w:val="23"/>
    <w:qFormat/>
    <w:uiPriority w:val="0"/>
    <w:rPr>
      <w:sz w:val="21"/>
    </w:rPr>
  </w:style>
  <w:style w:type="character" w:customStyle="1" w:styleId="69">
    <w:name w:val="纯文本 字符"/>
    <w:link w:val="27"/>
    <w:qFormat/>
    <w:uiPriority w:val="0"/>
    <w:rPr>
      <w:rFonts w:ascii="宋体" w:hAnsi="Courier New" w:eastAsia="宋体"/>
      <w:kern w:val="2"/>
      <w:sz w:val="21"/>
      <w:lang w:val="en-US" w:eastAsia="zh-CN" w:bidi="ar-SA"/>
    </w:rPr>
  </w:style>
  <w:style w:type="character" w:customStyle="1" w:styleId="70">
    <w:name w:val="日期 字符"/>
    <w:link w:val="29"/>
    <w:uiPriority w:val="0"/>
    <w:rPr>
      <w:rFonts w:eastAsia="宋体"/>
      <w:sz w:val="21"/>
      <w:lang w:val="en-US" w:eastAsia="zh-CN" w:bidi="ar-SA"/>
    </w:rPr>
  </w:style>
  <w:style w:type="character" w:customStyle="1" w:styleId="71">
    <w:name w:val="正文文本缩进 2 字符"/>
    <w:link w:val="30"/>
    <w:qFormat/>
    <w:uiPriority w:val="0"/>
    <w:rPr>
      <w:sz w:val="21"/>
    </w:rPr>
  </w:style>
  <w:style w:type="character" w:customStyle="1" w:styleId="72">
    <w:name w:val="批注框文本 字符"/>
    <w:link w:val="31"/>
    <w:qFormat/>
    <w:uiPriority w:val="0"/>
    <w:rPr>
      <w:rFonts w:eastAsia="宋体"/>
      <w:sz w:val="18"/>
      <w:szCs w:val="18"/>
      <w:lang w:val="en-US" w:eastAsia="zh-CN" w:bidi="ar-SA"/>
    </w:rPr>
  </w:style>
  <w:style w:type="character" w:customStyle="1" w:styleId="73">
    <w:name w:val="页脚 字符"/>
    <w:link w:val="32"/>
    <w:uiPriority w:val="0"/>
    <w:rPr>
      <w:rFonts w:eastAsia="宋体"/>
      <w:sz w:val="18"/>
      <w:lang w:val="en-US" w:eastAsia="zh-CN" w:bidi="ar-SA"/>
    </w:rPr>
  </w:style>
  <w:style w:type="character" w:customStyle="1" w:styleId="74">
    <w:name w:val="页眉 字符"/>
    <w:link w:val="34"/>
    <w:qFormat/>
    <w:uiPriority w:val="0"/>
    <w:rPr>
      <w:rFonts w:eastAsia="宋体"/>
      <w:sz w:val="18"/>
      <w:szCs w:val="18"/>
      <w:lang w:val="en-US" w:eastAsia="zh-CN" w:bidi="ar-SA"/>
    </w:rPr>
  </w:style>
  <w:style w:type="character" w:customStyle="1" w:styleId="75">
    <w:name w:val="签名 字符"/>
    <w:link w:val="35"/>
    <w:qFormat/>
    <w:uiPriority w:val="0"/>
    <w:rPr>
      <w:rFonts w:ascii="Arial" w:hAnsi="Arial"/>
      <w:spacing w:val="-5"/>
      <w:sz w:val="24"/>
    </w:rPr>
  </w:style>
  <w:style w:type="character" w:customStyle="1" w:styleId="76">
    <w:name w:val="正文文本首行缩进 字符"/>
    <w:link w:val="50"/>
    <w:qFormat/>
    <w:uiPriority w:val="99"/>
    <w:rPr>
      <w:rFonts w:ascii="Calibri" w:hAnsi="Calibri" w:cs="黑体"/>
      <w:kern w:val="2"/>
      <w:sz w:val="24"/>
      <w:szCs w:val="22"/>
    </w:rPr>
  </w:style>
  <w:style w:type="character" w:customStyle="1" w:styleId="77">
    <w:name w:val="正文文本首行缩进 2 字符"/>
    <w:link w:val="51"/>
    <w:uiPriority w:val="0"/>
    <w:rPr>
      <w:kern w:val="2"/>
      <w:sz w:val="21"/>
    </w:rPr>
  </w:style>
  <w:style w:type="character" w:customStyle="1" w:styleId="78">
    <w:name w:val="focus"/>
    <w:uiPriority w:val="0"/>
    <w:rPr>
      <w:color w:val="23527C"/>
      <w:shd w:val="clear" w:color="auto" w:fill="EEEEEE"/>
    </w:rPr>
  </w:style>
  <w:style w:type="character" w:customStyle="1" w:styleId="79">
    <w:name w:val="15"/>
    <w:uiPriority w:val="0"/>
    <w:rPr>
      <w:rFonts w:hint="default" w:ascii="Times New Roman" w:hAnsi="Times New Roman" w:cs="Times New Roman"/>
    </w:rPr>
  </w:style>
  <w:style w:type="character" w:customStyle="1" w:styleId="80">
    <w:name w:val="p141"/>
    <w:qFormat/>
    <w:uiPriority w:val="0"/>
    <w:rPr>
      <w:sz w:val="21"/>
      <w:szCs w:val="21"/>
    </w:rPr>
  </w:style>
  <w:style w:type="character" w:customStyle="1" w:styleId="81">
    <w:name w:val="hover9"/>
    <w:uiPriority w:val="0"/>
    <w:rPr>
      <w:color w:val="23527C"/>
      <w:shd w:val="clear" w:color="auto" w:fill="EEEEEE"/>
    </w:rPr>
  </w:style>
  <w:style w:type="character" w:customStyle="1" w:styleId="82">
    <w:name w:val="纯文本 Char Char Char"/>
    <w:qFormat/>
    <w:uiPriority w:val="0"/>
    <w:rPr>
      <w:rFonts w:ascii="宋体" w:hAnsi="Courier New" w:eastAsia="宋体"/>
      <w:kern w:val="2"/>
      <w:sz w:val="21"/>
      <w:lang w:val="en-US" w:eastAsia="zh-CN" w:bidi="ar-SA"/>
    </w:rPr>
  </w:style>
  <w:style w:type="character" w:customStyle="1" w:styleId="83">
    <w:name w:val="apple-converted-space"/>
    <w:uiPriority w:val="0"/>
  </w:style>
  <w:style w:type="character" w:customStyle="1" w:styleId="84">
    <w:name w:val="style1681"/>
    <w:qFormat/>
    <w:uiPriority w:val="0"/>
    <w:rPr>
      <w:color w:val="000000"/>
      <w:sz w:val="23"/>
      <w:szCs w:val="23"/>
    </w:rPr>
  </w:style>
  <w:style w:type="character" w:customStyle="1" w:styleId="85">
    <w:name w:val="del"/>
    <w:qFormat/>
    <w:uiPriority w:val="0"/>
  </w:style>
  <w:style w:type="character" w:customStyle="1" w:styleId="86">
    <w:name w:val="l4"/>
    <w:qFormat/>
    <w:uiPriority w:val="0"/>
  </w:style>
  <w:style w:type="character" w:customStyle="1" w:styleId="87">
    <w:name w:val="10"/>
    <w:uiPriority w:val="0"/>
    <w:rPr>
      <w:rFonts w:hint="default" w:ascii="Times New Roman" w:hAnsi="Times New Roman" w:cs="Times New Roman"/>
    </w:rPr>
  </w:style>
  <w:style w:type="character" w:customStyle="1" w:styleId="88">
    <w:name w:val="wf1"/>
    <w:qFormat/>
    <w:uiPriority w:val="0"/>
    <w:rPr>
      <w:rFonts w:hint="eastAsia" w:ascii="宋体" w:hAnsi="宋体" w:eastAsia="宋体"/>
      <w:sz w:val="24"/>
      <w:szCs w:val="24"/>
    </w:rPr>
  </w:style>
  <w:style w:type="character" w:customStyle="1" w:styleId="89">
    <w:name w:val="ll1"/>
    <w:qFormat/>
    <w:uiPriority w:val="0"/>
    <w:rPr>
      <w:spacing w:val="31680"/>
    </w:rPr>
  </w:style>
  <w:style w:type="character" w:customStyle="1" w:styleId="90">
    <w:name w:val="标题 1 Char Char"/>
    <w:qFormat/>
    <w:uiPriority w:val="0"/>
    <w:rPr>
      <w:rFonts w:hint="eastAsia" w:ascii="宋体" w:hAnsi="宋体" w:eastAsia="宋体"/>
      <w:b/>
      <w:spacing w:val="-2"/>
      <w:sz w:val="24"/>
      <w:lang w:val="en-US" w:eastAsia="zh-CN" w:bidi="ar-SA"/>
    </w:rPr>
  </w:style>
  <w:style w:type="character" w:customStyle="1" w:styleId="91">
    <w:name w:val="r1"/>
    <w:uiPriority w:val="0"/>
  </w:style>
  <w:style w:type="character" w:customStyle="1" w:styleId="92">
    <w:name w:val="layui-laypage-curr"/>
    <w:uiPriority w:val="0"/>
  </w:style>
  <w:style w:type="character" w:customStyle="1" w:styleId="93">
    <w:name w:val="del2"/>
    <w:uiPriority w:val="0"/>
    <w:rPr>
      <w:vanish/>
    </w:rPr>
  </w:style>
  <w:style w:type="character" w:customStyle="1" w:styleId="94">
    <w:name w:val="l1"/>
    <w:uiPriority w:val="0"/>
    <w:rPr>
      <w:b/>
    </w:rPr>
  </w:style>
  <w:style w:type="character" w:customStyle="1" w:styleId="95">
    <w:name w:val="l"/>
    <w:uiPriority w:val="0"/>
    <w:rPr>
      <w:b/>
    </w:rPr>
  </w:style>
  <w:style w:type="character" w:customStyle="1" w:styleId="96">
    <w:name w:val="l3"/>
    <w:uiPriority w:val="0"/>
    <w:rPr>
      <w:b/>
    </w:rPr>
  </w:style>
  <w:style w:type="character" w:customStyle="1" w:styleId="97">
    <w:name w:val=" Char Char5"/>
    <w:uiPriority w:val="0"/>
    <w:rPr>
      <w:rFonts w:ascii="宋体" w:hAnsi="Courier New" w:eastAsia="宋体" w:cs="Courier New"/>
      <w:sz w:val="21"/>
      <w:szCs w:val="21"/>
      <w:lang w:val="en-US" w:eastAsia="zh-CN" w:bidi="ar-SA"/>
    </w:rPr>
  </w:style>
  <w:style w:type="character" w:customStyle="1" w:styleId="98">
    <w:name w:val="r3"/>
    <w:qFormat/>
    <w:uiPriority w:val="0"/>
  </w:style>
  <w:style w:type="character" w:customStyle="1" w:styleId="99">
    <w:name w:val="del3"/>
    <w:uiPriority w:val="0"/>
    <w:rPr>
      <w:vanish/>
    </w:rPr>
  </w:style>
  <w:style w:type="character" w:customStyle="1" w:styleId="100">
    <w:name w:val="h Char Char"/>
    <w:uiPriority w:val="0"/>
    <w:rPr>
      <w:rFonts w:eastAsia="宋体"/>
      <w:sz w:val="18"/>
      <w:szCs w:val="18"/>
      <w:lang w:val="en-US" w:eastAsia="zh-CN" w:bidi="ar-SA"/>
    </w:rPr>
  </w:style>
  <w:style w:type="character" w:customStyle="1" w:styleId="101">
    <w:name w:val="apple-style-span"/>
    <w:qFormat/>
    <w:uiPriority w:val="0"/>
  </w:style>
  <w:style w:type="character" w:customStyle="1" w:styleId="102">
    <w:name w:val="纯文本 Char"/>
    <w:uiPriority w:val="0"/>
    <w:rPr>
      <w:rFonts w:ascii="宋体" w:hAnsi="Courier New" w:eastAsia="宋体"/>
      <w:kern w:val="2"/>
      <w:sz w:val="21"/>
      <w:lang w:val="en-US" w:eastAsia="zh-CN" w:bidi="ar-SA"/>
    </w:rPr>
  </w:style>
  <w:style w:type="character" w:customStyle="1" w:styleId="103">
    <w:name w:val="Emphasis"/>
    <w:uiPriority w:val="0"/>
    <w:rPr>
      <w:rFonts w:ascii="Arial Black" w:hAnsi="Arial Black" w:eastAsia="黑体"/>
      <w:b/>
      <w:spacing w:val="0"/>
      <w:sz w:val="21"/>
    </w:rPr>
  </w:style>
  <w:style w:type="character" w:customStyle="1" w:styleId="104">
    <w:name w:val="l2"/>
    <w:uiPriority w:val="0"/>
    <w:rPr>
      <w:b/>
    </w:rPr>
  </w:style>
  <w:style w:type="character" w:customStyle="1" w:styleId="105">
    <w:name w:val="r5"/>
    <w:uiPriority w:val="0"/>
  </w:style>
  <w:style w:type="character" w:customStyle="1" w:styleId="106">
    <w:name w:val="del1"/>
    <w:uiPriority w:val="0"/>
    <w:rPr>
      <w:vanish/>
      <w:color w:val="666666"/>
      <w:sz w:val="18"/>
      <w:szCs w:val="18"/>
      <w:u w:val="single"/>
    </w:rPr>
  </w:style>
  <w:style w:type="character" w:customStyle="1" w:styleId="107">
    <w:name w:val="r4"/>
    <w:uiPriority w:val="0"/>
    <w:rPr>
      <w:color w:val="6E6E6E"/>
    </w:rPr>
  </w:style>
  <w:style w:type="character" w:customStyle="1" w:styleId="108">
    <w:name w:val=" Char Char6"/>
    <w:uiPriority w:val="0"/>
    <w:rPr>
      <w:rFonts w:eastAsia="宋体"/>
      <w:sz w:val="18"/>
      <w:szCs w:val="18"/>
      <w:lang w:val="en-US" w:eastAsia="zh-CN" w:bidi="ar-SA"/>
    </w:rPr>
  </w:style>
  <w:style w:type="character" w:customStyle="1" w:styleId="109">
    <w:name w:val="r"/>
    <w:uiPriority w:val="0"/>
  </w:style>
  <w:style w:type="character" w:customStyle="1" w:styleId="110">
    <w:name w:val=" Char Char2"/>
    <w:uiPriority w:val="0"/>
    <w:rPr>
      <w:rFonts w:eastAsia="宋体"/>
      <w:sz w:val="21"/>
      <w:lang w:val="en-US" w:eastAsia="zh-CN" w:bidi="ar-SA"/>
    </w:rPr>
  </w:style>
  <w:style w:type="character" w:customStyle="1" w:styleId="111">
    <w:name w:val="color99ca801"/>
    <w:uiPriority w:val="0"/>
    <w:rPr>
      <w:color w:val="99CA80"/>
    </w:rPr>
  </w:style>
  <w:style w:type="character" w:customStyle="1" w:styleId="112">
    <w:name w:val="r2"/>
    <w:uiPriority w:val="0"/>
  </w:style>
  <w:style w:type="character" w:customStyle="1" w:styleId="113">
    <w:name w:val="正文无缩进 Char Char Char"/>
    <w:qFormat/>
    <w:uiPriority w:val="0"/>
    <w:rPr>
      <w:rFonts w:ascii="宋体" w:eastAsia="宋体"/>
      <w:color w:val="000000"/>
      <w:kern w:val="2"/>
      <w:sz w:val="24"/>
      <w:szCs w:val="24"/>
      <w:lang w:val="en-US" w:eastAsia="zh-CN" w:bidi="ar-SA"/>
    </w:rPr>
  </w:style>
  <w:style w:type="character" w:customStyle="1" w:styleId="114">
    <w:name w:val="textfont1"/>
    <w:uiPriority w:val="0"/>
    <w:rPr>
      <w:sz w:val="22"/>
      <w:szCs w:val="22"/>
    </w:rPr>
  </w:style>
  <w:style w:type="character" w:customStyle="1" w:styleId="115">
    <w:name w:val=" Char Char3"/>
    <w:uiPriority w:val="0"/>
    <w:rPr>
      <w:kern w:val="2"/>
      <w:sz w:val="18"/>
      <w:szCs w:val="18"/>
    </w:rPr>
  </w:style>
  <w:style w:type="character" w:customStyle="1" w:styleId="116">
    <w:name w:val="text-overflow"/>
    <w:uiPriority w:val="0"/>
    <w:rPr>
      <w:sz w:val="21"/>
      <w:szCs w:val="21"/>
    </w:rPr>
  </w:style>
  <w:style w:type="character" w:customStyle="1" w:styleId="117">
    <w:name w:val="r6"/>
    <w:qFormat/>
    <w:uiPriority w:val="0"/>
    <w:rPr>
      <w:color w:val="6E6E6E"/>
    </w:rPr>
  </w:style>
  <w:style w:type="character" w:customStyle="1" w:styleId="118">
    <w:name w:val="4 Char"/>
    <w:link w:val="119"/>
    <w:qFormat/>
    <w:uiPriority w:val="0"/>
    <w:rPr>
      <w:rFonts w:eastAsia="宋体"/>
      <w:kern w:val="2"/>
      <w:sz w:val="21"/>
      <w:szCs w:val="24"/>
      <w:lang w:val="en-US" w:eastAsia="zh-CN" w:bidi="ar-SA"/>
    </w:rPr>
  </w:style>
  <w:style w:type="paragraph" w:customStyle="1" w:styleId="119">
    <w:name w:val="4"/>
    <w:basedOn w:val="1"/>
    <w:next w:val="1"/>
    <w:link w:val="118"/>
    <w:uiPriority w:val="0"/>
    <w:pPr>
      <w:widowControl w:val="0"/>
      <w:jc w:val="both"/>
    </w:pPr>
    <w:rPr>
      <w:kern w:val="2"/>
      <w:szCs w:val="24"/>
    </w:rPr>
  </w:style>
  <w:style w:type="character" w:customStyle="1" w:styleId="120">
    <w:name w:val="页脚 Char"/>
    <w:uiPriority w:val="0"/>
    <w:rPr>
      <w:rFonts w:eastAsia="黑体"/>
      <w:snapToGrid w:val="0"/>
      <w:kern w:val="2"/>
      <w:sz w:val="18"/>
      <w:szCs w:val="18"/>
    </w:rPr>
  </w:style>
  <w:style w:type="character" w:customStyle="1" w:styleId="121">
    <w:name w:val="publishtime"/>
    <w:uiPriority w:val="0"/>
    <w:rPr>
      <w:color w:val="666666"/>
    </w:rPr>
  </w:style>
  <w:style w:type="character" w:customStyle="1" w:styleId="122">
    <w:name w:val="on"/>
    <w:uiPriority w:val="0"/>
    <w:rPr>
      <w:b/>
    </w:rPr>
  </w:style>
  <w:style w:type="character" w:customStyle="1" w:styleId="123">
    <w:name w:val=" Char Char7"/>
    <w:uiPriority w:val="0"/>
    <w:rPr>
      <w:rFonts w:eastAsia="宋体"/>
      <w:b/>
      <w:bCs/>
      <w:sz w:val="32"/>
      <w:szCs w:val="32"/>
      <w:lang w:val="en-US" w:eastAsia="zh-CN" w:bidi="ar-SA"/>
    </w:rPr>
  </w:style>
  <w:style w:type="character" w:customStyle="1" w:styleId="124">
    <w:name w:val="正文无缩进 Char Char"/>
    <w:link w:val="125"/>
    <w:uiPriority w:val="0"/>
    <w:rPr>
      <w:rFonts w:ascii="宋体" w:eastAsia="宋体"/>
      <w:color w:val="000000"/>
      <w:kern w:val="2"/>
      <w:sz w:val="24"/>
      <w:szCs w:val="24"/>
      <w:lang w:val="en-US" w:eastAsia="zh-CN" w:bidi="ar-SA"/>
    </w:rPr>
  </w:style>
  <w:style w:type="paragraph" w:customStyle="1" w:styleId="125">
    <w:name w:val="正文无缩进"/>
    <w:basedOn w:val="1"/>
    <w:link w:val="124"/>
    <w:uiPriority w:val="0"/>
    <w:pPr>
      <w:widowControl w:val="0"/>
      <w:spacing w:line="360" w:lineRule="auto"/>
      <w:jc w:val="both"/>
    </w:pPr>
    <w:rPr>
      <w:rFonts w:ascii="宋体"/>
      <w:color w:val="000000"/>
      <w:kern w:val="2"/>
      <w:sz w:val="24"/>
      <w:szCs w:val="24"/>
    </w:rPr>
  </w:style>
  <w:style w:type="character" w:customStyle="1" w:styleId="126">
    <w:name w:val="样式 黑体 二号"/>
    <w:uiPriority w:val="0"/>
    <w:rPr>
      <w:rFonts w:hint="default" w:ascii="Arial" w:hAnsi="Arial" w:eastAsia="黑体" w:cs="Arial"/>
      <w:sz w:val="44"/>
    </w:rPr>
  </w:style>
  <w:style w:type="paragraph" w:customStyle="1" w:styleId="127">
    <w:name w:val="音问久疏，唯愿一切康适。"/>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主题:"/>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333"/>
    <w:basedOn w:val="1"/>
    <w:qFormat/>
    <w:uiPriority w:val="0"/>
    <w:pPr>
      <w:widowControl w:val="0"/>
      <w:adjustRightInd w:val="0"/>
      <w:spacing w:line="312" w:lineRule="atLeast"/>
      <w:jc w:val="both"/>
      <w:textAlignment w:val="baseline"/>
    </w:pPr>
  </w:style>
  <w:style w:type="paragraph" w:customStyle="1" w:styleId="130">
    <w:name w:val="地址1"/>
    <w:basedOn w:val="1"/>
    <w:uiPriority w:val="0"/>
    <w:pPr>
      <w:widowControl w:val="0"/>
      <w:adjustRightInd w:val="0"/>
      <w:spacing w:line="220" w:lineRule="exact"/>
      <w:textAlignment w:val="baseline"/>
    </w:pPr>
    <w:rPr>
      <w:rFonts w:ascii="中圆体" w:eastAsia="中圆体"/>
      <w:kern w:val="2"/>
      <w:sz w:val="15"/>
    </w:rPr>
  </w:style>
  <w:style w:type="paragraph" w:customStyle="1" w:styleId="131">
    <w:name w:val="文件名和路径"/>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xl35"/>
    <w:basedOn w:val="1"/>
    <w:qFormat/>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33">
    <w:name w:val="表内文字"/>
    <w:basedOn w:val="1"/>
    <w:uiPriority w:val="0"/>
    <w:pPr>
      <w:widowControl w:val="0"/>
      <w:tabs>
        <w:tab w:val="left" w:pos="1418"/>
      </w:tabs>
      <w:spacing w:line="360" w:lineRule="auto"/>
      <w:jc w:val="center"/>
    </w:pPr>
    <w:rPr>
      <w:rFonts w:ascii="仿宋_GB2312" w:eastAsia="仿宋_GB2312"/>
      <w:spacing w:val="-20"/>
      <w:sz w:val="24"/>
    </w:rPr>
  </w:style>
  <w:style w:type="paragraph" w:customStyle="1" w:styleId="134">
    <w:name w:val="xl2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35">
    <w:name w:val="150"/>
    <w:basedOn w:val="1"/>
    <w:qFormat/>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36">
    <w:name w:val="作者、页码、日期"/>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Default"/>
    <w:qFormat/>
    <w:uiPriority w:val="99"/>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138">
    <w:name w:val="B6MHSANYO"/>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39">
    <w:name w:val="f14"/>
    <w:basedOn w:val="1"/>
    <w:uiPriority w:val="0"/>
    <w:pPr>
      <w:spacing w:before="100" w:beforeLines="0" w:beforeAutospacing="1" w:after="100" w:afterLines="0" w:afterAutospacing="1"/>
    </w:pPr>
    <w:rPr>
      <w:rFonts w:ascii="_GB2312" w:hAnsi="_GB2312"/>
      <w:color w:val="000000"/>
      <w:sz w:val="28"/>
      <w:szCs w:val="28"/>
    </w:rPr>
  </w:style>
  <w:style w:type="paragraph" w:customStyle="1" w:styleId="140">
    <w:name w:val="近来寒暑不常，希自珍慰。"/>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文件名"/>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xl39"/>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textAlignment w:val="top"/>
    </w:pPr>
    <w:rPr>
      <w:rFonts w:ascii="宋体" w:hAnsi="宋体" w:cs="宋体"/>
      <w:sz w:val="24"/>
      <w:szCs w:val="24"/>
    </w:rPr>
  </w:style>
  <w:style w:type="paragraph" w:customStyle="1" w:styleId="143">
    <w:name w:val="O"/>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4">
    <w:name w:val="公司标题"/>
    <w:basedOn w:val="1"/>
    <w:uiPriority w:val="0"/>
    <w:pPr>
      <w:widowControl w:val="0"/>
      <w:adjustRightInd w:val="0"/>
      <w:textAlignment w:val="baseline"/>
    </w:pPr>
    <w:rPr>
      <w:rFonts w:eastAsia="微软大黑体"/>
      <w:kern w:val="2"/>
      <w:sz w:val="28"/>
    </w:rPr>
  </w:style>
  <w:style w:type="paragraph" w:customStyle="1" w:styleId="145">
    <w:name w:val="公司名"/>
    <w:basedOn w:val="1"/>
    <w:uiPriority w:val="0"/>
    <w:pPr>
      <w:adjustRightInd w:val="0"/>
      <w:spacing w:line="280" w:lineRule="atLeast"/>
      <w:textAlignment w:val="baseline"/>
    </w:pPr>
    <w:rPr>
      <w:rFonts w:ascii="Arial Black" w:hAnsi="Arial Black" w:eastAsia="楷体_GB2312"/>
      <w:spacing w:val="-25"/>
      <w:sz w:val="48"/>
    </w:rPr>
  </w:style>
  <w:style w:type="paragraph" w:customStyle="1" w:styleId="146">
    <w:name w:val="签名 - 公司"/>
    <w:basedOn w:val="35"/>
    <w:next w:val="1"/>
    <w:uiPriority w:val="0"/>
    <w:pPr>
      <w:ind w:right="360"/>
    </w:pPr>
  </w:style>
  <w:style w:type="paragraph" w:customStyle="1" w:styleId="147">
    <w:name w:val="内部地址"/>
    <w:basedOn w:val="1"/>
    <w:qFormat/>
    <w:uiPriority w:val="0"/>
    <w:pPr>
      <w:adjustRightInd w:val="0"/>
      <w:spacing w:line="160" w:lineRule="atLeast"/>
      <w:textAlignment w:val="baseline"/>
    </w:pPr>
    <w:rPr>
      <w:rFonts w:ascii="Arial" w:hAnsi="Arial"/>
      <w:spacing w:val="-5"/>
      <w:sz w:val="20"/>
    </w:rPr>
  </w:style>
  <w:style w:type="paragraph" w:customStyle="1" w:styleId="148">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Salutation"/>
    <w:basedOn w:val="1"/>
    <w:next w:val="1"/>
    <w:uiPriority w:val="0"/>
    <w:pPr>
      <w:adjustRightInd w:val="0"/>
      <w:textAlignment w:val="baseline"/>
    </w:pPr>
    <w:rPr>
      <w:rFonts w:ascii="Arial" w:hAnsi="Arial"/>
      <w:spacing w:val="-5"/>
      <w:sz w:val="24"/>
    </w:rPr>
  </w:style>
  <w:style w:type="paragraph" w:customStyle="1" w:styleId="150">
    <w:name w:val="题注5"/>
    <w:basedOn w:val="1"/>
    <w:next w:val="17"/>
    <w:uiPriority w:val="0"/>
    <w:pPr>
      <w:widowControl w:val="0"/>
      <w:jc w:val="center"/>
    </w:pPr>
    <w:rPr>
      <w:b/>
      <w:color w:val="000000"/>
      <w:kern w:val="2"/>
      <w:sz w:val="24"/>
      <w:szCs w:val="21"/>
    </w:rPr>
  </w:style>
  <w:style w:type="paragraph" w:customStyle="1" w:styleId="151">
    <w:name w:val="xl2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152">
    <w:name w:val="需求书2"/>
    <w:basedOn w:val="1"/>
    <w:uiPriority w:val="0"/>
    <w:pPr>
      <w:widowControl w:val="0"/>
      <w:jc w:val="both"/>
    </w:pPr>
    <w:rPr>
      <w:rFonts w:ascii="宋体" w:hAnsi="宋体"/>
      <w:b/>
      <w:spacing w:val="10"/>
      <w:kern w:val="2"/>
      <w:sz w:val="24"/>
      <w:szCs w:val="24"/>
    </w:rPr>
  </w:style>
  <w:style w:type="paragraph" w:customStyle="1" w:styleId="153">
    <w:name w:val="签名 - 职位"/>
    <w:basedOn w:val="35"/>
    <w:next w:val="146"/>
    <w:uiPriority w:val="0"/>
    <w:pPr>
      <w:spacing w:before="880" w:beforeLines="0"/>
    </w:pPr>
  </w:style>
  <w:style w:type="paragraph" w:customStyle="1" w:styleId="154">
    <w:name w:val="p0"/>
    <w:basedOn w:val="1"/>
    <w:uiPriority w:val="0"/>
    <w:pPr>
      <w:jc w:val="both"/>
    </w:pPr>
    <w:rPr>
      <w:szCs w:val="21"/>
    </w:rPr>
  </w:style>
  <w:style w:type="paragraph" w:customStyle="1" w:styleId="155">
    <w:name w:val="- 页码 -"/>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亲启"/>
    <w:uiPriority w:val="0"/>
    <w:pPr>
      <w:widowControl w:val="0"/>
      <w:jc w:val="both"/>
    </w:pPr>
    <w:rPr>
      <w:rFonts w:ascii="Times New Roman" w:hAnsi="Times New Roman" w:eastAsia="宋体" w:cs="Times New Roman"/>
      <w:kern w:val="2"/>
      <w:sz w:val="21"/>
      <w:lang w:val="en-US" w:eastAsia="zh-CN" w:bidi="ar-SA"/>
    </w:rPr>
  </w:style>
  <w:style w:type="paragraph" w:customStyle="1" w:styleId="157">
    <w:name w:val=" Char"/>
    <w:basedOn w:val="1"/>
    <w:uiPriority w:val="0"/>
    <w:pPr>
      <w:widowControl w:val="0"/>
      <w:jc w:val="both"/>
    </w:pPr>
    <w:rPr>
      <w:rFonts w:ascii="Tahoma" w:hAnsi="Tahoma"/>
      <w:kern w:val="2"/>
      <w:sz w:val="24"/>
    </w:rPr>
  </w:style>
  <w:style w:type="paragraph" w:customStyle="1" w:styleId="158">
    <w:name w:val="奉读大示，心折殊深。"/>
    <w:uiPriority w:val="0"/>
    <w:pPr>
      <w:widowControl w:val="0"/>
      <w:jc w:val="both"/>
    </w:pPr>
    <w:rPr>
      <w:rFonts w:ascii="Times New Roman" w:hAnsi="Times New Roman" w:eastAsia="宋体" w:cs="Times New Roman"/>
      <w:kern w:val="2"/>
      <w:sz w:val="21"/>
      <w:lang w:val="en-US" w:eastAsia="zh-CN" w:bidi="ar-SA"/>
    </w:rPr>
  </w:style>
  <w:style w:type="paragraph" w:customStyle="1" w:styleId="159">
    <w:name w:val="题注4"/>
    <w:basedOn w:val="1"/>
    <w:next w:val="17"/>
    <w:uiPriority w:val="0"/>
    <w:pPr>
      <w:widowControl w:val="0"/>
      <w:ind w:left="-132" w:leftChars="-64" w:right="-105" w:rightChars="-50" w:hanging="2"/>
      <w:jc w:val="center"/>
    </w:pPr>
    <w:rPr>
      <w:b/>
      <w:color w:val="FF0000"/>
      <w:kern w:val="2"/>
      <w:szCs w:val="21"/>
      <w:lang w:val="en-GB"/>
    </w:rPr>
  </w:style>
  <w:style w:type="paragraph" w:styleId="160">
    <w:name w:val="List Paragraph"/>
    <w:basedOn w:val="1"/>
    <w:qFormat/>
    <w:uiPriority w:val="0"/>
    <w:pPr>
      <w:widowControl w:val="0"/>
      <w:ind w:firstLine="420" w:firstLineChars="200"/>
      <w:jc w:val="both"/>
    </w:pPr>
    <w:rPr>
      <w:rFonts w:ascii="Calibri" w:hAnsi="Calibri"/>
      <w:kern w:val="2"/>
      <w:szCs w:val="22"/>
    </w:rPr>
  </w:style>
  <w:style w:type="paragraph" w:customStyle="1" w:styleId="161">
    <w:name w:val="请勿折叠！"/>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表格内容"/>
    <w:basedOn w:val="1"/>
    <w:uiPriority w:val="0"/>
    <w:pPr>
      <w:widowControl w:val="0"/>
      <w:adjustRightInd w:val="0"/>
      <w:spacing w:before="40" w:beforeLines="0"/>
      <w:textAlignment w:val="baseline"/>
    </w:pPr>
    <w:rPr>
      <w:kern w:val="2"/>
      <w:sz w:val="24"/>
    </w:rPr>
  </w:style>
  <w:style w:type="paragraph" w:customStyle="1" w:styleId="163">
    <w:name w:val="_Style 159"/>
    <w:basedOn w:val="5"/>
    <w:next w:val="1"/>
    <w:qFormat/>
    <w:uiPriority w:val="0"/>
    <w:pPr>
      <w:spacing w:before="480" w:beforeLines="0" w:after="0" w:afterLines="0" w:line="276" w:lineRule="auto"/>
      <w:outlineLvl w:val="9"/>
    </w:pPr>
    <w:rPr>
      <w:rFonts w:ascii="Cambria" w:hAnsi="Cambria"/>
      <w:color w:val="365F91"/>
      <w:kern w:val="0"/>
      <w:sz w:val="28"/>
      <w:szCs w:val="28"/>
    </w:rPr>
  </w:style>
  <w:style w:type="paragraph" w:customStyle="1" w:styleId="164">
    <w:name w:val="正文1"/>
    <w:basedOn w:val="1"/>
    <w:uiPriority w:val="0"/>
    <w:pPr>
      <w:widowControl w:val="0"/>
      <w:numPr>
        <w:ilvl w:val="0"/>
        <w:numId w:val="1"/>
      </w:numPr>
      <w:tabs>
        <w:tab w:val="left" w:pos="360"/>
      </w:tabs>
      <w:spacing w:line="360" w:lineRule="auto"/>
      <w:ind w:left="357" w:hanging="357"/>
      <w:jc w:val="both"/>
    </w:pPr>
    <w:rPr>
      <w:rFonts w:ascii="宋体" w:hAnsi="宋体"/>
      <w:color w:val="FF0000"/>
      <w:kern w:val="2"/>
      <w:szCs w:val="24"/>
    </w:rPr>
  </w:style>
  <w:style w:type="paragraph" w:customStyle="1" w:styleId="165">
    <w:name w:val="图"/>
    <w:basedOn w:val="1"/>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166">
    <w:name w:val="xl25"/>
    <w:basedOn w:val="1"/>
    <w:uiPriority w:val="0"/>
    <w:pPr>
      <w:spacing w:before="100" w:beforeLines="0" w:beforeAutospacing="1" w:after="100" w:afterLines="0" w:afterAutospacing="1"/>
      <w:jc w:val="right"/>
    </w:pPr>
    <w:rPr>
      <w:sz w:val="24"/>
      <w:szCs w:val="24"/>
    </w:rPr>
  </w:style>
  <w:style w:type="paragraph" w:customStyle="1" w:styleId="167">
    <w:name w:val="小标题"/>
    <w:basedOn w:val="1"/>
    <w:uiPriority w:val="0"/>
    <w:pPr>
      <w:widowControl w:val="0"/>
      <w:adjustRightInd w:val="0"/>
      <w:spacing w:before="120" w:beforeLines="0" w:line="360" w:lineRule="auto"/>
      <w:jc w:val="center"/>
      <w:textAlignment w:val="baseline"/>
    </w:pPr>
    <w:rPr>
      <w:color w:val="0000FF"/>
      <w:sz w:val="24"/>
      <w:u w:val="double"/>
    </w:rPr>
  </w:style>
  <w:style w:type="paragraph" w:customStyle="1" w:styleId="168">
    <w:name w:val="f12pt1"/>
    <w:basedOn w:val="1"/>
    <w:uiPriority w:val="0"/>
    <w:pPr>
      <w:spacing w:before="100" w:beforeLines="0" w:beforeAutospacing="1" w:after="100" w:afterLines="0" w:afterAutospacing="1"/>
    </w:pPr>
    <w:rPr>
      <w:rFonts w:ascii="_GB2312" w:hAnsi="_GB2312"/>
      <w:color w:val="000000"/>
      <w:szCs w:val="21"/>
    </w:rPr>
  </w:style>
  <w:style w:type="paragraph" w:customStyle="1" w:styleId="169">
    <w:name w:val="xl31"/>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170">
    <w:name w:val="称谓"/>
    <w:basedOn w:val="1"/>
    <w:next w:val="1"/>
    <w:uiPriority w:val="0"/>
    <w:pPr>
      <w:adjustRightInd w:val="0"/>
      <w:spacing w:before="220" w:beforeLines="0" w:after="220" w:afterLines="0" w:line="220" w:lineRule="atLeast"/>
      <w:textAlignment w:val="baseline"/>
    </w:pPr>
    <w:rPr>
      <w:rFonts w:ascii="Arial" w:hAnsi="Arial"/>
      <w:spacing w:val="-5"/>
      <w:sz w:val="24"/>
    </w:rPr>
  </w:style>
  <w:style w:type="paragraph" w:customStyle="1" w:styleId="171">
    <w:name w:val="临书仓促，不尽欲言。"/>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地址2"/>
    <w:basedOn w:val="130"/>
    <w:qFormat/>
    <w:uiPriority w:val="0"/>
    <w:rPr>
      <w:rFonts w:ascii="Arial" w:hAnsi="Arial"/>
      <w:b/>
      <w:i/>
      <w:sz w:val="18"/>
    </w:rPr>
  </w:style>
  <w:style w:type="paragraph" w:customStyle="1" w:styleId="173">
    <w:name w:val="叩请金安！"/>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样式1"/>
    <w:basedOn w:val="6"/>
    <w:uiPriority w:val="0"/>
    <w:pPr>
      <w:tabs>
        <w:tab w:val="left" w:pos="420"/>
      </w:tabs>
      <w:adjustRightInd w:val="0"/>
      <w:snapToGrid w:val="0"/>
      <w:spacing w:before="0" w:beforeLines="0" w:after="0" w:afterLines="0" w:line="360" w:lineRule="auto"/>
      <w:ind w:left="420" w:hanging="420"/>
      <w:jc w:val="center"/>
    </w:pPr>
    <w:rPr>
      <w:rFonts w:ascii="宋体" w:eastAsia="宋体"/>
      <w:bCs w:val="0"/>
      <w:szCs w:val="20"/>
    </w:rPr>
  </w:style>
  <w:style w:type="paragraph" w:customStyle="1" w:styleId="175">
    <w:name w:val="xl4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76">
    <w:name w:val="130"/>
    <w:basedOn w:val="1"/>
    <w:uiPriority w:val="0"/>
    <w:pPr>
      <w:spacing w:before="100" w:beforeLines="0" w:beforeAutospacing="1" w:after="100" w:afterLines="0" w:afterAutospacing="1" w:line="324" w:lineRule="auto"/>
    </w:pPr>
    <w:rPr>
      <w:rFonts w:ascii="宋体" w:hAnsi="宋体"/>
      <w:color w:val="000000"/>
      <w:sz w:val="24"/>
      <w:szCs w:val="24"/>
    </w:rPr>
  </w:style>
  <w:style w:type="paragraph" w:customStyle="1" w:styleId="177">
    <w:name w:val="匆此先复，余容后禀。"/>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xl24"/>
    <w:basedOn w:val="1"/>
    <w:uiPriority w:val="0"/>
    <w:pPr>
      <w:spacing w:before="100" w:beforeLines="0" w:beforeAutospacing="1" w:after="100" w:afterLines="0" w:afterAutospacing="1"/>
      <w:jc w:val="center"/>
    </w:pPr>
    <w:rPr>
      <w:rFonts w:ascii="宋体" w:hAnsi="宋体" w:cs="宋体"/>
      <w:sz w:val="24"/>
      <w:szCs w:val="24"/>
    </w:rPr>
  </w:style>
  <w:style w:type="paragraph" w:customStyle="1" w:styleId="179">
    <w:name w:val="xl44"/>
    <w:basedOn w:val="1"/>
    <w:uiPriority w:val="0"/>
    <w:pPr>
      <w:pBdr>
        <w:top w:val="single" w:color="auto" w:sz="8"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80">
    <w:name w:val="参考:"/>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Char"/>
    <w:basedOn w:val="1"/>
    <w:uiPriority w:val="0"/>
    <w:pPr>
      <w:spacing w:after="160" w:afterLines="0" w:line="240" w:lineRule="exact"/>
    </w:pPr>
    <w:rPr>
      <w:rFonts w:ascii="Verdana" w:hAnsi="Verdana"/>
      <w:lang w:eastAsia="en-US"/>
    </w:rPr>
  </w:style>
  <w:style w:type="paragraph" w:customStyle="1" w:styleId="182">
    <w:name w:val=" Char Char Char Char Char Char Char Char Char1 Char Char Char Char"/>
    <w:basedOn w:val="1"/>
    <w:qFormat/>
    <w:uiPriority w:val="0"/>
    <w:pPr>
      <w:widowControl w:val="0"/>
      <w:adjustRightInd w:val="0"/>
      <w:spacing w:line="360" w:lineRule="auto"/>
      <w:jc w:val="both"/>
    </w:pPr>
    <w:rPr>
      <w:sz w:val="24"/>
    </w:rPr>
  </w:style>
  <w:style w:type="paragraph" w:customStyle="1" w:styleId="183">
    <w:name w:val="纸短情长，再祈珍重！"/>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前上一函，谅达雅鉴，迄今未闻复音。"/>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Bc"/>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86">
    <w:name w:val="135"/>
    <w:basedOn w:val="1"/>
    <w:uiPriority w:val="0"/>
    <w:pPr>
      <w:spacing w:before="100" w:beforeLines="0" w:beforeAutospacing="1" w:after="100" w:afterLines="0" w:afterAutospacing="1" w:line="360" w:lineRule="auto"/>
    </w:pPr>
    <w:rPr>
      <w:rFonts w:ascii="宋体" w:hAnsi="宋体"/>
      <w:color w:val="000000"/>
      <w:sz w:val="24"/>
      <w:szCs w:val="24"/>
    </w:rPr>
  </w:style>
  <w:style w:type="paragraph" w:customStyle="1" w:styleId="187">
    <w:name w:val="奉恳之事，乞速复为荷。"/>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创建日期"/>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关于:"/>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Char Char Char Char"/>
    <w:basedOn w:val="1"/>
    <w:uiPriority w:val="0"/>
    <w:pPr>
      <w:widowControl w:val="0"/>
      <w:tabs>
        <w:tab w:val="left" w:pos="420"/>
      </w:tabs>
      <w:ind w:left="420" w:hanging="420"/>
      <w:jc w:val="both"/>
    </w:pPr>
    <w:rPr>
      <w:kern w:val="2"/>
      <w:sz w:val="24"/>
      <w:szCs w:val="24"/>
    </w:rPr>
  </w:style>
  <w:style w:type="paragraph" w:customStyle="1" w:styleId="191">
    <w:name w:val="xl4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192">
    <w:name w:val=" Char Char Char Char Char Char Char Char Char Char"/>
    <w:basedOn w:val="1"/>
    <w:uiPriority w:val="0"/>
    <w:pPr>
      <w:widowControl w:val="0"/>
      <w:jc w:val="both"/>
    </w:pPr>
    <w:rPr>
      <w:rFonts w:ascii="Tahoma" w:hAnsi="Tahoma"/>
      <w:kern w:val="2"/>
      <w:sz w:val="24"/>
    </w:rPr>
  </w:style>
  <w:style w:type="paragraph" w:customStyle="1" w:styleId="193">
    <w:name w:val="xl40"/>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194">
    <w:name w:val="xl30"/>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sz w:val="24"/>
      <w:szCs w:val="24"/>
    </w:rPr>
  </w:style>
  <w:style w:type="paragraph" w:customStyle="1" w:styleId="195">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久不通函，至以为念。"/>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 Char Char1 Char Char Char Char Char Char"/>
    <w:basedOn w:val="1"/>
    <w:uiPriority w:val="0"/>
    <w:pPr>
      <w:spacing w:after="160" w:afterLines="0" w:line="240" w:lineRule="exact"/>
    </w:pPr>
    <w:rPr>
      <w:rFonts w:ascii="Verdana" w:hAnsi="Verdana" w:eastAsia="仿宋_GB2312"/>
      <w:sz w:val="24"/>
      <w:lang w:eastAsia="en-US"/>
    </w:rPr>
  </w:style>
  <w:style w:type="paragraph" w:customStyle="1" w:styleId="198">
    <w:name w:val="1"/>
    <w:basedOn w:val="1"/>
    <w:next w:val="27"/>
    <w:uiPriority w:val="0"/>
    <w:pPr>
      <w:widowControl w:val="0"/>
      <w:jc w:val="both"/>
    </w:pPr>
    <w:rPr>
      <w:rFonts w:ascii="宋体" w:hAnsi="Courier New"/>
      <w:kern w:val="2"/>
    </w:rPr>
  </w:style>
  <w:style w:type="paragraph" w:customStyle="1" w:styleId="199">
    <w:name w:val="xl47"/>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00">
    <w:name w:val="xl41"/>
    <w:basedOn w:val="1"/>
    <w:uiPriority w:val="0"/>
    <w:pPr>
      <w:pBdr>
        <w:top w:val="single" w:color="auto" w:sz="4" w:space="0"/>
        <w:left w:val="single" w:color="auto" w:sz="8"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01">
    <w:name w:val="xl37"/>
    <w:basedOn w:val="1"/>
    <w:uiPriority w:val="0"/>
    <w:pPr>
      <w:pBdr>
        <w:top w:val="single" w:color="auto" w:sz="4" w:space="0"/>
        <w:left w:val="single" w:color="auto" w:sz="4" w:space="0"/>
        <w:bottom w:val="single" w:color="auto" w:sz="8"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02">
    <w:name w:val="xl3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sz w:val="24"/>
      <w:szCs w:val="24"/>
    </w:rPr>
  </w:style>
  <w:style w:type="paragraph" w:customStyle="1" w:styleId="203">
    <w:name w:val="主题行"/>
    <w:basedOn w:val="1"/>
    <w:next w:val="22"/>
    <w:uiPriority w:val="0"/>
    <w:pPr>
      <w:adjustRightInd w:val="0"/>
      <w:spacing w:after="220" w:afterLines="0" w:line="220" w:lineRule="atLeast"/>
      <w:textAlignment w:val="baseline"/>
    </w:pPr>
    <w:rPr>
      <w:rFonts w:ascii="Arial Black" w:hAnsi="Arial Black"/>
      <w:spacing w:val="-10"/>
      <w:sz w:val="20"/>
    </w:rPr>
  </w:style>
  <w:style w:type="paragraph" w:customStyle="1" w:styleId="204">
    <w:name w:val="自动更正"/>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上次打印时间"/>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xl32"/>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07">
    <w:name w:val=" Char1"/>
    <w:basedOn w:val="1"/>
    <w:uiPriority w:val="0"/>
    <w:pPr>
      <w:widowControl w:val="0"/>
      <w:jc w:val="both"/>
    </w:pPr>
    <w:rPr>
      <w:kern w:val="2"/>
    </w:rPr>
  </w:style>
  <w:style w:type="paragraph" w:customStyle="1" w:styleId="208">
    <w:name w:val="Normal1"/>
    <w:uiPriority w:val="0"/>
    <w:pPr>
      <w:widowControl w:val="0"/>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209">
    <w:name w:val="Char Char Char Char Char Char"/>
    <w:basedOn w:val="1"/>
    <w:next w:val="5"/>
    <w:uiPriority w:val="0"/>
    <w:pPr>
      <w:spacing w:before="100" w:beforeLines="0" w:beforeAutospacing="1" w:after="100" w:afterLines="0" w:afterAutospacing="1" w:line="420" w:lineRule="auto"/>
      <w:textAlignment w:val="top"/>
    </w:pPr>
    <w:rPr>
      <w:kern w:val="2"/>
    </w:rPr>
  </w:style>
  <w:style w:type="paragraph" w:customStyle="1" w:styleId="210">
    <w:name w:val="内容"/>
    <w:basedOn w:val="1"/>
    <w:uiPriority w:val="0"/>
    <w:pPr>
      <w:widowControl w:val="0"/>
      <w:adjustRightInd w:val="0"/>
      <w:textAlignment w:val="baseline"/>
    </w:pPr>
    <w:rPr>
      <w:rFonts w:eastAsia="微软大黑体"/>
      <w:spacing w:val="40"/>
      <w:kern w:val="2"/>
      <w:sz w:val="32"/>
    </w:rPr>
  </w:style>
  <w:style w:type="paragraph" w:customStyle="1" w:styleId="211">
    <w:name w:val="xl33"/>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pPr>
    <w:rPr>
      <w:rFonts w:ascii="宋体" w:hAnsi="宋体" w:cs="宋体"/>
      <w:sz w:val="24"/>
      <w:szCs w:val="24"/>
    </w:rPr>
  </w:style>
  <w:style w:type="paragraph" w:customStyle="1" w:styleId="212">
    <w:name w:val="xl26"/>
    <w:basedOn w:val="1"/>
    <w:uiPriority w:val="0"/>
    <w:pPr>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13">
    <w:name w:val="CL1"/>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214">
    <w:name w:val="内部地址名"/>
    <w:basedOn w:val="147"/>
    <w:next w:val="147"/>
    <w:uiPriority w:val="0"/>
    <w:pPr>
      <w:spacing w:line="240" w:lineRule="exact"/>
    </w:pPr>
    <w:rPr>
      <w:rFonts w:ascii="Arial Black" w:hAnsi="Arial Black" w:eastAsia="中圆体"/>
      <w:spacing w:val="40"/>
      <w:sz w:val="24"/>
    </w:rPr>
  </w:style>
  <w:style w:type="paragraph" w:customStyle="1" w:styleId="215">
    <w:name w:val="c03"/>
    <w:basedOn w:val="1"/>
    <w:uiPriority w:val="0"/>
    <w:pPr>
      <w:spacing w:before="100" w:beforeLines="0" w:beforeAutospacing="1" w:after="100" w:afterLines="0" w:afterAutospacing="1"/>
    </w:pPr>
    <w:rPr>
      <w:rFonts w:ascii="宋体" w:hAnsi="宋体"/>
      <w:color w:val="000000"/>
      <w:sz w:val="24"/>
      <w:szCs w:val="24"/>
    </w:rPr>
  </w:style>
  <w:style w:type="paragraph" w:customStyle="1" w:styleId="216">
    <w:name w:val="复选框1"/>
    <w:basedOn w:val="1"/>
    <w:qFormat/>
    <w:uiPriority w:val="0"/>
    <w:pPr>
      <w:tabs>
        <w:tab w:val="left" w:pos="630"/>
      </w:tabs>
      <w:adjustRightInd w:val="0"/>
      <w:spacing w:line="240" w:lineRule="exact"/>
      <w:ind w:firstLine="357"/>
      <w:textAlignment w:val="baseline"/>
    </w:pPr>
    <w:rPr>
      <w:sz w:val="15"/>
    </w:rPr>
  </w:style>
  <w:style w:type="paragraph" w:customStyle="1" w:styleId="217">
    <w:name w:val="Proposals body"/>
    <w:basedOn w:val="1"/>
    <w:next w:val="1"/>
    <w:uiPriority w:val="0"/>
    <w:pPr>
      <w:spacing w:line="360" w:lineRule="auto"/>
    </w:pPr>
    <w:rPr>
      <w:rFonts w:ascii="宋体"/>
      <w:snapToGrid w:val="0"/>
      <w:color w:val="000000"/>
      <w:sz w:val="24"/>
    </w:rPr>
  </w:style>
  <w:style w:type="paragraph" w:customStyle="1" w:styleId="218">
    <w:name w:val="xl28"/>
    <w:basedOn w:val="1"/>
    <w:uiPriority w:val="0"/>
    <w:pPr>
      <w:pBdr>
        <w:top w:val="single" w:color="auto" w:sz="4" w:space="0"/>
        <w:left w:val="single" w:color="auto" w:sz="4" w:space="0"/>
        <w:bottom w:val="single" w:color="auto" w:sz="4" w:space="0"/>
        <w:right w:val="single" w:color="auto" w:sz="8" w:space="0"/>
      </w:pBdr>
      <w:spacing w:before="100" w:beforeLines="0" w:beforeAutospacing="1" w:after="100" w:afterLines="0" w:afterAutospacing="1"/>
      <w:jc w:val="center"/>
    </w:pPr>
    <w:rPr>
      <w:rFonts w:ascii="宋体" w:hAnsi="宋体" w:cs="宋体"/>
      <w:sz w:val="24"/>
      <w:szCs w:val="24"/>
    </w:rPr>
  </w:style>
  <w:style w:type="paragraph" w:customStyle="1" w:styleId="219">
    <w:name w:val="xl36"/>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20">
    <w:name w:val=" Char Char Char Char"/>
    <w:basedOn w:val="1"/>
    <w:uiPriority w:val="0"/>
    <w:pPr>
      <w:widowControl w:val="0"/>
      <w:jc w:val="both"/>
    </w:pPr>
    <w:rPr>
      <w:sz w:val="24"/>
    </w:rPr>
  </w:style>
  <w:style w:type="paragraph" w:customStyle="1" w:styleId="221">
    <w:name w:val="xl34"/>
    <w:basedOn w:val="1"/>
    <w:uiPriority w:val="0"/>
    <w:pPr>
      <w:pBdr>
        <w:top w:val="single" w:color="auto" w:sz="4" w:space="0"/>
        <w:left w:val="single" w:color="auto" w:sz="4" w:space="0"/>
        <w:bottom w:val="single" w:color="auto" w:sz="8" w:space="0"/>
        <w:right w:val="single" w:color="auto" w:sz="4" w:space="0"/>
      </w:pBdr>
      <w:spacing w:before="100" w:beforeLines="0" w:beforeAutospacing="1" w:after="100" w:afterLines="0" w:afterAutospacing="1"/>
    </w:pPr>
    <w:rPr>
      <w:rFonts w:ascii="宋体" w:hAnsi="宋体" w:cs="宋体"/>
      <w:sz w:val="24"/>
      <w:szCs w:val="24"/>
    </w:rPr>
  </w:style>
  <w:style w:type="paragraph" w:customStyle="1" w:styleId="222">
    <w:name w:val="xl43"/>
    <w:basedOn w:val="1"/>
    <w:uiPriority w:val="0"/>
    <w:pPr>
      <w:pBdr>
        <w:top w:val="single" w:color="auto" w:sz="8" w:space="0"/>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23">
    <w:name w:val="抄送列表"/>
    <w:basedOn w:val="1"/>
    <w:uiPriority w:val="0"/>
    <w:pPr>
      <w:keepLines/>
      <w:adjustRightInd w:val="0"/>
      <w:spacing w:line="280" w:lineRule="exact"/>
      <w:ind w:left="357" w:hanging="357"/>
      <w:textAlignment w:val="baseline"/>
    </w:pPr>
    <w:rPr>
      <w:rFonts w:ascii="Dutch801 XBd BT" w:hAnsi="Dutch801 XBd BT"/>
      <w:sz w:val="24"/>
    </w:rPr>
  </w:style>
  <w:style w:type="paragraph" w:customStyle="1" w:styleId="224">
    <w:name w:val="知尊恙复发，心甚念之。"/>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惠书敬悉，迟复为歉。"/>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表格标题"/>
    <w:basedOn w:val="1"/>
    <w:uiPriority w:val="0"/>
    <w:pPr>
      <w:widowControl w:val="0"/>
      <w:adjustRightInd w:val="0"/>
      <w:jc w:val="center"/>
      <w:textAlignment w:val="baseline"/>
    </w:pPr>
    <w:rPr>
      <w:rFonts w:ascii="Arial" w:hAnsi="Arial" w:eastAsia="中圆体"/>
      <w:b/>
      <w:kern w:val="2"/>
      <w:sz w:val="24"/>
    </w:rPr>
  </w:style>
  <w:style w:type="paragraph" w:customStyle="1" w:styleId="227">
    <w:name w:val="xl42"/>
    <w:basedOn w:val="1"/>
    <w:uiPriority w:val="0"/>
    <w:pPr>
      <w:spacing w:before="100" w:beforeLines="0" w:beforeAutospacing="1" w:after="100" w:afterLines="0" w:afterAutospacing="1"/>
      <w:textAlignment w:val="top"/>
    </w:pPr>
    <w:rPr>
      <w:rFonts w:ascii="宋体" w:hAnsi="宋体" w:cs="宋体"/>
      <w:sz w:val="24"/>
      <w:szCs w:val="24"/>
    </w:rPr>
  </w:style>
  <w:style w:type="paragraph" w:customStyle="1" w:styleId="228">
    <w:name w:val="作者"/>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List Paragraph1"/>
    <w:basedOn w:val="1"/>
    <w:uiPriority w:val="0"/>
    <w:pPr>
      <w:widowControl w:val="0"/>
      <w:ind w:firstLine="420" w:firstLineChars="200"/>
      <w:jc w:val="both"/>
    </w:pPr>
    <w:rPr>
      <w:rFonts w:ascii="Calibri" w:hAnsi="Calibri"/>
      <w:kern w:val="2"/>
      <w:szCs w:val="22"/>
    </w:rPr>
  </w:style>
  <w:style w:type="paragraph" w:customStyle="1" w:styleId="230">
    <w:name w:val="尊意如何，请即示知。"/>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 Char Char Char"/>
    <w:basedOn w:val="1"/>
    <w:uiPriority w:val="0"/>
    <w:pPr>
      <w:widowControl w:val="0"/>
      <w:jc w:val="both"/>
    </w:pPr>
    <w:rPr>
      <w:kern w:val="2"/>
    </w:rPr>
  </w:style>
  <w:style w:type="paragraph" w:customStyle="1" w:styleId="232">
    <w:name w:val="先生/女士："/>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font5"/>
    <w:basedOn w:val="1"/>
    <w:uiPriority w:val="0"/>
    <w:pPr>
      <w:spacing w:before="100" w:beforeLines="0" w:beforeAutospacing="1" w:after="100" w:afterLines="0" w:afterAutospacing="1"/>
    </w:pPr>
    <w:rPr>
      <w:rFonts w:ascii="宋体" w:hAnsi="宋体" w:cs="宋体"/>
      <w:sz w:val="18"/>
      <w:szCs w:val="18"/>
    </w:rPr>
  </w:style>
  <w:style w:type="paragraph" w:customStyle="1" w:styleId="234">
    <w:name w:val="f12"/>
    <w:basedOn w:val="1"/>
    <w:uiPriority w:val="0"/>
    <w:pPr>
      <w:spacing w:before="100" w:beforeLines="0" w:beforeAutospacing="1" w:after="100" w:afterLines="0" w:afterAutospacing="1"/>
    </w:pPr>
    <w:rPr>
      <w:rFonts w:ascii="_GB2312" w:hAnsi="_GB2312"/>
      <w:color w:val="000000"/>
      <w:szCs w:val="21"/>
    </w:rPr>
  </w:style>
  <w:style w:type="paragraph" w:customStyle="1" w:styleId="235">
    <w:name w:val="表格文字"/>
    <w:basedOn w:val="1"/>
    <w:uiPriority w:val="0"/>
    <w:pPr>
      <w:widowControl w:val="0"/>
      <w:spacing w:before="25" w:beforeLines="0" w:after="25" w:afterLines="0"/>
    </w:pPr>
    <w:rPr>
      <w:bCs/>
      <w:spacing w:val="10"/>
      <w:sz w:val="24"/>
    </w:rPr>
  </w:style>
  <w:style w:type="paragraph" w:customStyle="1" w:styleId="236">
    <w:name w:val="font7"/>
    <w:basedOn w:val="1"/>
    <w:uiPriority w:val="0"/>
    <w:pPr>
      <w:spacing w:before="100" w:beforeLines="0" w:beforeAutospacing="1" w:after="100" w:afterLines="0" w:afterAutospacing="1"/>
    </w:pPr>
    <w:rPr>
      <w:rFonts w:ascii="宋体" w:hAnsi="宋体" w:cs="宋体"/>
      <w:b/>
      <w:bCs/>
      <w:sz w:val="36"/>
      <w:szCs w:val="36"/>
    </w:rPr>
  </w:style>
  <w:style w:type="paragraph" w:customStyle="1" w:styleId="237">
    <w:name w:val="日期/注释"/>
    <w:basedOn w:val="1"/>
    <w:next w:val="214"/>
    <w:uiPriority w:val="0"/>
    <w:pPr>
      <w:adjustRightInd w:val="0"/>
      <w:spacing w:after="220" w:afterLines="0" w:line="220" w:lineRule="atLeast"/>
      <w:ind w:right="360"/>
      <w:jc w:val="right"/>
      <w:textAlignment w:val="baseline"/>
    </w:pPr>
    <w:rPr>
      <w:rFonts w:ascii="Arial" w:hAnsi="Arial"/>
      <w:spacing w:val="-5"/>
      <w:sz w:val="20"/>
    </w:rPr>
  </w:style>
  <w:style w:type="paragraph" w:customStyle="1" w:styleId="238">
    <w:name w:val="答复:"/>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f10"/>
    <w:basedOn w:val="1"/>
    <w:qFormat/>
    <w:uiPriority w:val="0"/>
    <w:pPr>
      <w:spacing w:before="100" w:beforeLines="0" w:beforeAutospacing="1" w:after="100" w:afterLines="0" w:afterAutospacing="1" w:line="260" w:lineRule="atLeast"/>
    </w:pPr>
    <w:rPr>
      <w:rFonts w:ascii="_GB2312" w:hAnsi="_GB2312"/>
      <w:color w:val="000000"/>
      <w:sz w:val="18"/>
      <w:szCs w:val="18"/>
    </w:rPr>
  </w:style>
  <w:style w:type="paragraph" w:customStyle="1" w:styleId="240">
    <w:name w:val="方框"/>
    <w:basedOn w:val="1"/>
    <w:qFormat/>
    <w:uiPriority w:val="0"/>
    <w:pPr>
      <w:widowControl w:val="0"/>
      <w:adjustRightInd w:val="0"/>
      <w:spacing w:line="200" w:lineRule="exact"/>
      <w:ind w:firstLine="210"/>
      <w:textAlignment w:val="baseline"/>
    </w:pPr>
    <w:rPr>
      <w:rFonts w:ascii="Arial" w:hAnsi="Arial"/>
      <w:kern w:val="2"/>
      <w:sz w:val="15"/>
    </w:rPr>
  </w:style>
  <w:style w:type="paragraph" w:customStyle="1" w:styleId="241">
    <w:name w:val="f11"/>
    <w:basedOn w:val="1"/>
    <w:uiPriority w:val="0"/>
    <w:pPr>
      <w:spacing w:before="100" w:beforeLines="0" w:beforeAutospacing="1" w:after="100" w:afterLines="0" w:afterAutospacing="1" w:line="320" w:lineRule="atLeast"/>
    </w:pPr>
    <w:rPr>
      <w:rFonts w:ascii="_GB2312" w:hAnsi="_GB2312"/>
      <w:color w:val="000000"/>
      <w:sz w:val="28"/>
      <w:szCs w:val="28"/>
    </w:rPr>
  </w:style>
  <w:style w:type="paragraph" w:customStyle="1" w:styleId="242">
    <w:name w:val="顺颂商祺！"/>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回信地址"/>
    <w:basedOn w:val="1"/>
    <w:uiPriority w:val="0"/>
    <w:pPr>
      <w:keepLines/>
      <w:tabs>
        <w:tab w:val="left" w:pos="-18551"/>
      </w:tabs>
      <w:adjustRightInd w:val="0"/>
      <w:spacing w:line="160" w:lineRule="atLeast"/>
      <w:textAlignment w:val="baseline"/>
    </w:pPr>
    <w:rPr>
      <w:rFonts w:ascii="Arial" w:hAnsi="Arial"/>
      <w:sz w:val="18"/>
    </w:rPr>
  </w:style>
  <w:style w:type="paragraph" w:customStyle="1" w:styleId="244">
    <w:name w:val=" Char Char Char Char Char Char"/>
    <w:basedOn w:val="1"/>
    <w:uiPriority w:val="0"/>
    <w:pPr>
      <w:spacing w:after="160" w:afterLines="0" w:line="240" w:lineRule="exact"/>
    </w:pPr>
  </w:style>
  <w:style w:type="paragraph" w:customStyle="1" w:styleId="245">
    <w:name w:val="上次保存者"/>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font0"/>
    <w:basedOn w:val="1"/>
    <w:uiPriority w:val="0"/>
    <w:pPr>
      <w:spacing w:before="100" w:beforeLines="0" w:beforeAutospacing="1" w:after="100" w:afterLines="0" w:afterAutospacing="1"/>
    </w:pPr>
    <w:rPr>
      <w:rFonts w:ascii="宋体" w:hAnsi="宋体" w:cs="宋体"/>
      <w:sz w:val="24"/>
      <w:szCs w:val="24"/>
    </w:rPr>
  </w:style>
  <w:style w:type="paragraph" w:customStyle="1" w:styleId="247">
    <w:name w:val="默认段落字体 Para Char Char Char Char Char Char Char Char Char1 Char Char Char Char"/>
    <w:basedOn w:val="1"/>
    <w:uiPriority w:val="0"/>
    <w:pPr>
      <w:widowControl w:val="0"/>
      <w:jc w:val="both"/>
    </w:pPr>
    <w:rPr>
      <w:rFonts w:ascii="Tahoma" w:hAnsi="Tahoma"/>
      <w:kern w:val="2"/>
      <w:sz w:val="24"/>
    </w:rPr>
  </w:style>
  <w:style w:type="paragraph" w:customStyle="1" w:styleId="248">
    <w:name w:val="正文缩进2格"/>
    <w:basedOn w:val="1"/>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49">
    <w:name w:val="样式 表格正文 + 两端对齐"/>
    <w:basedOn w:val="1"/>
    <w:uiPriority w:val="0"/>
    <w:pPr>
      <w:widowControl w:val="0"/>
      <w:spacing w:line="300" w:lineRule="auto"/>
      <w:jc w:val="both"/>
    </w:pPr>
    <w:rPr>
      <w:kern w:val="2"/>
      <w:sz w:val="24"/>
    </w:rPr>
  </w:style>
  <w:style w:type="paragraph" w:customStyle="1" w:styleId="250">
    <w:name w:val="font6"/>
    <w:basedOn w:val="1"/>
    <w:uiPriority w:val="0"/>
    <w:pPr>
      <w:spacing w:before="100" w:beforeLines="0" w:beforeAutospacing="1" w:after="100" w:afterLines="0" w:afterAutospacing="1"/>
    </w:pPr>
    <w:rPr>
      <w:sz w:val="24"/>
      <w:szCs w:val="24"/>
    </w:rPr>
  </w:style>
  <w:style w:type="paragraph" w:customStyle="1" w:styleId="251">
    <w:name w:val="正文缩近"/>
    <w:basedOn w:val="1"/>
    <w:uiPriority w:val="0"/>
    <w:pPr>
      <w:widowControl w:val="0"/>
      <w:spacing w:line="360" w:lineRule="auto"/>
      <w:ind w:firstLine="200" w:firstLineChars="200"/>
      <w:jc w:val="both"/>
    </w:pPr>
    <w:rPr>
      <w:kern w:val="2"/>
      <w:sz w:val="24"/>
      <w:szCs w:val="24"/>
    </w:rPr>
  </w:style>
  <w:style w:type="paragraph" w:customStyle="1" w:styleId="252">
    <w:name w:val="font8"/>
    <w:basedOn w:val="1"/>
    <w:uiPriority w:val="0"/>
    <w:pPr>
      <w:spacing w:before="100" w:beforeLines="0" w:beforeAutospacing="1" w:after="100" w:afterLines="0" w:afterAutospacing="1"/>
    </w:pPr>
    <w:rPr>
      <w:b/>
      <w:bCs/>
      <w:sz w:val="36"/>
      <w:szCs w:val="36"/>
    </w:rPr>
  </w:style>
  <w:style w:type="paragraph" w:customStyle="1" w:styleId="253">
    <w:name w:val="Char Char Char Char Char Char1 Char Char Char Char"/>
    <w:basedOn w:val="1"/>
    <w:uiPriority w:val="0"/>
    <w:pPr>
      <w:tabs>
        <w:tab w:val="left" w:pos="360"/>
      </w:tabs>
      <w:spacing w:after="160" w:afterLines="0" w:line="240" w:lineRule="exact"/>
    </w:pPr>
    <w:rPr>
      <w:kern w:val="2"/>
      <w:sz w:val="24"/>
      <w:szCs w:val="24"/>
    </w:rPr>
  </w:style>
  <w:style w:type="paragraph" w:customStyle="1" w:styleId="254">
    <w:name w:val="xl49"/>
    <w:basedOn w:val="1"/>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sz w:val="24"/>
      <w:szCs w:val="24"/>
    </w:rPr>
  </w:style>
  <w:style w:type="paragraph" w:customStyle="1" w:styleId="25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p16"/>
    <w:basedOn w:val="1"/>
    <w:uiPriority w:val="0"/>
    <w:pPr>
      <w:jc w:val="both"/>
    </w:pPr>
    <w:rPr>
      <w:szCs w:val="21"/>
    </w:rPr>
  </w:style>
  <w:style w:type="paragraph" w:customStyle="1" w:styleId="257">
    <w:name w:val=" Char Char Char Char Char1 Char"/>
    <w:basedOn w:val="1"/>
    <w:uiPriority w:val="0"/>
    <w:pPr>
      <w:widowControl w:val="0"/>
      <w:jc w:val="both"/>
    </w:pPr>
    <w:rPr>
      <w:rFonts w:ascii="Tahoma" w:hAnsi="Tahoma"/>
      <w:kern w:val="2"/>
      <w:sz w:val="24"/>
    </w:rPr>
  </w:style>
  <w:style w:type="paragraph" w:customStyle="1" w:styleId="258">
    <w:name w:val="Char Char Char Char Char Char Char Char Char Char"/>
    <w:basedOn w:val="1"/>
    <w:uiPriority w:val="0"/>
    <w:pPr>
      <w:widowControl w:val="0"/>
      <w:jc w:val="both"/>
    </w:pPr>
    <w:rPr>
      <w:rFonts w:ascii="Tahoma" w:hAnsi="Tahoma"/>
      <w:kern w:val="2"/>
      <w:sz w:val="24"/>
    </w:rPr>
  </w:style>
  <w:style w:type="paragraph" w:customStyle="1" w:styleId="259">
    <w:name w:val="xl45"/>
    <w:basedOn w:val="1"/>
    <w:uiPriority w:val="0"/>
    <w:pPr>
      <w:pBdr>
        <w:top w:val="single" w:color="auto" w:sz="8" w:space="0"/>
        <w:left w:val="single" w:color="auto" w:sz="4" w:space="0"/>
        <w:bottom w:val="single" w:color="auto" w:sz="4" w:space="0"/>
        <w:right w:val="single" w:color="auto" w:sz="8" w:space="0"/>
      </w:pBdr>
      <w:spacing w:before="100" w:beforeLines="0" w:beforeAutospacing="1" w:after="100" w:afterLines="0" w:afterAutospacing="1"/>
      <w:jc w:val="center"/>
      <w:textAlignment w:val="center"/>
    </w:pPr>
    <w:rPr>
      <w:rFonts w:ascii="宋体" w:hAnsi="宋体" w:cs="宋体"/>
      <w:b/>
      <w:bCs/>
      <w:sz w:val="36"/>
      <w:szCs w:val="36"/>
    </w:rPr>
  </w:style>
  <w:style w:type="paragraph" w:customStyle="1" w:styleId="260">
    <w:name w:val="此正文"/>
    <w:basedOn w:val="1"/>
    <w:uiPriority w:val="0"/>
    <w:pPr>
      <w:widowControl w:val="0"/>
      <w:spacing w:line="360" w:lineRule="auto"/>
      <w:ind w:firstLine="200" w:firstLineChars="200"/>
      <w:jc w:val="both"/>
    </w:pPr>
    <w:rPr>
      <w:kern w:val="2"/>
      <w:sz w:val="24"/>
      <w:szCs w:val="24"/>
    </w:rPr>
  </w:style>
  <w:style w:type="paragraph" w:customStyle="1" w:styleId="261">
    <w:name w:val="第 X 页 共 Y 页"/>
    <w:uiPriority w:val="0"/>
    <w:pPr>
      <w:widowControl w:val="0"/>
      <w:jc w:val="both"/>
    </w:pPr>
    <w:rPr>
      <w:rFonts w:ascii="Times New Roman" w:hAnsi="Times New Roman" w:eastAsia="宋体" w:cs="Times New Roman"/>
      <w:kern w:val="2"/>
      <w:sz w:val="21"/>
      <w:lang w:val="en-US" w:eastAsia="zh-CN" w:bidi="ar-SA"/>
    </w:rPr>
  </w:style>
  <w:style w:type="paragraph" w:customStyle="1" w:styleId="262">
    <w:name w:val="默认段落字体 Para Char Char Char Char"/>
    <w:basedOn w:val="1"/>
    <w:uiPriority w:val="0"/>
    <w:pPr>
      <w:widowControl w:val="0"/>
      <w:adjustRightInd w:val="0"/>
      <w:spacing w:line="360" w:lineRule="auto"/>
      <w:jc w:val="both"/>
    </w:pPr>
    <w:rPr>
      <w:sz w:val="24"/>
    </w:rPr>
  </w:style>
  <w:style w:type="paragraph" w:customStyle="1" w:styleId="263">
    <w:name w:val="分手多日，近况如何？"/>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连续正文文字"/>
    <w:basedOn w:val="22"/>
    <w:uiPriority w:val="0"/>
    <w:pPr>
      <w:keepNext/>
      <w:adjustRightInd w:val="0"/>
      <w:spacing w:after="0" w:afterLines="0" w:line="220" w:lineRule="atLeast"/>
      <w:ind w:firstLine="181"/>
      <w:textAlignment w:val="baseline"/>
    </w:pPr>
    <w:rPr>
      <w:rFonts w:ascii="Arial" w:hAnsi="Arial"/>
      <w:sz w:val="18"/>
    </w:rPr>
  </w:style>
  <w:style w:type="paragraph" w:customStyle="1" w:styleId="26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6">
    <w:name w:val="列表段落1"/>
    <w:basedOn w:val="1"/>
    <w:link w:val="267"/>
    <w:qFormat/>
    <w:uiPriority w:val="0"/>
    <w:pPr>
      <w:spacing w:line="360" w:lineRule="auto"/>
      <w:ind w:firstLine="420" w:firstLineChars="200"/>
    </w:pPr>
    <w:rPr>
      <w:rFonts w:ascii="Arial" w:hAnsi="Arial" w:cs="黑体"/>
      <w:kern w:val="2"/>
      <w:sz w:val="24"/>
      <w:szCs w:val="22"/>
    </w:rPr>
  </w:style>
  <w:style w:type="character" w:customStyle="1" w:styleId="267">
    <w:name w:val="列出段落 字符"/>
    <w:link w:val="266"/>
    <w:qFormat/>
    <w:locked/>
    <w:uiPriority w:val="0"/>
    <w:rPr>
      <w:rFonts w:ascii="Arial" w:hAnsi="Arial" w:cs="黑体"/>
      <w:kern w:val="2"/>
      <w:sz w:val="24"/>
      <w:szCs w:val="22"/>
    </w:rPr>
  </w:style>
  <w:style w:type="paragraph" w:customStyle="1" w:styleId="268">
    <w:name w:val="wdcj_6_p"/>
    <w:basedOn w:val="1"/>
    <w:uiPriority w:val="0"/>
    <w:pPr>
      <w:spacing w:before="100" w:beforeAutospacing="1" w:after="100" w:afterAutospacing="1" w:line="360" w:lineRule="auto"/>
    </w:pPr>
    <w:rPr>
      <w:rFonts w:ascii="宋体" w:hAnsi="宋体" w:cs="宋体"/>
      <w:sz w:val="24"/>
      <w:szCs w:val="24"/>
    </w:rPr>
  </w:style>
  <w:style w:type="paragraph" w:customStyle="1" w:styleId="269">
    <w:name w:val="样式 正文11 + 首行缩进:  2 字符"/>
    <w:basedOn w:val="1"/>
    <w:qFormat/>
    <w:uiPriority w:val="0"/>
    <w:pPr>
      <w:ind w:firstLine="560"/>
    </w:pPr>
    <w:rPr>
      <w:rFonts w:ascii="宋体" w:hAnsi="宋体" w:eastAsia="微软雅黑" w:cs="宋体"/>
      <w:color w:val="FF0000"/>
      <w:szCs w:val="20"/>
    </w:rPr>
  </w:style>
  <w:style w:type="paragraph" w:styleId="270">
    <w:name w:val="No Spacing"/>
    <w:qFormat/>
    <w:uiPriority w:val="1"/>
    <w:pPr>
      <w:adjustRightInd w:val="0"/>
      <w:snapToGrid w:val="0"/>
      <w:spacing w:after="0" w:line="240" w:lineRule="auto"/>
    </w:pPr>
    <w:rPr>
      <w:rFonts w:ascii="Tahoma" w:hAnsi="Tahoma" w:eastAsia="微软雅黑" w:cs="Times New Roman"/>
      <w:sz w:val="22"/>
      <w:szCs w:val="22"/>
      <w:lang w:val="en-US" w:eastAsia="zh-CN" w:bidi="ar-SA"/>
    </w:rPr>
  </w:style>
  <w:style w:type="paragraph" w:customStyle="1" w:styleId="271">
    <w:name w:val="Other|1"/>
    <w:basedOn w:val="1"/>
    <w:qFormat/>
    <w:uiPriority w:val="0"/>
    <w:pPr>
      <w:spacing w:after="600" w:line="480" w:lineRule="auto"/>
    </w:pPr>
    <w:rPr>
      <w:rFonts w:ascii="宋体" w:hAnsi="宋体" w:cs="宋体"/>
      <w:b/>
      <w:bCs/>
      <w:sz w:val="32"/>
      <w:szCs w:val="32"/>
      <w:lang w:val="zh-TW" w:eastAsia="zh-TW" w:bidi="zh-TW"/>
    </w:rPr>
  </w:style>
  <w:style w:type="paragraph" w:customStyle="1" w:styleId="272">
    <w:name w:val="标题 21"/>
    <w:basedOn w:val="1"/>
    <w:qFormat/>
    <w:uiPriority w:val="1"/>
    <w:pPr>
      <w:ind w:left="100" w:right="102"/>
      <w:outlineLvl w:val="2"/>
    </w:pPr>
    <w:rPr>
      <w:rFonts w:ascii="Microsoft JhengHei" w:hAnsi="Microsoft JhengHei" w:eastAsia="Microsoft JhengHei" w:cs="Microsoft JhengHe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144</Pages>
  <Words>3160</Words>
  <Characters>3513</Characters>
  <Lines>785</Lines>
  <Paragraphs>221</Paragraphs>
  <TotalTime>67</TotalTime>
  <ScaleCrop>false</ScaleCrop>
  <LinksUpToDate>false</LinksUpToDate>
  <CharactersWithSpaces>3662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2020-10-16T08:44:00Z</dcterms:created>
  <dc:creator>海曙区公共资源交易中心</dc:creator>
  <cp:lastModifiedBy>Administrator</cp:lastModifiedBy>
  <cp:lastPrinted>2024-04-09T01:03:00Z</cp:lastPrinted>
  <dcterms:modified xsi:type="dcterms:W3CDTF">2025-02-14T04:05:20Z</dcterms:modified>
  <dc:title>政府采购</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BBC22FD47C5348B8ADAFA4C21E86DC74_13</vt:lpwstr>
  </property>
  <property fmtid="{D5CDD505-2E9C-101B-9397-08002B2CF9AE}" pid="4" name="KSOTemplateDocerSaveRecord">
    <vt:lpwstr>eyJoZGlkIjoiYzZkNzQ4ZWFiZmQ4NTRhOWRkZTk3YTMwMjlmMmZhYmUiLCJ1c2VySWQiOiIxMjM5Mzc0NTE5In0=</vt:lpwstr>
  </property>
</Properties>
</file>