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Times New Roman" w:hAnsi="Times New Roman"/>
          <w:b/>
          <w:bCs/>
          <w:color w:val="auto"/>
          <w:sz w:val="48"/>
          <w:szCs w:val="48"/>
        </w:rPr>
      </w:pPr>
    </w:p>
    <w:p>
      <w:pPr>
        <w:jc w:val="center"/>
        <w:rPr>
          <w:rFonts w:hint="eastAsia" w:ascii="黑体" w:hAnsi="黑体" w:eastAsia="黑体" w:cs="黑体"/>
          <w:b/>
          <w:bCs/>
          <w:color w:val="auto"/>
          <w:sz w:val="48"/>
          <w:szCs w:val="48"/>
          <w:lang w:val="en-US" w:eastAsia="zh-CN"/>
        </w:rPr>
      </w:pPr>
      <w:r>
        <w:rPr>
          <w:rFonts w:hint="eastAsia" w:ascii="黑体" w:hAnsi="黑体" w:eastAsia="黑体" w:cs="黑体"/>
          <w:b/>
          <w:bCs/>
          <w:color w:val="auto"/>
          <w:sz w:val="48"/>
          <w:szCs w:val="48"/>
          <w:lang w:val="en-US" w:eastAsia="zh-CN"/>
        </w:rPr>
        <w:t>2025年台上镇三家子水上民宿项目（一期）</w:t>
      </w:r>
    </w:p>
    <w:p>
      <w:pPr>
        <w:rPr>
          <w:rFonts w:hint="default"/>
          <w:color w:val="auto"/>
          <w:lang w:val="en-US" w:eastAsia="zh-CN"/>
        </w:rPr>
      </w:pPr>
    </w:p>
    <w:p>
      <w:pPr>
        <w:pStyle w:val="2"/>
        <w:rPr>
          <w:rFonts w:hint="default"/>
          <w:lang w:val="en-US" w:eastAsia="zh-CN"/>
        </w:rPr>
      </w:pPr>
    </w:p>
    <w:p>
      <w:pPr>
        <w:pStyle w:val="13"/>
        <w:rPr>
          <w:rFonts w:hint="eastAsia"/>
          <w:color w:val="auto"/>
        </w:rPr>
      </w:pPr>
    </w:p>
    <w:p>
      <w:pPr>
        <w:rPr>
          <w:rFonts w:hint="eastAsia"/>
        </w:rPr>
      </w:pPr>
    </w:p>
    <w:p>
      <w:pPr>
        <w:jc w:val="center"/>
        <w:rPr>
          <w:rFonts w:hint="eastAsia" w:ascii="宋体" w:hAnsi="宋体" w:cs="宋体"/>
          <w:b/>
          <w:bCs/>
          <w:color w:val="auto"/>
          <w:sz w:val="96"/>
          <w:szCs w:val="96"/>
          <w:lang w:val="en-US" w:eastAsia="zh-CN"/>
        </w:rPr>
      </w:pPr>
      <w:r>
        <w:rPr>
          <w:rFonts w:hint="eastAsia" w:ascii="宋体" w:hAnsi="宋体" w:cs="宋体"/>
          <w:b/>
          <w:bCs/>
          <w:color w:val="auto"/>
          <w:sz w:val="96"/>
          <w:szCs w:val="96"/>
          <w:lang w:val="en-US" w:eastAsia="zh-CN"/>
        </w:rPr>
        <w:t>招标文件</w:t>
      </w:r>
    </w:p>
    <w:p>
      <w:pPr>
        <w:pStyle w:val="30"/>
        <w:rPr>
          <w:rFonts w:hint="eastAsia"/>
          <w:color w:val="auto"/>
          <w:lang w:eastAsia="zh-CN"/>
        </w:rPr>
      </w:pPr>
    </w:p>
    <w:p>
      <w:pPr>
        <w:rPr>
          <w:rFonts w:hint="eastAsia" w:ascii="宋体" w:hAnsi="宋体" w:eastAsia="宋体" w:cs="宋体"/>
          <w:b/>
          <w:bCs/>
          <w:color w:val="auto"/>
        </w:rPr>
      </w:pPr>
    </w:p>
    <w:p>
      <w:pPr>
        <w:jc w:val="center"/>
        <w:rPr>
          <w:rFonts w:hint="default" w:ascii="宋体" w:hAnsi="宋体" w:eastAsia="宋体" w:cs="宋体"/>
          <w:b/>
          <w:bCs/>
          <w:color w:val="000000" w:themeColor="text1"/>
          <w:sz w:val="36"/>
          <w:szCs w:val="36"/>
          <w:lang w:val="en-US" w:eastAsia="zh-CN"/>
          <w14:textFill>
            <w14:solidFill>
              <w14:schemeClr w14:val="tx1"/>
            </w14:solidFill>
          </w14:textFill>
        </w:rPr>
      </w:pPr>
      <w:r>
        <w:rPr>
          <w:rFonts w:hint="eastAsia" w:ascii="宋体" w:hAnsi="宋体" w:cs="宋体"/>
          <w:b/>
          <w:bCs/>
          <w:color w:val="000000" w:themeColor="text1"/>
          <w:sz w:val="36"/>
          <w:szCs w:val="36"/>
          <w:lang w:eastAsia="zh-CN"/>
          <w14:textFill>
            <w14:solidFill>
              <w14:schemeClr w14:val="tx1"/>
            </w14:solidFill>
          </w14:textFill>
        </w:rPr>
        <w:t>采购</w:t>
      </w:r>
      <w:r>
        <w:rPr>
          <w:rFonts w:hint="eastAsia" w:ascii="宋体" w:hAnsi="宋体" w:eastAsia="宋体" w:cs="宋体"/>
          <w:b/>
          <w:bCs/>
          <w:color w:val="000000" w:themeColor="text1"/>
          <w:sz w:val="36"/>
          <w:szCs w:val="36"/>
          <w14:textFill>
            <w14:solidFill>
              <w14:schemeClr w14:val="tx1"/>
            </w14:solidFill>
          </w14:textFill>
        </w:rPr>
        <w:t>编号：采购</w:t>
      </w:r>
      <w:r>
        <w:rPr>
          <w:rFonts w:hint="eastAsia" w:ascii="宋体" w:hAnsi="宋体" w:eastAsia="宋体" w:cs="宋体"/>
          <w:b/>
          <w:bCs/>
          <w:color w:val="000000" w:themeColor="text1"/>
          <w:sz w:val="36"/>
          <w:szCs w:val="36"/>
          <w:lang w:eastAsia="zh-CN"/>
          <w14:textFill>
            <w14:solidFill>
              <w14:schemeClr w14:val="tx1"/>
            </w14:solidFill>
          </w14:textFill>
        </w:rPr>
        <w:t>计划</w:t>
      </w:r>
      <w:r>
        <w:rPr>
          <w:rFonts w:hint="eastAsia" w:ascii="宋体" w:hAnsi="宋体" w:eastAsia="宋体" w:cs="宋体"/>
          <w:b/>
          <w:bCs/>
          <w:color w:val="000000" w:themeColor="text1"/>
          <w:sz w:val="36"/>
          <w:szCs w:val="36"/>
          <w:lang w:val="en-US" w:eastAsia="zh-CN"/>
          <w14:textFill>
            <w14:solidFill>
              <w14:schemeClr w14:val="tx1"/>
            </w14:solidFill>
          </w14:textFill>
        </w:rPr>
        <w:t>-</w:t>
      </w:r>
      <w:r>
        <w:rPr>
          <w:rFonts w:hint="eastAsia" w:ascii="宋体" w:hAnsi="宋体" w:eastAsia="宋体" w:cs="宋体"/>
          <w:b/>
          <w:bCs/>
          <w:color w:val="000000" w:themeColor="text1"/>
          <w:sz w:val="36"/>
          <w:szCs w:val="36"/>
          <w14:textFill>
            <w14:solidFill>
              <w14:schemeClr w14:val="tx1"/>
            </w14:solidFill>
          </w14:textFill>
        </w:rPr>
        <w:t>[202</w:t>
      </w:r>
      <w:r>
        <w:rPr>
          <w:rFonts w:hint="eastAsia" w:ascii="宋体" w:hAnsi="宋体" w:eastAsia="宋体" w:cs="宋体"/>
          <w:b/>
          <w:bCs/>
          <w:color w:val="000000" w:themeColor="text1"/>
          <w:sz w:val="36"/>
          <w:szCs w:val="36"/>
          <w:lang w:val="en-US" w:eastAsia="zh-CN"/>
          <w14:textFill>
            <w14:solidFill>
              <w14:schemeClr w14:val="tx1"/>
            </w14:solidFill>
          </w14:textFill>
        </w:rPr>
        <w:t>5</w:t>
      </w:r>
      <w:r>
        <w:rPr>
          <w:rFonts w:hint="eastAsia" w:ascii="宋体" w:hAnsi="宋体" w:eastAsia="宋体" w:cs="宋体"/>
          <w:b/>
          <w:bCs/>
          <w:color w:val="000000" w:themeColor="text1"/>
          <w:sz w:val="36"/>
          <w:szCs w:val="36"/>
          <w14:textFill>
            <w14:solidFill>
              <w14:schemeClr w14:val="tx1"/>
            </w14:solidFill>
          </w14:textFill>
        </w:rPr>
        <w:t>]-0</w:t>
      </w:r>
      <w:r>
        <w:rPr>
          <w:rFonts w:hint="eastAsia" w:ascii="宋体" w:hAnsi="宋体" w:eastAsia="宋体" w:cs="宋体"/>
          <w:b/>
          <w:bCs/>
          <w:color w:val="000000" w:themeColor="text1"/>
          <w:sz w:val="36"/>
          <w:szCs w:val="36"/>
          <w:lang w:val="en-US" w:eastAsia="zh-CN"/>
          <w14:textFill>
            <w14:solidFill>
              <w14:schemeClr w14:val="tx1"/>
            </w14:solidFill>
          </w14:textFill>
        </w:rPr>
        <w:t>00</w:t>
      </w:r>
      <w:r>
        <w:rPr>
          <w:rFonts w:hint="eastAsia" w:ascii="宋体" w:hAnsi="宋体" w:cs="宋体"/>
          <w:b/>
          <w:bCs/>
          <w:color w:val="000000" w:themeColor="text1"/>
          <w:sz w:val="36"/>
          <w:szCs w:val="36"/>
          <w:lang w:val="en-US" w:eastAsia="zh-CN"/>
          <w14:textFill>
            <w14:solidFill>
              <w14:schemeClr w14:val="tx1"/>
            </w14:solidFill>
          </w14:textFill>
        </w:rPr>
        <w:t>84</w:t>
      </w:r>
      <w:r>
        <w:rPr>
          <w:rFonts w:hint="eastAsia" w:ascii="宋体" w:hAnsi="宋体" w:eastAsia="宋体" w:cs="宋体"/>
          <w:b/>
          <w:bCs/>
          <w:color w:val="000000" w:themeColor="text1"/>
          <w:sz w:val="36"/>
          <w:szCs w:val="36"/>
          <w14:textFill>
            <w14:solidFill>
              <w14:schemeClr w14:val="tx1"/>
            </w14:solidFill>
          </w14:textFill>
        </w:rPr>
        <w:t>号</w:t>
      </w:r>
    </w:p>
    <w:p>
      <w:pPr>
        <w:jc w:val="center"/>
        <w:rPr>
          <w:rFonts w:hint="eastAsia" w:ascii="宋体" w:hAnsi="宋体" w:eastAsia="宋体" w:cs="宋体"/>
          <w:b/>
          <w:bCs/>
          <w:color w:val="auto"/>
          <w:sz w:val="36"/>
          <w:szCs w:val="36"/>
        </w:rPr>
      </w:pPr>
    </w:p>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spacing w:line="360" w:lineRule="auto"/>
        <w:rPr>
          <w:rFonts w:hint="eastAsia" w:ascii="宋体" w:hAnsi="宋体" w:eastAsia="宋体" w:cs="宋体"/>
          <w:b/>
          <w:bCs/>
          <w:color w:val="auto"/>
          <w:sz w:val="44"/>
          <w:szCs w:val="44"/>
        </w:rPr>
      </w:pPr>
    </w:p>
    <w:p>
      <w:pPr>
        <w:spacing w:line="480" w:lineRule="auto"/>
        <w:ind w:firstLine="723" w:firstLineChars="200"/>
        <w:rPr>
          <w:rFonts w:hint="eastAsia" w:ascii="宋体" w:hAnsi="宋体" w:cs="宋体"/>
          <w:b/>
          <w:bCs/>
          <w:color w:val="auto"/>
          <w:sz w:val="36"/>
          <w:szCs w:val="36"/>
          <w:highlight w:val="none"/>
          <w:lang w:eastAsia="zh-CN"/>
        </w:rPr>
      </w:pPr>
      <w:r>
        <w:rPr>
          <w:rFonts w:hint="eastAsia" w:ascii="宋体" w:hAnsi="宋体" w:eastAsia="宋体" w:cs="宋体"/>
          <w:b/>
          <w:bCs/>
          <w:color w:val="auto"/>
          <w:sz w:val="36"/>
          <w:szCs w:val="36"/>
          <w:highlight w:val="none"/>
        </w:rPr>
        <w:t>采   购   人：</w:t>
      </w:r>
      <w:r>
        <w:rPr>
          <w:rFonts w:hint="eastAsia" w:ascii="宋体" w:hAnsi="宋体" w:eastAsia="宋体" w:cs="宋体"/>
          <w:b/>
          <w:bCs/>
          <w:color w:val="auto"/>
          <w:sz w:val="36"/>
          <w:szCs w:val="36"/>
          <w:highlight w:val="none"/>
          <w:lang w:val="en-US" w:eastAsia="zh-CN"/>
        </w:rPr>
        <w:t>集安市</w:t>
      </w:r>
      <w:r>
        <w:rPr>
          <w:rFonts w:hint="eastAsia" w:ascii="宋体" w:hAnsi="宋体" w:cs="宋体"/>
          <w:b/>
          <w:bCs/>
          <w:color w:val="auto"/>
          <w:sz w:val="36"/>
          <w:szCs w:val="36"/>
          <w:highlight w:val="none"/>
          <w:lang w:val="en-US" w:eastAsia="zh-CN"/>
        </w:rPr>
        <w:t>台上镇人民政府</w:t>
      </w:r>
    </w:p>
    <w:p>
      <w:pPr>
        <w:spacing w:line="480" w:lineRule="auto"/>
        <w:ind w:firstLine="723" w:firstLineChars="200"/>
        <w:rPr>
          <w:rFonts w:hint="eastAsia" w:ascii="宋体" w:hAnsi="宋体" w:cs="宋体"/>
          <w:b/>
          <w:bCs/>
          <w:color w:val="auto"/>
          <w:sz w:val="36"/>
          <w:szCs w:val="36"/>
          <w:lang w:eastAsia="zh-CN"/>
        </w:rPr>
      </w:pPr>
      <w:r>
        <w:rPr>
          <w:rFonts w:hint="eastAsia" w:ascii="宋体" w:hAnsi="宋体" w:eastAsia="宋体" w:cs="宋体"/>
          <w:b/>
          <w:bCs/>
          <w:color w:val="auto"/>
          <w:sz w:val="36"/>
          <w:szCs w:val="36"/>
        </w:rPr>
        <w:t>采购代理机构：</w:t>
      </w:r>
      <w:r>
        <w:rPr>
          <w:rFonts w:hint="eastAsia" w:ascii="宋体" w:hAnsi="宋体" w:cs="宋体"/>
          <w:b/>
          <w:bCs/>
          <w:color w:val="auto"/>
          <w:sz w:val="36"/>
          <w:szCs w:val="36"/>
          <w:lang w:eastAsia="zh-CN"/>
        </w:rPr>
        <w:t>吉林省</w:t>
      </w:r>
      <w:r>
        <w:rPr>
          <w:rFonts w:hint="eastAsia" w:ascii="宋体" w:hAnsi="宋体" w:cs="宋体"/>
          <w:b/>
          <w:bCs/>
          <w:color w:val="auto"/>
          <w:sz w:val="36"/>
          <w:szCs w:val="36"/>
          <w:lang w:val="en-US" w:eastAsia="zh-CN"/>
        </w:rPr>
        <w:t>前行</w:t>
      </w:r>
      <w:r>
        <w:rPr>
          <w:rFonts w:hint="eastAsia" w:ascii="宋体" w:hAnsi="宋体" w:cs="宋体"/>
          <w:b/>
          <w:bCs/>
          <w:color w:val="auto"/>
          <w:sz w:val="36"/>
          <w:szCs w:val="36"/>
          <w:lang w:eastAsia="zh-CN"/>
        </w:rPr>
        <w:t xml:space="preserve">工程项目管理有限公司 </w:t>
      </w:r>
    </w:p>
    <w:p>
      <w:pPr>
        <w:pStyle w:val="32"/>
        <w:rPr>
          <w:rFonts w:hint="eastAsia"/>
          <w:color w:val="auto"/>
        </w:rPr>
      </w:pPr>
    </w:p>
    <w:p>
      <w:pPr>
        <w:adjustRightInd w:val="0"/>
        <w:snapToGrid w:val="0"/>
        <w:spacing w:line="360" w:lineRule="auto"/>
        <w:jc w:val="center"/>
        <w:rPr>
          <w:rFonts w:hint="eastAsia" w:ascii="宋体" w:hAnsi="宋体" w:eastAsia="宋体" w:cs="宋体"/>
          <w:b/>
          <w:bCs/>
          <w:color w:val="auto"/>
        </w:rPr>
      </w:pPr>
      <w:r>
        <w:rPr>
          <w:rFonts w:hint="eastAsia" w:ascii="宋体" w:hAnsi="宋体" w:eastAsia="宋体" w:cs="宋体"/>
          <w:b/>
          <w:bCs/>
          <w:color w:val="auto"/>
          <w:sz w:val="36"/>
          <w:szCs w:val="36"/>
        </w:rPr>
        <w:t>202</w:t>
      </w:r>
      <w:r>
        <w:rPr>
          <w:rFonts w:hint="eastAsia" w:ascii="宋体" w:hAnsi="宋体" w:cs="宋体"/>
          <w:b/>
          <w:bCs/>
          <w:color w:val="auto"/>
          <w:sz w:val="36"/>
          <w:szCs w:val="36"/>
          <w:lang w:val="en-US" w:eastAsia="zh-CN"/>
        </w:rPr>
        <w:t>5</w:t>
      </w:r>
      <w:r>
        <w:rPr>
          <w:rFonts w:hint="eastAsia" w:ascii="宋体" w:hAnsi="宋体" w:eastAsia="宋体" w:cs="宋体"/>
          <w:b/>
          <w:bCs/>
          <w:color w:val="auto"/>
          <w:sz w:val="36"/>
          <w:szCs w:val="36"/>
        </w:rPr>
        <w:t>年</w:t>
      </w:r>
      <w:r>
        <w:rPr>
          <w:rFonts w:hint="eastAsia" w:ascii="宋体" w:hAnsi="宋体" w:eastAsia="宋体" w:cs="宋体"/>
          <w:b/>
          <w:bCs/>
          <w:color w:val="auto"/>
          <w:sz w:val="36"/>
          <w:szCs w:val="36"/>
          <w:lang w:val="en-US" w:eastAsia="zh-CN"/>
        </w:rPr>
        <w:t>0</w:t>
      </w:r>
      <w:r>
        <w:rPr>
          <w:rFonts w:hint="eastAsia" w:ascii="宋体" w:hAnsi="宋体" w:cs="宋体"/>
          <w:b/>
          <w:bCs/>
          <w:color w:val="auto"/>
          <w:sz w:val="36"/>
          <w:szCs w:val="36"/>
          <w:lang w:val="en-US" w:eastAsia="zh-CN"/>
        </w:rPr>
        <w:t>4</w:t>
      </w:r>
      <w:r>
        <w:rPr>
          <w:rFonts w:hint="eastAsia" w:ascii="宋体" w:hAnsi="宋体" w:eastAsia="宋体" w:cs="宋体"/>
          <w:b/>
          <w:bCs/>
          <w:color w:val="auto"/>
          <w:sz w:val="36"/>
          <w:szCs w:val="36"/>
        </w:rPr>
        <w:t>月</w:t>
      </w:r>
    </w:p>
    <w:p>
      <w:pPr>
        <w:autoSpaceDE w:val="0"/>
        <w:autoSpaceDN w:val="0"/>
        <w:adjustRightInd w:val="0"/>
        <w:snapToGrid w:val="0"/>
        <w:spacing w:line="360" w:lineRule="auto"/>
        <w:rPr>
          <w:rFonts w:hint="eastAsia" w:ascii="宋体" w:hAnsi="宋体" w:eastAsia="宋体" w:cs="宋体"/>
          <w:b/>
          <w:bCs/>
          <w:color w:val="auto"/>
          <w:sz w:val="44"/>
          <w:lang w:val="zh-CN"/>
        </w:rPr>
        <w:sectPr>
          <w:headerReference r:id="rId5" w:type="first"/>
          <w:headerReference r:id="rId3" w:type="default"/>
          <w:footerReference r:id="rId6" w:type="default"/>
          <w:headerReference r:id="rId4" w:type="even"/>
          <w:footerReference r:id="rId7" w:type="even"/>
          <w:pgSz w:w="11906" w:h="16838"/>
          <w:pgMar w:top="1134" w:right="1134" w:bottom="1134" w:left="1134" w:header="851" w:footer="737" w:gutter="0"/>
          <w:pgNumType w:start="1"/>
          <w:cols w:space="720" w:num="1"/>
          <w:titlePg/>
          <w:docGrid w:type="lines" w:linePitch="490" w:charSpace="0"/>
        </w:sectPr>
      </w:pPr>
    </w:p>
    <w:p>
      <w:pPr>
        <w:adjustRightInd w:val="0"/>
        <w:snapToGrid w:val="0"/>
        <w:spacing w:line="360" w:lineRule="auto"/>
        <w:jc w:val="center"/>
        <w:rPr>
          <w:rFonts w:ascii="Times New Roman" w:hAnsi="Times New Roman"/>
          <w:color w:val="auto"/>
          <w:sz w:val="28"/>
          <w:szCs w:val="28"/>
        </w:rPr>
      </w:pPr>
    </w:p>
    <w:p>
      <w:pPr>
        <w:jc w:val="center"/>
        <w:rPr>
          <w:rFonts w:ascii="Times New Roman" w:hAnsi="Times New Roman"/>
          <w:b/>
          <w:bCs/>
          <w:color w:val="auto"/>
          <w:sz w:val="52"/>
          <w:szCs w:val="52"/>
        </w:rPr>
      </w:pPr>
      <w:bookmarkStart w:id="0" w:name="_Toc29066_WPSOffice_Type1"/>
      <w:r>
        <w:rPr>
          <w:rFonts w:ascii="Times New Roman" w:hAnsi="Times New Roman"/>
          <w:b/>
          <w:bCs/>
          <w:color w:val="auto"/>
          <w:sz w:val="52"/>
          <w:szCs w:val="52"/>
        </w:rPr>
        <w:t>目 录</w:t>
      </w:r>
    </w:p>
    <w:bookmarkEnd w:id="0"/>
    <w:p>
      <w:pPr>
        <w:pStyle w:val="18"/>
        <w:tabs>
          <w:tab w:val="right" w:leader="dot" w:pos="9638"/>
        </w:tabs>
        <w:rPr>
          <w:color w:val="auto"/>
        </w:rPr>
      </w:pPr>
      <w:bookmarkStart w:id="1" w:name="_Toc6561_WPSOffice_Level1"/>
      <w:r>
        <w:rPr>
          <w:rFonts w:ascii="Times New Roman" w:hAnsi="Times New Roman"/>
          <w:color w:val="auto"/>
          <w:sz w:val="32"/>
          <w:szCs w:val="32"/>
        </w:rPr>
        <w:fldChar w:fldCharType="begin"/>
      </w:r>
      <w:r>
        <w:rPr>
          <w:rFonts w:ascii="Times New Roman" w:hAnsi="Times New Roman"/>
          <w:color w:val="auto"/>
          <w:sz w:val="32"/>
          <w:szCs w:val="32"/>
        </w:rPr>
        <w:instrText xml:space="preserve">TOC \o "1-1" \h \u </w:instrText>
      </w:r>
      <w:r>
        <w:rPr>
          <w:rFonts w:ascii="Times New Roman" w:hAnsi="Times New Roman"/>
          <w:color w:val="auto"/>
          <w:sz w:val="32"/>
          <w:szCs w:val="32"/>
        </w:rPr>
        <w:fldChar w:fldCharType="separate"/>
      </w:r>
      <w:r>
        <w:rPr>
          <w:rFonts w:ascii="Times New Roman" w:hAnsi="Times New Roman"/>
          <w:color w:val="auto"/>
          <w:szCs w:val="32"/>
        </w:rPr>
        <w:fldChar w:fldCharType="begin"/>
      </w:r>
      <w:r>
        <w:rPr>
          <w:rFonts w:ascii="Times New Roman" w:hAnsi="Times New Roman"/>
          <w:color w:val="auto"/>
          <w:szCs w:val="32"/>
        </w:rPr>
        <w:instrText xml:space="preserve"> HYPERLINK \l _Toc20188 </w:instrText>
      </w:r>
      <w:r>
        <w:rPr>
          <w:rFonts w:ascii="Times New Roman" w:hAnsi="Times New Roman"/>
          <w:color w:val="auto"/>
          <w:szCs w:val="32"/>
        </w:rPr>
        <w:fldChar w:fldCharType="separate"/>
      </w:r>
      <w:r>
        <w:rPr>
          <w:color w:val="auto"/>
        </w:rPr>
        <w:t xml:space="preserve">第一章  </w:t>
      </w:r>
      <w:r>
        <w:rPr>
          <w:rFonts w:hint="eastAsia"/>
          <w:color w:val="auto"/>
          <w:lang w:val="en-US" w:eastAsia="zh-CN"/>
        </w:rPr>
        <w:t>招标公告</w:t>
      </w:r>
      <w:r>
        <w:rPr>
          <w:color w:val="auto"/>
        </w:rPr>
        <w:tab/>
      </w:r>
      <w:r>
        <w:rPr>
          <w:rFonts w:hint="eastAsia"/>
          <w:color w:val="auto"/>
          <w:lang w:val="en-US" w:eastAsia="zh-CN"/>
        </w:rPr>
        <w:t>1</w:t>
      </w:r>
      <w:r>
        <w:rPr>
          <w:rFonts w:ascii="Times New Roman" w:hAnsi="Times New Roman"/>
          <w:color w:val="auto"/>
          <w:szCs w:val="32"/>
        </w:rPr>
        <w:fldChar w:fldCharType="end"/>
      </w:r>
    </w:p>
    <w:p>
      <w:pPr>
        <w:pStyle w:val="18"/>
        <w:tabs>
          <w:tab w:val="right" w:leader="dot" w:pos="9638"/>
        </w:tabs>
        <w:rPr>
          <w:color w:val="auto"/>
        </w:rPr>
      </w:pPr>
      <w:r>
        <w:rPr>
          <w:rFonts w:ascii="Times New Roman" w:hAnsi="Times New Roman"/>
          <w:color w:val="auto"/>
          <w:szCs w:val="32"/>
        </w:rPr>
        <w:fldChar w:fldCharType="begin"/>
      </w:r>
      <w:r>
        <w:rPr>
          <w:rFonts w:ascii="Times New Roman" w:hAnsi="Times New Roman"/>
          <w:color w:val="auto"/>
          <w:szCs w:val="32"/>
        </w:rPr>
        <w:instrText xml:space="preserve"> HYPERLINK \l _Toc22376 </w:instrText>
      </w:r>
      <w:r>
        <w:rPr>
          <w:rFonts w:ascii="Times New Roman" w:hAnsi="Times New Roman"/>
          <w:color w:val="auto"/>
          <w:szCs w:val="32"/>
        </w:rPr>
        <w:fldChar w:fldCharType="separate"/>
      </w:r>
      <w:r>
        <w:rPr>
          <w:rFonts w:ascii="Times New Roman" w:hAnsi="Times New Roman"/>
          <w:color w:val="auto"/>
          <w:lang w:val="zh-CN"/>
        </w:rPr>
        <w:t xml:space="preserve">第二章  </w:t>
      </w:r>
      <w:r>
        <w:rPr>
          <w:rFonts w:hint="eastAsia" w:ascii="Times New Roman" w:hAnsi="Times New Roman"/>
          <w:color w:val="auto"/>
          <w:lang w:val="zh-CN"/>
        </w:rPr>
        <w:t>投标人</w:t>
      </w:r>
      <w:r>
        <w:rPr>
          <w:rFonts w:ascii="Times New Roman" w:hAnsi="Times New Roman"/>
          <w:color w:val="auto"/>
          <w:lang w:val="zh-CN"/>
        </w:rPr>
        <w:t>须知</w:t>
      </w:r>
      <w:r>
        <w:rPr>
          <w:color w:val="auto"/>
        </w:rPr>
        <w:tab/>
      </w:r>
      <w:r>
        <w:rPr>
          <w:rFonts w:hint="eastAsia"/>
          <w:color w:val="auto"/>
          <w:lang w:val="en-US" w:eastAsia="zh-CN"/>
        </w:rPr>
        <w:t>4</w:t>
      </w:r>
      <w:r>
        <w:rPr>
          <w:rFonts w:ascii="Times New Roman" w:hAnsi="Times New Roman"/>
          <w:color w:val="auto"/>
          <w:szCs w:val="32"/>
        </w:rPr>
        <w:fldChar w:fldCharType="end"/>
      </w:r>
    </w:p>
    <w:p>
      <w:pPr>
        <w:pStyle w:val="18"/>
        <w:tabs>
          <w:tab w:val="right" w:leader="dot" w:pos="9638"/>
        </w:tabs>
        <w:rPr>
          <w:rFonts w:hint="eastAsia" w:eastAsia="宋体"/>
          <w:color w:val="auto"/>
          <w:lang w:val="en-US" w:eastAsia="zh-CN"/>
        </w:rPr>
      </w:pPr>
      <w:r>
        <w:rPr>
          <w:rFonts w:ascii="Times New Roman" w:hAnsi="Times New Roman"/>
          <w:color w:val="auto"/>
          <w:szCs w:val="32"/>
        </w:rPr>
        <w:fldChar w:fldCharType="begin"/>
      </w:r>
      <w:r>
        <w:rPr>
          <w:rFonts w:ascii="Times New Roman" w:hAnsi="Times New Roman"/>
          <w:color w:val="auto"/>
          <w:szCs w:val="32"/>
        </w:rPr>
        <w:instrText xml:space="preserve"> HYPERLINK \l _Toc6122 </w:instrText>
      </w:r>
      <w:r>
        <w:rPr>
          <w:rFonts w:ascii="Times New Roman" w:hAnsi="Times New Roman"/>
          <w:color w:val="auto"/>
          <w:szCs w:val="32"/>
        </w:rPr>
        <w:fldChar w:fldCharType="separate"/>
      </w:r>
      <w:r>
        <w:rPr>
          <w:rFonts w:hint="eastAsia" w:ascii="宋体" w:hAnsi="宋体" w:eastAsia="宋体" w:cs="宋体"/>
          <w:bCs/>
          <w:color w:val="auto"/>
          <w:highlight w:val="none"/>
          <w:lang w:val="zh-CN"/>
        </w:rPr>
        <w:t xml:space="preserve">第三章 </w:t>
      </w:r>
      <w:r>
        <w:rPr>
          <w:rFonts w:hint="eastAsia" w:ascii="宋体" w:hAnsi="宋体" w:cs="宋体"/>
          <w:bCs/>
          <w:color w:val="auto"/>
          <w:highlight w:val="none"/>
          <w:lang w:val="en-US" w:eastAsia="zh-CN"/>
        </w:rPr>
        <w:t xml:space="preserve"> </w:t>
      </w:r>
      <w:r>
        <w:rPr>
          <w:rFonts w:hint="eastAsia" w:ascii="宋体" w:hAnsi="宋体" w:eastAsia="宋体" w:cs="宋体"/>
          <w:bCs/>
          <w:color w:val="auto"/>
          <w:highlight w:val="none"/>
          <w:lang w:val="zh-CN"/>
        </w:rPr>
        <w:t>评标标准和方法（综合评分法）</w:t>
      </w:r>
      <w:r>
        <w:rPr>
          <w:color w:val="auto"/>
        </w:rPr>
        <w:tab/>
      </w:r>
      <w:r>
        <w:rPr>
          <w:rFonts w:hint="eastAsia"/>
          <w:color w:val="auto"/>
          <w:lang w:val="en-US" w:eastAsia="zh-CN"/>
        </w:rPr>
        <w:t>2</w:t>
      </w:r>
      <w:r>
        <w:rPr>
          <w:rFonts w:ascii="Times New Roman" w:hAnsi="Times New Roman"/>
          <w:color w:val="auto"/>
          <w:szCs w:val="32"/>
        </w:rPr>
        <w:fldChar w:fldCharType="end"/>
      </w:r>
      <w:r>
        <w:rPr>
          <w:rFonts w:hint="eastAsia" w:ascii="Times New Roman" w:hAnsi="Times New Roman"/>
          <w:color w:val="auto"/>
          <w:szCs w:val="32"/>
          <w:lang w:val="en-US" w:eastAsia="zh-CN"/>
        </w:rPr>
        <w:t>4</w:t>
      </w:r>
    </w:p>
    <w:p>
      <w:pPr>
        <w:pStyle w:val="18"/>
        <w:tabs>
          <w:tab w:val="right" w:leader="dot" w:pos="9638"/>
        </w:tabs>
        <w:rPr>
          <w:rFonts w:hint="eastAsia" w:eastAsia="宋体"/>
          <w:color w:val="auto"/>
          <w:lang w:val="en-US" w:eastAsia="zh-CN"/>
        </w:rPr>
      </w:pPr>
      <w:r>
        <w:rPr>
          <w:rFonts w:ascii="Times New Roman" w:hAnsi="Times New Roman"/>
          <w:color w:val="auto"/>
          <w:szCs w:val="32"/>
        </w:rPr>
        <w:fldChar w:fldCharType="begin"/>
      </w:r>
      <w:r>
        <w:rPr>
          <w:rFonts w:ascii="Times New Roman" w:hAnsi="Times New Roman"/>
          <w:color w:val="auto"/>
          <w:szCs w:val="32"/>
        </w:rPr>
        <w:instrText xml:space="preserve"> HYPERLINK \l _Toc17890 </w:instrText>
      </w:r>
      <w:r>
        <w:rPr>
          <w:rFonts w:ascii="Times New Roman" w:hAnsi="Times New Roman"/>
          <w:color w:val="auto"/>
          <w:szCs w:val="32"/>
        </w:rPr>
        <w:fldChar w:fldCharType="separate"/>
      </w:r>
      <w:r>
        <w:rPr>
          <w:rFonts w:ascii="Times New Roman" w:hAnsi="Times New Roman"/>
          <w:bCs/>
          <w:color w:val="auto"/>
          <w:szCs w:val="32"/>
        </w:rPr>
        <w:t>第四章  采购合同书格式</w:t>
      </w:r>
      <w:r>
        <w:rPr>
          <w:color w:val="auto"/>
        </w:rPr>
        <w:tab/>
      </w:r>
      <w:r>
        <w:rPr>
          <w:rFonts w:hint="eastAsia"/>
          <w:color w:val="auto"/>
          <w:lang w:val="en-US" w:eastAsia="zh-CN"/>
        </w:rPr>
        <w:t>3</w:t>
      </w:r>
      <w:r>
        <w:rPr>
          <w:rFonts w:ascii="Times New Roman" w:hAnsi="Times New Roman"/>
          <w:color w:val="auto"/>
          <w:szCs w:val="32"/>
        </w:rPr>
        <w:fldChar w:fldCharType="end"/>
      </w:r>
      <w:r>
        <w:rPr>
          <w:rFonts w:hint="eastAsia" w:ascii="Times New Roman" w:hAnsi="Times New Roman"/>
          <w:color w:val="auto"/>
          <w:szCs w:val="32"/>
          <w:lang w:val="en-US" w:eastAsia="zh-CN"/>
        </w:rPr>
        <w:t>0</w:t>
      </w:r>
    </w:p>
    <w:p>
      <w:pPr>
        <w:pStyle w:val="18"/>
        <w:tabs>
          <w:tab w:val="right" w:leader="dot" w:pos="9638"/>
        </w:tabs>
        <w:rPr>
          <w:rFonts w:hint="eastAsia" w:eastAsia="宋体"/>
          <w:color w:val="auto"/>
          <w:lang w:val="en-US" w:eastAsia="zh-CN"/>
        </w:rPr>
      </w:pPr>
      <w:r>
        <w:rPr>
          <w:rFonts w:ascii="Times New Roman" w:hAnsi="Times New Roman"/>
          <w:color w:val="auto"/>
          <w:szCs w:val="32"/>
        </w:rPr>
        <w:fldChar w:fldCharType="begin"/>
      </w:r>
      <w:r>
        <w:rPr>
          <w:rFonts w:ascii="Times New Roman" w:hAnsi="Times New Roman"/>
          <w:color w:val="auto"/>
          <w:szCs w:val="32"/>
        </w:rPr>
        <w:instrText xml:space="preserve"> HYPERLINK \l _Toc13238 </w:instrText>
      </w:r>
      <w:r>
        <w:rPr>
          <w:rFonts w:ascii="Times New Roman" w:hAnsi="Times New Roman"/>
          <w:color w:val="auto"/>
          <w:szCs w:val="32"/>
        </w:rPr>
        <w:fldChar w:fldCharType="separate"/>
      </w:r>
      <w:r>
        <w:rPr>
          <w:rFonts w:ascii="Times New Roman" w:hAnsi="Times New Roman"/>
          <w:bCs/>
          <w:color w:val="auto"/>
          <w:highlight w:val="none"/>
        </w:rPr>
        <w:t xml:space="preserve">第五章 </w:t>
      </w:r>
      <w:r>
        <w:rPr>
          <w:rFonts w:hint="eastAsia" w:ascii="Times New Roman" w:hAnsi="Times New Roman"/>
          <w:bCs/>
          <w:color w:val="auto"/>
          <w:highlight w:val="none"/>
          <w:lang w:val="en-US" w:eastAsia="zh-CN"/>
        </w:rPr>
        <w:t xml:space="preserve"> 采购</w:t>
      </w:r>
      <w:r>
        <w:rPr>
          <w:rFonts w:ascii="Times New Roman" w:hAnsi="Times New Roman"/>
          <w:bCs/>
          <w:color w:val="auto"/>
          <w:highlight w:val="none"/>
        </w:rPr>
        <w:t>需求</w:t>
      </w:r>
      <w:r>
        <w:rPr>
          <w:color w:val="auto"/>
        </w:rPr>
        <w:tab/>
      </w:r>
      <w:r>
        <w:rPr>
          <w:rFonts w:hint="eastAsia"/>
          <w:color w:val="auto"/>
          <w:lang w:val="en-US" w:eastAsia="zh-CN"/>
        </w:rPr>
        <w:t>3</w:t>
      </w:r>
      <w:r>
        <w:rPr>
          <w:rFonts w:ascii="Times New Roman" w:hAnsi="Times New Roman"/>
          <w:color w:val="auto"/>
          <w:szCs w:val="32"/>
        </w:rPr>
        <w:fldChar w:fldCharType="end"/>
      </w:r>
      <w:r>
        <w:rPr>
          <w:rFonts w:hint="eastAsia" w:ascii="Times New Roman" w:hAnsi="Times New Roman"/>
          <w:color w:val="auto"/>
          <w:szCs w:val="32"/>
          <w:lang w:val="en-US" w:eastAsia="zh-CN"/>
        </w:rPr>
        <w:t>1</w:t>
      </w:r>
    </w:p>
    <w:p>
      <w:pPr>
        <w:pStyle w:val="18"/>
        <w:tabs>
          <w:tab w:val="right" w:leader="dot" w:pos="9638"/>
        </w:tabs>
        <w:rPr>
          <w:rFonts w:hint="eastAsia" w:eastAsia="宋体"/>
          <w:color w:val="auto"/>
          <w:lang w:val="en-US" w:eastAsia="zh-CN"/>
        </w:rPr>
      </w:pPr>
      <w:r>
        <w:rPr>
          <w:rFonts w:ascii="Times New Roman" w:hAnsi="Times New Roman"/>
          <w:color w:val="auto"/>
          <w:szCs w:val="32"/>
        </w:rPr>
        <w:fldChar w:fldCharType="begin"/>
      </w:r>
      <w:r>
        <w:rPr>
          <w:rFonts w:ascii="Times New Roman" w:hAnsi="Times New Roman"/>
          <w:color w:val="auto"/>
          <w:szCs w:val="32"/>
        </w:rPr>
        <w:instrText xml:space="preserve"> HYPERLINK \l _Toc28788 </w:instrText>
      </w:r>
      <w:r>
        <w:rPr>
          <w:rFonts w:ascii="Times New Roman" w:hAnsi="Times New Roman"/>
          <w:color w:val="auto"/>
          <w:szCs w:val="32"/>
        </w:rPr>
        <w:fldChar w:fldCharType="separate"/>
      </w:r>
      <w:r>
        <w:rPr>
          <w:rFonts w:hint="eastAsia"/>
          <w:color w:val="auto"/>
          <w:lang w:val="zh-CN"/>
        </w:rPr>
        <w:t>第六章  投标文件构成、要求及格式</w:t>
      </w:r>
      <w:r>
        <w:rPr>
          <w:color w:val="auto"/>
        </w:rPr>
        <w:tab/>
      </w:r>
      <w:r>
        <w:rPr>
          <w:color w:val="auto"/>
        </w:rPr>
        <w:fldChar w:fldCharType="begin"/>
      </w:r>
      <w:r>
        <w:rPr>
          <w:color w:val="auto"/>
        </w:rPr>
        <w:instrText xml:space="preserve"> PAGEREF _Toc28788 \h </w:instrText>
      </w:r>
      <w:r>
        <w:rPr>
          <w:color w:val="auto"/>
        </w:rPr>
        <w:fldChar w:fldCharType="separate"/>
      </w:r>
      <w:r>
        <w:rPr>
          <w:color w:val="auto"/>
        </w:rPr>
        <w:t>3</w:t>
      </w:r>
      <w:r>
        <w:rPr>
          <w:color w:val="auto"/>
        </w:rPr>
        <w:fldChar w:fldCharType="end"/>
      </w:r>
      <w:r>
        <w:rPr>
          <w:rFonts w:ascii="Times New Roman" w:hAnsi="Times New Roman"/>
          <w:color w:val="auto"/>
          <w:szCs w:val="32"/>
        </w:rPr>
        <w:fldChar w:fldCharType="end"/>
      </w:r>
      <w:r>
        <w:rPr>
          <w:rFonts w:hint="eastAsia" w:ascii="Times New Roman" w:hAnsi="Times New Roman"/>
          <w:color w:val="auto"/>
          <w:szCs w:val="32"/>
          <w:lang w:val="en-US" w:eastAsia="zh-CN"/>
        </w:rPr>
        <w:t>5</w:t>
      </w:r>
    </w:p>
    <w:p>
      <w:pPr>
        <w:pStyle w:val="18"/>
        <w:tabs>
          <w:tab w:val="right" w:leader="dot" w:pos="9638"/>
        </w:tabs>
        <w:rPr>
          <w:color w:val="auto"/>
        </w:rPr>
      </w:pPr>
      <w:r>
        <w:rPr>
          <w:rFonts w:ascii="Times New Roman" w:hAnsi="Times New Roman"/>
          <w:color w:val="auto"/>
          <w:szCs w:val="32"/>
        </w:rPr>
        <w:fldChar w:fldCharType="begin"/>
      </w:r>
      <w:r>
        <w:rPr>
          <w:rFonts w:ascii="Times New Roman" w:hAnsi="Times New Roman"/>
          <w:color w:val="auto"/>
          <w:szCs w:val="32"/>
        </w:rPr>
        <w:instrText xml:space="preserve"> HYPERLINK \l _Toc15568 </w:instrText>
      </w:r>
      <w:r>
        <w:rPr>
          <w:rFonts w:ascii="Times New Roman" w:hAnsi="Times New Roman"/>
          <w:color w:val="auto"/>
          <w:szCs w:val="32"/>
        </w:rPr>
        <w:fldChar w:fldCharType="separate"/>
      </w:r>
      <w:r>
        <w:rPr>
          <w:rFonts w:hint="eastAsia" w:ascii="宋体" w:hAnsi="宋体" w:eastAsia="宋体" w:cs="宋体"/>
          <w:color w:val="auto"/>
          <w:highlight w:val="none"/>
          <w:lang w:val="zh-CN"/>
        </w:rPr>
        <w:t>第</w:t>
      </w: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lang w:val="zh-CN"/>
        </w:rPr>
        <w:t>章</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zh-CN"/>
        </w:rPr>
        <w:t>附件</w:t>
      </w:r>
      <w:r>
        <w:rPr>
          <w:color w:val="auto"/>
        </w:rPr>
        <w:tab/>
      </w:r>
      <w:r>
        <w:rPr>
          <w:color w:val="auto"/>
        </w:rPr>
        <w:fldChar w:fldCharType="begin"/>
      </w:r>
      <w:r>
        <w:rPr>
          <w:color w:val="auto"/>
        </w:rPr>
        <w:instrText xml:space="preserve"> PAGEREF _Toc15568 \h </w:instrText>
      </w:r>
      <w:r>
        <w:rPr>
          <w:color w:val="auto"/>
        </w:rPr>
        <w:fldChar w:fldCharType="separate"/>
      </w:r>
      <w:r>
        <w:rPr>
          <w:color w:val="auto"/>
        </w:rPr>
        <w:t>5</w:t>
      </w:r>
      <w:r>
        <w:rPr>
          <w:rFonts w:hint="eastAsia"/>
          <w:color w:val="auto"/>
          <w:lang w:val="en-US" w:eastAsia="zh-CN"/>
        </w:rPr>
        <w:t>4</w:t>
      </w:r>
      <w:r>
        <w:rPr>
          <w:color w:val="auto"/>
        </w:rPr>
        <w:fldChar w:fldCharType="end"/>
      </w:r>
      <w:r>
        <w:rPr>
          <w:rFonts w:ascii="Times New Roman" w:hAnsi="Times New Roman"/>
          <w:color w:val="auto"/>
          <w:szCs w:val="32"/>
        </w:rPr>
        <w:fldChar w:fldCharType="end"/>
      </w:r>
    </w:p>
    <w:p>
      <w:pPr>
        <w:pStyle w:val="3"/>
        <w:rPr>
          <w:rFonts w:ascii="Times New Roman" w:hAnsi="Times New Roman"/>
          <w:color w:val="auto"/>
          <w:szCs w:val="32"/>
        </w:rPr>
      </w:pPr>
      <w:r>
        <w:rPr>
          <w:rFonts w:ascii="Times New Roman" w:hAnsi="Times New Roman"/>
          <w:color w:val="auto"/>
          <w:szCs w:val="32"/>
        </w:rPr>
        <w:fldChar w:fldCharType="end"/>
      </w:r>
      <w:bookmarkStart w:id="2" w:name="_Toc20188"/>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rPr>
          <w:rFonts w:ascii="Times New Roman" w:hAnsi="Times New Roman"/>
          <w:color w:val="auto"/>
          <w:szCs w:val="32"/>
        </w:rPr>
      </w:pPr>
    </w:p>
    <w:p>
      <w:pPr>
        <w:pStyle w:val="3"/>
        <w:numPr>
          <w:ilvl w:val="0"/>
          <w:numId w:val="2"/>
        </w:numPr>
        <w:rPr>
          <w:rFonts w:hint="eastAsia"/>
          <w:color w:val="auto"/>
          <w:lang w:val="en-US" w:eastAsia="zh-CN"/>
        </w:rPr>
      </w:pPr>
      <w:r>
        <w:rPr>
          <w:color w:val="auto"/>
        </w:rPr>
        <w:t xml:space="preserve"> </w:t>
      </w:r>
      <w:r>
        <w:rPr>
          <w:rFonts w:hint="eastAsia"/>
          <w:color w:val="auto"/>
          <w:lang w:val="en-US" w:eastAsia="zh-CN"/>
        </w:rPr>
        <w:t>招标公告</w:t>
      </w:r>
    </w:p>
    <w:p>
      <w:pPr>
        <w:widowControl w:val="0"/>
        <w:numPr>
          <w:ilvl w:val="0"/>
          <w:numId w:val="0"/>
        </w:numPr>
      </w:pPr>
    </w:p>
    <w:p>
      <w:pPr>
        <w:pStyle w:val="2"/>
      </w:pPr>
    </w:p>
    <w:p/>
    <w:p>
      <w:pPr>
        <w:pStyle w:val="2"/>
      </w:pPr>
    </w:p>
    <w:p/>
    <w:p>
      <w:pPr>
        <w:pStyle w:val="2"/>
      </w:pPr>
    </w:p>
    <w:p/>
    <w:p>
      <w:pPr>
        <w:pStyle w:val="3"/>
        <w:spacing w:line="240" w:lineRule="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2025年</w:t>
      </w:r>
      <w:r>
        <w:rPr>
          <w:rFonts w:hint="eastAsia" w:ascii="宋体" w:hAnsi="宋体" w:cs="宋体"/>
          <w:color w:val="auto"/>
          <w:sz w:val="32"/>
          <w:szCs w:val="32"/>
          <w:highlight w:val="none"/>
          <w:lang w:val="en-US" w:eastAsia="zh-CN"/>
        </w:rPr>
        <w:t>台上镇三家子水上民宿</w:t>
      </w:r>
      <w:r>
        <w:rPr>
          <w:rFonts w:hint="eastAsia" w:ascii="宋体" w:hAnsi="宋体" w:eastAsia="宋体" w:cs="宋体"/>
          <w:color w:val="auto"/>
          <w:sz w:val="32"/>
          <w:szCs w:val="32"/>
          <w:highlight w:val="none"/>
          <w:lang w:val="en-US" w:eastAsia="zh-CN"/>
        </w:rPr>
        <w:t>项目</w:t>
      </w:r>
      <w:r>
        <w:rPr>
          <w:rFonts w:hint="eastAsia" w:ascii="宋体" w:hAnsi="宋体" w:cs="宋体"/>
          <w:color w:val="auto"/>
          <w:sz w:val="32"/>
          <w:szCs w:val="32"/>
          <w:highlight w:val="none"/>
          <w:lang w:val="en-US" w:eastAsia="zh-CN"/>
        </w:rPr>
        <w:t>（一期）</w:t>
      </w:r>
    </w:p>
    <w:p>
      <w:pPr>
        <w:pStyle w:val="3"/>
        <w:numPr>
          <w:ilvl w:val="0"/>
          <w:numId w:val="0"/>
        </w:numPr>
        <w:spacing w:line="24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招标公告</w:t>
      </w:r>
    </w:p>
    <w:bookmarkEnd w:id="1"/>
    <w:bookmarkEnd w:id="2"/>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240" w:lineRule="auto"/>
        <w:textAlignment w:val="auto"/>
        <w:rPr>
          <w:rFonts w:hint="eastAsia" w:ascii="宋体" w:hAnsi="宋体" w:eastAsia="宋体" w:cs="宋体"/>
          <w:bCs/>
          <w:color w:val="auto"/>
          <w:sz w:val="24"/>
          <w:szCs w:val="24"/>
        </w:rPr>
      </w:pPr>
      <w:bookmarkStart w:id="3" w:name="_Toc22376"/>
      <w:r>
        <w:rPr>
          <w:rFonts w:hint="eastAsia" w:ascii="宋体" w:hAnsi="宋体" w:eastAsia="宋体" w:cs="宋体"/>
          <w:bCs/>
          <w:color w:val="auto"/>
          <w:sz w:val="24"/>
          <w:szCs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bidi w:val="0"/>
        <w:snapToGrid/>
        <w:spacing w:line="240" w:lineRule="auto"/>
        <w:ind w:firstLine="480" w:firstLineChars="200"/>
        <w:jc w:val="left"/>
        <w:textAlignment w:val="auto"/>
        <w:rPr>
          <w:rFonts w:hint="eastAsia" w:ascii="宋体" w:hAnsi="宋体" w:eastAsia="宋体" w:cs="宋体"/>
          <w:bCs/>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2025年台上镇三家子水上民宿项目（一期）</w:t>
      </w:r>
      <w:r>
        <w:rPr>
          <w:rFonts w:hint="eastAsia" w:ascii="宋体" w:hAnsi="宋体" w:eastAsia="宋体" w:cs="宋体"/>
          <w:color w:val="auto"/>
          <w:sz w:val="24"/>
          <w:szCs w:val="24"/>
          <w:highlight w:val="none"/>
          <w:u w:val="none"/>
        </w:rPr>
        <w:t>的潜在供应商应在</w:t>
      </w:r>
      <w:r>
        <w:rPr>
          <w:rFonts w:hint="eastAsia" w:ascii="宋体" w:hAnsi="宋体" w:eastAsia="宋体" w:cs="宋体"/>
          <w:color w:val="auto"/>
          <w:sz w:val="24"/>
          <w:szCs w:val="24"/>
          <w:highlight w:val="none"/>
          <w:u w:val="single"/>
        </w:rPr>
        <w:t>政府采购云平台（网址：http://www.zcygov.cn）</w:t>
      </w:r>
      <w:r>
        <w:rPr>
          <w:rFonts w:hint="eastAsia" w:ascii="宋体" w:hAnsi="宋体" w:eastAsia="宋体" w:cs="宋体"/>
          <w:color w:val="auto"/>
          <w:sz w:val="24"/>
          <w:szCs w:val="24"/>
          <w:highlight w:val="none"/>
          <w:u w:val="none"/>
        </w:rPr>
        <w:t>获取采购文件，并于</w:t>
      </w:r>
      <w:r>
        <w:rPr>
          <w:rFonts w:hint="eastAsia" w:ascii="宋体" w:hAnsi="宋体" w:eastAsia="宋体" w:cs="宋体"/>
          <w:color w:val="FF0000"/>
          <w:sz w:val="24"/>
          <w:szCs w:val="24"/>
          <w:highlight w:val="none"/>
          <w:u w:val="none"/>
        </w:rPr>
        <w:t xml:space="preserve"> </w:t>
      </w:r>
      <w:r>
        <w:rPr>
          <w:rFonts w:hint="eastAsia" w:ascii="宋体" w:hAnsi="宋体" w:cs="宋体"/>
          <w:color w:val="FF0000"/>
          <w:sz w:val="24"/>
          <w:szCs w:val="24"/>
          <w:highlight w:val="none"/>
          <w:u w:val="none"/>
          <w:lang w:val="en-US" w:eastAsia="zh-CN"/>
        </w:rPr>
        <w:t>2025年05月09日09点00分</w:t>
      </w:r>
      <w:r>
        <w:rPr>
          <w:rFonts w:hint="eastAsia" w:ascii="宋体" w:hAnsi="宋体" w:eastAsia="宋体" w:cs="宋体"/>
          <w:bCs/>
          <w:color w:val="FF0000"/>
          <w:sz w:val="24"/>
          <w:szCs w:val="24"/>
          <w:highlight w:val="none"/>
          <w:u w:val="none"/>
        </w:rPr>
        <w:t>（北</w:t>
      </w:r>
      <w:r>
        <w:rPr>
          <w:rFonts w:hint="eastAsia" w:ascii="宋体" w:hAnsi="宋体" w:eastAsia="宋体" w:cs="宋体"/>
          <w:bCs/>
          <w:color w:val="FF0000"/>
          <w:sz w:val="24"/>
          <w:szCs w:val="24"/>
          <w:highlight w:val="none"/>
        </w:rPr>
        <w:t>京时间）前提交响应文件</w:t>
      </w:r>
      <w:r>
        <w:rPr>
          <w:rFonts w:hint="eastAsia" w:ascii="宋体" w:hAnsi="宋体" w:eastAsia="宋体" w:cs="宋体"/>
          <w:color w:val="FF0000"/>
          <w:sz w:val="24"/>
          <w:szCs w:val="24"/>
          <w:highlight w:val="none"/>
        </w:rPr>
        <w:t>。</w:t>
      </w:r>
    </w:p>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highlight w:val="none"/>
        </w:rPr>
      </w:pPr>
      <w:bookmarkStart w:id="4" w:name="_Toc28359002"/>
      <w:bookmarkStart w:id="5" w:name="_Toc35393790"/>
      <w:bookmarkStart w:id="6" w:name="_Toc28359079"/>
      <w:bookmarkStart w:id="7" w:name="_Toc35393621"/>
      <w:bookmarkStart w:id="8" w:name="_Hlk24379207"/>
      <w:r>
        <w:rPr>
          <w:rFonts w:hint="eastAsia" w:ascii="宋体" w:hAnsi="宋体" w:eastAsia="宋体" w:cs="宋体"/>
          <w:b w:val="0"/>
          <w:color w:val="auto"/>
          <w:sz w:val="24"/>
          <w:szCs w:val="24"/>
          <w:highlight w:val="none"/>
        </w:rPr>
        <w:t>一、项目基本情况</w:t>
      </w:r>
      <w:bookmarkEnd w:id="4"/>
      <w:bookmarkEnd w:id="5"/>
      <w:bookmarkEnd w:id="6"/>
      <w:bookmarkEnd w:id="7"/>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项目编号：</w:t>
      </w:r>
      <w:bookmarkStart w:id="9" w:name="OLE_LINK5"/>
      <w:r>
        <w:rPr>
          <w:rFonts w:hint="eastAsia" w:ascii="宋体" w:hAnsi="宋体" w:eastAsia="宋体" w:cs="宋体"/>
          <w:color w:val="auto"/>
          <w:sz w:val="24"/>
          <w:szCs w:val="24"/>
          <w:highlight w:val="none"/>
        </w:rPr>
        <w:t>JL</w:t>
      </w:r>
      <w:r>
        <w:rPr>
          <w:rFonts w:hint="eastAsia" w:ascii="宋体" w:hAnsi="宋体" w:cs="宋体"/>
          <w:color w:val="auto"/>
          <w:sz w:val="24"/>
          <w:szCs w:val="24"/>
          <w:highlight w:val="none"/>
          <w:lang w:val="en-US" w:eastAsia="zh-CN"/>
        </w:rPr>
        <w:t>QX</w:t>
      </w:r>
      <w:r>
        <w:rPr>
          <w:rFonts w:hint="eastAsia" w:ascii="宋体" w:hAnsi="宋体" w:eastAsia="宋体" w:cs="宋体"/>
          <w:color w:val="auto"/>
          <w:sz w:val="24"/>
          <w:szCs w:val="24"/>
          <w:highlight w:val="none"/>
        </w:rPr>
        <w:t>-TH-2</w:t>
      </w:r>
      <w:r>
        <w:rPr>
          <w:rFonts w:hint="eastAsia" w:ascii="宋体" w:hAnsi="宋体" w:eastAsia="宋体" w:cs="宋体"/>
          <w:color w:val="auto"/>
          <w:sz w:val="24"/>
          <w:szCs w:val="24"/>
          <w:highlight w:val="none"/>
          <w:lang w:val="en-US" w:eastAsia="zh-CN"/>
        </w:rPr>
        <w:t>500</w:t>
      </w:r>
      <w:bookmarkEnd w:id="9"/>
      <w:r>
        <w:rPr>
          <w:rFonts w:hint="eastAsia" w:ascii="宋体" w:hAnsi="宋体" w:cs="宋体"/>
          <w:color w:val="auto"/>
          <w:sz w:val="24"/>
          <w:szCs w:val="24"/>
          <w:highlight w:val="none"/>
          <w:lang w:val="en-US" w:eastAsia="zh-CN"/>
        </w:rPr>
        <w:t>9</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项目名称：</w:t>
      </w:r>
      <w:bookmarkEnd w:id="8"/>
      <w:r>
        <w:rPr>
          <w:rFonts w:hint="eastAsia" w:ascii="宋体" w:hAnsi="宋体" w:eastAsia="宋体" w:cs="宋体"/>
          <w:color w:val="auto"/>
          <w:sz w:val="24"/>
          <w:szCs w:val="24"/>
          <w:highlight w:val="none"/>
          <w:lang w:val="en-US" w:eastAsia="zh-CN"/>
        </w:rPr>
        <w:t>2025年台上镇三家子水上民宿项目（一期）</w:t>
      </w:r>
    </w:p>
    <w:p>
      <w:pPr>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预算金额：</w:t>
      </w:r>
      <w:r>
        <w:rPr>
          <w:rFonts w:hint="eastAsia" w:ascii="宋体" w:hAnsi="宋体" w:cs="宋体"/>
          <w:color w:val="auto"/>
          <w:sz w:val="24"/>
          <w:szCs w:val="24"/>
          <w:lang w:val="en-US" w:eastAsia="zh-CN"/>
        </w:rPr>
        <w:t>156</w:t>
      </w:r>
      <w:r>
        <w:rPr>
          <w:rFonts w:hint="eastAsia" w:ascii="宋体" w:hAnsi="宋体" w:eastAsia="宋体" w:cs="宋体"/>
          <w:color w:val="auto"/>
          <w:sz w:val="24"/>
          <w:szCs w:val="24"/>
          <w:lang w:val="en-US" w:eastAsia="zh-CN"/>
        </w:rPr>
        <w:t>万</w:t>
      </w:r>
      <w:r>
        <w:rPr>
          <w:rFonts w:hint="eastAsia" w:ascii="宋体" w:hAnsi="宋体" w:eastAsia="宋体" w:cs="宋体"/>
          <w:color w:val="auto"/>
          <w:sz w:val="24"/>
          <w:szCs w:val="24"/>
        </w:rPr>
        <w:t xml:space="preserve">元； </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采购需求：</w:t>
      </w:r>
      <w:r>
        <w:rPr>
          <w:rFonts w:hint="eastAsia" w:ascii="宋体" w:hAnsi="宋体" w:cs="宋体"/>
          <w:color w:val="auto"/>
          <w:sz w:val="24"/>
          <w:szCs w:val="24"/>
          <w:lang w:eastAsia="zh-CN"/>
        </w:rPr>
        <w:t>详见招标文件；</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合同履行期限：签订合同之日起至202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月3</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完成供货</w:t>
      </w:r>
      <w:r>
        <w:rPr>
          <w:rFonts w:hint="eastAsia" w:ascii="宋体" w:hAnsi="宋体" w:eastAsia="宋体" w:cs="宋体"/>
          <w:color w:val="auto"/>
          <w:sz w:val="24"/>
          <w:szCs w:val="24"/>
        </w:rPr>
        <w:t>；</w:t>
      </w:r>
    </w:p>
    <w:tbl>
      <w:tblPr>
        <w:tblStyle w:val="25"/>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0"/>
        <w:gridCol w:w="1270"/>
        <w:gridCol w:w="4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850"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vertAlign w:val="baseline"/>
                <w:lang w:val="zh-CN"/>
              </w:rPr>
            </w:pPr>
            <w:r>
              <w:rPr>
                <w:rFonts w:hint="eastAsia" w:ascii="宋体" w:hAnsi="宋体" w:eastAsia="宋体" w:cs="宋体"/>
                <w:color w:val="auto"/>
                <w:sz w:val="24"/>
                <w:szCs w:val="24"/>
                <w:vertAlign w:val="baseline"/>
                <w:lang w:val="zh-CN"/>
              </w:rPr>
              <w:t>采购标的名称</w:t>
            </w:r>
          </w:p>
        </w:tc>
        <w:tc>
          <w:tcPr>
            <w:tcW w:w="1270"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vertAlign w:val="baseline"/>
                <w:lang w:val="zh-CN"/>
              </w:rPr>
            </w:pPr>
            <w:r>
              <w:rPr>
                <w:rFonts w:hint="eastAsia" w:ascii="宋体" w:hAnsi="宋体" w:eastAsia="宋体" w:cs="宋体"/>
                <w:color w:val="auto"/>
                <w:sz w:val="24"/>
                <w:szCs w:val="24"/>
                <w:vertAlign w:val="baseline"/>
                <w:lang w:val="zh-CN"/>
              </w:rPr>
              <w:t>数量</w:t>
            </w:r>
          </w:p>
        </w:tc>
        <w:tc>
          <w:tcPr>
            <w:tcW w:w="4759"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vertAlign w:val="baseline"/>
                <w:lang w:val="zh-CN"/>
              </w:rPr>
            </w:pPr>
            <w:r>
              <w:rPr>
                <w:rFonts w:hint="eastAsia" w:ascii="宋体" w:hAnsi="宋体" w:eastAsia="宋体" w:cs="宋体"/>
                <w:color w:val="auto"/>
                <w:sz w:val="24"/>
                <w:szCs w:val="24"/>
                <w:vertAlign w:val="baseline"/>
                <w:lang w:val="zh-CN"/>
              </w:rPr>
              <w:t>标段名称及采购内容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3850"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vertAlign w:val="baseline"/>
                <w:lang w:val="zh-CN" w:eastAsia="zh-CN"/>
              </w:rPr>
            </w:pPr>
            <w:r>
              <w:rPr>
                <w:rFonts w:hint="eastAsia" w:ascii="宋体" w:hAnsi="宋体" w:eastAsia="宋体" w:cs="宋体"/>
                <w:color w:val="auto"/>
                <w:sz w:val="24"/>
                <w:szCs w:val="24"/>
                <w:vertAlign w:val="baseline"/>
                <w:lang w:val="zh-CN" w:eastAsia="zh-CN"/>
              </w:rPr>
              <w:t>2025年台上镇三家子水上民宿项目（一期）</w:t>
            </w:r>
          </w:p>
        </w:tc>
        <w:tc>
          <w:tcPr>
            <w:tcW w:w="1270"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4座</w:t>
            </w:r>
          </w:p>
        </w:tc>
        <w:tc>
          <w:tcPr>
            <w:tcW w:w="4759" w:type="dxa"/>
            <w:noWrap w:val="0"/>
            <w:vAlign w:val="center"/>
          </w:tcPr>
          <w:p>
            <w:pPr>
              <w:pStyle w:val="23"/>
              <w:pageBreakBefore w:val="0"/>
              <w:numPr>
                <w:ilvl w:val="0"/>
                <w:numId w:val="0"/>
              </w:numPr>
              <w:tabs>
                <w:tab w:val="left" w:pos="360"/>
              </w:tabs>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zh-CN"/>
              </w:rPr>
              <w:t>太空房民宿</w:t>
            </w:r>
            <w:r>
              <w:rPr>
                <w:rFonts w:hint="eastAsia" w:ascii="宋体" w:hAnsi="宋体" w:eastAsia="宋体" w:cs="宋体"/>
                <w:color w:val="auto"/>
                <w:sz w:val="24"/>
                <w:szCs w:val="24"/>
                <w:vertAlign w:val="baseline"/>
                <w:lang w:val="en-US" w:eastAsia="zh-CN"/>
              </w:rPr>
              <w:t>2座（尺寸14000*4300*3300mm）、星空民宿2座（尺寸14000*3800*3300mm）</w:t>
            </w:r>
          </w:p>
        </w:tc>
      </w:tr>
    </w:tbl>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6.供货地点：台上镇三家子水库；</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本项目不接受联合体投标。</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rPr>
      </w:pPr>
      <w:bookmarkStart w:id="10" w:name="_Toc28359003"/>
      <w:bookmarkStart w:id="11" w:name="_Toc35393791"/>
      <w:bookmarkStart w:id="12" w:name="_Toc28359080"/>
      <w:bookmarkStart w:id="13" w:name="_Toc35393622"/>
      <w:bookmarkStart w:id="14" w:name="_Toc28359004"/>
      <w:bookmarkStart w:id="15" w:name="_Toc28359081"/>
      <w:r>
        <w:rPr>
          <w:rFonts w:hint="eastAsia" w:ascii="宋体" w:hAnsi="宋体" w:eastAsia="宋体" w:cs="宋体"/>
          <w:color w:val="auto"/>
          <w:sz w:val="24"/>
          <w:szCs w:val="24"/>
          <w:lang w:val="zh-CN" w:eastAsia="zh-CN"/>
        </w:rPr>
        <w:t>二、申请人的资格要求：</w:t>
      </w:r>
      <w:bookmarkEnd w:id="10"/>
      <w:bookmarkEnd w:id="11"/>
      <w:bookmarkEnd w:id="12"/>
      <w:bookmarkEnd w:id="13"/>
      <w:bookmarkStart w:id="16" w:name="_Toc35393792"/>
      <w:bookmarkStart w:id="17" w:name="_Toc35393623"/>
      <w:r>
        <w:rPr>
          <w:rFonts w:hint="eastAsia" w:ascii="宋体" w:hAnsi="宋体" w:eastAsia="宋体" w:cs="宋体"/>
          <w:b w:val="0"/>
          <w:color w:val="auto"/>
          <w:sz w:val="24"/>
          <w:szCs w:val="24"/>
          <w:highlight w:val="none"/>
        </w:rPr>
        <w:t>1.满足《中华人民共和国政府采购法》第二十二条规定；</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2.落实政府采购政策需满足的资格要求：本项目</w:t>
      </w:r>
      <w:r>
        <w:rPr>
          <w:rFonts w:hint="eastAsia" w:ascii="宋体" w:hAnsi="宋体" w:eastAsia="宋体" w:cs="宋体"/>
          <w:b w:val="0"/>
          <w:color w:val="auto"/>
          <w:sz w:val="24"/>
          <w:szCs w:val="24"/>
          <w:highlight w:val="none"/>
          <w:lang w:val="en-US" w:eastAsia="zh-CN"/>
        </w:rPr>
        <w:t>专门</w:t>
      </w:r>
      <w:r>
        <w:rPr>
          <w:rFonts w:hint="eastAsia" w:ascii="宋体" w:hAnsi="宋体" w:eastAsia="宋体" w:cs="宋体"/>
          <w:b w:val="0"/>
          <w:color w:val="auto"/>
          <w:sz w:val="24"/>
          <w:szCs w:val="24"/>
          <w:highlight w:val="none"/>
        </w:rPr>
        <w:t>面向中小企业采购；</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3.本项目的特定资格要求：</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zh-CN" w:eastAsia="zh-CN"/>
        </w:rPr>
      </w:pPr>
      <w:bookmarkStart w:id="73" w:name="_GoBack"/>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1</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zh-CN" w:eastAsia="zh-CN"/>
        </w:rPr>
        <w:t>投标人必须为在中国境内注册的独立法人,具有本次采购相关经营许可的企业；具有有效的营业执照。</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zh-CN" w:eastAsia="zh-CN"/>
        </w:rPr>
      </w:pPr>
      <w:r>
        <w:rPr>
          <w:rFonts w:hint="eastAsia" w:ascii="宋体" w:hAnsi="宋体" w:eastAsia="宋体" w:cs="宋体"/>
          <w:b w:val="0"/>
          <w:color w:val="auto"/>
          <w:sz w:val="24"/>
          <w:szCs w:val="24"/>
          <w:highlight w:val="none"/>
          <w:lang w:val="en-US" w:eastAsia="zh-CN"/>
        </w:rPr>
        <w:t>（2）</w:t>
      </w:r>
      <w:r>
        <w:rPr>
          <w:rFonts w:hint="eastAsia" w:ascii="宋体" w:hAnsi="宋体" w:eastAsia="宋体" w:cs="宋体"/>
          <w:b w:val="0"/>
          <w:color w:val="auto"/>
          <w:sz w:val="24"/>
          <w:szCs w:val="24"/>
          <w:highlight w:val="none"/>
          <w:lang w:val="zh-CN" w:eastAsia="zh-CN"/>
        </w:rPr>
        <w:t>投标人近三年（202</w:t>
      </w:r>
      <w:r>
        <w:rPr>
          <w:rFonts w:hint="eastAsia" w:ascii="宋体" w:hAnsi="宋体" w:eastAsia="宋体" w:cs="宋体"/>
          <w:b w:val="0"/>
          <w:color w:val="auto"/>
          <w:sz w:val="24"/>
          <w:szCs w:val="24"/>
          <w:highlight w:val="none"/>
          <w:lang w:val="en-US" w:eastAsia="zh-CN"/>
        </w:rPr>
        <w:t>2</w:t>
      </w:r>
      <w:r>
        <w:rPr>
          <w:rFonts w:hint="eastAsia" w:ascii="宋体" w:hAnsi="宋体" w:eastAsia="宋体" w:cs="宋体"/>
          <w:b w:val="0"/>
          <w:color w:val="auto"/>
          <w:sz w:val="24"/>
          <w:szCs w:val="24"/>
          <w:highlight w:val="none"/>
          <w:lang w:val="zh-CN" w:eastAsia="zh-CN"/>
        </w:rPr>
        <w:t>年1月1日-202</w:t>
      </w:r>
      <w:r>
        <w:rPr>
          <w:rFonts w:hint="eastAsia" w:ascii="宋体" w:hAnsi="宋体"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zh-CN" w:eastAsia="zh-CN"/>
        </w:rPr>
        <w:t>年12月31日）财务状况良好（须提供202</w:t>
      </w:r>
      <w:r>
        <w:rPr>
          <w:rFonts w:hint="eastAsia" w:ascii="宋体" w:hAnsi="宋体" w:eastAsia="宋体" w:cs="宋体"/>
          <w:b w:val="0"/>
          <w:color w:val="auto"/>
          <w:sz w:val="24"/>
          <w:szCs w:val="24"/>
          <w:highlight w:val="none"/>
          <w:lang w:val="en-US" w:eastAsia="zh-CN"/>
        </w:rPr>
        <w:t>2</w:t>
      </w:r>
      <w:r>
        <w:rPr>
          <w:rFonts w:hint="eastAsia" w:ascii="宋体" w:hAnsi="宋体" w:eastAsia="宋体" w:cs="宋体"/>
          <w:b w:val="0"/>
          <w:color w:val="auto"/>
          <w:sz w:val="24"/>
          <w:szCs w:val="24"/>
          <w:highlight w:val="none"/>
          <w:lang w:val="zh-CN" w:eastAsia="zh-CN"/>
        </w:rPr>
        <w:t>年度、202</w:t>
      </w:r>
      <w:r>
        <w:rPr>
          <w:rFonts w:hint="eastAsia" w:ascii="宋体" w:hAnsi="宋体" w:eastAsia="宋体" w:cs="宋体"/>
          <w:b w:val="0"/>
          <w:color w:val="auto"/>
          <w:sz w:val="24"/>
          <w:szCs w:val="24"/>
          <w:highlight w:val="none"/>
          <w:lang w:val="en-US" w:eastAsia="zh-CN"/>
        </w:rPr>
        <w:t>3</w:t>
      </w:r>
      <w:r>
        <w:rPr>
          <w:rFonts w:hint="eastAsia" w:ascii="宋体" w:hAnsi="宋体" w:eastAsia="宋体" w:cs="宋体"/>
          <w:b w:val="0"/>
          <w:color w:val="auto"/>
          <w:sz w:val="24"/>
          <w:szCs w:val="24"/>
          <w:highlight w:val="none"/>
          <w:lang w:val="zh-CN" w:eastAsia="zh-CN"/>
        </w:rPr>
        <w:t>年度和202</w:t>
      </w:r>
      <w:r>
        <w:rPr>
          <w:rFonts w:hint="eastAsia" w:ascii="宋体" w:hAnsi="宋体"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zh-CN" w:eastAsia="zh-CN"/>
        </w:rPr>
        <w:t>年度的财务报表，新成立不足三年的企业需提供自成立之日起至202</w:t>
      </w:r>
      <w:r>
        <w:rPr>
          <w:rFonts w:hint="eastAsia" w:ascii="宋体" w:hAnsi="宋体"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zh-CN" w:eastAsia="zh-CN"/>
        </w:rPr>
        <w:t>年12月31日的财务报表，如公司为202</w:t>
      </w:r>
      <w:r>
        <w:rPr>
          <w:rFonts w:hint="eastAsia" w:ascii="宋体" w:hAnsi="宋体"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zh-CN" w:eastAsia="zh-CN"/>
        </w:rPr>
        <w:t>年12月31日以后成立的公司需提供成立之日起至今公司财务状况良好的承诺书）。</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（3）投标人具有依法缴纳税收和依法缴纳社会保障资金的良好记录（提供2024年至今任意月依法缴纳税收和依法缴纳社会保障资金的良好记录证明材料，如无须缴纳的，提供相关证明资料）；</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zh-CN" w:eastAsia="zh-CN"/>
        </w:rPr>
      </w:pPr>
      <w:r>
        <w:rPr>
          <w:rFonts w:hint="eastAsia" w:ascii="宋体" w:hAnsi="宋体" w:eastAsia="宋体" w:cs="宋体"/>
          <w:b w:val="0"/>
          <w:color w:val="auto"/>
          <w:sz w:val="24"/>
          <w:szCs w:val="24"/>
          <w:highlight w:val="none"/>
          <w:lang w:val="zh-CN" w:eastAsia="zh-CN"/>
        </w:rPr>
        <w:t>（</w:t>
      </w:r>
      <w:r>
        <w:rPr>
          <w:rFonts w:hint="eastAsia" w:ascii="宋体" w:hAnsi="宋体"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zh-CN" w:eastAsia="zh-CN"/>
        </w:rPr>
        <w:t>）拒绝列入政府取消投标资格记录期间的企业或个人投标。</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zh-CN" w:eastAsia="zh-CN"/>
        </w:rPr>
      </w:pPr>
      <w:r>
        <w:rPr>
          <w:rFonts w:hint="eastAsia" w:ascii="宋体" w:hAnsi="宋体" w:eastAsia="宋体" w:cs="宋体"/>
          <w:b w:val="0"/>
          <w:color w:val="auto"/>
          <w:sz w:val="24"/>
          <w:szCs w:val="24"/>
          <w:highlight w:val="none"/>
          <w:lang w:val="zh-CN" w:eastAsia="zh-CN"/>
        </w:rPr>
        <w:t>（</w:t>
      </w:r>
      <w:r>
        <w:rPr>
          <w:rFonts w:hint="eastAsia" w:ascii="宋体" w:hAnsi="宋体" w:eastAsia="宋体" w:cs="宋体"/>
          <w:b w:val="0"/>
          <w:color w:val="auto"/>
          <w:sz w:val="24"/>
          <w:szCs w:val="24"/>
          <w:highlight w:val="none"/>
          <w:lang w:val="en-US" w:eastAsia="zh-CN"/>
        </w:rPr>
        <w:t>5</w:t>
      </w:r>
      <w:r>
        <w:rPr>
          <w:rFonts w:hint="eastAsia" w:ascii="宋体" w:hAnsi="宋体" w:eastAsia="宋体" w:cs="宋体"/>
          <w:b w:val="0"/>
          <w:color w:val="auto"/>
          <w:sz w:val="24"/>
          <w:szCs w:val="24"/>
          <w:highlight w:val="none"/>
          <w:lang w:val="zh-CN" w:eastAsia="zh-CN"/>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pStyle w:val="23"/>
        <w:pageBreakBefore w:val="0"/>
        <w:kinsoku/>
        <w:wordWrap/>
        <w:overflowPunct/>
        <w:topLinePunct w:val="0"/>
        <w:autoSpaceDE/>
        <w:autoSpaceDN/>
        <w:bidi w:val="0"/>
        <w:adjustRightInd/>
        <w:snapToGrid/>
        <w:spacing w:after="0" w:line="400" w:lineRule="exact"/>
        <w:ind w:left="0" w:leftChars="0"/>
        <w:jc w:val="left"/>
        <w:textAlignment w:val="auto"/>
        <w:rPr>
          <w:rFonts w:hint="eastAsia" w:ascii="宋体" w:hAnsi="宋体" w:eastAsia="宋体" w:cs="宋体"/>
          <w:b w:val="0"/>
          <w:color w:val="auto"/>
          <w:sz w:val="24"/>
          <w:szCs w:val="24"/>
          <w:highlight w:val="none"/>
          <w:lang w:val="zh-CN" w:eastAsia="zh-CN"/>
        </w:rPr>
      </w:pPr>
      <w:r>
        <w:rPr>
          <w:rFonts w:hint="eastAsia" w:ascii="宋体" w:hAnsi="宋体" w:eastAsia="宋体" w:cs="宋体"/>
          <w:b w:val="0"/>
          <w:color w:val="auto"/>
          <w:sz w:val="24"/>
          <w:szCs w:val="24"/>
          <w:highlight w:val="none"/>
          <w:lang w:val="zh-CN" w:eastAsia="zh-CN"/>
        </w:rPr>
        <w:t>（</w:t>
      </w:r>
      <w:r>
        <w:rPr>
          <w:rFonts w:hint="eastAsia" w:ascii="宋体" w:hAnsi="宋体" w:eastAsia="宋体" w:cs="宋体"/>
          <w:b w:val="0"/>
          <w:color w:val="auto"/>
          <w:sz w:val="24"/>
          <w:szCs w:val="24"/>
          <w:highlight w:val="none"/>
          <w:lang w:val="en-US" w:eastAsia="zh-CN"/>
        </w:rPr>
        <w:t>6</w:t>
      </w:r>
      <w:r>
        <w:rPr>
          <w:rFonts w:hint="eastAsia" w:ascii="宋体" w:hAnsi="宋体" w:eastAsia="宋体" w:cs="宋体"/>
          <w:b w:val="0"/>
          <w:color w:val="auto"/>
          <w:sz w:val="24"/>
          <w:szCs w:val="24"/>
          <w:highlight w:val="none"/>
          <w:lang w:val="zh-CN" w:eastAsia="zh-CN"/>
        </w:rPr>
        <w:t>）与招标人存在利害关系可能影响招标公正性的法人、其他组织或者个人不得参加投标。单位负责人为同一人或者存在控股、管理关系的不同单位，不得参加同一标段投标或者未划分标段的同一招标项目投标，违反前款规定的，相关投标均无效。</w:t>
      </w:r>
    </w:p>
    <w:bookmarkEnd w:id="73"/>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三、获取招标文件</w:t>
      </w:r>
      <w:bookmarkEnd w:id="14"/>
      <w:bookmarkEnd w:id="15"/>
      <w:bookmarkEnd w:id="16"/>
      <w:bookmarkEnd w:id="17"/>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bookmarkStart w:id="18" w:name="_Toc35393624"/>
      <w:bookmarkStart w:id="19" w:name="_Toc28359082"/>
      <w:bookmarkStart w:id="20" w:name="_Toc28359005"/>
      <w:bookmarkStart w:id="21" w:name="_Toc35393793"/>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202</w:t>
      </w:r>
      <w:r>
        <w:rPr>
          <w:rFonts w:hint="eastAsia" w:ascii="宋体" w:hAnsi="宋体" w:cs="宋体"/>
          <w:bCs/>
          <w:color w:val="auto"/>
          <w:sz w:val="24"/>
          <w:szCs w:val="24"/>
          <w:highlight w:val="none"/>
          <w:u w:val="single"/>
          <w:lang w:val="en-US" w:eastAsia="zh-CN"/>
        </w:rPr>
        <w:t>5</w:t>
      </w:r>
      <w:r>
        <w:rPr>
          <w:rFonts w:hint="eastAsia" w:ascii="宋体" w:hAnsi="宋体" w:eastAsia="宋体" w:cs="宋体"/>
          <w:bCs/>
          <w:color w:val="auto"/>
          <w:sz w:val="24"/>
          <w:szCs w:val="24"/>
          <w:highlight w:val="none"/>
          <w:u w:val="single"/>
        </w:rPr>
        <w:t>年</w:t>
      </w:r>
      <w:r>
        <w:rPr>
          <w:rFonts w:hint="eastAsia" w:ascii="宋体" w:hAnsi="宋体" w:cs="宋体"/>
          <w:bCs/>
          <w:color w:val="auto"/>
          <w:sz w:val="24"/>
          <w:szCs w:val="24"/>
          <w:highlight w:val="none"/>
          <w:u w:val="single"/>
          <w:lang w:val="en-US" w:eastAsia="zh-CN"/>
        </w:rPr>
        <w:t>04</w:t>
      </w:r>
      <w:r>
        <w:rPr>
          <w:rFonts w:hint="eastAsia" w:ascii="宋体" w:hAnsi="宋体" w:eastAsia="宋体" w:cs="宋体"/>
          <w:bCs/>
          <w:color w:val="auto"/>
          <w:sz w:val="24"/>
          <w:szCs w:val="24"/>
          <w:highlight w:val="none"/>
          <w:u w:val="single"/>
        </w:rPr>
        <w:t>月</w:t>
      </w:r>
      <w:r>
        <w:rPr>
          <w:rFonts w:hint="eastAsia" w:ascii="宋体" w:hAnsi="宋体" w:cs="宋体"/>
          <w:bCs/>
          <w:color w:val="auto"/>
          <w:sz w:val="24"/>
          <w:szCs w:val="24"/>
          <w:highlight w:val="none"/>
          <w:u w:val="single"/>
          <w:lang w:val="en-US" w:eastAsia="zh-CN"/>
        </w:rPr>
        <w:t>18</w:t>
      </w:r>
      <w:r>
        <w:rPr>
          <w:rFonts w:hint="eastAsia" w:ascii="宋体" w:hAnsi="宋体" w:eastAsia="宋体" w:cs="宋体"/>
          <w:bCs/>
          <w:color w:val="auto"/>
          <w:sz w:val="24"/>
          <w:szCs w:val="24"/>
          <w:highlight w:val="none"/>
          <w:u w:val="single"/>
        </w:rPr>
        <w:t>日至202</w:t>
      </w:r>
      <w:r>
        <w:rPr>
          <w:rFonts w:hint="eastAsia" w:ascii="宋体" w:hAnsi="宋体" w:cs="宋体"/>
          <w:bCs/>
          <w:color w:val="auto"/>
          <w:sz w:val="24"/>
          <w:szCs w:val="24"/>
          <w:highlight w:val="none"/>
          <w:u w:val="single"/>
          <w:lang w:val="en-US" w:eastAsia="zh-CN"/>
        </w:rPr>
        <w:t>5</w:t>
      </w:r>
      <w:r>
        <w:rPr>
          <w:rFonts w:hint="eastAsia" w:ascii="宋体" w:hAnsi="宋体" w:eastAsia="宋体" w:cs="宋体"/>
          <w:bCs/>
          <w:color w:val="auto"/>
          <w:sz w:val="24"/>
          <w:szCs w:val="24"/>
          <w:highlight w:val="none"/>
          <w:u w:val="single"/>
        </w:rPr>
        <w:t>年</w:t>
      </w:r>
      <w:r>
        <w:rPr>
          <w:rFonts w:hint="eastAsia" w:ascii="宋体" w:hAnsi="宋体" w:cs="宋体"/>
          <w:bCs/>
          <w:color w:val="auto"/>
          <w:sz w:val="24"/>
          <w:szCs w:val="24"/>
          <w:highlight w:val="none"/>
          <w:u w:val="single"/>
          <w:lang w:val="en-US" w:eastAsia="zh-CN"/>
        </w:rPr>
        <w:t>04</w:t>
      </w:r>
      <w:r>
        <w:rPr>
          <w:rFonts w:hint="eastAsia" w:ascii="宋体" w:hAnsi="宋体" w:eastAsia="宋体" w:cs="宋体"/>
          <w:bCs/>
          <w:color w:val="auto"/>
          <w:sz w:val="24"/>
          <w:szCs w:val="24"/>
          <w:highlight w:val="none"/>
          <w:u w:val="single"/>
        </w:rPr>
        <w:t>月</w:t>
      </w:r>
      <w:r>
        <w:rPr>
          <w:rFonts w:hint="eastAsia" w:ascii="宋体" w:hAnsi="宋体" w:cs="宋体"/>
          <w:bCs/>
          <w:color w:val="auto"/>
          <w:sz w:val="24"/>
          <w:szCs w:val="24"/>
          <w:highlight w:val="none"/>
          <w:u w:val="single"/>
          <w:lang w:val="en-US" w:eastAsia="zh-CN"/>
        </w:rPr>
        <w:t>24</w:t>
      </w:r>
      <w:r>
        <w:rPr>
          <w:rFonts w:hint="eastAsia" w:ascii="宋体" w:hAnsi="宋体" w:eastAsia="宋体" w:cs="宋体"/>
          <w:bCs/>
          <w:color w:val="auto"/>
          <w:sz w:val="24"/>
          <w:szCs w:val="24"/>
          <w:highlight w:val="none"/>
          <w:u w:val="single"/>
        </w:rPr>
        <w:t>日（</w:t>
      </w:r>
      <w:r>
        <w:rPr>
          <w:rFonts w:hint="eastAsia" w:ascii="宋体" w:hAnsi="宋体" w:eastAsia="宋体" w:cs="宋体"/>
          <w:bCs/>
          <w:color w:val="auto"/>
          <w:sz w:val="24"/>
          <w:szCs w:val="24"/>
          <w:highlight w:val="none"/>
        </w:rPr>
        <w:t>法定公休日、法定节假日除外），</w:t>
      </w:r>
      <w:r>
        <w:rPr>
          <w:rFonts w:hint="eastAsia" w:ascii="宋体" w:hAnsi="宋体" w:eastAsia="宋体" w:cs="宋体"/>
          <w:color w:val="auto"/>
          <w:sz w:val="24"/>
          <w:szCs w:val="24"/>
          <w:highlight w:val="none"/>
        </w:rPr>
        <w:t>每日上午</w:t>
      </w:r>
      <w:r>
        <w:rPr>
          <w:rFonts w:hint="eastAsia" w:ascii="宋体" w:hAnsi="宋体" w:cs="宋体"/>
          <w:color w:val="auto"/>
          <w:sz w:val="24"/>
          <w:szCs w:val="24"/>
          <w:highlight w:val="none"/>
          <w:u w:val="single"/>
          <w:lang w:val="en-US" w:eastAsia="zh-CN"/>
        </w:rPr>
        <w:t>08</w:t>
      </w:r>
      <w:r>
        <w:rPr>
          <w:rFonts w:hint="eastAsia" w:ascii="宋体" w:hAnsi="宋体" w:eastAsia="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0 时至</w:t>
      </w:r>
      <w:r>
        <w:rPr>
          <w:rFonts w:hint="eastAsia" w:ascii="宋体" w:hAnsi="宋体" w:cs="宋体"/>
          <w:color w:val="auto"/>
          <w:sz w:val="24"/>
          <w:szCs w:val="24"/>
          <w:highlight w:val="none"/>
          <w:u w:val="single"/>
          <w:lang w:val="en-US" w:eastAsia="zh-CN"/>
        </w:rPr>
        <w:t>11:30，下午13:00时至</w:t>
      </w:r>
      <w:r>
        <w:rPr>
          <w:rFonts w:hint="eastAsia" w:ascii="宋体" w:hAnsi="宋体" w:eastAsia="宋体" w:cs="宋体"/>
          <w:color w:val="auto"/>
          <w:sz w:val="24"/>
          <w:szCs w:val="24"/>
          <w:highlight w:val="none"/>
          <w:u w:val="single"/>
        </w:rPr>
        <w:t>16：</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0 时（</w:t>
      </w:r>
      <w:r>
        <w:rPr>
          <w:rFonts w:hint="eastAsia" w:ascii="宋体" w:hAnsi="宋体" w:eastAsia="宋体" w:cs="宋体"/>
          <w:color w:val="auto"/>
          <w:sz w:val="24"/>
          <w:szCs w:val="24"/>
          <w:highlight w:val="none"/>
        </w:rPr>
        <w:t>北京时间，下同）；</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地点：政府采购云平台（网址：http:// www.zcygov.cn）</w:t>
      </w:r>
      <w:r>
        <w:rPr>
          <w:rFonts w:hint="eastAsia" w:ascii="宋体" w:hAnsi="宋体" w:eastAsia="宋体" w:cs="宋体"/>
          <w:color w:val="auto"/>
          <w:sz w:val="24"/>
          <w:szCs w:val="24"/>
          <w:highlight w:val="none"/>
          <w:lang w:val="zh-CN"/>
        </w:rPr>
        <w:t>；</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网上免费获取。潜在供应商可自行在“政采云”平台（网址：http：//www.zcygov.cn）下载招标文件（操作路径：登录“政采云”平台-项目采购-获取采购文件-找到本项目-点击“申请获取采购文件”），其他途径获取的采购文件开标时一律按无效投标处理。未进行网上注册并办理CA认证的供应商将无法参与本次招标活动。</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售价：0元</w:t>
      </w:r>
    </w:p>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四、提交投标文件截止时间、开标时间和地点</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Cs/>
          <w:color w:val="FF0000"/>
          <w:sz w:val="24"/>
          <w:szCs w:val="24"/>
        </w:rPr>
      </w:pPr>
      <w:r>
        <w:rPr>
          <w:rFonts w:hint="eastAsia" w:ascii="宋体" w:hAnsi="宋体" w:eastAsia="宋体" w:cs="宋体"/>
          <w:bCs/>
          <w:color w:val="FF0000"/>
          <w:sz w:val="24"/>
          <w:szCs w:val="24"/>
          <w:highlight w:val="none"/>
        </w:rPr>
        <w:t>时间：</w:t>
      </w:r>
      <w:r>
        <w:rPr>
          <w:rFonts w:hint="eastAsia" w:ascii="宋体" w:hAnsi="宋体" w:eastAsia="宋体" w:cs="宋体"/>
          <w:bCs/>
          <w:color w:val="FF0000"/>
          <w:sz w:val="24"/>
          <w:szCs w:val="24"/>
          <w:highlight w:val="none"/>
          <w:lang w:eastAsia="zh-CN"/>
        </w:rPr>
        <w:t>202</w:t>
      </w:r>
      <w:r>
        <w:rPr>
          <w:rFonts w:hint="eastAsia" w:ascii="宋体" w:hAnsi="宋体" w:cs="宋体"/>
          <w:bCs/>
          <w:color w:val="FF0000"/>
          <w:sz w:val="24"/>
          <w:szCs w:val="24"/>
          <w:highlight w:val="none"/>
          <w:lang w:val="en-US" w:eastAsia="zh-CN"/>
        </w:rPr>
        <w:t>5</w:t>
      </w:r>
      <w:r>
        <w:rPr>
          <w:rFonts w:hint="eastAsia" w:ascii="宋体" w:hAnsi="宋体" w:eastAsia="宋体" w:cs="宋体"/>
          <w:bCs/>
          <w:color w:val="FF0000"/>
          <w:sz w:val="24"/>
          <w:szCs w:val="24"/>
          <w:highlight w:val="none"/>
          <w:lang w:eastAsia="zh-CN"/>
        </w:rPr>
        <w:t>年</w:t>
      </w:r>
      <w:r>
        <w:rPr>
          <w:rFonts w:hint="eastAsia" w:ascii="宋体" w:hAnsi="宋体" w:cs="宋体"/>
          <w:bCs/>
          <w:color w:val="FF0000"/>
          <w:sz w:val="24"/>
          <w:szCs w:val="24"/>
          <w:highlight w:val="none"/>
          <w:lang w:val="en-US" w:eastAsia="zh-CN"/>
        </w:rPr>
        <w:t>05</w:t>
      </w:r>
      <w:r>
        <w:rPr>
          <w:rFonts w:hint="eastAsia" w:ascii="宋体" w:hAnsi="宋体" w:cs="宋体"/>
          <w:bCs/>
          <w:color w:val="FF0000"/>
          <w:sz w:val="24"/>
          <w:szCs w:val="24"/>
          <w:highlight w:val="none"/>
          <w:lang w:eastAsia="zh-CN"/>
        </w:rPr>
        <w:t>月</w:t>
      </w:r>
      <w:r>
        <w:rPr>
          <w:rFonts w:hint="eastAsia" w:ascii="宋体" w:hAnsi="宋体" w:cs="宋体"/>
          <w:bCs/>
          <w:color w:val="FF0000"/>
          <w:sz w:val="24"/>
          <w:szCs w:val="24"/>
          <w:highlight w:val="none"/>
          <w:lang w:val="en-US" w:eastAsia="zh-CN"/>
        </w:rPr>
        <w:t>09</w:t>
      </w:r>
      <w:r>
        <w:rPr>
          <w:rFonts w:hint="eastAsia" w:ascii="宋体" w:hAnsi="宋体" w:cs="宋体"/>
          <w:bCs/>
          <w:color w:val="FF0000"/>
          <w:sz w:val="24"/>
          <w:szCs w:val="24"/>
          <w:highlight w:val="none"/>
          <w:lang w:eastAsia="zh-CN"/>
        </w:rPr>
        <w:t>日</w:t>
      </w:r>
      <w:r>
        <w:rPr>
          <w:rFonts w:hint="eastAsia" w:ascii="宋体" w:hAnsi="宋体" w:cs="宋体"/>
          <w:bCs/>
          <w:color w:val="FF0000"/>
          <w:sz w:val="24"/>
          <w:szCs w:val="24"/>
          <w:highlight w:val="none"/>
          <w:lang w:val="en-US" w:eastAsia="zh-CN"/>
        </w:rPr>
        <w:t>09</w:t>
      </w:r>
      <w:r>
        <w:rPr>
          <w:rFonts w:hint="eastAsia" w:ascii="宋体" w:hAnsi="宋体" w:eastAsia="宋体" w:cs="宋体"/>
          <w:bCs/>
          <w:color w:val="FF0000"/>
          <w:sz w:val="24"/>
          <w:szCs w:val="24"/>
          <w:highlight w:val="none"/>
        </w:rPr>
        <w:t>时</w:t>
      </w:r>
      <w:r>
        <w:rPr>
          <w:rFonts w:hint="eastAsia" w:ascii="宋体" w:hAnsi="宋体" w:cs="宋体"/>
          <w:bCs/>
          <w:color w:val="FF0000"/>
          <w:sz w:val="24"/>
          <w:szCs w:val="24"/>
          <w:highlight w:val="none"/>
          <w:lang w:val="en-US" w:eastAsia="zh-CN"/>
        </w:rPr>
        <w:t>00</w:t>
      </w:r>
      <w:r>
        <w:rPr>
          <w:rFonts w:hint="eastAsia" w:ascii="宋体" w:hAnsi="宋体" w:eastAsia="宋体" w:cs="宋体"/>
          <w:bCs/>
          <w:color w:val="FF0000"/>
          <w:sz w:val="24"/>
          <w:szCs w:val="24"/>
          <w:highlight w:val="none"/>
        </w:rPr>
        <w:t>分（北京时间）</w:t>
      </w:r>
    </w:p>
    <w:p>
      <w:pPr>
        <w:pStyle w:val="4"/>
        <w:pageBreakBefore w:val="0"/>
        <w:kinsoku/>
        <w:wordWrap/>
        <w:overflowPunct/>
        <w:topLinePunct w:val="0"/>
        <w:autoSpaceDE/>
        <w:autoSpaceDN/>
        <w:bidi w:val="0"/>
        <w:adjustRightInd/>
        <w:snapToGrid/>
        <w:spacing w:before="0" w:after="0" w:line="400" w:lineRule="exact"/>
        <w:ind w:firstLine="480" w:firstLineChars="200"/>
        <w:jc w:val="left"/>
        <w:textAlignment w:val="auto"/>
        <w:rPr>
          <w:rFonts w:hint="eastAsia" w:ascii="宋体" w:hAnsi="宋体" w:eastAsia="宋体" w:cs="宋体"/>
          <w:b w:val="0"/>
          <w:color w:val="FF0000"/>
          <w:sz w:val="24"/>
          <w:szCs w:val="24"/>
          <w:lang w:eastAsia="zh-CN"/>
        </w:rPr>
      </w:pPr>
      <w:r>
        <w:rPr>
          <w:rFonts w:hint="eastAsia" w:ascii="宋体" w:hAnsi="宋体" w:eastAsia="宋体" w:cs="宋体"/>
          <w:b w:val="0"/>
          <w:color w:val="FF0000"/>
          <w:sz w:val="24"/>
          <w:szCs w:val="24"/>
        </w:rPr>
        <w:t>地点：</w:t>
      </w:r>
      <w:bookmarkStart w:id="22" w:name="_Toc28359084"/>
      <w:bookmarkStart w:id="23" w:name="_Toc35393794"/>
      <w:bookmarkStart w:id="24" w:name="_Toc28359007"/>
      <w:bookmarkStart w:id="25" w:name="_Toc35393625"/>
      <w:r>
        <w:rPr>
          <w:rFonts w:hint="eastAsia" w:ascii="宋体" w:hAnsi="宋体" w:eastAsia="宋体" w:cs="宋体"/>
          <w:b w:val="0"/>
          <w:color w:val="FF0000"/>
          <w:sz w:val="24"/>
          <w:szCs w:val="24"/>
        </w:rPr>
        <w:t>通化市公共资源交易中心（通化市政府采购中心）</w:t>
      </w:r>
      <w:r>
        <w:rPr>
          <w:rFonts w:hint="eastAsia" w:ascii="宋体" w:hAnsi="宋体" w:cs="宋体"/>
          <w:b w:val="0"/>
          <w:color w:val="FF0000"/>
          <w:sz w:val="24"/>
          <w:szCs w:val="24"/>
          <w:lang w:val="en-US" w:eastAsia="zh-CN"/>
        </w:rPr>
        <w:t>2号</w:t>
      </w:r>
      <w:r>
        <w:rPr>
          <w:rFonts w:hint="eastAsia" w:ascii="宋体" w:hAnsi="宋体" w:eastAsia="宋体" w:cs="宋体"/>
          <w:b w:val="0"/>
          <w:color w:val="FF0000"/>
          <w:sz w:val="24"/>
          <w:szCs w:val="24"/>
        </w:rPr>
        <w:t>开标室。</w:t>
      </w:r>
    </w:p>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五、公告期限</w:t>
      </w:r>
      <w:bookmarkEnd w:id="22"/>
      <w:bookmarkEnd w:id="23"/>
      <w:bookmarkEnd w:id="24"/>
      <w:bookmarkEnd w:id="25"/>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kern w:val="0"/>
          <w:sz w:val="24"/>
          <w:szCs w:val="24"/>
        </w:rPr>
      </w:pPr>
      <w:r>
        <w:rPr>
          <w:rFonts w:hint="eastAsia" w:ascii="宋体" w:hAnsi="宋体" w:cs="宋体"/>
          <w:color w:val="auto"/>
          <w:kern w:val="0"/>
          <w:sz w:val="24"/>
          <w:szCs w:val="24"/>
        </w:rPr>
        <w:t>自本公告发布之日起5个工作日。</w:t>
      </w:r>
    </w:p>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rPr>
      </w:pPr>
      <w:bookmarkStart w:id="26" w:name="_Toc35393626"/>
      <w:bookmarkStart w:id="27" w:name="_Toc35393795"/>
      <w:r>
        <w:rPr>
          <w:rFonts w:hint="eastAsia" w:ascii="宋体" w:hAnsi="宋体" w:eastAsia="宋体" w:cs="宋体"/>
          <w:b w:val="0"/>
          <w:color w:val="auto"/>
          <w:sz w:val="24"/>
          <w:szCs w:val="24"/>
        </w:rPr>
        <w:t>六、其他补充事宜</w:t>
      </w:r>
      <w:bookmarkEnd w:id="26"/>
      <w:bookmarkEnd w:id="27"/>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Times New Roman" w:hAnsi="宋体"/>
          <w:color w:val="auto"/>
          <w:sz w:val="24"/>
          <w:szCs w:val="24"/>
        </w:rPr>
      </w:pPr>
      <w:bookmarkStart w:id="28" w:name="_Toc35393627"/>
      <w:bookmarkStart w:id="29" w:name="_Toc35393796"/>
      <w:bookmarkStart w:id="30" w:name="_Toc28359008"/>
      <w:bookmarkStart w:id="31" w:name="_Toc28359085"/>
      <w:r>
        <w:rPr>
          <w:rFonts w:hint="eastAsia" w:ascii="Times New Roman" w:hAnsi="宋体"/>
          <w:color w:val="auto"/>
          <w:sz w:val="24"/>
          <w:szCs w:val="24"/>
        </w:rPr>
        <w:t>1.本次招标公告在政采云”平台（http：//www.zcygov.cn）上公告并同步推送至中国政府采购网、吉林省政府采购网（http://www.ccgp-jilin.gov.cn/）。</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rPr>
        <w:t>2.投标文件提交方式：本项目为全流程电子化项目，通过“ 政采云”平台 (http：//www.zcygov.cn) 实行在线电子投标，投标人应先安装“政采云电子交易客户端”(请自行前往“政采云”平台进行下载，政采云投标客户端及CA驱动下载地址：https://customer.zcygov.cn/CA-driver-download?utm=web-login-front.52cebfa2.0.0.04df4040034511edaac705fda12edb43)，并按照本项目征集文件和“政采云”平台的要求编制、加密后在投标截止时间前通过网络上传至“政采云”平台，投标人在“政采云”平台提交电子版投标文件时，请填写参加开启活动经办人联系方式。</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rPr>
        <w:t>投标人在政府采购云平台网注册入库成为正式供应商后，在平台上按《政府采购项目电子交易管理操作指南-供应商》进行投标操作。</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rPr>
        <w:t>3.未进行网上注册并办理数字证书 (CA 认证) 的投标人将无法参与本项目活动， 潜在投标人应当在投标截止时间前，完成电子交易平台上的CA 数字证书办理及投标文件的提交。</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szCs w:val="24"/>
        </w:rPr>
      </w:pPr>
      <w:r>
        <w:rPr>
          <w:rFonts w:hint="eastAsia" w:ascii="宋体" w:hAnsi="宋体" w:cs="宋体"/>
          <w:color w:val="auto"/>
          <w:sz w:val="24"/>
          <w:szCs w:val="24"/>
        </w:rPr>
        <w:t>4.为确保网上操作合法、有效和安全，请投标人确保在电子征集过程中能够对相关数据电文进行加密和使用电子签章，妥善保管 CA 数字证书并使用有效的 CA 数字证书参与整个征集活动。</w:t>
      </w:r>
    </w:p>
    <w:p>
      <w:pPr>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cs="宋体"/>
          <w:b/>
          <w:bCs/>
          <w:color w:val="auto"/>
          <w:sz w:val="24"/>
          <w:szCs w:val="24"/>
        </w:rPr>
      </w:pPr>
      <w:r>
        <w:rPr>
          <w:rFonts w:hint="eastAsia" w:ascii="宋体" w:hAnsi="宋体" w:cs="宋体"/>
          <w:b/>
          <w:bCs/>
          <w:color w:val="auto"/>
          <w:sz w:val="24"/>
          <w:szCs w:val="24"/>
        </w:rPr>
        <w:t>注：投标人应当在投标截止时间前完成电子投标文件的上传、递交，投标截止时间前可以补充、 修改或者撤回投标文件。补充或者修改投标文件的，应当先行撤回原文件，补充、修改后重新上传、递交。响应截止时间前未完成上传、递交的，视为撤回投标文件。投标截止时间以后上传递交的投标文件“政采云”平台将予以拒收。</w:t>
      </w:r>
    </w:p>
    <w:p>
      <w:pPr>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color w:val="auto"/>
          <w:sz w:val="24"/>
          <w:szCs w:val="24"/>
        </w:rPr>
      </w:pPr>
      <w:r>
        <w:rPr>
          <w:rFonts w:hint="eastAsia" w:ascii="宋体" w:hAnsi="宋体" w:cs="宋体"/>
          <w:color w:val="auto"/>
          <w:sz w:val="24"/>
          <w:szCs w:val="24"/>
        </w:rPr>
        <w:t>5.电子投标文件解密期限及方式：开启时间后</w:t>
      </w:r>
      <w:r>
        <w:rPr>
          <w:rFonts w:hint="eastAsia" w:ascii="宋体" w:hAnsi="宋体" w:cs="宋体"/>
          <w:color w:val="auto"/>
          <w:sz w:val="24"/>
          <w:szCs w:val="24"/>
          <w:lang w:val="en-US" w:eastAsia="zh-CN"/>
        </w:rPr>
        <w:t>3</w:t>
      </w:r>
      <w:r>
        <w:rPr>
          <w:rFonts w:hint="eastAsia" w:ascii="宋体" w:hAnsi="宋体" w:cs="宋体"/>
          <w:color w:val="auto"/>
          <w:sz w:val="24"/>
          <w:szCs w:val="24"/>
        </w:rPr>
        <w:t>0分钟内，由供应商持制作该电子投标文件的同一数字证书（CA锁）及电脑进行远程解密（各供应商开标前及网上开评标系统公布供应商名单前，不要提前进行远程解密；具体解密时间在开标直播时采购代理机构工作人员会进行通知）。</w:t>
      </w:r>
    </w:p>
    <w:p>
      <w:pPr>
        <w:pStyle w:val="4"/>
        <w:pageBreakBefore w:val="0"/>
        <w:kinsoku/>
        <w:wordWrap/>
        <w:overflowPunct/>
        <w:topLinePunct w:val="0"/>
        <w:autoSpaceDE/>
        <w:autoSpaceDN/>
        <w:bidi w:val="0"/>
        <w:adjustRightInd/>
        <w:snapToGrid/>
        <w:spacing w:before="0" w:after="0" w:line="400" w:lineRule="exact"/>
        <w:jc w:val="left"/>
        <w:textAlignment w:val="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七、对本次招标提出询问，请按以下方式联系。</w:t>
      </w:r>
      <w:bookmarkEnd w:id="28"/>
      <w:bookmarkEnd w:id="29"/>
      <w:bookmarkEnd w:id="30"/>
      <w:bookmarkEnd w:id="31"/>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rPr>
      </w:pPr>
      <w:bookmarkStart w:id="32" w:name="_Toc28359086"/>
      <w:bookmarkStart w:id="33" w:name="_Toc28359009"/>
      <w:r>
        <w:rPr>
          <w:rFonts w:hint="eastAsia" w:ascii="宋体" w:hAnsi="宋体" w:eastAsia="宋体" w:cs="宋体"/>
          <w:color w:val="auto"/>
          <w:sz w:val="24"/>
          <w:szCs w:val="24"/>
        </w:rPr>
        <w:t>招标人：</w:t>
      </w:r>
      <w:r>
        <w:rPr>
          <w:rFonts w:hint="eastAsia" w:ascii="宋体" w:hAnsi="宋体" w:eastAsia="宋体" w:cs="宋体"/>
          <w:color w:val="auto"/>
          <w:sz w:val="24"/>
          <w:szCs w:val="24"/>
          <w:lang w:val="en-US" w:eastAsia="zh-CN"/>
        </w:rPr>
        <w:t>集安市台上镇人民政府</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  址：集安市</w:t>
      </w:r>
      <w:r>
        <w:rPr>
          <w:rFonts w:hint="eastAsia" w:ascii="宋体" w:hAnsi="宋体" w:cs="宋体"/>
          <w:color w:val="auto"/>
          <w:sz w:val="24"/>
          <w:szCs w:val="24"/>
          <w:lang w:eastAsia="zh-CN"/>
        </w:rPr>
        <w:t>台上镇</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cs="宋体"/>
          <w:color w:val="auto"/>
          <w:sz w:val="24"/>
          <w:szCs w:val="24"/>
          <w:lang w:eastAsia="zh-CN"/>
        </w:rPr>
        <w:t>李霖</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电  话：</w:t>
      </w:r>
      <w:r>
        <w:rPr>
          <w:rFonts w:hint="eastAsia" w:ascii="宋体" w:hAnsi="宋体" w:cs="宋体"/>
          <w:color w:val="auto"/>
          <w:sz w:val="24"/>
          <w:szCs w:val="24"/>
          <w:lang w:val="en-US" w:eastAsia="zh-CN"/>
        </w:rPr>
        <w:t>13654356798</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bookmarkEnd w:id="32"/>
      <w:bookmarkEnd w:id="33"/>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bookmarkStart w:id="34" w:name="_Toc28359087"/>
      <w:bookmarkStart w:id="35" w:name="_Toc28359010"/>
      <w:r>
        <w:rPr>
          <w:rFonts w:hint="eastAsia" w:ascii="宋体" w:hAnsi="宋体" w:eastAsia="宋体" w:cs="宋体"/>
          <w:color w:val="auto"/>
          <w:sz w:val="24"/>
          <w:szCs w:val="24"/>
          <w:lang w:eastAsia="zh-CN"/>
        </w:rPr>
        <w:t>招标代理机构：吉林省前行工程项目管理有限公司</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地  址：</w:t>
      </w:r>
      <w:r>
        <w:rPr>
          <w:rFonts w:hint="eastAsia" w:ascii="宋体" w:hAnsi="宋体" w:eastAsia="宋体" w:cs="宋体"/>
          <w:color w:val="auto"/>
          <w:sz w:val="24"/>
          <w:szCs w:val="24"/>
          <w:lang w:val="en-US" w:eastAsia="zh-CN"/>
        </w:rPr>
        <w:t>长春市东方广场万豪国际A座940室</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bookmarkStart w:id="36" w:name="OLE_LINK6"/>
      <w:r>
        <w:rPr>
          <w:rFonts w:hint="eastAsia" w:ascii="宋体" w:hAnsi="宋体" w:eastAsia="宋体" w:cs="宋体"/>
          <w:color w:val="auto"/>
          <w:sz w:val="24"/>
          <w:szCs w:val="24"/>
          <w:lang w:eastAsia="zh-CN"/>
        </w:rPr>
        <w:t>联系人：</w:t>
      </w:r>
      <w:r>
        <w:rPr>
          <w:rFonts w:hint="eastAsia" w:ascii="宋体" w:hAnsi="宋体" w:eastAsia="宋体" w:cs="宋体"/>
          <w:color w:val="auto"/>
          <w:sz w:val="24"/>
          <w:szCs w:val="24"/>
          <w:lang w:val="en-US" w:eastAsia="zh-CN"/>
        </w:rPr>
        <w:t>王飞</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仿宋" w:hAnsi="仿宋" w:eastAsia="仿宋" w:cs="宋体"/>
          <w:color w:val="auto"/>
          <w:sz w:val="28"/>
          <w:szCs w:val="28"/>
        </w:rPr>
      </w:pPr>
      <w:r>
        <w:rPr>
          <w:rFonts w:hint="eastAsia" w:ascii="宋体" w:hAnsi="宋体" w:eastAsia="宋体" w:cs="宋体"/>
          <w:color w:val="auto"/>
          <w:sz w:val="24"/>
          <w:szCs w:val="24"/>
          <w:lang w:eastAsia="zh-CN"/>
        </w:rPr>
        <w:t>电  话：17543560688</w:t>
      </w:r>
      <w:r>
        <w:rPr>
          <w:rFonts w:hint="eastAsia" w:ascii="仿宋" w:hAnsi="仿宋" w:eastAsia="仿宋" w:cs="宋体"/>
          <w:color w:val="auto"/>
          <w:sz w:val="28"/>
          <w:szCs w:val="28"/>
        </w:rPr>
        <w:t>　</w:t>
      </w:r>
    </w:p>
    <w:bookmarkEnd w:id="36"/>
    <w:p>
      <w:pPr>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3.项目联系方式</w:t>
      </w:r>
      <w:bookmarkEnd w:id="34"/>
      <w:bookmarkEnd w:id="35"/>
    </w:p>
    <w:bookmarkEnd w:id="18"/>
    <w:bookmarkEnd w:id="19"/>
    <w:bookmarkEnd w:id="20"/>
    <w:bookmarkEnd w:id="21"/>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w:t>
      </w:r>
      <w:r>
        <w:rPr>
          <w:rFonts w:hint="eastAsia" w:ascii="宋体" w:hAnsi="宋体" w:eastAsia="宋体" w:cs="宋体"/>
          <w:color w:val="auto"/>
          <w:sz w:val="24"/>
          <w:szCs w:val="24"/>
          <w:lang w:eastAsia="zh-CN"/>
        </w:rPr>
        <w:t>联系人：</w:t>
      </w:r>
      <w:r>
        <w:rPr>
          <w:rFonts w:hint="eastAsia" w:ascii="宋体" w:hAnsi="宋体" w:eastAsia="宋体" w:cs="宋体"/>
          <w:color w:val="auto"/>
          <w:sz w:val="24"/>
          <w:szCs w:val="24"/>
          <w:lang w:val="en-US" w:eastAsia="zh-CN"/>
        </w:rPr>
        <w:t>王飞</w:t>
      </w:r>
    </w:p>
    <w:p>
      <w:pPr>
        <w:keepNext w:val="0"/>
        <w:keepLines w:val="0"/>
        <w:pageBreakBefore w:val="0"/>
        <w:widowControl/>
        <w:kinsoku/>
        <w:wordWrap/>
        <w:overflowPunct/>
        <w:topLinePunct w:val="0"/>
        <w:autoSpaceDE/>
        <w:autoSpaceDN/>
        <w:bidi w:val="0"/>
        <w:adjustRightInd/>
        <w:snapToGrid/>
        <w:spacing w:line="400" w:lineRule="exact"/>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电  话：17543560688</w:t>
      </w:r>
    </w:p>
    <w:p>
      <w:pPr>
        <w:adjustRightInd w:val="0"/>
        <w:snapToGrid w:val="0"/>
        <w:spacing w:line="360" w:lineRule="auto"/>
        <w:jc w:val="center"/>
        <w:rPr>
          <w:rStyle w:val="33"/>
          <w:rFonts w:ascii="Times New Roman" w:hAnsi="Times New Roman"/>
          <w:color w:val="auto"/>
          <w:lang w:val="zh-CN"/>
        </w:rPr>
      </w:pPr>
    </w:p>
    <w:p>
      <w:pPr>
        <w:adjustRightInd w:val="0"/>
        <w:snapToGrid w:val="0"/>
        <w:spacing w:line="360" w:lineRule="auto"/>
        <w:jc w:val="center"/>
        <w:rPr>
          <w:rStyle w:val="33"/>
          <w:rFonts w:ascii="Times New Roman" w:hAnsi="Times New Roman"/>
          <w:color w:val="auto"/>
          <w:lang w:val="zh-CN"/>
        </w:rPr>
      </w:pPr>
    </w:p>
    <w:p>
      <w:pPr>
        <w:adjustRightInd w:val="0"/>
        <w:snapToGrid w:val="0"/>
        <w:spacing w:line="360" w:lineRule="auto"/>
        <w:jc w:val="center"/>
        <w:rPr>
          <w:rStyle w:val="33"/>
          <w:rFonts w:ascii="Times New Roman" w:hAnsi="Times New Roman"/>
          <w:color w:val="auto"/>
          <w:lang w:val="zh-CN"/>
        </w:rPr>
      </w:pPr>
    </w:p>
    <w:p>
      <w:pPr>
        <w:pStyle w:val="2"/>
        <w:rPr>
          <w:rStyle w:val="33"/>
          <w:rFonts w:ascii="Times New Roman" w:hAnsi="Times New Roman"/>
          <w:color w:val="auto"/>
          <w:lang w:val="zh-CN"/>
        </w:rPr>
      </w:pPr>
    </w:p>
    <w:p>
      <w:pPr>
        <w:rPr>
          <w:lang w:val="zh-CN"/>
        </w:rPr>
      </w:pPr>
    </w:p>
    <w:p>
      <w:pPr>
        <w:adjustRightInd w:val="0"/>
        <w:snapToGrid w:val="0"/>
        <w:spacing w:line="360" w:lineRule="auto"/>
        <w:jc w:val="center"/>
        <w:rPr>
          <w:rFonts w:ascii="Times New Roman" w:hAnsi="Times New Roman"/>
          <w:color w:val="auto"/>
          <w:szCs w:val="24"/>
          <w:lang w:val="zh-CN"/>
        </w:rPr>
      </w:pPr>
      <w:r>
        <w:rPr>
          <w:rStyle w:val="33"/>
          <w:rFonts w:ascii="Times New Roman" w:hAnsi="Times New Roman"/>
          <w:color w:val="auto"/>
          <w:lang w:val="zh-CN"/>
        </w:rPr>
        <w:t xml:space="preserve">第二章  </w:t>
      </w:r>
      <w:r>
        <w:rPr>
          <w:rStyle w:val="33"/>
          <w:rFonts w:hint="eastAsia" w:ascii="Times New Roman" w:hAnsi="Times New Roman"/>
          <w:color w:val="auto"/>
          <w:lang w:val="zh-CN"/>
        </w:rPr>
        <w:t>投标人</w:t>
      </w:r>
      <w:r>
        <w:rPr>
          <w:rStyle w:val="33"/>
          <w:rFonts w:ascii="Times New Roman" w:hAnsi="Times New Roman"/>
          <w:color w:val="auto"/>
          <w:lang w:val="zh-CN"/>
        </w:rPr>
        <w:t>须知</w:t>
      </w:r>
      <w:bookmarkEnd w:id="3"/>
    </w:p>
    <w:p>
      <w:pPr>
        <w:pStyle w:val="4"/>
        <w:rPr>
          <w:rFonts w:ascii="Times New Roman" w:hAnsi="Times New Roman"/>
          <w:color w:val="auto"/>
          <w:lang w:val="zh-CN"/>
        </w:rPr>
      </w:pPr>
      <w:r>
        <w:rPr>
          <w:rFonts w:hint="eastAsia" w:ascii="Times New Roman" w:hAnsi="Times New Roman"/>
          <w:color w:val="auto"/>
          <w:lang w:val="zh-CN"/>
        </w:rPr>
        <w:t>一、投标人</w:t>
      </w:r>
      <w:r>
        <w:rPr>
          <w:rFonts w:ascii="Times New Roman" w:hAnsi="Times New Roman"/>
          <w:color w:val="auto"/>
          <w:lang w:val="zh-CN"/>
        </w:rPr>
        <w:t>须知前附表</w:t>
      </w:r>
    </w:p>
    <w:tbl>
      <w:tblPr>
        <w:tblStyle w:val="24"/>
        <w:tblW w:w="10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585"/>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color w:val="auto"/>
                <w:sz w:val="24"/>
                <w:szCs w:val="24"/>
                <w:highlight w:val="none"/>
                <w:lang w:val="zh-CN"/>
              </w:rPr>
            </w:pPr>
            <w:bookmarkStart w:id="37" w:name="_Toc2498"/>
            <w:r>
              <w:rPr>
                <w:rFonts w:hint="eastAsia" w:ascii="宋体" w:hAnsi="宋体" w:eastAsia="宋体" w:cs="宋体"/>
                <w:color w:val="auto"/>
                <w:sz w:val="24"/>
                <w:szCs w:val="24"/>
                <w:highlight w:val="none"/>
                <w:lang w:val="zh-CN"/>
              </w:rPr>
              <w:t>条款号</w:t>
            </w:r>
          </w:p>
        </w:tc>
        <w:tc>
          <w:tcPr>
            <w:tcW w:w="2585" w:type="dxa"/>
            <w:noWrap w:val="0"/>
            <w:vAlign w:val="center"/>
          </w:tcPr>
          <w:p>
            <w:pPr>
              <w:pStyle w:val="16"/>
              <w:keepNext w:val="0"/>
              <w:keepLines w:val="0"/>
              <w:pageBreakBefore w:val="0"/>
              <w:pBdr>
                <w:bottom w:val="none" w:color="auto" w:sz="0" w:space="0"/>
              </w:pBdr>
              <w:tabs>
                <w:tab w:val="clear" w:pos="4153"/>
                <w:tab w:val="clear" w:pos="8306"/>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条款名称</w:t>
            </w:r>
          </w:p>
        </w:tc>
        <w:tc>
          <w:tcPr>
            <w:tcW w:w="6730" w:type="dxa"/>
            <w:noWrap w:val="0"/>
            <w:vAlign w:val="center"/>
          </w:tcPr>
          <w:p>
            <w:pPr>
              <w:pStyle w:val="16"/>
              <w:keepNext w:val="0"/>
              <w:keepLines w:val="0"/>
              <w:pageBreakBefore w:val="0"/>
              <w:pBdr>
                <w:bottom w:val="none" w:color="auto" w:sz="0" w:space="0"/>
              </w:pBdr>
              <w:tabs>
                <w:tab w:val="clear" w:pos="4153"/>
                <w:tab w:val="clear" w:pos="8306"/>
              </w:tabs>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2.1</w:t>
            </w:r>
          </w:p>
        </w:tc>
        <w:tc>
          <w:tcPr>
            <w:tcW w:w="258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采购代理机构</w:t>
            </w:r>
          </w:p>
        </w:tc>
        <w:tc>
          <w:tcPr>
            <w:tcW w:w="6730" w:type="dxa"/>
            <w:noWrap w:val="0"/>
            <w:vAlign w:val="center"/>
          </w:tcPr>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招标代理机构：吉林省前行工程项目管理有限公司</w:t>
            </w:r>
          </w:p>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地  址：长春市东方广场万豪国际A座940室</w:t>
            </w:r>
          </w:p>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联系人：</w:t>
            </w:r>
            <w:r>
              <w:rPr>
                <w:rFonts w:hint="eastAsia" w:ascii="宋体" w:hAnsi="宋体" w:eastAsia="宋体" w:cs="宋体"/>
                <w:color w:val="auto"/>
                <w:sz w:val="24"/>
                <w:szCs w:val="24"/>
                <w:lang w:val="en-US" w:eastAsia="zh-CN"/>
              </w:rPr>
              <w:t>王飞</w:t>
            </w:r>
          </w:p>
          <w:p>
            <w:pPr>
              <w:adjustRightInd w:val="0"/>
              <w:snapToGrid w:val="0"/>
              <w:spacing w:line="240" w:lineRule="auto"/>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sz w:val="24"/>
                <w:szCs w:val="24"/>
                <w:lang w:val="zh-CN" w:eastAsia="zh-CN"/>
              </w:rPr>
              <w:t>电  话：17543560688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2.2</w:t>
            </w:r>
          </w:p>
        </w:tc>
        <w:tc>
          <w:tcPr>
            <w:tcW w:w="258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采购人</w:t>
            </w:r>
          </w:p>
        </w:tc>
        <w:tc>
          <w:tcPr>
            <w:tcW w:w="6730" w:type="dxa"/>
            <w:noWrap w:val="0"/>
            <w:vAlign w:val="center"/>
          </w:tcPr>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招标人：集安市台上镇人民政府</w:t>
            </w:r>
          </w:p>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地  址：集安市台上镇</w:t>
            </w:r>
          </w:p>
          <w:p>
            <w:pPr>
              <w:adjustRightInd w:val="0"/>
              <w:snapToGrid w:val="0"/>
              <w:spacing w:line="240" w:lineRule="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联系人：李霖</w:t>
            </w:r>
          </w:p>
          <w:p>
            <w:pPr>
              <w:adjustRightInd w:val="0"/>
              <w:snapToGrid w:val="0"/>
              <w:spacing w:line="240" w:lineRule="auto"/>
              <w:rPr>
                <w:rFonts w:hint="eastAsia" w:ascii="宋体" w:hAnsi="宋体" w:eastAsia="宋体" w:cs="宋体"/>
                <w:color w:val="auto"/>
                <w:kern w:val="2"/>
                <w:sz w:val="24"/>
                <w:szCs w:val="24"/>
                <w:lang w:val="zh-CN" w:eastAsia="zh-CN" w:bidi="ar-SA"/>
              </w:rPr>
            </w:pPr>
            <w:r>
              <w:rPr>
                <w:rFonts w:hint="eastAsia" w:ascii="宋体" w:hAnsi="宋体" w:eastAsia="宋体" w:cs="宋体"/>
                <w:color w:val="auto"/>
                <w:sz w:val="24"/>
                <w:szCs w:val="24"/>
                <w:lang w:val="zh-CN" w:eastAsia="zh-CN"/>
              </w:rPr>
              <w:t>电  话：</w:t>
            </w:r>
            <w:r>
              <w:rPr>
                <w:rFonts w:hint="eastAsia" w:ascii="宋体" w:hAnsi="宋体" w:eastAsia="宋体" w:cs="宋体"/>
                <w:color w:val="auto"/>
                <w:sz w:val="24"/>
                <w:szCs w:val="24"/>
                <w:lang w:val="en-US" w:eastAsia="zh-CN"/>
              </w:rPr>
              <w:t>13654356798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2.3</w:t>
            </w:r>
          </w:p>
        </w:tc>
        <w:tc>
          <w:tcPr>
            <w:tcW w:w="2585"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项目名称</w:t>
            </w:r>
          </w:p>
        </w:tc>
        <w:tc>
          <w:tcPr>
            <w:tcW w:w="6730" w:type="dxa"/>
            <w:noWrap w:val="0"/>
            <w:vAlign w:val="center"/>
          </w:tcPr>
          <w:p>
            <w:pPr>
              <w:pStyle w:val="36"/>
              <w:keepNext w:val="0"/>
              <w:keepLines w:val="0"/>
              <w:pageBreakBefore w:val="0"/>
              <w:widowControl w:val="0"/>
              <w:tabs>
                <w:tab w:val="center" w:pos="3257"/>
              </w:tabs>
              <w:kinsoku/>
              <w:wordWrap/>
              <w:overflowPunct/>
              <w:topLinePunct w:val="0"/>
              <w:bidi w:val="0"/>
              <w:adjustRightInd w:val="0"/>
              <w:snapToGrid w:val="0"/>
              <w:spacing w:before="0" w:line="240" w:lineRule="auto"/>
              <w:ind w:right="50" w:rightChars="21"/>
              <w:jc w:val="both"/>
              <w:textAlignment w:val="auto"/>
              <w:rPr>
                <w:rFonts w:hint="eastAsia"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2025年台上镇三家子水上民宿项目（一期）</w:t>
            </w:r>
          </w:p>
          <w:p>
            <w:pPr>
              <w:pStyle w:val="36"/>
              <w:keepNext w:val="0"/>
              <w:keepLines w:val="0"/>
              <w:pageBreakBefore w:val="0"/>
              <w:widowControl w:val="0"/>
              <w:tabs>
                <w:tab w:val="center" w:pos="3257"/>
              </w:tabs>
              <w:kinsoku/>
              <w:wordWrap/>
              <w:overflowPunct/>
              <w:topLinePunct w:val="0"/>
              <w:bidi w:val="0"/>
              <w:adjustRightInd w:val="0"/>
              <w:snapToGrid w:val="0"/>
              <w:spacing w:before="0" w:line="240" w:lineRule="auto"/>
              <w:ind w:right="50" w:rightChars="21"/>
              <w:jc w:val="both"/>
              <w:textAlignment w:val="auto"/>
              <w:rPr>
                <w:rFonts w:hint="default" w:ascii="宋体" w:hAnsi="宋体" w:eastAsia="宋体" w:cs="宋体"/>
                <w:snapToGrid w:val="0"/>
                <w:color w:val="auto"/>
                <w:spacing w:val="0"/>
                <w:w w:val="100"/>
                <w:kern w:val="0"/>
                <w:position w:val="0"/>
                <w:sz w:val="24"/>
                <w:szCs w:val="24"/>
                <w:highlight w:val="none"/>
                <w:lang w:val="en-US" w:eastAsia="zh-CN" w:bidi="zh-CN"/>
              </w:rPr>
            </w:pPr>
            <w:r>
              <w:rPr>
                <w:rFonts w:hint="eastAsia" w:ascii="宋体" w:hAnsi="宋体" w:eastAsia="宋体" w:cs="宋体"/>
                <w:color w:val="auto"/>
                <w:sz w:val="24"/>
                <w:szCs w:val="24"/>
              </w:rPr>
              <w:t>项目编号：JL</w:t>
            </w:r>
            <w:r>
              <w:rPr>
                <w:rFonts w:hint="eastAsia" w:ascii="宋体" w:hAnsi="宋体" w:eastAsia="宋体" w:cs="宋体"/>
                <w:color w:val="auto"/>
                <w:sz w:val="24"/>
                <w:szCs w:val="24"/>
                <w:lang w:val="en-US" w:eastAsia="zh-CN"/>
              </w:rPr>
              <w:t>QX</w:t>
            </w:r>
            <w:r>
              <w:rPr>
                <w:rFonts w:hint="eastAsia" w:ascii="宋体" w:hAnsi="宋体" w:eastAsia="宋体" w:cs="宋体"/>
                <w:color w:val="auto"/>
                <w:sz w:val="24"/>
                <w:szCs w:val="24"/>
              </w:rPr>
              <w:t>-TH-2</w:t>
            </w:r>
            <w:r>
              <w:rPr>
                <w:rFonts w:hint="eastAsia" w:ascii="宋体" w:hAnsi="宋体" w:eastAsia="宋体" w:cs="宋体"/>
                <w:color w:val="auto"/>
                <w:sz w:val="24"/>
                <w:szCs w:val="24"/>
                <w:lang w:val="en-US" w:eastAsia="zh-CN"/>
              </w:rPr>
              <w:t>500</w:t>
            </w:r>
            <w:r>
              <w:rPr>
                <w:rFonts w:hint="eastAsia" w:cs="宋体"/>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cs="宋体"/>
                <w:b w:val="0"/>
                <w:bCs/>
                <w:i w:val="0"/>
                <w:iCs w:val="0"/>
                <w:color w:val="auto"/>
                <w:sz w:val="24"/>
                <w:szCs w:val="24"/>
                <w:highlight w:val="none"/>
                <w:lang w:val="zh-CN" w:eastAsia="zh-CN"/>
              </w:rPr>
              <w:t>供货</w:t>
            </w:r>
            <w:r>
              <w:rPr>
                <w:rFonts w:hint="eastAsia" w:ascii="宋体" w:hAnsi="宋体" w:eastAsia="宋体" w:cs="宋体"/>
                <w:b w:val="0"/>
                <w:bCs/>
                <w:i w:val="0"/>
                <w:iCs w:val="0"/>
                <w:color w:val="auto"/>
                <w:sz w:val="24"/>
                <w:szCs w:val="24"/>
                <w:highlight w:val="none"/>
                <w:lang w:val="zh-CN" w:eastAsia="zh-CN"/>
              </w:rPr>
              <w:t>地点</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台上镇三家子水库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2.3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资金来源</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2.3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招标范围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(详见“</w:t>
            </w:r>
            <w:r>
              <w:rPr>
                <w:rFonts w:hint="eastAsia" w:cs="宋体"/>
                <w:b w:val="0"/>
                <w:bCs/>
                <w:i w:val="0"/>
                <w:iCs w:val="0"/>
                <w:color w:val="auto"/>
                <w:sz w:val="24"/>
                <w:szCs w:val="24"/>
                <w:highlight w:val="none"/>
                <w:lang w:val="zh-CN" w:eastAsia="zh-CN"/>
              </w:rPr>
              <w:t>采购</w:t>
            </w:r>
            <w:r>
              <w:rPr>
                <w:rFonts w:hint="eastAsia" w:ascii="宋体" w:hAnsi="宋体" w:eastAsia="宋体" w:cs="宋体"/>
                <w:b w:val="0"/>
                <w:bCs/>
                <w:i w:val="0"/>
                <w:iCs w:val="0"/>
                <w:color w:val="auto"/>
                <w:sz w:val="24"/>
                <w:szCs w:val="24"/>
                <w:highlight w:val="none"/>
                <w:lang w:val="zh-CN" w:eastAsia="zh-CN"/>
              </w:rPr>
              <w:t>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2.3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合同履行期限</w:t>
            </w:r>
          </w:p>
        </w:tc>
        <w:tc>
          <w:tcPr>
            <w:tcW w:w="6730" w:type="dxa"/>
            <w:tcBorders>
              <w:top w:val="nil"/>
            </w:tcBorders>
            <w:noWrap w:val="0"/>
            <w:vAlign w:val="center"/>
          </w:tcPr>
          <w:p>
            <w:pPr>
              <w:pageBreakBefore w:val="0"/>
              <w:widowControl/>
              <w:kinsoku/>
              <w:wordWrap/>
              <w:topLinePunct w:val="0"/>
              <w:bidi w:val="0"/>
              <w:adjustRightInd w:val="0"/>
              <w:snapToGrid w:val="0"/>
              <w:spacing w:line="240" w:lineRule="auto"/>
              <w:jc w:val="left"/>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color w:val="auto"/>
                <w:sz w:val="24"/>
                <w:szCs w:val="24"/>
              </w:rPr>
              <w:t>签订合同之日起至202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月3</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完成供货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2.3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cs="宋体"/>
                <w:b w:val="0"/>
                <w:bCs/>
                <w:i w:val="0"/>
                <w:iCs w:val="0"/>
                <w:color w:val="auto"/>
                <w:sz w:val="24"/>
                <w:szCs w:val="24"/>
                <w:highlight w:val="none"/>
                <w:lang w:val="en-US" w:eastAsia="zh-CN"/>
              </w:rPr>
              <w:t>质量</w:t>
            </w:r>
            <w:r>
              <w:rPr>
                <w:rFonts w:hint="eastAsia" w:ascii="宋体" w:hAnsi="宋体" w:eastAsia="宋体" w:cs="宋体"/>
                <w:b w:val="0"/>
                <w:bCs/>
                <w:i w:val="0"/>
                <w:iCs w:val="0"/>
                <w:color w:val="auto"/>
                <w:sz w:val="24"/>
                <w:szCs w:val="24"/>
                <w:highlight w:val="none"/>
                <w:lang w:val="en-US" w:eastAsia="zh-CN"/>
              </w:rPr>
              <w:t>标准</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符合国家及行业现行相关标准和规范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2.9</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偏离</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ascii="宋体" w:hAnsi="宋体" w:eastAsia="宋体" w:cs="宋体"/>
                <w:b w:val="0"/>
                <w:bCs/>
                <w:i w:val="0"/>
                <w:iCs w:val="0"/>
                <w:color w:val="auto"/>
                <w:sz w:val="24"/>
                <w:szCs w:val="24"/>
                <w:highlight w:val="none"/>
                <w:lang w:val="zh-CN" w:eastAsia="zh-CN"/>
              </w:rPr>
              <w:t>不允许，具体要求详见招标文件评标办法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投标人资质条件、能力和信誉</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1.满足《中华人民共和国政府采购法》第二十二条规定；</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2.落实政府采购政策需满足的资格要求：本项目</w:t>
            </w:r>
            <w:r>
              <w:rPr>
                <w:rFonts w:hint="eastAsia" w:ascii="宋体" w:hAnsi="宋体" w:eastAsia="宋体" w:cs="宋体"/>
                <w:b w:val="0"/>
                <w:bCs/>
                <w:i w:val="0"/>
                <w:iCs w:val="0"/>
                <w:color w:val="auto"/>
                <w:sz w:val="24"/>
                <w:szCs w:val="24"/>
                <w:highlight w:val="none"/>
                <w:lang w:val="en-US" w:eastAsia="zh-CN"/>
              </w:rPr>
              <w:t>专门</w:t>
            </w:r>
            <w:r>
              <w:rPr>
                <w:rFonts w:hint="eastAsia" w:ascii="宋体" w:hAnsi="宋体" w:eastAsia="宋体" w:cs="宋体"/>
                <w:b w:val="0"/>
                <w:bCs/>
                <w:i w:val="0"/>
                <w:iCs w:val="0"/>
                <w:color w:val="auto"/>
                <w:sz w:val="24"/>
                <w:szCs w:val="24"/>
                <w:highlight w:val="none"/>
                <w:lang w:val="zh-CN" w:eastAsia="zh-CN"/>
              </w:rPr>
              <w:t>面向中小企业采购；</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3.本项目的特定资格要求：</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（1）投标人必须为在中国境内注册的独立法人,具有本次采购相关经营许可的企业；具有有效的营业执照。</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2）投标人近三年（2022年1月1日-2024年12月31日）财务状况良好（须提供2022年度、2023年度和2024年度的财务报表，新成立不足三年的企业需提供自成立之日起至2024年12月31日的财务报表，如公司为2024年12月31日以后成立的公司需提供成立之日起至今公司财务状况良好的承诺书）。</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（3）投标人具有依法缴纳税收和依法缴纳社会保障资金的良好记录（提供2024年至今任意月依法缴纳税收和依法缴纳社会保障资金的良好记录证明材料，如无须缴纳的，提供相关证明资料）；</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（4）拒绝列入政府取消投标资格记录期间的企业或个人投标。</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（5）对在“信用中国”网站(www.creditchina.gov.cn)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6）与招标人存在利害关系可能影响招标公正性的法人、其他组织或者个人不得参加投标。单位负责人为同一人或者存在控股、管理关系的不同单位，不得参加同一标段投标或者未划分标段的同一招标项目投标，违反前款规定的，相关投标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eastAsia" w:ascii="宋体" w:hAnsi="宋体" w:eastAsia="宋体" w:cs="宋体"/>
                <w:bCs/>
                <w:color w:val="auto"/>
                <w:kern w:val="2"/>
                <w:sz w:val="24"/>
                <w:szCs w:val="24"/>
                <w:highlight w:val="none"/>
                <w:lang w:val="zh-CN" w:eastAsia="zh-CN" w:bidi="ar-SA"/>
              </w:rPr>
            </w:pPr>
            <w:r>
              <w:rPr>
                <w:rFonts w:hint="eastAsia" w:ascii="宋体" w:hAnsi="宋体" w:cs="宋体"/>
                <w:bCs/>
                <w:color w:val="auto"/>
                <w:sz w:val="24"/>
                <w:szCs w:val="24"/>
                <w:highlight w:val="none"/>
                <w:lang w:val="en-US" w:eastAsia="zh-CN"/>
              </w:rPr>
              <w:t>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踏勘现场</w:t>
            </w:r>
          </w:p>
        </w:tc>
        <w:tc>
          <w:tcPr>
            <w:tcW w:w="6730" w:type="dxa"/>
            <w:tcBorders>
              <w:top w:val="single" w:color="auto" w:sz="4" w:space="0"/>
            </w:tcBorders>
            <w:noWrap w:val="0"/>
            <w:vAlign w:val="center"/>
          </w:tcPr>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√不召开</w:t>
            </w:r>
          </w:p>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firstLine="240" w:firstLineChars="100"/>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mc:AlternateContent>
                <mc:Choice Requires="wps">
                  <w:drawing>
                    <wp:anchor distT="0" distB="0" distL="114300" distR="114300" simplePos="0" relativeHeight="251666432" behindDoc="1" locked="0" layoutInCell="1" allowOverlap="1">
                      <wp:simplePos x="0" y="0"/>
                      <wp:positionH relativeFrom="column">
                        <wp:posOffset>48260</wp:posOffset>
                      </wp:positionH>
                      <wp:positionV relativeFrom="paragraph">
                        <wp:posOffset>48260</wp:posOffset>
                      </wp:positionV>
                      <wp:extent cx="123825" cy="123825"/>
                      <wp:effectExtent l="5080" t="5080" r="4445" b="4445"/>
                      <wp:wrapNone/>
                      <wp:docPr id="14" name="矩形 3"/>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3.8pt;margin-top:3.8pt;height:9.75pt;width:9.75pt;z-index:-251650048;mso-width-relative:page;mso-height-relative:page;" fillcolor="#FFFFFF" filled="t" stroked="t" coordsize="21600,21600" o:gfxdata="UEsDBAoAAAAAAIdO4kAAAAAAAAAAAAAAAAAEAAAAZHJzL1BLAwQUAAAACACHTuJAMZL4yNEAAAAF&#10;AQAADwAAAGRycy9kb3ducmV2LnhtbE2OMU/DMBSEdyT+g/WQ2KidILWQxukAKhJjmy5sL/EjSYmf&#10;o9hpA78eow50Op3udPflm9n24kSj7xxrSBYKBHHtTMeNhkO5fXgC4QOywd4xafgmD5vi9ibHzLgz&#10;7+i0D42II+wz1NCGMGRS+roli37hBuKYfbrRYoh2bKQZ8RzHbS9TpZbSYsfxocWBXlqqv/aT1VB1&#10;6QF/duWbss/bx/A+l8fp41Xr+7tErUEEmsN/Gf7wIzoUkalyExsveg2rZSxeJKbpKgFRXVQWubym&#10;L34BUEsDBBQAAAAIAIdO4kBf5TH1+AEAAB4EAAAOAAAAZHJzL2Uyb0RvYy54bWytU0uOEzEQ3SNx&#10;B8t70kmGQUMrnVkQwgbBSDMcoGK7uy35J5eTTk6DxI5DcBzENSi7Q+bDLLKYXrjLdvn5vVflxfXe&#10;GrZTEbV3DZ9NppwpJ7zUrmv4t7v1myvOMIGTYLxTDT8o5NfL168WQ6jV3PfeSBUZgTish9DwPqVQ&#10;VxWKXlnAiQ/K0Wbro4VE09hVMsJA6NZU8+n0XTX4KEP0QiHS6mrc5EfEeA6gb1st1MqLrVUujahR&#10;GUgkCXsdkC8L27ZVIn1tW1SJmYaT0lRGuoTiTR6r5QLqLkLotThSgHMoPNFkQTu69AS1ggRsG/V/&#10;UFaL6NG3aSK8rUYhxRFSMZs+8ea2h6CKFrIaw8l0fDlY8WV3E5mW1AlvOXNgqeJ/vv/8/esHu8jm&#10;DAFryrkNN/E4Qwqz0n0bbf6TBrYvhh5Ohqp9YoIWZ/OLq/klZ4K2jjGhVPeHQ8T0SXnLctDwSPUq&#10;NsLuM6Yx9V9Kvgu90XKtjSmT2G0+mMh2QLVdly8zJvRHacaxoeHvLwsPoIZtqVGIkg0kGl1X7nt0&#10;Ah8CT8v3HHAmtgLsRwIFIadBbXVS2S2oewXyo5MsHQL56ug98UzGKsmZUfT8clQyE2hzTiapM45E&#10;5rqMlcjRxssDlXEbou568nFW+OYdaptiybHFc18+nBek+2e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kvjI0QAAAAUBAAAPAAAAAAAAAAEAIAAAACIAAABkcnMvZG93bnJldi54bWxQSwECFAAU&#10;AAAACACHTuJAX+Ux9fgBAAAeBAAADgAAAAAAAAABACAAAAAgAQAAZHJzL2Uyb0RvYy54bWxQSwUG&#10;AAAAAAYABgBZAQAAigUAAAAA&#10;">
                      <v:fill on="t" focussize="0,0"/>
                      <v:stroke color="#000000" joinstyle="miter"/>
                      <v:imagedata o:title=""/>
                      <o:lock v:ext="edit" aspectratio="f"/>
                    </v:rect>
                  </w:pict>
                </mc:Fallback>
              </mc:AlternateContent>
            </w:r>
            <w:r>
              <w:rPr>
                <w:rFonts w:hint="eastAsia" w:ascii="宋体" w:hAnsi="宋体" w:eastAsia="宋体" w:cs="宋体"/>
                <w:b w:val="0"/>
                <w:bCs/>
                <w:i w:val="0"/>
                <w:iCs w:val="0"/>
                <w:color w:val="auto"/>
                <w:sz w:val="24"/>
                <w:szCs w:val="24"/>
                <w:highlight w:val="none"/>
                <w:lang w:val="zh-CN" w:eastAsia="zh-CN"/>
              </w:rPr>
              <w:t>召  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cs="宋体"/>
                <w:b w:val="0"/>
                <w:bCs/>
                <w:i w:val="0"/>
                <w:iCs w:val="0"/>
                <w:color w:val="auto"/>
                <w:sz w:val="24"/>
                <w:szCs w:val="24"/>
                <w:highlight w:val="none"/>
                <w:lang w:val="en-US" w:eastAsia="zh-CN"/>
              </w:rPr>
              <w:t>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投标预备会</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√不召开</w:t>
            </w:r>
          </w:p>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mc:AlternateContent>
                <mc:Choice Requires="wps">
                  <w:drawing>
                    <wp:anchor distT="0" distB="0" distL="114300" distR="114300" simplePos="0" relativeHeight="251667456" behindDoc="1" locked="0" layoutInCell="1" allowOverlap="1">
                      <wp:simplePos x="0" y="0"/>
                      <wp:positionH relativeFrom="column">
                        <wp:posOffset>79375</wp:posOffset>
                      </wp:positionH>
                      <wp:positionV relativeFrom="paragraph">
                        <wp:posOffset>38100</wp:posOffset>
                      </wp:positionV>
                      <wp:extent cx="123825" cy="123825"/>
                      <wp:effectExtent l="5080" t="5080" r="4445" b="4445"/>
                      <wp:wrapNone/>
                      <wp:docPr id="15" name="矩形 4"/>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6.25pt;margin-top:3pt;height:9.75pt;width:9.75pt;z-index:-251649024;mso-width-relative:page;mso-height-relative:page;" fillcolor="#FFFFFF" filled="t" stroked="t" coordsize="21600,21600" o:gfxdata="UEsDBAoAAAAAAIdO4kAAAAAAAAAAAAAAAAAEAAAAZHJzL1BLAwQUAAAACACHTuJAjbk2QtQAAAAG&#10;AQAADwAAAGRycy9kb3ducmV2LnhtbE2PwU7DMBBE70j8g7VI3KhdV6kgxOkBVCSObXrh5sRLEojX&#10;Uey0ga9nOcFpNZrR7Jtit/hBnHGKfSAD65UCgdQE11Nr4FTt7+5BxGTJ2SEQGvjCCLvy+qqwuQsX&#10;OuD5mFrBJRRza6BLacyljE2H3sZVGJHYew+Tt4nl1Eo32QuX+0FqpbbS2574Q2dHfOqw+TzO3kDd&#10;65P9PlQvyj/sN+l1qT7mt2djbm/W6hFEwiX9heEXn9GhZKY6zOSiGFjrjJMGtryI7Y3mWxvQWQay&#10;LOR//PIHUEsDBBQAAAAIAIdO4kA4FyXG9gEAAB4EAAAOAAAAZHJzL2Uyb0RvYy54bWytU0uOEzEQ&#10;3SNxB8t70klg0NBKZxaEsEEw0sABKra725J/cjnp5DRI7DgEx0Fcg7K7yXxgkQW9cJft8vN7r8qr&#10;m6M17KAiau8avpjNOVNOeKld1/Avn7cvrjnDBE6C8U41/KSQ36yfP1sNoVZL33sjVWQE4rAeQsP7&#10;lEJdVSh6ZQFnPihHm62PFhJNY1fJCAOhW1Mt5/PX1eCjDNELhUirm3GTT4jxEkDftlqojRd7q1wa&#10;UaMykEgS9jogXxe2batE+tS2qBIzDSelqYx0CcW7PFbrFdRdhNBrMVGASyg80WRBO7r0DLWBBGwf&#10;9V9QVovo0bdpJrytRiHFEVKxmD/x5q6HoIoWshrD2XT8f7Di4+E2Mi2pE644c2Cp4r++fv/54xt7&#10;lc0ZAtaUcxdu4zRDCrPSYxtt/pMGdiyGns6GqmNighYXy5fXS8IVtDXFhFLdHw4R03vlLctBwyPV&#10;q9gIhw+YxtQ/Kfku9EbLrTamTGK3e2siOwDVdlu+zJjQH6UZx4aGv7kqPIAatqVGIUo2kGh0Xbnv&#10;0Ql8CDwv37+AM7ENYD8SKAg5DWqrk8puQd0rkO+cZOkUyFdH74lnMlZJzoyi55ejkplAm0sySZ1x&#10;JDLXZaxEjnZenqiM+xB115OPi8I371DbFEumFs99+XBekO6f9f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bk2QtQAAAAGAQAADwAAAAAAAAABACAAAAAiAAAAZHJzL2Rvd25yZXYueG1sUEsBAhQA&#10;FAAAAAgAh07iQDgXJcb2AQAAHgQAAA4AAAAAAAAAAQAgAAAAIw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val="0"/>
                <w:bCs/>
                <w:i w:val="0"/>
                <w:iCs w:val="0"/>
                <w:color w:val="auto"/>
                <w:sz w:val="24"/>
                <w:szCs w:val="24"/>
                <w:highlight w:val="none"/>
                <w:lang w:val="zh-CN" w:eastAsia="zh-CN"/>
              </w:rPr>
              <w:t xml:space="preserve">  召  开</w:t>
            </w:r>
          </w:p>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*如有疑问请开标前1</w:t>
            </w:r>
            <w:r>
              <w:rPr>
                <w:rFonts w:hint="eastAsia" w:cs="宋体"/>
                <w:b w:val="0"/>
                <w:bCs/>
                <w:i w:val="0"/>
                <w:iCs w:val="0"/>
                <w:color w:val="auto"/>
                <w:sz w:val="24"/>
                <w:szCs w:val="24"/>
                <w:highlight w:val="none"/>
                <w:lang w:val="en-US" w:eastAsia="zh-CN"/>
              </w:rPr>
              <w:t>0</w:t>
            </w:r>
            <w:r>
              <w:rPr>
                <w:rFonts w:hint="eastAsia" w:ascii="宋体" w:hAnsi="宋体" w:eastAsia="宋体" w:cs="宋体"/>
                <w:b w:val="0"/>
                <w:bCs/>
                <w:i w:val="0"/>
                <w:iCs w:val="0"/>
                <w:color w:val="auto"/>
                <w:sz w:val="24"/>
                <w:szCs w:val="24"/>
                <w:highlight w:val="none"/>
                <w:lang w:val="zh-CN" w:eastAsia="zh-CN"/>
              </w:rPr>
              <w:t>日以书面形式递交采购代理机构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6.1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是否接受联合体投标</w:t>
            </w:r>
          </w:p>
        </w:tc>
        <w:tc>
          <w:tcPr>
            <w:tcW w:w="6730" w:type="dxa"/>
            <w:noWrap w:val="0"/>
            <w:vAlign w:val="bottom"/>
          </w:tcPr>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√不接受</w:t>
            </w:r>
          </w:p>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firstLine="240" w:firstLineChars="100"/>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mc:AlternateContent>
                <mc:Choice Requires="wps">
                  <w:drawing>
                    <wp:anchor distT="0" distB="0" distL="114300" distR="114300" simplePos="0" relativeHeight="251668480" behindDoc="1" locked="0" layoutInCell="1" allowOverlap="1">
                      <wp:simplePos x="0" y="0"/>
                      <wp:positionH relativeFrom="column">
                        <wp:posOffset>69850</wp:posOffset>
                      </wp:positionH>
                      <wp:positionV relativeFrom="paragraph">
                        <wp:posOffset>18415</wp:posOffset>
                      </wp:positionV>
                      <wp:extent cx="123825" cy="123825"/>
                      <wp:effectExtent l="5080" t="5080" r="4445" b="4445"/>
                      <wp:wrapNone/>
                      <wp:docPr id="16" name="矩形 2"/>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 o:spid="_x0000_s1026" o:spt="1" style="position:absolute;left:0pt;margin-left:5.5pt;margin-top:1.45pt;height:9.75pt;width:9.75pt;z-index:-251648000;mso-width-relative:page;mso-height-relative:page;" fillcolor="#FFFFFF" filled="t" stroked="t" coordsize="21600,21600" o:gfxdata="UEsDBAoAAAAAAIdO4kAAAAAAAAAAAAAAAAAEAAAAZHJzL1BLAwQUAAAACACHTuJAun3FxNMAAAAG&#10;AQAADwAAAGRycy9kb3ducmV2LnhtbE2PQU+DQBCF7yb+h82YeLO7UDUWWXrQ1MRjSy/eBhgBZWcJ&#10;u7Tor3c86fHLm7z3Tb5d3KBONIXes4VkZUAR177pubVwLHc3D6BCRG5w8EwWvijAtri8yDFr/Jn3&#10;dDrEVkkJhwwtdDGOmdah7shhWPmRWLJ3PzmMglOrmwnPUu4GnRpzrx32LAsdjvTUUf15mJ2Fqk+P&#10;+L0vX4zb7NbxdSk/5rdna6+vEvMIKtIS/47hV1/UoRCnys/cBDUIJ/JKtJBuQEm8NnegKsH0FnSR&#10;6//6xQ9QSwMEFAAAAAgAh07iQAKt8wL3AQAAHgQAAA4AAABkcnMvZTJvRG9jLnhtbK1TS44TMRDd&#10;I3EHy3vSnaAZDa10ZkEIGwQjDRygYru7Lfknl5NOToPEjkNwHMQ1KLtD5gOLLOiFu2yXn997VV7e&#10;HqxhexVRe9fy+azmTDnhpXZ9y7983ry64QwTOAnGO9Xyo0J+u3r5YjmGRi384I1UkRGIw2YMLR9S&#10;Ck1VoRiUBZz5oBxtdj5aSDSNfSUjjIRuTbWo6+tq9FGG6IVCpNX1tMlPiPESQN91Wqi1FzurXJpQ&#10;ozKQSBIOOiBfFbZdp0T61HWoEjMtJ6WpjHQJxds8VqslNH2EMGhxogCXUHimyYJ2dOkZag0J2C7q&#10;v6CsFtGj79JMeFtNQoojpGJeP/PmfoCgihayGsPZdPx/sOLj/i4yLakTrjlzYKniv75+//njG1tk&#10;c8aADeXch7t4miGFWemhizb/SQM7FEOPZ0PVITFBi/PF65vFFWeCtk4xoVQPh0PE9F55y3LQ8kj1&#10;KjbC/gOmKfVPSr4LvdFyo40pk9hv35rI9kC13ZQvMyb0J2nGsbHlb64KD6CG7ahRiJINJBpdX+57&#10;cgIfA9fl+xdwJrYGHCYCBSGnQWN1UtktaAYF8p2TLB0D+eroPfFMxirJmVH0/HJUMhNoc0kmqTOO&#10;ROa6TJXI0dbLI5VxF6LuB/JxXvjmHWqbYsmpxXNfPp4XpIdnv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n3FxNMAAAAGAQAADwAAAAAAAAABACAAAAAiAAAAZHJzL2Rvd25yZXYueG1sUEsBAhQA&#10;FAAAAAgAh07iQAKt8wL3AQAAHgQAAA4AAAAAAAAAAQAgAAAAIgEAAGRycy9lMm9Eb2MueG1sUEsF&#10;BgAAAAAGAAYAWQEAAIsFAAAAAA==&#10;">
                      <v:fill on="t" focussize="0,0"/>
                      <v:stroke color="#000000" joinstyle="miter"/>
                      <v:imagedata o:title=""/>
                      <o:lock v:ext="edit" aspectratio="f"/>
                    </v:rect>
                  </w:pict>
                </mc:Fallback>
              </mc:AlternateContent>
            </w:r>
            <w:r>
              <w:rPr>
                <w:rFonts w:hint="eastAsia" w:ascii="宋体" w:hAnsi="宋体" w:eastAsia="宋体" w:cs="宋体"/>
                <w:b w:val="0"/>
                <w:bCs/>
                <w:i w:val="0"/>
                <w:iCs w:val="0"/>
                <w:color w:val="auto"/>
                <w:sz w:val="24"/>
                <w:szCs w:val="24"/>
                <w:highlight w:val="none"/>
                <w:lang w:val="zh-CN" w:eastAsia="zh-CN"/>
              </w:rPr>
              <w:t>接  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7</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分包</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√不允许</w:t>
            </w:r>
          </w:p>
          <w:p>
            <w:pPr>
              <w:pStyle w:val="36"/>
              <w:keepNext w:val="0"/>
              <w:keepLines w:val="0"/>
              <w:pageBreakBefore w:val="0"/>
              <w:widowControl w:val="0"/>
              <w:kinsoku/>
              <w:wordWrap/>
              <w:overflowPunct/>
              <w:topLinePunct w:val="0"/>
              <w:bidi w:val="0"/>
              <w:adjustRightInd w:val="0"/>
              <w:snapToGrid w:val="0"/>
              <w:spacing w:before="0" w:line="36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mc:AlternateContent>
                <mc:Choice Requires="wps">
                  <w:drawing>
                    <wp:anchor distT="0" distB="0" distL="114300" distR="114300" simplePos="0" relativeHeight="251669504" behindDoc="1" locked="0" layoutInCell="1" allowOverlap="1">
                      <wp:simplePos x="0" y="0"/>
                      <wp:positionH relativeFrom="column">
                        <wp:posOffset>31750</wp:posOffset>
                      </wp:positionH>
                      <wp:positionV relativeFrom="paragraph">
                        <wp:posOffset>57150</wp:posOffset>
                      </wp:positionV>
                      <wp:extent cx="123825" cy="123825"/>
                      <wp:effectExtent l="5080" t="5080" r="4445" b="4445"/>
                      <wp:wrapNone/>
                      <wp:docPr id="19" name="矩形 5"/>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2.5pt;margin-top:4.5pt;height:9.75pt;width:9.75pt;z-index:-251646976;mso-width-relative:page;mso-height-relative:page;" fillcolor="#FFFFFF" filled="t" stroked="t" coordsize="21600,21600" o:gfxdata="UEsDBAoAAAAAAIdO4kAAAAAAAAAAAAAAAAAEAAAAZHJzL1BLAwQUAAAACACHTuJAIUR3tdQAAAAF&#10;AQAADwAAAGRycy9kb3ducmV2LnhtbE2PwU7DMBBE70j8g7VI3KjdQFAb4vQAaiWObXrhtomXJBDb&#10;Uey0KV/PcqKn0WpWM2/yzWx7caIxdN5pWC4UCHK1N51rNBzL7cMKRIjoDPbekYYLBdgUtzc5Zsaf&#10;3Z5Oh9gIDnEhQw1tjEMmZahbshgWfiDH3qcfLUY+x0aaEc8cbnuZKPUsLXaOG1oc6LWl+vswWQ1V&#10;lxzxZ1/ulF1vH+P7XH5NH29a398t1QuISHP8f4Y/fEaHgpkqPzkTRK8h5SVRw5qF3eQpBVGxrlKQ&#10;RS6v6YtfUEsDBBQAAAAIAIdO4kBCCMtM9wEAAB4EAAAOAAAAZHJzL2Uyb0RvYy54bWytU0uOEzEQ&#10;3SNxB8t70klQ0EwrnVlMCBsEIw0coGK7uy35J5eTTk6DxI5DcBzENSi7Q+YDiyymF+6yXX5+71V5&#10;eXOwhu1VRO1dw2eTKWfKCS+16xr+9cvmzRVnmMBJMN6phh8V8pvV61fLIdRq7ntvpIqMQBzWQ2h4&#10;n1KoqwpFryzgxAflaLP10UKiaewqGWEgdGuq+XT6rhp8lCF6oRBpdT1u8hNivATQt60Wau3FziqX&#10;RtSoDCSShL0OyFeFbdsqkT63LarETMNJaSojXULxNo/Vagl1FyH0WpwowCUUnmmyoB1deoZaQwK2&#10;i/ofKKtF9OjbNBHeVqOQ4gipmE2feXPfQ1BFC1mN4Ww6vhys+LS/i0xL6oRrzhxYqvjvbz9+/fzO&#10;FtmcIWBNOffhLp5mSGFWemijzX/SwA7F0OPZUHVITNDibP72ar7gTNDWKSaU6uFwiJg+KG9ZDhoe&#10;qV7FRth/xDSm/k3Jd6E3Wm60MWUSu+2tiWwPVNtN+TJjQn+SZhwbGn69KDyAGralRiFKNpBodF25&#10;78kJfAw8Ld//gDOxNWA/EigIOQ1qq5PKbkHdK5DvnWTpGMhXR++JZzJWSc6MoueXo5KZQJtLMkmd&#10;cSQy12WsRI62Xh6pjLsQddeTj7PCN+9Q2xRLTi2e+/LxvCA9POv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Ed7XUAAAABQEAAA8AAAAAAAAAAQAgAAAAIgAAAGRycy9kb3ducmV2LnhtbFBLAQIU&#10;ABQAAAAIAIdO4kBCCMtM9wEAAB4EAAAOAAAAAAAAAAEAIAAAACMBAABkcnMvZTJvRG9jLnhtbFBL&#10;BQYAAAAABgAGAFkBAACMBQAAAAA=&#10;">
                      <v:fill on="t" focussize="0,0"/>
                      <v:stroke color="#000000" joinstyle="miter"/>
                      <v:imagedata o:title=""/>
                      <o:lock v:ext="edit" aspectratio="f"/>
                    </v:rect>
                  </w:pict>
                </mc:Fallback>
              </mc:AlternateContent>
            </w:r>
            <w:r>
              <w:rPr>
                <w:rFonts w:hint="eastAsia" w:ascii="宋体" w:hAnsi="宋体" w:eastAsia="宋体" w:cs="宋体"/>
                <w:b w:val="0"/>
                <w:bCs/>
                <w:i w:val="0"/>
                <w:iCs w:val="0"/>
                <w:color w:val="auto"/>
                <w:sz w:val="24"/>
                <w:szCs w:val="24"/>
                <w:highlight w:val="none"/>
                <w:lang w:val="zh-CN" w:eastAsia="zh-CN"/>
              </w:rPr>
              <w:t xml:space="preserve">  允  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cs="宋体"/>
                <w:b w:val="0"/>
                <w:bCs/>
                <w:i w:val="0"/>
                <w:iCs w:val="0"/>
                <w:color w:val="auto"/>
                <w:sz w:val="24"/>
                <w:szCs w:val="24"/>
                <w:highlight w:val="none"/>
                <w:lang w:val="en-US" w:eastAsia="zh-CN"/>
              </w:rPr>
              <w:t>10</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构成招标文件的其他材料</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11.1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投标人提出问题的截止时间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开标</w:t>
            </w:r>
            <w:r>
              <w:rPr>
                <w:rFonts w:hint="eastAsia" w:cs="宋体"/>
                <w:b w:val="0"/>
                <w:bCs/>
                <w:i w:val="0"/>
                <w:iCs w:val="0"/>
                <w:color w:val="auto"/>
                <w:sz w:val="24"/>
                <w:szCs w:val="24"/>
                <w:highlight w:val="none"/>
                <w:lang w:val="en-US" w:eastAsia="zh-CN"/>
              </w:rPr>
              <w:t>15</w:t>
            </w:r>
            <w:r>
              <w:rPr>
                <w:rFonts w:hint="eastAsia" w:ascii="宋体" w:hAnsi="宋体" w:eastAsia="宋体" w:cs="宋体"/>
                <w:b w:val="0"/>
                <w:bCs/>
                <w:i w:val="0"/>
                <w:iCs w:val="0"/>
                <w:color w:val="auto"/>
                <w:sz w:val="24"/>
                <w:szCs w:val="24"/>
                <w:highlight w:val="none"/>
                <w:lang w:val="zh-CN" w:eastAsia="zh-CN"/>
              </w:rPr>
              <w:t>日前投标人将对招标文件不清楚的问题提交给采购代理机构。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11.2</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采购人书面澄清的时间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投标截止时间前</w:t>
            </w:r>
            <w:r>
              <w:rPr>
                <w:rFonts w:hint="eastAsia" w:cs="宋体"/>
                <w:b w:val="0"/>
                <w:bCs/>
                <w:i w:val="0"/>
                <w:iCs w:val="0"/>
                <w:color w:val="auto"/>
                <w:sz w:val="24"/>
                <w:szCs w:val="24"/>
                <w:highlight w:val="none"/>
                <w:lang w:val="en-US" w:eastAsia="zh-CN"/>
              </w:rPr>
              <w:t>15</w:t>
            </w:r>
            <w:r>
              <w:rPr>
                <w:rFonts w:hint="eastAsia" w:ascii="宋体" w:hAnsi="宋体" w:eastAsia="宋体" w:cs="宋体"/>
                <w:b w:val="0"/>
                <w:bCs/>
                <w:i w:val="0"/>
                <w:iCs w:val="0"/>
                <w:color w:val="auto"/>
                <w:sz w:val="24"/>
                <w:szCs w:val="24"/>
                <w:highlight w:val="none"/>
                <w:lang w:val="zh-CN"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11.3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投标人要求澄清</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招标文件的截止时间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开标前</w:t>
            </w:r>
            <w:r>
              <w:rPr>
                <w:rFonts w:hint="eastAsia" w:cs="宋体"/>
                <w:b w:val="0"/>
                <w:bCs/>
                <w:i w:val="0"/>
                <w:iCs w:val="0"/>
                <w:color w:val="auto"/>
                <w:sz w:val="24"/>
                <w:szCs w:val="24"/>
                <w:highlight w:val="none"/>
                <w:lang w:val="en-US" w:eastAsia="zh-CN"/>
              </w:rPr>
              <w:t>10</w:t>
            </w:r>
            <w:r>
              <w:rPr>
                <w:rFonts w:hint="eastAsia" w:ascii="宋体" w:hAnsi="宋体" w:eastAsia="宋体" w:cs="宋体"/>
                <w:b w:val="0"/>
                <w:bCs/>
                <w:i w:val="0"/>
                <w:iCs w:val="0"/>
                <w:color w:val="auto"/>
                <w:sz w:val="24"/>
                <w:szCs w:val="24"/>
                <w:highlight w:val="none"/>
                <w:lang w:val="zh-CN"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11.4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FF0000"/>
                <w:sz w:val="24"/>
                <w:szCs w:val="24"/>
                <w:highlight w:val="none"/>
                <w:lang w:val="zh-CN" w:eastAsia="zh-CN"/>
              </w:rPr>
            </w:pPr>
            <w:r>
              <w:rPr>
                <w:rFonts w:hint="eastAsia" w:ascii="宋体" w:hAnsi="宋体" w:eastAsia="宋体" w:cs="宋体"/>
                <w:b w:val="0"/>
                <w:bCs/>
                <w:i w:val="0"/>
                <w:iCs w:val="0"/>
                <w:color w:val="FF0000"/>
                <w:sz w:val="24"/>
                <w:szCs w:val="24"/>
                <w:highlight w:val="none"/>
                <w:lang w:val="zh-CN" w:eastAsia="zh-CN"/>
              </w:rPr>
              <w:t>投标截止时间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FF0000"/>
                <w:sz w:val="24"/>
                <w:szCs w:val="24"/>
                <w:highlight w:val="none"/>
                <w:lang w:val="en-US" w:eastAsia="zh-CN"/>
              </w:rPr>
            </w:pPr>
            <w:r>
              <w:rPr>
                <w:rFonts w:hint="eastAsia" w:ascii="宋体" w:hAnsi="宋体" w:eastAsia="宋体" w:cs="宋体"/>
                <w:b w:val="0"/>
                <w:bCs/>
                <w:i w:val="0"/>
                <w:iCs w:val="0"/>
                <w:color w:val="FF0000"/>
                <w:sz w:val="24"/>
                <w:szCs w:val="24"/>
                <w:highlight w:val="none"/>
                <w:lang w:val="en-US" w:eastAsia="zh-CN"/>
              </w:rPr>
              <w:t>202</w:t>
            </w:r>
            <w:r>
              <w:rPr>
                <w:rFonts w:hint="eastAsia" w:cs="宋体"/>
                <w:b w:val="0"/>
                <w:bCs/>
                <w:i w:val="0"/>
                <w:iCs w:val="0"/>
                <w:color w:val="FF0000"/>
                <w:sz w:val="24"/>
                <w:szCs w:val="24"/>
                <w:highlight w:val="none"/>
                <w:lang w:val="en-US" w:eastAsia="zh-CN"/>
              </w:rPr>
              <w:t>5</w:t>
            </w:r>
            <w:r>
              <w:rPr>
                <w:rFonts w:hint="eastAsia" w:ascii="宋体" w:hAnsi="宋体" w:eastAsia="宋体" w:cs="宋体"/>
                <w:b w:val="0"/>
                <w:bCs/>
                <w:i w:val="0"/>
                <w:iCs w:val="0"/>
                <w:color w:val="FF0000"/>
                <w:sz w:val="24"/>
                <w:szCs w:val="24"/>
                <w:highlight w:val="none"/>
                <w:lang w:val="en-US" w:eastAsia="zh-CN"/>
              </w:rPr>
              <w:t>年</w:t>
            </w:r>
            <w:r>
              <w:rPr>
                <w:rFonts w:hint="eastAsia" w:cs="宋体"/>
                <w:b w:val="0"/>
                <w:bCs/>
                <w:i w:val="0"/>
                <w:iCs w:val="0"/>
                <w:color w:val="FF0000"/>
                <w:sz w:val="24"/>
                <w:szCs w:val="24"/>
                <w:highlight w:val="none"/>
                <w:lang w:val="en-US" w:eastAsia="zh-CN"/>
              </w:rPr>
              <w:t>05月09日09</w:t>
            </w:r>
            <w:r>
              <w:rPr>
                <w:rFonts w:hint="eastAsia" w:ascii="宋体" w:hAnsi="宋体" w:eastAsia="宋体" w:cs="宋体"/>
                <w:b w:val="0"/>
                <w:bCs/>
                <w:i w:val="0"/>
                <w:iCs w:val="0"/>
                <w:color w:val="FF0000"/>
                <w:sz w:val="24"/>
                <w:szCs w:val="24"/>
                <w:highlight w:val="none"/>
                <w:lang w:val="en-US" w:eastAsia="zh-CN"/>
              </w:rPr>
              <w:t>点</w:t>
            </w:r>
            <w:r>
              <w:rPr>
                <w:rFonts w:hint="eastAsia" w:cs="宋体"/>
                <w:b w:val="0"/>
                <w:bCs/>
                <w:i w:val="0"/>
                <w:iCs w:val="0"/>
                <w:color w:val="FF0000"/>
                <w:sz w:val="24"/>
                <w:szCs w:val="24"/>
                <w:highlight w:val="none"/>
                <w:lang w:val="en-US" w:eastAsia="zh-CN"/>
              </w:rPr>
              <w:t>00</w:t>
            </w:r>
            <w:r>
              <w:rPr>
                <w:rFonts w:hint="eastAsia" w:ascii="宋体" w:hAnsi="宋体" w:eastAsia="宋体" w:cs="宋体"/>
                <w:b w:val="0"/>
                <w:bCs/>
                <w:i w:val="0"/>
                <w:iCs w:val="0"/>
                <w:color w:val="FF0000"/>
                <w:sz w:val="24"/>
                <w:szCs w:val="24"/>
                <w:highlight w:val="none"/>
                <w:lang w:val="en-US" w:eastAsia="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11.4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投标人确认收到</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招标文件澄清的时间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24小时以内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11.4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投标人确认收到</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招标文件修改的时间</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24小时以内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cs="宋体"/>
                <w:b w:val="0"/>
                <w:bCs/>
                <w:i w:val="0"/>
                <w:iCs w:val="0"/>
                <w:color w:val="auto"/>
                <w:sz w:val="24"/>
                <w:szCs w:val="24"/>
                <w:highlight w:val="none"/>
                <w:lang w:val="en-US" w:eastAsia="zh-CN"/>
              </w:rPr>
              <w:t>13.4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ascii="宋体" w:hAnsi="宋体" w:eastAsia="宋体" w:cs="宋体"/>
                <w:b w:val="0"/>
                <w:bCs/>
                <w:i w:val="0"/>
                <w:iCs w:val="0"/>
                <w:color w:val="auto"/>
                <w:sz w:val="24"/>
                <w:szCs w:val="24"/>
                <w:highlight w:val="none"/>
                <w:lang w:val="zh-CN" w:eastAsia="zh-CN"/>
              </w:rPr>
              <w:t>签字或盖章要求</w:t>
            </w:r>
          </w:p>
        </w:tc>
        <w:tc>
          <w:tcPr>
            <w:tcW w:w="6730" w:type="dxa"/>
            <w:noWrap w:val="0"/>
            <w:vAlign w:val="center"/>
          </w:tcPr>
          <w:p>
            <w:pPr>
              <w:autoSpaceDE w:val="0"/>
              <w:autoSpaceDN w:val="0"/>
              <w:adjustRightInd w:val="0"/>
              <w:jc w:val="left"/>
              <w:rPr>
                <w:rFonts w:hint="eastAsia" w:eastAsia="宋体" w:cs="Times New Roman"/>
                <w:color w:val="auto"/>
                <w:szCs w:val="22"/>
                <w:lang w:val="zh-CN" w:eastAsia="zh-CN"/>
              </w:rPr>
            </w:pPr>
            <w:r>
              <w:rPr>
                <w:rFonts w:hint="eastAsia" w:eastAsia="宋体" w:cs="Times New Roman"/>
                <w:color w:val="auto"/>
                <w:szCs w:val="22"/>
                <w:lang w:val="zh-CN" w:eastAsia="zh-CN"/>
              </w:rPr>
              <w:t>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pPr>
              <w:autoSpaceDE w:val="0"/>
              <w:autoSpaceDN w:val="0"/>
              <w:adjustRightInd w:val="0"/>
              <w:jc w:val="left"/>
              <w:rPr>
                <w:rFonts w:hint="eastAsia" w:ascii="Calibri" w:hAnsi="Calibri" w:eastAsia="宋体" w:cs="Times New Roman"/>
                <w:color w:val="auto"/>
                <w:kern w:val="2"/>
                <w:sz w:val="24"/>
                <w:szCs w:val="22"/>
                <w:lang w:val="zh-CN" w:eastAsia="zh-CN" w:bidi="ar-SA"/>
              </w:rPr>
            </w:pPr>
            <w:r>
              <w:rPr>
                <w:rFonts w:hint="eastAsia" w:eastAsia="宋体" w:cs="Times New Roman"/>
                <w:color w:val="auto"/>
                <w:szCs w:val="22"/>
                <w:lang w:val="zh-CN" w:eastAsia="zh-CN"/>
              </w:rPr>
              <w:t>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13.5</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投标文件数量</w:t>
            </w:r>
          </w:p>
        </w:tc>
        <w:tc>
          <w:tcPr>
            <w:tcW w:w="6730" w:type="dxa"/>
            <w:noWrap w:val="0"/>
            <w:vAlign w:val="center"/>
          </w:tcPr>
          <w:p>
            <w:pPr>
              <w:autoSpaceDE w:val="0"/>
              <w:autoSpaceDN w:val="0"/>
              <w:adjustRightInd w:val="0"/>
              <w:jc w:val="left"/>
              <w:rPr>
                <w:rFonts w:hint="eastAsia" w:eastAsia="宋体" w:cs="Times New Roman"/>
                <w:color w:val="auto"/>
                <w:szCs w:val="22"/>
              </w:rPr>
            </w:pPr>
            <w:r>
              <w:rPr>
                <w:rFonts w:hint="eastAsia" w:eastAsia="宋体" w:cs="Times New Roman"/>
                <w:color w:val="auto"/>
                <w:szCs w:val="22"/>
              </w:rPr>
              <w:t>1、政采云电子版响应文件一份；投标截止前提交；</w:t>
            </w:r>
            <w:r>
              <w:rPr>
                <w:rFonts w:hint="eastAsia" w:eastAsia="宋体" w:cs="Times New Roman"/>
                <w:color w:val="auto"/>
                <w:szCs w:val="22"/>
                <w:lang w:val="zh-CN"/>
              </w:rPr>
              <w:t>用数字证书编制的电子版按《政府采购项目电子交易管理操作指南-供应商》进行投标操作。</w:t>
            </w:r>
          </w:p>
          <w:p>
            <w:pPr>
              <w:autoSpaceDE w:val="0"/>
              <w:autoSpaceDN w:val="0"/>
              <w:adjustRightInd w:val="0"/>
              <w:jc w:val="left"/>
              <w:rPr>
                <w:rFonts w:hint="eastAsia" w:eastAsia="宋体" w:cs="Times New Roman"/>
                <w:color w:val="auto"/>
                <w:szCs w:val="22"/>
                <w:lang w:val="zh-CN" w:eastAsia="zh-CN"/>
              </w:rPr>
            </w:pPr>
            <w:r>
              <w:rPr>
                <w:rFonts w:hint="eastAsia" w:eastAsia="宋体" w:cs="Times New Roman"/>
                <w:color w:val="auto"/>
                <w:szCs w:val="22"/>
              </w:rPr>
              <w:t>2、纸质响应文件正本1份、副本</w:t>
            </w:r>
            <w:r>
              <w:rPr>
                <w:rFonts w:hint="eastAsia" w:eastAsia="宋体" w:cs="Times New Roman"/>
                <w:color w:val="auto"/>
                <w:szCs w:val="22"/>
                <w:lang w:val="en-US" w:eastAsia="zh-CN"/>
              </w:rPr>
              <w:t>1</w:t>
            </w:r>
            <w:r>
              <w:rPr>
                <w:rFonts w:hint="eastAsia" w:eastAsia="宋体" w:cs="Times New Roman"/>
                <w:color w:val="auto"/>
                <w:szCs w:val="22"/>
              </w:rPr>
              <w:t>份。</w:t>
            </w:r>
            <w:r>
              <w:rPr>
                <w:rFonts w:hint="eastAsia" w:eastAsia="宋体" w:cs="Times New Roman"/>
                <w:color w:val="auto"/>
                <w:szCs w:val="22"/>
                <w:lang w:val="zh-CN"/>
              </w:rPr>
              <w:t>电子版：</w:t>
            </w:r>
            <w:r>
              <w:rPr>
                <w:rFonts w:hint="eastAsia" w:eastAsia="宋体" w:cs="Times New Roman"/>
                <w:color w:val="auto"/>
                <w:szCs w:val="22"/>
                <w:lang w:val="en-US" w:eastAsia="zh-CN"/>
              </w:rPr>
              <w:t>2</w:t>
            </w:r>
            <w:r>
              <w:rPr>
                <w:rFonts w:hint="eastAsia" w:eastAsia="宋体" w:cs="Times New Roman"/>
                <w:color w:val="auto"/>
                <w:szCs w:val="22"/>
                <w:lang w:val="zh-CN"/>
              </w:rPr>
              <w:t>份（U盘，</w:t>
            </w:r>
            <w:r>
              <w:rPr>
                <w:rFonts w:hint="eastAsia" w:eastAsia="宋体" w:cs="Times New Roman"/>
                <w:color w:val="auto"/>
                <w:szCs w:val="22"/>
                <w:lang w:val="zh-CN" w:eastAsia="zh-CN"/>
              </w:rPr>
              <w:t>电子响应文件导出的PDF版本及可编辑的word文件）</w:t>
            </w:r>
          </w:p>
          <w:p>
            <w:pPr>
              <w:autoSpaceDE w:val="0"/>
              <w:autoSpaceDN w:val="0"/>
              <w:adjustRightInd w:val="0"/>
              <w:jc w:val="left"/>
              <w:rPr>
                <w:rFonts w:hint="eastAsia" w:ascii="Calibri" w:hAnsi="Calibri" w:eastAsia="宋体" w:cs="Times New Roman"/>
                <w:color w:val="auto"/>
                <w:kern w:val="2"/>
                <w:sz w:val="24"/>
                <w:szCs w:val="22"/>
                <w:lang w:val="zh-CN" w:eastAsia="zh-CN" w:bidi="ar-SA"/>
              </w:rPr>
            </w:pPr>
            <w:r>
              <w:rPr>
                <w:rFonts w:hint="eastAsia" w:eastAsia="宋体" w:cs="Times New Roman"/>
                <w:b/>
                <w:bCs/>
                <w:color w:val="auto"/>
                <w:szCs w:val="22"/>
                <w:lang w:val="zh-CN" w:eastAsia="zh-CN"/>
              </w:rPr>
              <w:t>开标后提交至</w:t>
            </w:r>
            <w:r>
              <w:rPr>
                <w:rFonts w:hint="eastAsia" w:cs="Times New Roman"/>
                <w:b/>
                <w:bCs/>
                <w:color w:val="auto"/>
                <w:szCs w:val="22"/>
                <w:lang w:val="zh-CN" w:eastAsia="zh-CN"/>
              </w:rPr>
              <w:t>吉林省集安市汇鑫家园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13.5</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装订要求</w:t>
            </w:r>
          </w:p>
        </w:tc>
        <w:tc>
          <w:tcPr>
            <w:tcW w:w="6730" w:type="dxa"/>
            <w:noWrap w:val="0"/>
            <w:vAlign w:val="center"/>
          </w:tcPr>
          <w:p>
            <w:pPr>
              <w:autoSpaceDE w:val="0"/>
              <w:autoSpaceDN w:val="0"/>
              <w:adjustRightInd w:val="0"/>
              <w:spacing w:line="360" w:lineRule="exact"/>
              <w:rPr>
                <w:rFonts w:hint="eastAsia" w:ascii="Calibri" w:hAnsi="Calibri" w:eastAsia="宋体" w:cs="宋体"/>
                <w:color w:val="auto"/>
                <w:kern w:val="2"/>
                <w:sz w:val="24"/>
                <w:szCs w:val="22"/>
                <w:lang w:val="zh-CN" w:eastAsia="zh-CN" w:bidi="ar-SA"/>
              </w:rPr>
            </w:pPr>
            <w:r>
              <w:rPr>
                <w:rFonts w:hint="eastAsia" w:eastAsia="宋体" w:cs="宋体"/>
                <w:color w:val="auto"/>
                <w:szCs w:val="22"/>
                <w:lang w:val="zh-CN"/>
              </w:rPr>
              <w:t>投标文件的装订要整齐、牢固，编制目录，便于保管和利用，不得采用活页装订方式。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kern w:val="0"/>
                <w:sz w:val="24"/>
                <w:szCs w:val="24"/>
                <w:highlight w:val="none"/>
                <w:lang w:val="en-US" w:eastAsia="zh-CN" w:bidi="ar-SA"/>
              </w:rPr>
              <w:t>14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en-US" w:eastAsia="zh-CN"/>
              </w:rPr>
              <w:t>最高投标限价</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val="en-US" w:eastAsia="zh-CN"/>
              </w:rPr>
              <w:t xml:space="preserve">156万元 </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en-US" w:eastAsia="zh-CN"/>
              </w:rPr>
              <w:t>投标报价不能超过最高投标限价，否则其投标将被否决。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15.1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投标保证金</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投标保证金的形式：包括转账、电汇，银行出具的现金支票、转账支票、保兑支票、银行汇票，银行或专业担保公司出具的保函等，以转账、电汇、支票形式提交的投标保证金应当从投标人的基本账户转出。</w:t>
            </w:r>
          </w:p>
          <w:p>
            <w:pPr>
              <w:pStyle w:val="36"/>
              <w:keepNext w:val="0"/>
              <w:keepLines w:val="0"/>
              <w:pageBreakBefore w:val="0"/>
              <w:widowControl w:val="0"/>
              <w:kinsoku/>
              <w:wordWrap/>
              <w:overflowPunct/>
              <w:topLinePunct w:val="0"/>
              <w:bidi w:val="0"/>
              <w:adjustRightInd w:val="0"/>
              <w:snapToGrid w:val="0"/>
              <w:spacing w:before="0" w:line="240" w:lineRule="auto"/>
              <w:ind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val="zh-CN" w:eastAsia="zh-CN"/>
              </w:rPr>
              <w:t>保证金金额：</w:t>
            </w:r>
            <w:r>
              <w:rPr>
                <w:rFonts w:hint="eastAsia" w:cs="宋体"/>
                <w:b w:val="0"/>
                <w:bCs/>
                <w:i w:val="0"/>
                <w:iCs w:val="0"/>
                <w:color w:val="auto"/>
                <w:sz w:val="24"/>
                <w:szCs w:val="24"/>
                <w:highlight w:val="none"/>
                <w:lang w:val="en-US" w:eastAsia="zh-CN"/>
              </w:rPr>
              <w:t>22000元</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开户行:中国民生银行股份有限公司</w:t>
            </w:r>
            <w:r>
              <w:rPr>
                <w:rFonts w:hint="eastAsia" w:ascii="宋体" w:hAnsi="宋体" w:eastAsia="宋体" w:cs="宋体"/>
                <w:b w:val="0"/>
                <w:bCs/>
                <w:i w:val="0"/>
                <w:iCs w:val="0"/>
                <w:color w:val="auto"/>
                <w:sz w:val="24"/>
                <w:szCs w:val="24"/>
                <w:highlight w:val="none"/>
                <w:lang w:val="en-US" w:eastAsia="zh-CN"/>
              </w:rPr>
              <w:t>长春自由</w:t>
            </w:r>
            <w:r>
              <w:rPr>
                <w:rFonts w:hint="eastAsia" w:ascii="宋体" w:hAnsi="宋体" w:eastAsia="宋体" w:cs="宋体"/>
                <w:b w:val="0"/>
                <w:bCs/>
                <w:i w:val="0"/>
                <w:iCs w:val="0"/>
                <w:color w:val="auto"/>
                <w:sz w:val="24"/>
                <w:szCs w:val="24"/>
                <w:highlight w:val="none"/>
                <w:lang w:val="zh-CN" w:eastAsia="zh-CN"/>
              </w:rPr>
              <w:t>大路支行</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val="zh-CN" w:eastAsia="zh-CN"/>
              </w:rPr>
              <w:t>行号:</w:t>
            </w:r>
            <w:r>
              <w:rPr>
                <w:rFonts w:hint="eastAsia" w:ascii="宋体" w:hAnsi="宋体" w:eastAsia="宋体" w:cs="宋体"/>
                <w:b w:val="0"/>
                <w:bCs/>
                <w:i w:val="0"/>
                <w:iCs w:val="0"/>
                <w:color w:val="auto"/>
                <w:sz w:val="24"/>
                <w:szCs w:val="24"/>
                <w:highlight w:val="none"/>
                <w:lang w:val="en-US" w:eastAsia="zh-CN"/>
              </w:rPr>
              <w:t>305241000113</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账户名称:吉林省</w:t>
            </w:r>
            <w:r>
              <w:rPr>
                <w:rFonts w:hint="eastAsia" w:ascii="宋体" w:hAnsi="宋体" w:eastAsia="宋体" w:cs="宋体"/>
                <w:b w:val="0"/>
                <w:bCs/>
                <w:i w:val="0"/>
                <w:iCs w:val="0"/>
                <w:color w:val="auto"/>
                <w:sz w:val="24"/>
                <w:szCs w:val="24"/>
                <w:highlight w:val="none"/>
                <w:lang w:val="en-US" w:eastAsia="zh-CN"/>
              </w:rPr>
              <w:t>前行</w:t>
            </w:r>
            <w:r>
              <w:rPr>
                <w:rFonts w:hint="eastAsia" w:ascii="宋体" w:hAnsi="宋体" w:eastAsia="宋体" w:cs="宋体"/>
                <w:b w:val="0"/>
                <w:bCs/>
                <w:i w:val="0"/>
                <w:iCs w:val="0"/>
                <w:color w:val="auto"/>
                <w:sz w:val="24"/>
                <w:szCs w:val="24"/>
                <w:highlight w:val="none"/>
                <w:lang w:val="zh-CN" w:eastAsia="zh-CN"/>
              </w:rPr>
              <w:t>工程项目管理有限公司</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账号:153408990</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val="en-US" w:eastAsia="zh-CN"/>
              </w:rPr>
              <w:t>电话：0431-81868725</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fldChar w:fldCharType="begin"/>
            </w:r>
            <w:r>
              <w:rPr>
                <w:rFonts w:hint="eastAsia" w:ascii="宋体" w:hAnsi="宋体" w:eastAsia="宋体" w:cs="宋体"/>
                <w:b w:val="0"/>
                <w:bCs/>
                <w:i w:val="0"/>
                <w:iCs w:val="0"/>
                <w:color w:val="auto"/>
                <w:sz w:val="24"/>
                <w:szCs w:val="24"/>
                <w:highlight w:val="none"/>
                <w:lang w:val="zh-CN" w:eastAsia="zh-CN"/>
              </w:rPr>
              <w:instrText xml:space="preserve"> HYPERLINK "mailto:hzx18686666615@sina.com）。投标人需在投标截止时间前予以办理，以便于采购代理机构及时核对，避免因投标保证金未到账或投标保函未由采购代理公司保管而影响投标人的投标事宜。" </w:instrText>
            </w:r>
            <w:r>
              <w:rPr>
                <w:rFonts w:hint="eastAsia" w:ascii="宋体" w:hAnsi="宋体" w:eastAsia="宋体" w:cs="宋体"/>
                <w:b w:val="0"/>
                <w:bCs/>
                <w:i w:val="0"/>
                <w:iCs w:val="0"/>
                <w:color w:val="auto"/>
                <w:sz w:val="24"/>
                <w:szCs w:val="24"/>
                <w:highlight w:val="none"/>
                <w:lang w:val="zh-CN" w:eastAsia="zh-CN"/>
              </w:rPr>
              <w:fldChar w:fldCharType="separate"/>
            </w:r>
            <w:r>
              <w:rPr>
                <w:rFonts w:hint="eastAsia" w:ascii="宋体" w:hAnsi="宋体" w:eastAsia="宋体" w:cs="宋体"/>
                <w:b w:val="0"/>
                <w:bCs/>
                <w:i w:val="0"/>
                <w:iCs w:val="0"/>
                <w:color w:val="auto"/>
                <w:sz w:val="24"/>
                <w:szCs w:val="24"/>
                <w:highlight w:val="none"/>
                <w:lang w:val="zh-CN" w:eastAsia="zh-CN"/>
              </w:rPr>
              <w:t>投标人需在投标截止时间前予以办理，以便于采购代理机构及时核对，避免因投标保证金未到账或投标保函未由采购代理公司保管而影响投标人的投标事宜（</w:t>
            </w:r>
            <w:r>
              <w:rPr>
                <w:rFonts w:hint="eastAsia" w:ascii="宋体" w:hAnsi="宋体" w:eastAsia="宋体" w:cs="宋体"/>
                <w:b w:val="0"/>
                <w:bCs/>
                <w:i w:val="0"/>
                <w:iCs w:val="0"/>
                <w:color w:val="auto"/>
                <w:sz w:val="24"/>
                <w:szCs w:val="24"/>
                <w:highlight w:val="none"/>
                <w:lang w:val="en-US" w:eastAsia="zh-CN"/>
              </w:rPr>
              <w:t>投标保函发送扫描件至731364836@qq.com邮箱</w:t>
            </w:r>
            <w:r>
              <w:rPr>
                <w:rFonts w:hint="eastAsia" w:ascii="宋体" w:hAnsi="宋体" w:eastAsia="宋体" w:cs="宋体"/>
                <w:b w:val="0"/>
                <w:bCs/>
                <w:i w:val="0"/>
                <w:iCs w:val="0"/>
                <w:color w:val="auto"/>
                <w:sz w:val="24"/>
                <w:szCs w:val="24"/>
                <w:highlight w:val="none"/>
                <w:lang w:val="zh-CN" w:eastAsia="zh-CN"/>
              </w:rPr>
              <w:t>）。</w:t>
            </w:r>
            <w:r>
              <w:rPr>
                <w:rFonts w:hint="eastAsia" w:ascii="宋体" w:hAnsi="宋体" w:eastAsia="宋体" w:cs="宋体"/>
                <w:b w:val="0"/>
                <w:bCs/>
                <w:i w:val="0"/>
                <w:iCs w:val="0"/>
                <w:color w:val="auto"/>
                <w:sz w:val="24"/>
                <w:szCs w:val="24"/>
                <w:highlight w:val="none"/>
                <w:lang w:val="zh-CN"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16.1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投标有效期</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投标截止之日后90天（日历天），从投标截止之日算起。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cs="宋体"/>
                <w:b w:val="0"/>
                <w:bCs/>
                <w:i w:val="0"/>
                <w:iCs w:val="0"/>
                <w:color w:val="auto"/>
                <w:kern w:val="0"/>
                <w:sz w:val="24"/>
                <w:szCs w:val="24"/>
                <w:highlight w:val="none"/>
                <w:lang w:val="en-US" w:eastAsia="zh-CN" w:bidi="ar-SA"/>
              </w:rPr>
              <w:t>17.1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近年发生的诉讼及仲裁情况的年份要求</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color w:val="auto"/>
                <w:lang w:val="zh-CN"/>
              </w:rPr>
              <w:t>20</w:t>
            </w:r>
            <w:r>
              <w:rPr>
                <w:rFonts w:hint="eastAsia"/>
                <w:color w:val="auto"/>
              </w:rPr>
              <w:t>2</w:t>
            </w:r>
            <w:r>
              <w:rPr>
                <w:rFonts w:hint="eastAsia"/>
                <w:color w:val="auto"/>
                <w:lang w:val="en-US" w:eastAsia="zh-CN"/>
              </w:rPr>
              <w:t>2</w:t>
            </w:r>
            <w:r>
              <w:rPr>
                <w:rFonts w:hint="eastAsia" w:cs="宋体"/>
                <w:color w:val="auto"/>
                <w:lang w:val="zh-CN"/>
              </w:rPr>
              <w:t>年</w:t>
            </w:r>
            <w:r>
              <w:rPr>
                <w:color w:val="auto"/>
                <w:lang w:val="zh-CN"/>
              </w:rPr>
              <w:t>1</w:t>
            </w:r>
            <w:r>
              <w:rPr>
                <w:rFonts w:hint="eastAsia" w:cs="宋体"/>
                <w:color w:val="auto"/>
                <w:lang w:val="zh-CN"/>
              </w:rPr>
              <w:t>月</w:t>
            </w:r>
            <w:r>
              <w:rPr>
                <w:color w:val="auto"/>
                <w:lang w:val="zh-CN"/>
              </w:rPr>
              <w:t>1</w:t>
            </w:r>
            <w:r>
              <w:rPr>
                <w:rFonts w:hint="eastAsia" w:cs="宋体"/>
                <w:color w:val="auto"/>
                <w:lang w:val="zh-CN"/>
              </w:rPr>
              <w:t>日</w:t>
            </w:r>
            <w:r>
              <w:rPr>
                <w:rFonts w:hint="eastAsia" w:cs="宋体"/>
                <w:color w:val="auto"/>
              </w:rPr>
              <w:t>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cs="宋体"/>
                <w:b w:val="0"/>
                <w:bCs/>
                <w:i w:val="0"/>
                <w:iCs w:val="0"/>
                <w:color w:val="auto"/>
                <w:sz w:val="24"/>
                <w:szCs w:val="24"/>
                <w:highlight w:val="none"/>
                <w:lang w:val="en-US" w:eastAsia="zh-CN"/>
              </w:rPr>
              <w:t>17.2</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是否允许递交备选投标方案</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18</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递交投标文件地点</w:t>
            </w:r>
          </w:p>
        </w:tc>
        <w:tc>
          <w:tcPr>
            <w:tcW w:w="6730" w:type="dxa"/>
            <w:noWrap w:val="0"/>
            <w:vAlign w:val="center"/>
          </w:tcPr>
          <w:p>
            <w:pPr>
              <w:autoSpaceDE w:val="0"/>
              <w:autoSpaceDN w:val="0"/>
              <w:adjustRightInd w:val="0"/>
              <w:spacing w:line="360" w:lineRule="exact"/>
              <w:rPr>
                <w:rFonts w:hint="eastAsia" w:ascii="Calibri" w:hAnsi="Calibri" w:eastAsia="宋体" w:cs="宋体"/>
                <w:color w:val="auto"/>
                <w:kern w:val="2"/>
                <w:sz w:val="24"/>
                <w:szCs w:val="22"/>
                <w:lang w:val="zh-CN" w:eastAsia="zh-CN" w:bidi="ar-SA"/>
              </w:rPr>
            </w:pPr>
            <w:r>
              <w:rPr>
                <w:rFonts w:hint="eastAsia" w:eastAsia="宋体" w:cs="宋体"/>
                <w:color w:val="auto"/>
                <w:szCs w:val="22"/>
                <w:lang w:val="zh-CN"/>
              </w:rPr>
              <w:t>截止时间前通过政府采购云平台（网址：http://www.zcygov.cn）递交电子响应文件，并按照现场工作人员通知使用CA锁进行响应文件远程解密。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18</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是否退还投标文件</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19.1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开标时间和地点</w:t>
            </w:r>
          </w:p>
        </w:tc>
        <w:tc>
          <w:tcPr>
            <w:tcW w:w="6730" w:type="dxa"/>
            <w:noWrap w:val="0"/>
            <w:vAlign w:val="top"/>
          </w:tcPr>
          <w:p>
            <w:pPr>
              <w:spacing w:line="360" w:lineRule="exact"/>
              <w:jc w:val="left"/>
              <w:rPr>
                <w:rFonts w:hint="eastAsia" w:cs="宋体"/>
                <w:color w:val="FF0000"/>
                <w:lang w:val="zh-CN"/>
              </w:rPr>
            </w:pPr>
            <w:r>
              <w:rPr>
                <w:rFonts w:hint="eastAsia" w:cs="宋体"/>
                <w:color w:val="FF0000"/>
                <w:lang w:val="zh-CN"/>
              </w:rPr>
              <w:t>开标时间：202</w:t>
            </w:r>
            <w:r>
              <w:rPr>
                <w:rFonts w:hint="eastAsia" w:cs="宋体"/>
                <w:color w:val="FF0000"/>
                <w:lang w:val="en-US" w:eastAsia="zh-CN"/>
              </w:rPr>
              <w:t>5</w:t>
            </w:r>
            <w:r>
              <w:rPr>
                <w:rFonts w:hint="eastAsia" w:cs="宋体"/>
                <w:color w:val="FF0000"/>
                <w:lang w:val="zh-CN"/>
              </w:rPr>
              <w:t>年</w:t>
            </w:r>
            <w:r>
              <w:rPr>
                <w:rFonts w:hint="eastAsia" w:cs="宋体"/>
                <w:color w:val="FF0000"/>
                <w:lang w:val="en-US" w:eastAsia="zh-CN"/>
              </w:rPr>
              <w:t>05</w:t>
            </w:r>
            <w:r>
              <w:rPr>
                <w:rFonts w:hint="eastAsia" w:cs="宋体"/>
                <w:color w:val="FF0000"/>
                <w:lang w:val="zh-CN"/>
              </w:rPr>
              <w:t>月</w:t>
            </w:r>
            <w:r>
              <w:rPr>
                <w:rFonts w:hint="eastAsia" w:cs="宋体"/>
                <w:color w:val="FF0000"/>
                <w:lang w:val="en-US" w:eastAsia="zh-CN"/>
              </w:rPr>
              <w:t>09</w:t>
            </w:r>
            <w:r>
              <w:rPr>
                <w:rFonts w:hint="eastAsia" w:cs="宋体"/>
                <w:color w:val="FF0000"/>
                <w:lang w:val="zh-CN"/>
              </w:rPr>
              <w:t>日</w:t>
            </w:r>
            <w:r>
              <w:rPr>
                <w:rFonts w:hint="eastAsia" w:cs="宋体"/>
                <w:color w:val="FF0000"/>
                <w:lang w:val="en-US" w:eastAsia="zh-CN"/>
              </w:rPr>
              <w:t>09</w:t>
            </w:r>
            <w:r>
              <w:rPr>
                <w:rFonts w:hint="eastAsia" w:cs="宋体"/>
                <w:color w:val="FF0000"/>
                <w:lang w:val="zh-CN"/>
              </w:rPr>
              <w:t>时</w:t>
            </w:r>
            <w:r>
              <w:rPr>
                <w:rFonts w:hint="eastAsia" w:cs="宋体"/>
                <w:color w:val="FF0000"/>
                <w:lang w:val="en-US" w:eastAsia="zh-CN"/>
              </w:rPr>
              <w:t>0</w:t>
            </w:r>
            <w:r>
              <w:rPr>
                <w:rFonts w:hint="eastAsia" w:cs="宋体"/>
                <w:color w:val="FF0000"/>
                <w:lang w:val="zh-CN"/>
              </w:rPr>
              <w:t>0分</w:t>
            </w:r>
          </w:p>
          <w:p>
            <w:pPr>
              <w:spacing w:line="360" w:lineRule="exact"/>
              <w:jc w:val="left"/>
              <w:rPr>
                <w:rFonts w:hint="eastAsia" w:ascii="宋体" w:hAnsi="宋体" w:eastAsia="宋体" w:cs="宋体"/>
                <w:b w:val="0"/>
                <w:bCs/>
                <w:i w:val="0"/>
                <w:iCs w:val="0"/>
                <w:color w:val="auto"/>
                <w:kern w:val="2"/>
                <w:sz w:val="24"/>
                <w:szCs w:val="24"/>
                <w:highlight w:val="none"/>
                <w:lang w:val="zh-CN" w:eastAsia="zh-CN" w:bidi="ar-SA"/>
              </w:rPr>
            </w:pPr>
            <w:r>
              <w:rPr>
                <w:rFonts w:hint="eastAsia" w:cs="宋体"/>
                <w:color w:val="FF0000"/>
                <w:lang w:val="zh-CN"/>
              </w:rPr>
              <w:t>开标地点：通化市公共资源交易中心（通化市政府采购中心）</w:t>
            </w:r>
            <w:r>
              <w:rPr>
                <w:rFonts w:hint="eastAsia" w:cs="宋体"/>
                <w:color w:val="FF0000"/>
                <w:lang w:val="en-US" w:eastAsia="zh-CN"/>
              </w:rPr>
              <w:t>2号</w:t>
            </w:r>
            <w:r>
              <w:rPr>
                <w:rFonts w:hint="eastAsia" w:cs="宋体"/>
                <w:color w:val="FF0000"/>
                <w:lang w:val="zh-CN"/>
              </w:rPr>
              <w:t>开标室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19.3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开标程序</w:t>
            </w:r>
          </w:p>
        </w:tc>
        <w:tc>
          <w:tcPr>
            <w:tcW w:w="6730" w:type="dxa"/>
            <w:noWrap w:val="0"/>
            <w:vAlign w:val="top"/>
          </w:tcPr>
          <w:p>
            <w:pPr>
              <w:spacing w:line="440" w:lineRule="exact"/>
              <w:rPr>
                <w:rFonts w:hint="eastAsia"/>
                <w:color w:val="auto"/>
                <w:lang w:val="zh-CN"/>
              </w:rPr>
            </w:pPr>
            <w:r>
              <w:rPr>
                <w:rFonts w:hint="eastAsia"/>
                <w:color w:val="auto"/>
              </w:rPr>
              <w:t>（1）</w:t>
            </w:r>
            <w:r>
              <w:rPr>
                <w:rFonts w:hint="eastAsia"/>
                <w:color w:val="auto"/>
                <w:lang w:val="zh-CN"/>
              </w:rPr>
              <w:t>投标人在政府采购云平台（网址：http:// www.zcygov.cn）开标</w:t>
            </w:r>
            <w:r>
              <w:rPr>
                <w:rFonts w:hint="eastAsia"/>
                <w:color w:val="auto"/>
              </w:rPr>
              <w:t>时</w:t>
            </w:r>
            <w:r>
              <w:rPr>
                <w:rFonts w:hint="eastAsia"/>
                <w:color w:val="auto"/>
                <w:lang w:val="zh-CN"/>
              </w:rPr>
              <w:t>持编制响应文件的供应商数字证书解密）</w:t>
            </w:r>
          </w:p>
          <w:p>
            <w:pPr>
              <w:autoSpaceDE w:val="0"/>
              <w:autoSpaceDN w:val="0"/>
              <w:adjustRightInd w:val="0"/>
              <w:spacing w:line="360" w:lineRule="exact"/>
              <w:jc w:val="left"/>
              <w:rPr>
                <w:rFonts w:hint="eastAsia" w:ascii="宋体" w:hAnsi="宋体" w:eastAsia="宋体" w:cs="宋体"/>
                <w:b w:val="0"/>
                <w:bCs/>
                <w:i w:val="0"/>
                <w:iCs w:val="0"/>
                <w:color w:val="auto"/>
                <w:kern w:val="2"/>
                <w:sz w:val="24"/>
                <w:szCs w:val="24"/>
                <w:highlight w:val="none"/>
                <w:lang w:val="zh-CN" w:eastAsia="zh-CN" w:bidi="ar-SA"/>
              </w:rPr>
            </w:pPr>
            <w:r>
              <w:rPr>
                <w:rFonts w:hint="eastAsia"/>
                <w:color w:val="auto"/>
              </w:rPr>
              <w:t>（2）电子唱标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20.1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评标委员会的组建</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val="zh-CN" w:eastAsia="zh-CN"/>
              </w:rPr>
              <w:t>评标委员会构成：由相关技术、经济等方面的专家，共</w:t>
            </w:r>
            <w:r>
              <w:rPr>
                <w:rFonts w:hint="eastAsia" w:ascii="宋体" w:hAnsi="宋体" w:eastAsia="宋体" w:cs="宋体"/>
                <w:b w:val="0"/>
                <w:bCs/>
                <w:i w:val="0"/>
                <w:iCs w:val="0"/>
                <w:color w:val="auto"/>
                <w:sz w:val="24"/>
                <w:szCs w:val="24"/>
                <w:highlight w:val="none"/>
                <w:lang w:val="en-US" w:eastAsia="zh-CN"/>
              </w:rPr>
              <w:t>5</w:t>
            </w:r>
            <w:r>
              <w:rPr>
                <w:rFonts w:hint="eastAsia" w:ascii="宋体" w:hAnsi="宋体" w:eastAsia="宋体" w:cs="宋体"/>
                <w:b w:val="0"/>
                <w:bCs/>
                <w:i w:val="0"/>
                <w:iCs w:val="0"/>
                <w:color w:val="auto"/>
                <w:sz w:val="24"/>
                <w:szCs w:val="24"/>
                <w:highlight w:val="none"/>
                <w:lang w:val="zh-CN" w:eastAsia="zh-CN"/>
              </w:rPr>
              <w:t>人组成</w:t>
            </w:r>
            <w:r>
              <w:rPr>
                <w:rFonts w:hint="eastAsia" w:ascii="宋体" w:hAnsi="宋体" w:eastAsia="宋体" w:cs="宋体"/>
                <w:b w:val="0"/>
                <w:bCs/>
                <w:i w:val="0"/>
                <w:iCs w:val="0"/>
                <w:color w:val="auto"/>
                <w:sz w:val="24"/>
                <w:szCs w:val="24"/>
                <w:highlight w:val="none"/>
                <w:lang w:val="en-US" w:eastAsia="zh-CN"/>
              </w:rPr>
              <w:t>。</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评标专家确定方式：</w:t>
            </w:r>
            <w:r>
              <w:rPr>
                <w:rFonts w:hint="eastAsia" w:ascii="宋体" w:hAnsi="宋体" w:cs="宋体"/>
                <w:color w:val="000000"/>
                <w:sz w:val="24"/>
                <w:highlight w:val="none"/>
                <w:lang w:val="zh-CN"/>
              </w:rPr>
              <w:t>由采购人委托采购代理机构在政采云平台专家库随机抽取。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kern w:val="0"/>
                <w:sz w:val="24"/>
                <w:szCs w:val="24"/>
                <w:highlight w:val="none"/>
                <w:lang w:val="en-US" w:eastAsia="zh-CN" w:bidi="ar-SA"/>
              </w:rPr>
            </w:pPr>
            <w:r>
              <w:rPr>
                <w:rFonts w:hint="eastAsia" w:cs="宋体"/>
                <w:b w:val="0"/>
                <w:bCs/>
                <w:i w:val="0"/>
                <w:iCs w:val="0"/>
                <w:color w:val="auto"/>
                <w:sz w:val="24"/>
                <w:szCs w:val="24"/>
                <w:highlight w:val="none"/>
                <w:lang w:val="en-US" w:eastAsia="zh-CN"/>
              </w:rPr>
              <w:t>22.2</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kern w:val="0"/>
                <w:sz w:val="24"/>
                <w:szCs w:val="24"/>
                <w:highlight w:val="none"/>
                <w:lang w:val="zh-CN" w:eastAsia="zh-CN" w:bidi="ar-SA"/>
              </w:rPr>
            </w:pPr>
            <w:r>
              <w:rPr>
                <w:rFonts w:hint="eastAsia" w:ascii="宋体" w:hAnsi="宋体" w:eastAsia="宋体" w:cs="宋体"/>
                <w:b w:val="0"/>
                <w:bCs/>
                <w:i w:val="0"/>
                <w:iCs w:val="0"/>
                <w:color w:val="auto"/>
                <w:sz w:val="24"/>
                <w:szCs w:val="24"/>
                <w:highlight w:val="none"/>
                <w:lang w:val="zh-CN" w:eastAsia="zh-CN"/>
              </w:rPr>
              <w:t>是否授权评标委员会确定中标人</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right="50" w:rightChars="21"/>
              <w:jc w:val="both"/>
              <w:textAlignment w:val="auto"/>
              <w:rPr>
                <w:rFonts w:hint="eastAsia" w:ascii="宋体" w:hAnsi="宋体" w:eastAsia="宋体" w:cs="宋体"/>
                <w:b w:val="0"/>
                <w:bCs/>
                <w:i w:val="0"/>
                <w:iCs w:val="0"/>
                <w:color w:val="auto"/>
                <w:kern w:val="0"/>
                <w:sz w:val="24"/>
                <w:szCs w:val="24"/>
                <w:highlight w:val="none"/>
                <w:lang w:val="en-US" w:eastAsia="zh-CN" w:bidi="ar-SA"/>
              </w:rPr>
            </w:pPr>
            <w:r>
              <w:rPr>
                <w:rFonts w:hint="eastAsia" w:ascii="宋体" w:hAnsi="宋体" w:eastAsia="宋体" w:cs="宋体"/>
                <w:b w:val="0"/>
                <w:bCs/>
                <w:i w:val="0"/>
                <w:iCs w:val="0"/>
                <w:color w:val="auto"/>
                <w:sz w:val="24"/>
                <w:szCs w:val="24"/>
                <w:highlight w:val="none"/>
                <w:lang w:val="en-US" w:eastAsia="zh-CN"/>
              </w:rPr>
              <w:t>否，推荐成交候选人数量：3个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8" w:type="dxa"/>
            <w:noWrap w:val="0"/>
            <w:vAlign w:val="center"/>
          </w:tcPr>
          <w:p>
            <w:pPr>
              <w:tabs>
                <w:tab w:val="left" w:pos="0"/>
              </w:tabs>
              <w:adjustRightInd w:val="0"/>
              <w:snapToGrid w:val="0"/>
              <w:spacing w:line="24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color w:val="auto"/>
                <w:szCs w:val="21"/>
                <w:highlight w:val="none"/>
                <w:lang w:val="en-US" w:eastAsia="zh-CN"/>
              </w:rPr>
              <w:t>26</w:t>
            </w:r>
          </w:p>
        </w:tc>
        <w:tc>
          <w:tcPr>
            <w:tcW w:w="9315" w:type="dxa"/>
            <w:gridSpan w:val="2"/>
            <w:noWrap w:val="0"/>
            <w:vAlign w:val="center"/>
          </w:tcPr>
          <w:p>
            <w:pPr>
              <w:tabs>
                <w:tab w:val="left" w:pos="0"/>
              </w:tabs>
              <w:adjustRightInd w:val="0"/>
              <w:snapToGrid w:val="0"/>
              <w:spacing w:line="240" w:lineRule="auto"/>
              <w:jc w:val="center"/>
              <w:rPr>
                <w:rFonts w:hint="eastAsia" w:ascii="宋体" w:hAnsi="宋体" w:eastAsia="宋体" w:cs="宋体"/>
                <w:snapToGrid w:val="0"/>
                <w:color w:val="auto"/>
                <w:spacing w:val="0"/>
                <w:w w:val="100"/>
                <w:kern w:val="0"/>
                <w:position w:val="0"/>
                <w:sz w:val="24"/>
                <w:szCs w:val="24"/>
                <w:highlight w:val="none"/>
                <w:lang w:val="zh-CN" w:eastAsia="zh-CN" w:bidi="zh-CN"/>
              </w:rPr>
            </w:pPr>
            <w:r>
              <w:rPr>
                <w:rFonts w:hint="eastAsia" w:ascii="宋体" w:hAnsi="宋体" w:cs="宋体"/>
                <w:color w:val="auto"/>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26.1</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招标代理服务费</w:t>
            </w:r>
          </w:p>
        </w:tc>
        <w:tc>
          <w:tcPr>
            <w:tcW w:w="6730" w:type="dxa"/>
            <w:noWrap w:val="0"/>
            <w:vAlign w:val="center"/>
          </w:tcPr>
          <w:p>
            <w:pPr>
              <w:spacing w:line="360" w:lineRule="exact"/>
              <w:rPr>
                <w:rFonts w:hint="eastAsia" w:eastAsia="宋体" w:cs="宋体"/>
                <w:color w:val="auto"/>
                <w:lang w:val="zh-CN" w:eastAsia="zh-CN"/>
              </w:rPr>
            </w:pPr>
            <w:r>
              <w:rPr>
                <w:rFonts w:hint="eastAsia" w:eastAsia="宋体" w:cs="宋体"/>
                <w:color w:val="auto"/>
                <w:lang w:val="en-US" w:eastAsia="zh-CN"/>
              </w:rPr>
              <w:t>执行发改价格【2015】299号文件《国家发展改革委关于进一步放开建设项目专业服务价格的通知》规定，参照《国家发改委办公厅关于招标代理服务费收费有关问题的通知》（发改办价格[2003]857号）和国家发展计划委员会计价价格[2002]1980号文件的标准收取，由中标单位支付</w:t>
            </w:r>
            <w:r>
              <w:rPr>
                <w:rFonts w:hint="eastAsia" w:cs="宋体"/>
                <w:color w:val="auto"/>
                <w:lang w:eastAsia="zh-CN"/>
              </w:rPr>
              <w:t>，</w:t>
            </w:r>
            <w:r>
              <w:rPr>
                <w:rFonts w:hint="eastAsia" w:ascii="宋体" w:hAnsi="宋体" w:cs="宋体"/>
                <w:color w:val="000000"/>
                <w:sz w:val="24"/>
                <w:highlight w:val="none"/>
                <w:lang w:val="zh-CN"/>
              </w:rPr>
              <w:t>中标单位在领取中标通知书前一次性付清。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26.2</w:t>
            </w:r>
          </w:p>
        </w:tc>
        <w:tc>
          <w:tcPr>
            <w:tcW w:w="2585" w:type="dxa"/>
            <w:noWrap w:val="0"/>
            <w:vAlign w:val="center"/>
          </w:tcPr>
          <w:p>
            <w:pPr>
              <w:spacing w:line="360" w:lineRule="exact"/>
              <w:jc w:val="center"/>
              <w:rPr>
                <w:rFonts w:hint="eastAsia" w:ascii="宋体" w:hAnsi="宋体" w:eastAsia="宋体" w:cs="宋体"/>
                <w:b w:val="0"/>
                <w:bCs/>
                <w:i w:val="0"/>
                <w:iCs w:val="0"/>
                <w:color w:val="auto"/>
                <w:sz w:val="24"/>
                <w:szCs w:val="24"/>
                <w:highlight w:val="none"/>
                <w:lang w:val="zh-CN" w:eastAsia="zh-CN"/>
              </w:rPr>
            </w:pPr>
            <w:r>
              <w:rPr>
                <w:rFonts w:hint="eastAsia" w:cs="宋体"/>
                <w:color w:val="auto"/>
                <w:kern w:val="15"/>
              </w:rPr>
              <w:t>合同存档</w:t>
            </w:r>
          </w:p>
        </w:tc>
        <w:tc>
          <w:tcPr>
            <w:tcW w:w="6730" w:type="dxa"/>
            <w:noWrap w:val="0"/>
            <w:vAlign w:val="center"/>
          </w:tcPr>
          <w:p>
            <w:pPr>
              <w:spacing w:line="360" w:lineRule="exact"/>
              <w:rPr>
                <w:rFonts w:hint="eastAsia" w:eastAsia="宋体" w:cs="宋体"/>
                <w:color w:val="auto"/>
                <w:lang w:val="zh-CN" w:eastAsia="zh-CN"/>
              </w:rPr>
            </w:pPr>
            <w:r>
              <w:rPr>
                <w:rFonts w:hint="eastAsia" w:eastAsia="宋体" w:cs="宋体"/>
                <w:color w:val="auto"/>
              </w:rPr>
              <w:t>中标单位与采购人签订合同后 2 个工作日内将采购合同复印件送至采购代理机构存档。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26.3</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小微型企业（含监狱企业）</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☑专门面向中小企业采购(应同时在招标公告中注明)。</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□非专门面向中小企业（对小型或微型企业（含监狱企业》给予 10%的价格扣除）。</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注：1)提供《中小企业声明函》的供应商需提供</w:t>
            </w:r>
            <w:r>
              <w:rPr>
                <w:rFonts w:hint="eastAsia" w:ascii="宋体" w:hAnsi="宋体" w:eastAsia="宋体" w:cs="宋体"/>
                <w:b w:val="0"/>
                <w:bCs/>
                <w:i w:val="0"/>
                <w:iCs w:val="0"/>
                <w:color w:val="auto"/>
                <w:sz w:val="24"/>
                <w:szCs w:val="24"/>
                <w:highlight w:val="none"/>
                <w:lang w:val="en-US" w:eastAsia="zh-CN"/>
              </w:rPr>
              <w:t>扫描</w:t>
            </w:r>
            <w:r>
              <w:rPr>
                <w:rFonts w:hint="eastAsia" w:ascii="宋体" w:hAnsi="宋体" w:eastAsia="宋体" w:cs="宋体"/>
                <w:b w:val="0"/>
                <w:bCs/>
                <w:i w:val="0"/>
                <w:iCs w:val="0"/>
                <w:color w:val="auto"/>
                <w:sz w:val="24"/>
                <w:szCs w:val="24"/>
                <w:highlight w:val="none"/>
                <w:lang w:val="zh-CN" w:eastAsia="zh-CN"/>
              </w:rPr>
              <w:t>件；2） 监狱企业参加政府采购活动时，应当提供由省级以上监狱管理局、戒  毒管理局(含新疆生产建设兵团)出具的属于监狱企业的证明文件；3)  残疾人就业提供证明文件。</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 xml:space="preserve">中小企业报价分计算管理办法：根据财库〔2020〕46 号“财政部、工 业和信息化部关于印发《政府采购促进中小企业发展管理办法》的通  知 ”及“关于进一步加大政府采购支持中小企业力度的通知 ”相关规  定执行。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138"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eastAsia" w:cs="宋体"/>
                <w:b w:val="0"/>
                <w:bCs/>
                <w:i w:val="0"/>
                <w:iCs w:val="0"/>
                <w:color w:val="auto"/>
                <w:sz w:val="24"/>
                <w:szCs w:val="24"/>
                <w:highlight w:val="none"/>
                <w:lang w:val="en-US" w:eastAsia="zh-CN"/>
              </w:rPr>
              <w:t>26.4</w:t>
            </w:r>
          </w:p>
        </w:tc>
        <w:tc>
          <w:tcPr>
            <w:tcW w:w="2585"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center"/>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接收质疑函的方式和联系方式</w:t>
            </w:r>
          </w:p>
        </w:tc>
        <w:tc>
          <w:tcPr>
            <w:tcW w:w="6730" w:type="dxa"/>
            <w:noWrap w:val="0"/>
            <w:vAlign w:val="center"/>
          </w:tcPr>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eastAsia" w:ascii="宋体" w:hAnsi="宋体" w:eastAsia="宋体" w:cs="宋体"/>
                <w:b w:val="0"/>
                <w:bCs/>
                <w:i w:val="0"/>
                <w:iCs w:val="0"/>
                <w:color w:val="auto"/>
                <w:sz w:val="24"/>
                <w:szCs w:val="24"/>
                <w:highlight w:val="none"/>
                <w:lang w:val="zh-CN" w:eastAsia="zh-CN"/>
              </w:rPr>
            </w:pPr>
            <w:r>
              <w:rPr>
                <w:rFonts w:hint="eastAsia" w:ascii="宋体" w:hAnsi="宋体" w:eastAsia="宋体" w:cs="宋体"/>
                <w:b w:val="0"/>
                <w:bCs/>
                <w:i w:val="0"/>
                <w:iCs w:val="0"/>
                <w:color w:val="auto"/>
                <w:sz w:val="24"/>
                <w:szCs w:val="24"/>
                <w:highlight w:val="none"/>
                <w:lang w:val="zh-CN" w:eastAsia="zh-CN"/>
              </w:rPr>
              <w:t>质疑函</w:t>
            </w:r>
            <w:r>
              <w:rPr>
                <w:rFonts w:hint="eastAsia" w:cs="宋体"/>
                <w:b w:val="0"/>
                <w:bCs/>
                <w:i w:val="0"/>
                <w:iCs w:val="0"/>
                <w:color w:val="auto"/>
                <w:sz w:val="24"/>
                <w:szCs w:val="24"/>
                <w:highlight w:val="none"/>
                <w:lang w:val="zh-CN" w:eastAsia="zh-CN"/>
              </w:rPr>
              <w:t>由</w:t>
            </w:r>
            <w:r>
              <w:rPr>
                <w:rFonts w:hint="eastAsia" w:ascii="宋体" w:hAnsi="宋体" w:eastAsia="宋体" w:cs="宋体"/>
                <w:b w:val="0"/>
                <w:bCs/>
                <w:i w:val="0"/>
                <w:iCs w:val="0"/>
                <w:color w:val="auto"/>
                <w:sz w:val="24"/>
                <w:szCs w:val="24"/>
                <w:highlight w:val="none"/>
                <w:lang w:val="zh-CN" w:eastAsia="zh-CN"/>
              </w:rPr>
              <w:t>供应商将问题形成书面文件，加盖单位公章，一式两份递交到招标代理公司，</w:t>
            </w:r>
            <w:r>
              <w:rPr>
                <w:rFonts w:hint="eastAsia" w:cs="宋体"/>
                <w:b w:val="0"/>
                <w:bCs/>
                <w:i w:val="0"/>
                <w:iCs w:val="0"/>
                <w:color w:val="auto"/>
                <w:sz w:val="24"/>
                <w:szCs w:val="24"/>
                <w:highlight w:val="none"/>
                <w:lang w:val="zh-CN" w:eastAsia="zh-CN"/>
              </w:rPr>
              <w:t>并发送邮箱（</w:t>
            </w:r>
            <w:r>
              <w:rPr>
                <w:rFonts w:hint="eastAsia" w:cs="宋体"/>
                <w:b w:val="0"/>
                <w:bCs/>
                <w:i w:val="0"/>
                <w:iCs w:val="0"/>
                <w:color w:val="auto"/>
                <w:sz w:val="24"/>
                <w:szCs w:val="24"/>
                <w:highlight w:val="none"/>
                <w:lang w:val="en-US" w:eastAsia="zh-CN"/>
              </w:rPr>
              <w:t>731364836@qq.com</w:t>
            </w:r>
            <w:r>
              <w:rPr>
                <w:rFonts w:hint="eastAsia" w:cs="宋体"/>
                <w:b w:val="0"/>
                <w:bCs/>
                <w:i w:val="0"/>
                <w:iCs w:val="0"/>
                <w:color w:val="auto"/>
                <w:sz w:val="24"/>
                <w:szCs w:val="24"/>
                <w:highlight w:val="none"/>
                <w:lang w:val="zh-CN" w:eastAsia="zh-CN"/>
              </w:rPr>
              <w:t>）</w:t>
            </w:r>
            <w:r>
              <w:rPr>
                <w:rFonts w:hint="eastAsia" w:ascii="宋体" w:hAnsi="宋体" w:eastAsia="宋体" w:cs="宋体"/>
                <w:b w:val="0"/>
                <w:bCs/>
                <w:i w:val="0"/>
                <w:iCs w:val="0"/>
                <w:color w:val="auto"/>
                <w:sz w:val="24"/>
                <w:szCs w:val="24"/>
                <w:highlight w:val="none"/>
                <w:lang w:val="zh-CN" w:eastAsia="zh-CN"/>
              </w:rPr>
              <w:t>质疑函的格式和内容应当符合《政府采购质疑和投诉办法》的要求。</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default" w:ascii="宋体" w:hAnsi="宋体" w:eastAsia="宋体" w:cs="宋体"/>
                <w:b w:val="0"/>
                <w:bCs/>
                <w:i w:val="0"/>
                <w:iCs w:val="0"/>
                <w:color w:val="auto"/>
                <w:sz w:val="24"/>
                <w:szCs w:val="24"/>
                <w:highlight w:val="none"/>
                <w:lang w:val="en-US" w:eastAsia="zh-CN"/>
              </w:rPr>
              <w:t>项目联系人：</w:t>
            </w:r>
            <w:r>
              <w:rPr>
                <w:rFonts w:hint="eastAsia" w:cs="宋体"/>
                <w:b w:val="0"/>
                <w:bCs/>
                <w:i w:val="0"/>
                <w:iCs w:val="0"/>
                <w:color w:val="auto"/>
                <w:sz w:val="24"/>
                <w:szCs w:val="24"/>
                <w:highlight w:val="none"/>
                <w:lang w:val="en-US" w:eastAsia="zh-CN"/>
              </w:rPr>
              <w:t>王飞</w:t>
            </w:r>
          </w:p>
          <w:p>
            <w:pPr>
              <w:pStyle w:val="36"/>
              <w:keepNext w:val="0"/>
              <w:keepLines w:val="0"/>
              <w:pageBreakBefore w:val="0"/>
              <w:widowControl w:val="0"/>
              <w:kinsoku/>
              <w:wordWrap/>
              <w:overflowPunct/>
              <w:topLinePunct w:val="0"/>
              <w:bidi w:val="0"/>
              <w:adjustRightInd w:val="0"/>
              <w:snapToGrid w:val="0"/>
              <w:spacing w:before="0" w:line="240" w:lineRule="auto"/>
              <w:ind w:left="114" w:leftChars="0" w:right="50" w:rightChars="21"/>
              <w:jc w:val="both"/>
              <w:textAlignment w:val="auto"/>
              <w:rPr>
                <w:rFonts w:hint="default" w:ascii="宋体" w:hAnsi="宋体" w:eastAsia="宋体" w:cs="宋体"/>
                <w:b w:val="0"/>
                <w:bCs/>
                <w:i w:val="0"/>
                <w:iCs w:val="0"/>
                <w:color w:val="auto"/>
                <w:sz w:val="24"/>
                <w:szCs w:val="24"/>
                <w:highlight w:val="none"/>
                <w:lang w:val="en-US" w:eastAsia="zh-CN"/>
              </w:rPr>
            </w:pPr>
            <w:r>
              <w:rPr>
                <w:rFonts w:hint="default" w:ascii="宋体" w:hAnsi="宋体" w:eastAsia="宋体" w:cs="宋体"/>
                <w:b w:val="0"/>
                <w:bCs/>
                <w:i w:val="0"/>
                <w:iCs w:val="0"/>
                <w:color w:val="auto"/>
                <w:sz w:val="24"/>
                <w:szCs w:val="24"/>
                <w:highlight w:val="none"/>
                <w:lang w:val="en-US" w:eastAsia="zh-CN"/>
              </w:rPr>
              <w:t>电   话：</w:t>
            </w:r>
            <w:r>
              <w:rPr>
                <w:rFonts w:hint="eastAsia" w:cs="宋体"/>
                <w:b w:val="0"/>
                <w:bCs/>
                <w:i w:val="0"/>
                <w:iCs w:val="0"/>
                <w:color w:val="auto"/>
                <w:sz w:val="24"/>
                <w:szCs w:val="24"/>
                <w:highlight w:val="none"/>
                <w:lang w:val="en-US" w:eastAsia="zh-CN"/>
              </w:rPr>
              <w:t>17543560688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53" w:type="dxa"/>
            <w:gridSpan w:val="3"/>
            <w:noWrap w:val="0"/>
            <w:vAlign w:val="center"/>
          </w:tcPr>
          <w:p>
            <w:pPr>
              <w:tabs>
                <w:tab w:val="left" w:pos="0"/>
              </w:tabs>
              <w:adjustRightInd w:val="0"/>
              <w:snapToGrid w:val="0"/>
              <w:spacing w:line="360" w:lineRule="auto"/>
              <w:rPr>
                <w:rFonts w:hint="default" w:ascii="宋体" w:hAnsi="宋体" w:eastAsia="宋体" w:cs="宋体"/>
                <w:snapToGrid w:val="0"/>
                <w:color w:val="auto"/>
                <w:spacing w:val="0"/>
                <w:w w:val="100"/>
                <w:kern w:val="0"/>
                <w:position w:val="0"/>
                <w:sz w:val="24"/>
                <w:szCs w:val="24"/>
                <w:highlight w:val="none"/>
                <w:lang w:val="en-US" w:eastAsia="zh-CN" w:bidi="zh-CN"/>
              </w:rPr>
            </w:pPr>
            <w:r>
              <w:rPr>
                <w:rFonts w:hint="eastAsia" w:ascii="宋体" w:hAnsi="宋体" w:cs="宋体"/>
                <w:b/>
                <w:bCs/>
                <w:color w:val="auto"/>
                <w:szCs w:val="21"/>
                <w:highlight w:val="none"/>
              </w:rPr>
              <w:t>注：本项目招标公告、招标文件和招标文件投标人须知内容有不符处，以本项目文件投标人须知内容为准。</w:t>
            </w:r>
          </w:p>
        </w:tc>
      </w:tr>
    </w:tbl>
    <w:p>
      <w:pPr>
        <w:pStyle w:val="5"/>
        <w:ind w:firstLine="0" w:firstLineChars="0"/>
        <w:jc w:val="both"/>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pStyle w:val="6"/>
        <w:rPr>
          <w:rFonts w:ascii="Times New Roman" w:hAnsi="Times New Roman"/>
          <w:b/>
          <w:color w:val="auto"/>
          <w:sz w:val="22"/>
          <w:szCs w:val="28"/>
          <w:lang w:val="zh-CN"/>
        </w:rPr>
      </w:pP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宋体" w:hAnsi="宋体" w:cs="宋体"/>
          <w:color w:val="auto"/>
          <w:szCs w:val="21"/>
          <w:highlight w:val="none"/>
        </w:rPr>
      </w:pPr>
      <w:r>
        <w:rPr>
          <w:rFonts w:hint="eastAsia" w:ascii="宋体" w:hAnsi="宋体" w:cs="宋体"/>
          <w:b/>
          <w:bCs/>
          <w:color w:val="auto"/>
          <w:szCs w:val="21"/>
          <w:highlight w:val="none"/>
        </w:rPr>
        <w:t>政府采购促进中小企业发展管理办法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Cs w:val="21"/>
          <w:highlight w:val="none"/>
        </w:rPr>
        <w:t>第一条 为了发挥政府采购的政策功能，促进中小企业健康发展，根据《中华人民共和国政府采购法》、《</w:t>
      </w:r>
      <w:r>
        <w:rPr>
          <w:rFonts w:hint="eastAsia" w:ascii="宋体" w:hAnsi="宋体" w:cs="宋体"/>
          <w:color w:val="auto"/>
          <w:sz w:val="24"/>
          <w:szCs w:val="24"/>
          <w:highlight w:val="none"/>
        </w:rPr>
        <w:t>中华人民共和国中小企业促进法》等有关法律法规，制定本办法。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条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第三条招标人在政府采购活动中应当通过加强采购需求管理，落实预留采购份额、价格评审优惠、优先采购等措施，提高中小企业在政府采购中的份额，支持中小企业发展。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第四条在政府采购活动中，投标人提供的货物、工程或者服务符合下列情形的，享受本办法规定的中小企业扶持政策：</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在货物采购项目中，投标人提供的货物既有中小企业制造货物，也有大型企业制造货物的，不享受本办法规定的中小企业扶持政策。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五条招标人在政府采购活动中应当合理确定采购项目的采购需求，不得以企业注册资本、资产总额、营业收入、从业人员、利润等规模条件和财务指标作为投标人的资格要求或者评审因素，不得在企业股权结构、经营年限等方面对中小企业实行差别待遇或者歧视待遇。</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六条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符合下列情形之一的，可不专门面向中小企业预留采购份额：</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（一）法律法规和国家有关政策明确规定优先或者应当面向事业单位、社会组织等非企业主体采购的；</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（二）因确需使用不可替代的专利、专有技术，基础设施限制，或者提供特定公共服务等原因，只能从中小企业之外的投标人处采购的；</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（三）按照本办法规定预留采购份额无法确保充分供应、充分竞争，或者存在可能影响政府采购目标实现的情形；</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（四）框架协议采购项目；</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（五）省级以上人民政府财政部门规定的其他情形。</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除上述情形外，其他均为适宜由中小企业提供的情形。</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第七条采购限额标准以上，200 万元以下的货物和服务采购项目、400 万元以下的工程采购项目，适宜由中小企业提供的，招标人应当专门面向中小企业采购。</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第八条超过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（一）将采购项目整体或者设置采购包专门面向中小企业采购；</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（二）要求投标人以联合体形式参加采购活动，且联合体中中小企业承担的部分达到一定比例；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（三）要求获得采购合同的投标人将采购项目中的一定比例分包给一家或者多家中小企业。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组成联合体或者接受分包合同的中小企业与联合体内其他企业、分包企业之间不得存在直接控股、管理关系。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第九条对于经主管预算单位统筹后未预留份额专门面向中小企业采购的采购项目，以及预留份额项目中的非预留部分采购包，招标人、</w:t>
      </w:r>
      <w:r>
        <w:rPr>
          <w:rFonts w:hint="eastAsia" w:ascii="宋体" w:hAnsi="宋体" w:cs="宋体"/>
          <w:color w:val="auto"/>
          <w:sz w:val="24"/>
          <w:szCs w:val="24"/>
          <w:highlight w:val="none"/>
          <w:lang w:eastAsia="zh-CN"/>
        </w:rPr>
        <w:t>招标代理机构</w:t>
      </w:r>
      <w:r>
        <w:rPr>
          <w:rFonts w:hint="eastAsia" w:ascii="宋体" w:hAnsi="宋体" w:cs="宋体"/>
          <w:color w:val="auto"/>
          <w:sz w:val="24"/>
          <w:szCs w:val="24"/>
          <w:highlight w:val="none"/>
        </w:rPr>
        <w:t>应当对符合本办法规定的小微企业报价给予 6%—10%（工程项目为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3%—5%作为其价格分。接受大中型企业与小微企业组成联合体或者允许大中型企业向一家或者多家小微企业分包的采购项目，对于联合协议或者分包意向协议约定小微企业的合同份额占到合同总金额 30%以上的，招标人、</w:t>
      </w:r>
      <w:r>
        <w:rPr>
          <w:rFonts w:hint="eastAsia" w:ascii="宋体" w:hAnsi="宋体" w:cs="宋体"/>
          <w:color w:val="auto"/>
          <w:sz w:val="24"/>
          <w:szCs w:val="24"/>
          <w:highlight w:val="none"/>
          <w:lang w:eastAsia="zh-CN"/>
        </w:rPr>
        <w:t>招标代理机构</w:t>
      </w:r>
      <w:r>
        <w:rPr>
          <w:rFonts w:hint="eastAsia" w:ascii="宋体" w:hAnsi="宋体" w:cs="宋体"/>
          <w:color w:val="auto"/>
          <w:sz w:val="24"/>
          <w:szCs w:val="24"/>
          <w:highlight w:val="none"/>
        </w:rPr>
        <w:t>应当对联合体或者大中型企业的报价给予 2%-3%（工程项目为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价格扣除比例或者价格分加分比例对小型企业和微型企业同等对待，不作区分。具体采购项目的价格扣除比例或者价格分加分比例，由招标人根据采购标的相关行业平均利</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润率、市场竞争状况等，在本办法规定的幅度内确定。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第十条招标人应当严格按照本办法规定和主管预算单位制定的预留采购份额具体方案开展采购活动。预留份额的采购项目或者采购包，通过发布公告方式邀请投标人后，符合资格条件的中小企业数量不足 3 家的，应当中止采购活动，视同未预留份额的采购项目或者采购包，按照本办法第九条有关规定重新组织采购活动。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第十一条中小企业参加政府采购活动，应当出具本办法规定的《中小企业声明函》（附 1），否则不得享受相关中小企业扶持政策。任何单位和个人不得要求投标人提供《中小企业声明函》之外的中小企业身份证明文件。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第十二条采购项目涉及中小企业采购的，</w:t>
      </w:r>
      <w:r>
        <w:rPr>
          <w:rFonts w:hint="eastAsia" w:ascii="宋体" w:hAnsi="宋体" w:cs="宋体"/>
          <w:color w:val="auto"/>
          <w:sz w:val="24"/>
          <w:szCs w:val="24"/>
          <w:highlight w:val="none"/>
          <w:lang w:eastAsia="zh-CN"/>
        </w:rPr>
        <w:t>招标文件</w:t>
      </w:r>
      <w:r>
        <w:rPr>
          <w:rFonts w:hint="eastAsia" w:ascii="宋体" w:hAnsi="宋体" w:cs="宋体"/>
          <w:color w:val="auto"/>
          <w:sz w:val="24"/>
          <w:szCs w:val="24"/>
          <w:highlight w:val="none"/>
        </w:rPr>
        <w:t>应当明确以下内容：</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（一）预留份额的采购项目或者采购包，明确该项目或相关采购包专门面向中小企业采购，以及相关标的及预算金额；</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（二）要求以联合体形式参加或者合同分包的，明确联合协议或者分包意向协议中中小企业合同金额应当达到的比例，并作为投标人资格条件；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（三）非预留份额的采购项目或者采购包，明确有关价格扣除比例或者价格分加分比例；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（四）规定依据本办法规定享受扶持政策获得政府采购合同的，小微企业不得将合同分包给大中型企业，中型企业不得将合同分包给大型企业；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（五）招标人认为具备相关条件的，明确对中小企业在资金支付期限、预付款比例等方面的优惠措施；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（六）明确采购标的对应的中小企业划分标准所属行业；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（七）法律法规和省级以上人民政府财政部门规定的其他事项。</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第十三条中标、成交投标人享受本办法规定的中小企业扶持政策的，招标人、</w:t>
      </w:r>
      <w:r>
        <w:rPr>
          <w:rFonts w:hint="eastAsia" w:ascii="宋体" w:hAnsi="宋体" w:cs="宋体"/>
          <w:color w:val="auto"/>
          <w:sz w:val="24"/>
          <w:szCs w:val="24"/>
          <w:highlight w:val="none"/>
          <w:lang w:eastAsia="zh-CN"/>
        </w:rPr>
        <w:t>招标代理机构</w:t>
      </w:r>
      <w:r>
        <w:rPr>
          <w:rFonts w:hint="eastAsia" w:ascii="宋体" w:hAnsi="宋体" w:cs="宋体"/>
          <w:color w:val="auto"/>
          <w:sz w:val="24"/>
          <w:szCs w:val="24"/>
          <w:highlight w:val="none"/>
        </w:rPr>
        <w:t>应当随中标、成交结果公开中标、成交投标人的《中小企业声明函》。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适用招标投标法的政府采购工程建设项目，应当在公示中标候选人时公开中标候选人的《中小企业声明函》。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四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第十五条鼓励各地区、各部门在采购活动中允许中小企业引入信用担保手段，为中小企业在投标（响应）保证、履约保证等方面提供专业化服务。鼓励中小企业依法合规通过政府采购合同融资。</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第十六条政府采购监督检查、投诉处理及政府采购行政处罚中对中小企业的认定，由货物制造商或者工程、服务投标人注册登记所在地的县级以上人民政府中小企业主管部门负责。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中小企业主管部门应当在收到财政部门或者有关招标投标行政监督部门关于协助开展中小企业认定函后 10 个工作日内做出书面答复。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第十七条各地区、各部门应当对涉及中小企业采购的预算项目实施全过程绩效管理，合理设置绩效目标和指标，落实扶持中小企业有关政策要求，定期开展绩效监控和评价，强化绩效评价结果应用。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第十八条主管预算单位应当自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第十九条招标人未按本办法规定为中小企业预留采购份额，招标人、</w:t>
      </w:r>
      <w:r>
        <w:rPr>
          <w:rFonts w:hint="eastAsia" w:ascii="宋体" w:hAnsi="宋体" w:cs="宋体"/>
          <w:color w:val="auto"/>
          <w:sz w:val="24"/>
          <w:szCs w:val="24"/>
          <w:highlight w:val="none"/>
          <w:lang w:eastAsia="zh-CN"/>
        </w:rPr>
        <w:t>招标代理机构</w:t>
      </w:r>
      <w:r>
        <w:rPr>
          <w:rFonts w:hint="eastAsia" w:ascii="宋体" w:hAnsi="宋体" w:cs="宋体"/>
          <w:color w:val="auto"/>
          <w:sz w:val="24"/>
          <w:szCs w:val="24"/>
          <w:highlight w:val="none"/>
        </w:rPr>
        <w:t>未按照本办法规定要求实施价格扣除或者价格分加分的，属于未按照规定执行政府采购政策，依照《中华人民共和国政府采购法》等国家有关规定追究法律责任。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第二十条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投标人按照本办法规定提供声明函内容不实的，属于提供虚假材料谋取中标、成交，依照《中华人民共和国政府采购法》等国家有关规定追究相应责任。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适用招标投标法的政府采购工程建设项目，投标人按照本办法规定提供声明函内容不实的，属于弄虚作假骗取中标，依照《中华人民共和国招标投标法》等国家有关规定追究相应责任。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十一条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第二十二条对外援助项目、国家相关资格或者资质管理制度另有规定的项目，不适用本办法。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第二十三条关于视同中小企业的其他主体的政府采购扶持政策，由财政部会同有关部门另行规定。</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第二十四条省级财政部门可以会同中小企业主管部门根据本办法的规定制定具体实施办法。第二十五条本办法自 2021 年 1 月 1 日起施行。 财政部工业和信息化部关于印发〈政府采购促进中小企业发展暂行办法〉的通知（财库﹝2011﹞181 号）同时废止。</w:t>
      </w:r>
    </w:p>
    <w:p>
      <w:pPr>
        <w:adjustRightInd w:val="0"/>
        <w:snapToGrid w:val="0"/>
        <w:spacing w:line="360" w:lineRule="auto"/>
        <w:rPr>
          <w:rFonts w:ascii="宋体" w:hAnsi="宋体" w:cs="宋体"/>
          <w:color w:val="auto"/>
          <w:sz w:val="24"/>
          <w:szCs w:val="24"/>
          <w:highlight w:val="none"/>
        </w:rPr>
      </w:pPr>
    </w:p>
    <w:p>
      <w:pPr>
        <w:adjustRightInd w:val="0"/>
        <w:snapToGrid w:val="0"/>
        <w:spacing w:line="360" w:lineRule="auto"/>
        <w:jc w:val="center"/>
        <w:rPr>
          <w:rFonts w:ascii="宋体" w:hAnsi="宋体" w:cs="宋体"/>
          <w:color w:val="auto"/>
          <w:szCs w:val="21"/>
          <w:highlight w:val="none"/>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中小企业划型标准规定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一、根据《中华人民共和国中小企业促进法》和《国务院关于进一步促进中小企业发展的若干意见》(国发〔2009〕36号)，制定本规定。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二、中小企业划分为中型、小型、微型三种类型，具体标准根据企业从业人员、营业收入、资产总额等指标，结合行业特点制定。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四、各行业划型标准为：</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三）房地产开发经营。营业收入220000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（十六）其他未列明行业。从业人员300人以下的为中小微型企业。其中，从业人员100人及以上的为中型企业；从业人员10人及以上的为小型企业；从业人员10人以下的为微型企业。</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五、企业类型的划分以统计部门的统计数据为依据。</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六、本规定适用于在中华人民共和国境内依法设立的各类所有制和各种组织形式的企业。个体工商户和本规定以外的行业，参照本规定进行划型。</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八、本规定由工业和信息化部、国家统计局会同有关部门根据《国民经济行业分类》修订情况和企业发展变化情况适时修订。</w:t>
      </w:r>
    </w:p>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九、本规定由工业和信息化部、国家统计局会同有关部门负责解释。</w:t>
      </w:r>
    </w:p>
    <w:p>
      <w:pPr>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十、本规定自发布之日起执行，原国家经贸委、原国家计委、财政部和国家统计局200</w:t>
      </w:r>
      <w:r>
        <w:rPr>
          <w:rFonts w:hint="eastAsia" w:ascii="宋体" w:hAnsi="宋体" w:cs="宋体"/>
          <w:color w:val="auto"/>
          <w:sz w:val="24"/>
          <w:szCs w:val="24"/>
          <w:highlight w:val="none"/>
          <w:lang w:eastAsia="zh-CN"/>
        </w:rPr>
        <w:t>应确保在2023年1月1日前交付承租方使用并稳定运行</w:t>
      </w:r>
      <w:r>
        <w:rPr>
          <w:rFonts w:hint="eastAsia" w:ascii="宋体" w:hAnsi="宋体" w:cs="宋体"/>
          <w:color w:val="auto"/>
          <w:sz w:val="24"/>
          <w:szCs w:val="24"/>
          <w:highlight w:val="none"/>
        </w:rPr>
        <w:t>颁布的《中小企业标准暂行规定》同时废止。</w:t>
      </w:r>
    </w:p>
    <w:p>
      <w:pPr>
        <w:pageBreakBefore w:val="0"/>
        <w:kinsoku/>
        <w:bidi w:val="0"/>
        <w:adjustRightInd w:val="0"/>
        <w:snapToGrid w:val="0"/>
        <w:spacing w:line="360" w:lineRule="auto"/>
        <w:jc w:val="center"/>
        <w:rPr>
          <w:rFonts w:hint="eastAsia" w:ascii="宋体" w:hAnsi="宋体" w:eastAsia="宋体" w:cs="宋体"/>
          <w:b/>
          <w:color w:val="auto"/>
          <w:sz w:val="32"/>
          <w:szCs w:val="32"/>
          <w:highlight w:val="none"/>
        </w:rPr>
        <w:sectPr>
          <w:headerReference r:id="rId9" w:type="first"/>
          <w:footerReference r:id="rId11" w:type="first"/>
          <w:headerReference r:id="rId8" w:type="default"/>
          <w:footerReference r:id="rId10" w:type="default"/>
          <w:pgSz w:w="11906" w:h="16838"/>
          <w:pgMar w:top="1440" w:right="1080" w:bottom="1440" w:left="1080" w:header="142" w:footer="329" w:gutter="0"/>
          <w:pgBorders w:offsetFrom="page">
            <w:top w:val="none" w:sz="0" w:space="0"/>
            <w:left w:val="none" w:sz="0" w:space="0"/>
            <w:bottom w:val="none" w:sz="0" w:space="0"/>
            <w:right w:val="none" w:sz="0" w:space="0"/>
          </w:pgBorders>
          <w:pgNumType w:fmt="decimal" w:start="1"/>
          <w:cols w:space="720" w:num="1"/>
          <w:titlePg/>
          <w:docGrid w:type="lines" w:linePitch="490" w:charSpace="0"/>
        </w:sectPr>
      </w:pP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32"/>
          <w:szCs w:val="32"/>
          <w:highlight w:val="none"/>
        </w:rPr>
        <w:t>财库〔2022〕19号</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各中央预算单位，各省、自治区、直辖市、计划单列市财政厅（局），新疆生产建设兵团财政局：</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四、认真做好组织实施。各地区、各部门应当加强组织领导，明确工作责任，细化执行要求，强化监督检查，确保国务院部署落实到位，对通知执行中出现的问题要及时向财政部报告。</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本通知自2022年7月1日起执行。</w:t>
      </w:r>
    </w:p>
    <w:p>
      <w:pPr>
        <w:keepNext w:val="0"/>
        <w:keepLines w:val="0"/>
        <w:pageBreakBefore w:val="0"/>
        <w:widowControl w:val="0"/>
        <w:kinsoku/>
        <w:wordWrap/>
        <w:overflowPunct/>
        <w:topLinePunct w:val="0"/>
        <w:autoSpaceDE/>
        <w:autoSpaceDN/>
        <w:bidi w:val="0"/>
        <w:adjustRightInd w:val="0"/>
        <w:snapToGrid w:val="0"/>
        <w:spacing w:line="440" w:lineRule="exact"/>
        <w:jc w:val="righ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财  政  部</w:t>
      </w:r>
    </w:p>
    <w:p>
      <w:pPr>
        <w:keepNext w:val="0"/>
        <w:keepLines w:val="0"/>
        <w:pageBreakBefore w:val="0"/>
        <w:widowControl w:val="0"/>
        <w:kinsoku/>
        <w:wordWrap/>
        <w:overflowPunct/>
        <w:topLinePunct w:val="0"/>
        <w:autoSpaceDE/>
        <w:autoSpaceDN/>
        <w:bidi w:val="0"/>
        <w:adjustRightInd w:val="0"/>
        <w:snapToGrid w:val="0"/>
        <w:spacing w:line="440" w:lineRule="exact"/>
        <w:jc w:val="right"/>
        <w:textAlignment w:val="auto"/>
        <w:rPr>
          <w:rFonts w:hint="eastAsia" w:ascii="宋体" w:hAnsi="宋体" w:eastAsia="宋体" w:cs="宋体"/>
          <w:b/>
          <w:color w:val="auto"/>
          <w:sz w:val="28"/>
          <w:szCs w:val="28"/>
          <w:highlight w:val="none"/>
          <w:lang w:val="en-US" w:eastAsia="zh-CN"/>
        </w:rPr>
        <w:sectPr>
          <w:pgSz w:w="11906" w:h="16838"/>
          <w:pgMar w:top="1440" w:right="1080" w:bottom="1440" w:left="1080" w:header="142" w:footer="329" w:gutter="0"/>
          <w:pgBorders w:offsetFrom="page">
            <w:top w:val="none" w:sz="0" w:space="0"/>
            <w:left w:val="none" w:sz="0" w:space="0"/>
            <w:bottom w:val="none" w:sz="0" w:space="0"/>
            <w:right w:val="none" w:sz="0" w:space="0"/>
          </w:pgBorders>
          <w:pgNumType w:fmt="decimal"/>
          <w:cols w:space="720" w:num="1"/>
          <w:titlePg/>
          <w:docGrid w:type="lines" w:linePitch="490" w:charSpace="0"/>
        </w:sectPr>
      </w:pPr>
      <w:r>
        <w:rPr>
          <w:rFonts w:hint="eastAsia" w:ascii="宋体" w:hAnsi="宋体" w:eastAsia="宋体" w:cs="宋体"/>
          <w:color w:val="auto"/>
          <w:sz w:val="24"/>
          <w:szCs w:val="24"/>
          <w:highlight w:val="none"/>
        </w:rPr>
        <w:t>　　2022年5月3</w:t>
      </w:r>
      <w:r>
        <w:rPr>
          <w:rFonts w:hint="eastAsia" w:ascii="宋体" w:hAnsi="宋体" w:cs="宋体"/>
          <w:color w:val="auto"/>
          <w:sz w:val="24"/>
          <w:szCs w:val="24"/>
          <w:highlight w:val="none"/>
          <w:lang w:val="en-US" w:eastAsia="zh-CN"/>
        </w:rPr>
        <w:t>日</w:t>
      </w:r>
    </w:p>
    <w:bookmarkEnd w:id="37"/>
    <w:p>
      <w:pPr>
        <w:autoSpaceDE w:val="0"/>
        <w:autoSpaceDN w:val="0"/>
        <w:adjustRightInd w:val="0"/>
        <w:ind w:firstLine="482"/>
        <w:jc w:val="center"/>
        <w:rPr>
          <w:rFonts w:hint="eastAsia" w:ascii="宋体" w:hAnsi="宋体" w:eastAsia="宋体" w:cs="宋体"/>
          <w:b/>
          <w:color w:val="auto"/>
          <w:sz w:val="28"/>
          <w:szCs w:val="28"/>
          <w:highlight w:val="none"/>
          <w:lang w:val="zh-CN"/>
        </w:rPr>
      </w:pPr>
      <w:bookmarkStart w:id="38" w:name="_Toc26445"/>
      <w:r>
        <w:rPr>
          <w:rFonts w:hint="eastAsia" w:ascii="宋体" w:hAnsi="宋体" w:cs="宋体"/>
          <w:b/>
          <w:color w:val="auto"/>
          <w:sz w:val="28"/>
          <w:szCs w:val="28"/>
          <w:highlight w:val="none"/>
          <w:lang w:val="en-US" w:eastAsia="zh-CN"/>
        </w:rPr>
        <w:t>一</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lang w:val="zh-CN"/>
        </w:rPr>
        <w:t>总则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1.2 本招标文件适用于本项目的所有采购程序和环节（法律、法规另有规定的，从其规定）。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2．定义：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指</w:t>
      </w:r>
      <w:r>
        <w:rPr>
          <w:rFonts w:hint="eastAsia" w:ascii="宋体" w:hAnsi="宋体" w:eastAsia="宋体" w:cs="宋体"/>
          <w:color w:val="auto"/>
          <w:sz w:val="24"/>
          <w:szCs w:val="24"/>
          <w:highlight w:val="none"/>
          <w:u w:val="single"/>
          <w:lang w:val="zh-CN"/>
        </w:rPr>
        <w:t>吉林省</w:t>
      </w:r>
      <w:r>
        <w:rPr>
          <w:rFonts w:hint="eastAsia" w:ascii="宋体" w:hAnsi="宋体" w:cs="宋体"/>
          <w:color w:val="auto"/>
          <w:sz w:val="24"/>
          <w:szCs w:val="24"/>
          <w:highlight w:val="none"/>
          <w:u w:val="single"/>
          <w:lang w:val="en-US" w:eastAsia="zh-CN"/>
        </w:rPr>
        <w:t>前行</w:t>
      </w:r>
      <w:r>
        <w:rPr>
          <w:rFonts w:hint="eastAsia" w:ascii="宋体" w:hAnsi="宋体" w:eastAsia="宋体" w:cs="宋体"/>
          <w:color w:val="auto"/>
          <w:sz w:val="24"/>
          <w:szCs w:val="24"/>
          <w:highlight w:val="none"/>
          <w:u w:val="single"/>
          <w:lang w:val="zh-CN"/>
        </w:rPr>
        <w:t>工程项目管理有限公司</w:t>
      </w:r>
      <w:r>
        <w:rPr>
          <w:rFonts w:hint="eastAsia" w:ascii="宋体" w:hAnsi="宋体" w:eastAsia="宋体" w:cs="宋体"/>
          <w:color w:val="auto"/>
          <w:sz w:val="24"/>
          <w:szCs w:val="24"/>
          <w:highlight w:val="none"/>
          <w:lang w:val="zh-CN"/>
        </w:rPr>
        <w:t>，负责招标活动的组织工作。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采购人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指</w:t>
      </w:r>
      <w:r>
        <w:rPr>
          <w:rFonts w:hint="eastAsia" w:ascii="宋体" w:hAnsi="宋体" w:eastAsia="宋体" w:cs="宋体"/>
          <w:color w:val="auto"/>
          <w:sz w:val="24"/>
          <w:szCs w:val="24"/>
          <w:highlight w:val="none"/>
          <w:u w:val="single"/>
          <w:lang w:val="en-US" w:eastAsia="zh-CN"/>
        </w:rPr>
        <w:t>集安市</w:t>
      </w:r>
      <w:r>
        <w:rPr>
          <w:rFonts w:hint="eastAsia" w:ascii="宋体" w:hAnsi="宋体" w:cs="宋体"/>
          <w:color w:val="auto"/>
          <w:sz w:val="24"/>
          <w:szCs w:val="24"/>
          <w:highlight w:val="none"/>
          <w:u w:val="single"/>
          <w:lang w:val="en-US" w:eastAsia="zh-CN"/>
        </w:rPr>
        <w:t>台上镇人民政府</w:t>
      </w:r>
      <w:r>
        <w:rPr>
          <w:rFonts w:hint="eastAsia" w:ascii="宋体" w:hAnsi="宋体" w:eastAsia="宋体" w:cs="宋体"/>
          <w:color w:val="auto"/>
          <w:sz w:val="24"/>
          <w:szCs w:val="24"/>
          <w:highlight w:val="none"/>
          <w:lang w:val="zh-CN"/>
        </w:rPr>
        <w:t>，负责招标项目的整体规划、招标需求设计和可行性论证，作为合同的需方，承担质疑答复，合同履行、验收、评价等义务。</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招标内容</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详见第</w:t>
      </w:r>
      <w:r>
        <w:rPr>
          <w:rFonts w:hint="eastAsia" w:ascii="宋体" w:hAnsi="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lang w:val="zh-CN"/>
        </w:rPr>
        <w:t>章《</w:t>
      </w:r>
      <w:r>
        <w:rPr>
          <w:rFonts w:hint="eastAsia" w:ascii="宋体" w:hAnsi="宋体" w:cs="宋体"/>
          <w:color w:val="auto"/>
          <w:kern w:val="0"/>
          <w:sz w:val="24"/>
          <w:szCs w:val="24"/>
          <w:highlight w:val="none"/>
          <w:lang w:val="zh-CN"/>
        </w:rPr>
        <w:t>采购</w:t>
      </w:r>
      <w:r>
        <w:rPr>
          <w:rFonts w:hint="eastAsia" w:ascii="宋体" w:hAnsi="宋体" w:eastAsia="宋体" w:cs="宋体"/>
          <w:color w:val="auto"/>
          <w:kern w:val="0"/>
          <w:sz w:val="24"/>
          <w:szCs w:val="24"/>
          <w:highlight w:val="none"/>
          <w:lang w:val="zh-CN"/>
        </w:rPr>
        <w:t>需求》。</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潜在投标人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指确认参加投标的供应商。</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指响应本招标文件参加投标的供应商。</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2.6“售后服务” 是指商品出售以后所提供的各种服务，包含但不限于投标人须承担的备品备件、包装、运输、装卸、保险、货到就位以及安装、调试、培训、保修以及其他各种服务。 </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2.7“书面形式”是指合同书、信件和数据电文（包括电报、电传、传真、电子数据交换和电子邮件）等可以有形地表现所载内容的形式。</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2.8“实质性要求”是指招标文件中已经指明不满足则投标无效的条款，或者不能负偏离的条款，或者采购需求中带“</w:t>
      </w:r>
      <w:r>
        <w:rPr>
          <w:rFonts w:hint="eastAsia" w:ascii="微软雅黑" w:hAnsi="微软雅黑" w:eastAsia="微软雅黑" w:cs="微软雅黑"/>
          <w:color w:val="auto"/>
          <w:kern w:val="0"/>
          <w:sz w:val="24"/>
          <w:szCs w:val="24"/>
          <w:highlight w:val="none"/>
          <w:lang w:val="zh-CN"/>
        </w:rPr>
        <w:t>★</w:t>
      </w:r>
      <w:r>
        <w:rPr>
          <w:rFonts w:hint="eastAsia" w:ascii="宋体" w:hAnsi="宋体" w:eastAsia="宋体" w:cs="宋体"/>
          <w:color w:val="auto"/>
          <w:kern w:val="0"/>
          <w:sz w:val="24"/>
          <w:szCs w:val="24"/>
          <w:highlight w:val="none"/>
          <w:lang w:val="zh-CN"/>
        </w:rPr>
        <w:t>”的条款。</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2.9 “正偏离”，是指投标文件对招标文件“采购需求”中有关条款作出的响应优于条款要求并有利于采购人的情形。</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2.10“负偏离”，是指投标文件对招标文件“采购需求”中有关条款作出的响应不满足条款要求，导致采购人要求不能得到满足的情形。</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7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2.11“允许负偏离的条款”是指采购需求中的不属于“实质性要求”的条款。</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投标人资格条件要求：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kern w:val="0"/>
          <w:sz w:val="24"/>
          <w:szCs w:val="24"/>
          <w:highlight w:val="none"/>
          <w:lang w:val="zh-CN"/>
        </w:rPr>
      </w:pPr>
      <w:r>
        <w:rPr>
          <w:rFonts w:hint="eastAsia" w:ascii="宋体" w:hAnsi="宋体" w:eastAsia="宋体" w:cs="宋体"/>
          <w:b w:val="0"/>
          <w:bCs/>
          <w:color w:val="auto"/>
          <w:kern w:val="0"/>
          <w:sz w:val="24"/>
          <w:szCs w:val="24"/>
          <w:highlight w:val="none"/>
          <w:lang w:val="zh-CN"/>
        </w:rPr>
        <w:t>投标人的资格要求详见“招标公告”。</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4．项目答疑会和踏勘现场：</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1"/>
        <w:gridCol w:w="4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踏勘现场</w:t>
            </w:r>
          </w:p>
        </w:tc>
        <w:tc>
          <w:tcPr>
            <w:tcW w:w="4992" w:type="dxa"/>
            <w:tcBorders>
              <w:top w:val="single" w:color="auto" w:sz="4"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bdr w:val="single" w:color="auto" w:sz="4" w:space="0"/>
              </w:rPr>
              <w:t>√</w:t>
            </w:r>
            <w:r>
              <w:rPr>
                <w:rFonts w:hint="eastAsia" w:ascii="宋体" w:hAnsi="宋体" w:eastAsia="宋体" w:cs="宋体"/>
                <w:bCs/>
                <w:color w:val="auto"/>
                <w:sz w:val="24"/>
                <w:szCs w:val="24"/>
                <w:highlight w:val="none"/>
                <w:lang w:val="zh-CN"/>
              </w:rPr>
              <w:t>不召开</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mc:AlternateContent>
                <mc:Choice Requires="wps">
                  <w:drawing>
                    <wp:anchor distT="0" distB="0" distL="114300" distR="114300" simplePos="0" relativeHeight="251661312" behindDoc="1" locked="0" layoutInCell="1" allowOverlap="1">
                      <wp:simplePos x="0" y="0"/>
                      <wp:positionH relativeFrom="column">
                        <wp:posOffset>-15875</wp:posOffset>
                      </wp:positionH>
                      <wp:positionV relativeFrom="paragraph">
                        <wp:posOffset>114300</wp:posOffset>
                      </wp:positionV>
                      <wp:extent cx="123825" cy="123825"/>
                      <wp:effectExtent l="5080" t="5080" r="4445" b="4445"/>
                      <wp:wrapNone/>
                      <wp:docPr id="6" name="矩形 6"/>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25pt;margin-top:9pt;height:9.75pt;width:9.75pt;z-index:-251655168;mso-width-relative:page;mso-height-relative:page;" fillcolor="#FFFFFF" filled="t" stroked="t" coordsize="21600,21600" o:gfxdata="UEsDBAoAAAAAAIdO4kAAAAAAAAAAAAAAAAAEAAAAZHJzL1BLAwQUAAAACACHTuJActKYh9YAAAAH&#10;AQAADwAAAGRycy9kb3ducmV2LnhtbE2PMU/DMBCFdyT+g3VIbK3dVKUljdMBVCTGNl3YLvGRpMR2&#10;FDtt4NdznWA63b2nd9/LdpPtxIWG0HqnYTFXIMhV3rSu1nAq9rMNiBDRGey8Iw3fFGCX399lmBp/&#10;dQe6HGMtOMSFFDU0MfaplKFqyGKY+54ca59+sBh5HWppBrxyuO1kotSTtNg6/tBgTy8NVV/H0Woo&#10;2+SEP4fiTdnn/TK+T8V5/HjV+vFhobYgIk3xzww3fEaHnJlKPzoTRKdhlqzYyfcNV7rpa56lhuV6&#10;BTLP5H/+/BdQSwMEFAAAAAgAh07iQFmsrSv3AQAAHQQAAA4AAABkcnMvZTJvRG9jLnhtbK1TS44T&#10;MRDdI3EHy3vSSdBEQyudWUwIGwQjDRygYru7Lfknl5NOToPEjkNwHMQ1KLtD5gOLLKYX7rJdfn7v&#10;VXl5c7CG7VVE7V3DZ5MpZ8oJL7XrGv71y+bNNWeYwEkw3qmGHxXym9XrV8sh1Grue2+kioxAHNZD&#10;aHifUqirCkWvLODEB+Vos/XRQqJp7CoZYSB0a6r5dLqoBh9liF4oRFpdj5v8hBgvAfRtq4Vae7Gz&#10;yqURNSoDiSRhrwPyVWHbtkqkz22LKjHTcFKaykiXULzNY7VaQt1FCL0WJwpwCYVnmixoR5eeodaQ&#10;gO2i/gfKahE9+jZNhLfVKKQ4Qipm02fe3PcQVNFCVmM4m44vBys+7e8i07LhC84cWCr4728/fv38&#10;zhbZmyFgTSn34S6eZkhhFnpoo81/ksAOxc/j2U91SEzQ4mz+9np+xZmgrVNMKNXD4RAxfVDeshw0&#10;PFK5iouw/4hpTP2bku9Cb7TcaGPKJHbbWxPZHqi0m/JlxoT+JM04NjT83VXhAdSvLfUJUbKBNKPr&#10;yn1PTuBj4Gn5/gecia0B+5FAQchpUFudVHYL6l6BfO8kS8dAvjp6TjyTsUpyZhS9vhyVzATaXJJJ&#10;6owjkbkuYyVytPXySFXchai7nnycFb55h7qmWHLq8NyWj+cF6eFVr/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tKYh9YAAAAHAQAADwAAAAAAAAABACAAAAAiAAAAZHJzL2Rvd25yZXYueG1sUEsB&#10;AhQAFAAAAAgAh07iQFmsrSv3AQAAHQQAAA4AAAAAAAAAAQAgAAAAJQEAAGRycy9lMm9Eb2MueG1s&#10;UEsFBgAAAAAGAAYAWQEAAI4FAAAAAA==&#10;">
                      <v:fill on="t" focussize="0,0"/>
                      <v:stroke color="#000000" joinstyle="miter"/>
                      <v:imagedata o:title=""/>
                      <o:lock v:ext="edit" aspectratio="f"/>
                    </v:rect>
                  </w:pict>
                </mc:Fallback>
              </mc:AlternateConten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zh-CN"/>
              </w:rPr>
              <w:t>召  开</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
                <w:bCs/>
                <w:color w:val="auto"/>
                <w:sz w:val="24"/>
                <w:szCs w:val="24"/>
                <w:highlight w:val="none"/>
                <w:lang w:val="zh-CN"/>
              </w:rPr>
              <w:t>*如有疑问请以书面形式递交采购代理机构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366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投标预备会</w:t>
            </w:r>
          </w:p>
        </w:tc>
        <w:tc>
          <w:tcPr>
            <w:tcW w:w="4992"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bdr w:val="single" w:color="auto" w:sz="4" w:space="0"/>
              </w:rPr>
              <w:t>√</w:t>
            </w:r>
            <w:r>
              <w:rPr>
                <w:rFonts w:hint="eastAsia" w:ascii="宋体" w:hAnsi="宋体" w:eastAsia="宋体" w:cs="宋体"/>
                <w:bCs/>
                <w:color w:val="auto"/>
                <w:sz w:val="24"/>
                <w:szCs w:val="24"/>
                <w:highlight w:val="none"/>
                <w:lang w:val="zh-CN"/>
              </w:rPr>
              <w:t>不召开</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mc:AlternateContent>
                <mc:Choice Requires="wps">
                  <w:drawing>
                    <wp:anchor distT="0" distB="0" distL="114300" distR="114300" simplePos="0" relativeHeight="251660288" behindDoc="1" locked="0" layoutInCell="1" allowOverlap="1">
                      <wp:simplePos x="0" y="0"/>
                      <wp:positionH relativeFrom="column">
                        <wp:posOffset>-15875</wp:posOffset>
                      </wp:positionH>
                      <wp:positionV relativeFrom="paragraph">
                        <wp:posOffset>114300</wp:posOffset>
                      </wp:positionV>
                      <wp:extent cx="123825" cy="123825"/>
                      <wp:effectExtent l="5080" t="5080" r="4445" b="4445"/>
                      <wp:wrapNone/>
                      <wp:docPr id="5" name="矩形 7"/>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1.25pt;margin-top:9pt;height:9.75pt;width:9.75pt;z-index:-251656192;mso-width-relative:page;mso-height-relative:page;" fillcolor="#FFFFFF" filled="t" stroked="t" coordsize="21600,21600" o:gfxdata="UEsDBAoAAAAAAIdO4kAAAAAAAAAAAAAAAAAEAAAAZHJzL1BLAwQUAAAACACHTuJActKYh9YAAAAH&#10;AQAADwAAAGRycy9kb3ducmV2LnhtbE2PMU/DMBCFdyT+g3VIbK3dVKUljdMBVCTGNl3YLvGRpMR2&#10;FDtt4NdznWA63b2nd9/LdpPtxIWG0HqnYTFXIMhV3rSu1nAq9rMNiBDRGey8Iw3fFGCX399lmBp/&#10;dQe6HGMtOMSFFDU0MfaplKFqyGKY+54ca59+sBh5HWppBrxyuO1kotSTtNg6/tBgTy8NVV/H0Woo&#10;2+SEP4fiTdnn/TK+T8V5/HjV+vFhobYgIk3xzww3fEaHnJlKPzoTRKdhlqzYyfcNV7rpa56lhuV6&#10;BTLP5H/+/BdQSwMEFAAAAAgAh07iQBSyizj2AQAAHQQAAA4AAABkcnMvZTJvRG9jLnhtbK1TS44T&#10;MRDdI3EHy3vSSdDA0EpnFoSwQTDSwAEqtrvbkn9yOenkNEjsOATHQVyDsrvJfGCRBb1wl+3y83uv&#10;yqubozXsoCJq7xq+mM05U054qV3X8C+fty+uOcMEToLxTjX8pJDfrJ8/Ww2hVkvfeyNVZATisB5C&#10;w/uUQl1VKHplAWc+KEebrY8WEk1jV8kIA6FbUy3n81fV4KMM0QuFSKubcZNPiPESQN+2WqiNF3ur&#10;XBpRozKQSBL2OiBfF7Ztq0T61LaoEjMNJ6WpjHQJxbs8VusV1F2E0GsxUYBLKDzRZEE7uvQMtYEE&#10;bB/1X1BWi+jRt2kmvK1GIcURUrGYP/HmroegihayGsPZdPx/sOLj4TYyLRt+xZkDSwX/9fX7zx/f&#10;2OvszRCwppS7cBunGVKYhR7baPOfJLBj8fN09lMdExO0uFi+vF4SrqCtKSaU6v5wiJjeK29ZDhoe&#10;qVzFRTh8wDSm/knJd6E3Wm61MWUSu91bE9kBqLTb8mXGhP4ozTg2NPzNVeEB1K8t9QlRsoE0o+vK&#10;fY9O4EPgefn+BZyJbQD7kUBByGlQW51UdgvqXoF85yRLp0C+OnpOPJOxSnJmFL2+HJXMBNpckknq&#10;jCORuS5jJXK08/JEVdyHqLuefFwUvnmHuqZYMnV4bsuH84J0/6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0piH1gAAAAcBAAAPAAAAAAAAAAEAIAAAACIAAABkcnMvZG93bnJldi54bWxQSwEC&#10;FAAUAAAACACHTuJAFLKLOPYBAAAdBAAADgAAAAAAAAABACAAAAAlAQAAZHJzL2Uyb0RvYy54bWxQ&#10;SwUGAAAAAAYABgBZAQAAjQUAAAAA&#10;">
                      <v:fill on="t" focussize="0,0"/>
                      <v:stroke color="#000000" joinstyle="miter"/>
                      <v:imagedata o:title=""/>
                      <o:lock v:ext="edit" aspectratio="f"/>
                    </v:rect>
                  </w:pict>
                </mc:Fallback>
              </mc:AlternateContent>
            </w: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lang w:val="zh-CN"/>
              </w:rPr>
              <w:t>召  开</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*如有疑问请以书面形式递交采购代理机构</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b/>
          <w:color w:val="auto"/>
          <w:sz w:val="24"/>
          <w:szCs w:val="24"/>
          <w:highlight w:val="none"/>
          <w:lang w:val="zh-CN"/>
        </w:rPr>
        <w:t>5．投标费用：</w:t>
      </w:r>
      <w:r>
        <w:rPr>
          <w:rFonts w:hint="eastAsia" w:ascii="宋体" w:hAnsi="宋体" w:eastAsia="宋体" w:cs="宋体"/>
          <w:color w:val="auto"/>
          <w:sz w:val="24"/>
          <w:szCs w:val="24"/>
          <w:highlight w:val="none"/>
          <w:lang w:val="zh-CN"/>
        </w:rPr>
        <w:t>投标人应自行承担所有与编写和提交投标文件有关的费用，无论投标的结果如何，采购人和采购代理机构在任何情况下均无义务和责任承担这些费用。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6. 联合体投标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6.1 本项目是否接受联合体投标，详见“投标人须知前附表”。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6.2 如接受联合体投标，联合体投标要求详见“投标人须知前附表”。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7.转包与分包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r>
        <w:rPr>
          <w:rFonts w:hint="eastAsia" w:ascii="宋体" w:hAnsi="宋体" w:cs="宋体"/>
          <w:b w:val="0"/>
          <w:bCs/>
          <w:color w:val="auto"/>
          <w:sz w:val="24"/>
          <w:szCs w:val="24"/>
          <w:highlight w:val="none"/>
          <w:lang w:val="zh-CN"/>
        </w:rPr>
        <w:t>。</w:t>
      </w:r>
    </w:p>
    <w:p>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特别说明</w:t>
      </w:r>
    </w:p>
    <w:p>
      <w:pPr>
        <w:keepNext w:val="0"/>
        <w:keepLines w:val="0"/>
        <w:pageBreakBefore w:val="0"/>
        <w:widowControl w:val="0"/>
        <w:numPr>
          <w:ilvl w:val="1"/>
          <w:numId w:val="4"/>
        </w:numPr>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如果本招标文件要求投标人提供资格、信誉、荣誉、业绩与企业认证等材料的，则投标人所提供的以上材料必须为投标人所拥有。</w:t>
      </w:r>
    </w:p>
    <w:p>
      <w:pPr>
        <w:keepNext w:val="0"/>
        <w:keepLines w:val="0"/>
        <w:pageBreakBefore w:val="0"/>
        <w:widowControl w:val="0"/>
        <w:numPr>
          <w:ilvl w:val="1"/>
          <w:numId w:val="4"/>
        </w:numPr>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 xml:space="preserve"> 投标人应仔细阅读招标文件的所有内容，按照招标文件的要求提交投标文件，并对所提供的全部资料的真实性承担法律责任。</w:t>
      </w:r>
    </w:p>
    <w:p>
      <w:pPr>
        <w:keepNext w:val="0"/>
        <w:keepLines w:val="0"/>
        <w:pageBreakBefore w:val="0"/>
        <w:widowControl w:val="0"/>
        <w:numPr>
          <w:ilvl w:val="1"/>
          <w:numId w:val="4"/>
        </w:numPr>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 xml:space="preserve"> 投标人在投标活动中提供任何虚假材料，将报监管部门查处；中标后发现的，中标人须依照《中华人民共和国消费者权益保护法》规定赔偿采购人，且民事赔偿并不免除违法投标人的行政与刑事责任。标文件中载明分包承担主体，分包承担主体应当具备相应资质条件且不得再次分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9.</w:t>
      </w:r>
      <w:r>
        <w:rPr>
          <w:rFonts w:hint="eastAsia" w:ascii="宋体" w:hAnsi="宋体" w:eastAsia="宋体" w:cs="宋体"/>
          <w:b/>
          <w:color w:val="auto"/>
          <w:sz w:val="24"/>
          <w:szCs w:val="24"/>
          <w:highlight w:val="none"/>
          <w:lang w:val="zh-CN"/>
        </w:rPr>
        <w:t>回避与串通投标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left="480" w:leftChars="200" w:firstLine="0" w:firstLineChars="0"/>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9.1 在政府采购活动中，采购人员及相关人员与供应商有下列利害关系之一的，应当回避：（1）参加采购活动前 3 年内与供应商存在劳动关系；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（2）参加采购活动前 3 年内担任供应商的董事、监事；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（3）参加采购活动前 3 年内是供应商的控股股东或者实际控制人；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（4）与供应商的法定代表人或者负责人有夫妻、直系血亲、三代以内旁系血亲或者近姻亲关系；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（5）与供应商有其他可能影响政府采购活动公平、公正进行的关系。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9.2 有下列情形之一的视为投标人相互串通投标，投标文件将被视为无效：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（1）不同投标人的投标文件由同一单位或者个人编制；或者不同投标人报名的 IP 地址一致的；或者编制标书硬件设备 CPU 编号、硬盘编号、网卡地址一致的情况。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（2）不同投标人委托同一单位或者个人办理投标事宜；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（3）不同的投标人的投标文件载明的项目管理员为同一个人；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（4）不同投标人的电子投标文件异常一致或者投标报价呈规律性差异；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（5）不同投标人的投标文件相互混装；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9.3 供应商有下列情形之一的，属于恶意串通行为，将报同级监督管理部门：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（1）供应商直接或者间接从采购人或者采购代理机构处获得其他供应商的相关信息并修改其投标文件或者投标文件；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（2）供应商按照采购人或者采购代理机构的授意撤换、修改投标文件或者投标文件；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（3）供应商之间协商报价、技术方案等投标文件或者投标文件的实质性内容；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（4）属于同一集团、协会、商会等组织成员的供应商按照该组织要求协同参加政府采购活动；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（5）供应商之间事先约定一致抬高或者压低投标报价，或者在招标项目中事先约定轮流以高价位或者低价位中标，或者事先约定由某一特定供应商中标，然后再参加投标；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（6）供应商之间商定部分供应商放弃参加政府采购活动或者放弃中标；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（7）供应商与采购人或者采购代理机构之间、供应商相互之间，为谋求特定供应商中标或者排斥其他供应商的其他串通行为。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outlineLvl w:val="9"/>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10.</w:t>
      </w:r>
      <w:r>
        <w:rPr>
          <w:rFonts w:hint="eastAsia" w:ascii="宋体" w:hAnsi="宋体" w:eastAsia="宋体" w:cs="宋体"/>
          <w:b/>
          <w:color w:val="auto"/>
          <w:sz w:val="24"/>
          <w:szCs w:val="24"/>
          <w:highlight w:val="none"/>
          <w:lang w:val="zh-CN"/>
        </w:rPr>
        <w:t>招标文件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宋体" w:hAnsi="宋体" w:eastAsia="宋体" w:cs="宋体"/>
          <w:b/>
          <w:bCs/>
          <w:color w:val="auto"/>
          <w:sz w:val="24"/>
          <w:szCs w:val="24"/>
          <w:highlight w:val="none"/>
          <w:lang w:val="zh-CN"/>
        </w:rPr>
      </w:pPr>
      <w:r>
        <w:rPr>
          <w:rFonts w:hint="eastAsia" w:ascii="宋体" w:hAnsi="宋体" w:cs="宋体"/>
          <w:b/>
          <w:bCs/>
          <w:color w:val="auto"/>
          <w:sz w:val="24"/>
          <w:szCs w:val="24"/>
          <w:highlight w:val="none"/>
          <w:lang w:val="en-US" w:eastAsia="zh-CN"/>
        </w:rPr>
        <w:t>10.1</w:t>
      </w:r>
      <w:r>
        <w:rPr>
          <w:rFonts w:hint="eastAsia" w:ascii="宋体" w:hAnsi="宋体" w:eastAsia="宋体" w:cs="宋体"/>
          <w:b/>
          <w:bCs/>
          <w:color w:val="auto"/>
          <w:sz w:val="24"/>
          <w:szCs w:val="24"/>
          <w:highlight w:val="none"/>
          <w:lang w:val="zh-CN"/>
        </w:rPr>
        <w:t xml:space="preserve"> 招标文件的构成：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bookmarkStart w:id="39" w:name="OLE_LINK11"/>
      <w:r>
        <w:rPr>
          <w:rFonts w:hint="eastAsia" w:ascii="宋体" w:hAnsi="宋体" w:eastAsia="宋体" w:cs="宋体"/>
          <w:color w:val="auto"/>
          <w:sz w:val="24"/>
          <w:szCs w:val="24"/>
          <w:highlight w:val="none"/>
          <w:lang w:val="zh-CN"/>
        </w:rPr>
        <w:t>第一章 招标公告</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第二章 </w:t>
      </w:r>
      <w:r>
        <w:rPr>
          <w:rFonts w:hint="eastAsia" w:ascii="宋体" w:hAnsi="宋体" w:cs="宋体"/>
          <w:color w:val="auto"/>
          <w:sz w:val="24"/>
          <w:szCs w:val="24"/>
          <w:highlight w:val="none"/>
          <w:lang w:val="zh-CN"/>
        </w:rPr>
        <w:t>投标人</w:t>
      </w:r>
      <w:r>
        <w:rPr>
          <w:rFonts w:hint="eastAsia" w:ascii="宋体" w:hAnsi="宋体" w:eastAsia="宋体" w:cs="宋体"/>
          <w:color w:val="auto"/>
          <w:sz w:val="24"/>
          <w:szCs w:val="24"/>
          <w:highlight w:val="none"/>
          <w:lang w:val="zh-CN"/>
        </w:rPr>
        <w:t>须知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第三章 评标标准和方法</w:t>
      </w:r>
      <w:r>
        <w:rPr>
          <w:rFonts w:hint="eastAsia" w:ascii="宋体" w:hAnsi="宋体" w:eastAsia="宋体" w:cs="宋体"/>
          <w:bCs/>
          <w:color w:val="auto"/>
          <w:highlight w:val="none"/>
          <w:lang w:val="zh-CN"/>
        </w:rPr>
        <w:t>（综合评分法）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第四章 </w:t>
      </w:r>
      <w:r>
        <w:rPr>
          <w:rFonts w:ascii="Times New Roman" w:hAnsi="Times New Roman"/>
          <w:bCs/>
          <w:color w:val="auto"/>
          <w:szCs w:val="32"/>
        </w:rPr>
        <w:t>采购合同书格式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第</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val="zh-CN"/>
        </w:rPr>
        <w:t xml:space="preserve">章 </w:t>
      </w:r>
      <w:r>
        <w:rPr>
          <w:rFonts w:hint="eastAsia" w:ascii="宋体" w:hAnsi="宋体" w:cs="宋体"/>
          <w:color w:val="auto"/>
          <w:sz w:val="24"/>
          <w:szCs w:val="24"/>
          <w:highlight w:val="none"/>
          <w:lang w:val="zh-CN"/>
        </w:rPr>
        <w:t>采购</w:t>
      </w:r>
      <w:r>
        <w:rPr>
          <w:rFonts w:hint="eastAsia" w:ascii="宋体" w:hAnsi="宋体" w:eastAsia="宋体" w:cs="宋体"/>
          <w:color w:val="auto"/>
          <w:sz w:val="24"/>
          <w:szCs w:val="24"/>
          <w:highlight w:val="none"/>
          <w:lang w:val="zh-CN"/>
        </w:rPr>
        <w:t>需求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第</w:t>
      </w: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lang w:val="zh-CN"/>
        </w:rPr>
        <w:t>章 投标文件构成、要求及格式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72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第</w:t>
      </w: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lang w:val="zh-CN"/>
        </w:rPr>
        <w:t>章 附件</w:t>
      </w:r>
      <w:r>
        <w:rPr>
          <w:rFonts w:hint="eastAsia" w:ascii="宋体" w:hAnsi="宋体" w:eastAsia="宋体" w:cs="宋体"/>
          <w:color w:val="auto"/>
          <w:sz w:val="24"/>
          <w:szCs w:val="24"/>
          <w:highlight w:val="none"/>
          <w:lang w:val="zh-CN"/>
        </w:rPr>
        <w:tab/>
      </w:r>
    </w:p>
    <w:bookmarkEnd w:id="39"/>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宋体" w:hAnsi="宋体" w:eastAsia="宋体" w:cs="宋体"/>
          <w:b/>
          <w:color w:val="auto"/>
          <w:sz w:val="24"/>
          <w:szCs w:val="24"/>
          <w:highlight w:val="none"/>
          <w:lang w:val="zh-CN"/>
        </w:rPr>
      </w:pPr>
      <w:r>
        <w:rPr>
          <w:rFonts w:hint="eastAsia" w:ascii="宋体" w:hAnsi="宋体" w:cs="宋体"/>
          <w:color w:val="auto"/>
          <w:sz w:val="24"/>
          <w:szCs w:val="24"/>
          <w:highlight w:val="none"/>
          <w:lang w:val="en-US" w:eastAsia="zh-CN"/>
        </w:rPr>
        <w:t>10.2</w:t>
      </w:r>
      <w:r>
        <w:rPr>
          <w:rFonts w:hint="eastAsia" w:ascii="宋体" w:hAnsi="宋体" w:eastAsia="宋体" w:cs="宋体"/>
          <w:color w:val="auto"/>
          <w:sz w:val="24"/>
          <w:szCs w:val="24"/>
          <w:highlight w:val="none"/>
          <w:lang w:val="zh-CN"/>
        </w:rPr>
        <w:t>投标人应认真阅读招标文件中所有事项、格式、条款和规范等要求。如果投标人没有按照招标文件要求提交全部文件资料或投标文件没有对招标文件在各方面都做出实质性响应，是投标人的风险。根据本章第 11.1 项的规定对公开招标文件所做的澄清、修改，构成招标文件的组成部分。当公开招标文件与招标文件的澄清和修改就同一内容的表述不一致时，以最后澄清或修改公告为准。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11</w:t>
      </w:r>
      <w:r>
        <w:rPr>
          <w:rFonts w:hint="eastAsia" w:ascii="宋体" w:hAnsi="宋体" w:eastAsia="宋体" w:cs="宋体"/>
          <w:b/>
          <w:color w:val="auto"/>
          <w:sz w:val="24"/>
          <w:szCs w:val="24"/>
          <w:highlight w:val="none"/>
          <w:lang w:val="zh-CN"/>
        </w:rPr>
        <w:t>. 招标文件的澄清和修改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rPr>
        <w:t>任何要求对招标文件进行澄清的投标人，均应在投标截止期</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天前以书面形式通知招标方，招标方对收到的澄清要求将视所提问题具体情况以书面形式予以答复</w:t>
      </w:r>
      <w:r>
        <w:rPr>
          <w:rFonts w:hint="eastAsia" w:ascii="宋体" w:hAnsi="宋体" w:eastAsia="宋体" w:cs="宋体"/>
          <w:color w:val="auto"/>
          <w:sz w:val="24"/>
          <w:szCs w:val="24"/>
          <w:highlight w:val="none"/>
          <w:lang w:val="zh-CN"/>
        </w:rPr>
        <w:t>澄清</w:t>
      </w:r>
      <w:r>
        <w:rPr>
          <w:rFonts w:hint="eastAsia" w:ascii="宋体" w:hAnsi="宋体" w:eastAsia="宋体" w:cs="宋体"/>
          <w:color w:val="auto"/>
          <w:sz w:val="24"/>
          <w:szCs w:val="24"/>
          <w:highlight w:val="none"/>
        </w:rPr>
        <w:t>，同时寄给每个购买招标文件的投标人或由投标人直接到招标方领取。投标人应立即以书面形式确认已收到的答复文件。答复中包括所提的问题，但不包括问题的来源。</w:t>
      </w:r>
      <w:r>
        <w:rPr>
          <w:rFonts w:hint="eastAsia" w:ascii="宋体" w:hAnsi="宋体" w:eastAsia="宋体" w:cs="宋体"/>
          <w:color w:val="auto"/>
          <w:sz w:val="24"/>
          <w:szCs w:val="24"/>
          <w:highlight w:val="none"/>
          <w:lang w:val="zh-CN"/>
        </w:rPr>
        <w:t>采购代理机构对收到的供应商书面质疑，将按照政府采购法律规章的规定处理。</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zh-CN"/>
        </w:rPr>
        <w:t>.2 采购人可在投标截止时间</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5日前（含）对招标文件进行修改、补充。招标文件的修改、补充文件将以当面交接、传真或电子邮件的方式向潜在投标人发出，并在发布招标公告的媒体上公告。</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zh-CN"/>
        </w:rPr>
        <w:t>.3 招标文件的澄清、修改、补充文件均构成招标文件的组成部分，对所有投标人具有约束力，而无论其是否已经实际收到该澄清、修改、补充文件（包括答疑会纪要）。投标人若收到该澄清、修改、补充文件，则应立即以书面形式回复确认已收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zh-CN"/>
        </w:rPr>
        <w:t>.4 为使投标人有充分的时间对招标文件的澄清、修改、补充部分进行研究，采购人可在投标截止时间15日前（含）自行决定酌情延长投标截止时间，延长投标截止时间的公告将在发布招标公告的媒体上发告，并以当面交接、传真或电子邮件的方式向所有潜在投标人发出。在这种情况下，采购人和投标人受投标截止时间制约的所有权利和义务均相应延长至新的投标截止时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12</w:t>
      </w:r>
      <w:r>
        <w:rPr>
          <w:rFonts w:hint="eastAsia" w:ascii="宋体" w:hAnsi="宋体" w:eastAsia="宋体" w:cs="宋体"/>
          <w:b/>
          <w:color w:val="auto"/>
          <w:sz w:val="24"/>
          <w:szCs w:val="24"/>
          <w:highlight w:val="none"/>
          <w:lang w:val="zh-CN"/>
        </w:rPr>
        <w:t>. 投标文件构成：</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lang w:val="zh-CN"/>
        </w:rPr>
        <w:t>.1投标文件分为</w:t>
      </w:r>
      <w:r>
        <w:rPr>
          <w:rFonts w:hint="eastAsia" w:ascii="宋体" w:hAnsi="宋体" w:cs="宋体"/>
          <w:color w:val="auto"/>
          <w:kern w:val="0"/>
          <w:sz w:val="24"/>
          <w:szCs w:val="24"/>
          <w:highlight w:val="none"/>
          <w:lang w:val="zh-CN"/>
        </w:rPr>
        <w:t>报价、资格、</w:t>
      </w:r>
      <w:r>
        <w:rPr>
          <w:rFonts w:hint="eastAsia" w:ascii="宋体" w:hAnsi="宋体" w:eastAsia="宋体" w:cs="宋体"/>
          <w:color w:val="auto"/>
          <w:kern w:val="0"/>
          <w:sz w:val="24"/>
          <w:szCs w:val="24"/>
          <w:highlight w:val="none"/>
          <w:lang w:val="zh-CN"/>
        </w:rPr>
        <w:t>商务</w:t>
      </w:r>
      <w:r>
        <w:rPr>
          <w:rFonts w:hint="eastAsia" w:ascii="宋体" w:hAnsi="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rPr>
        <w:t>技术部分。</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lang w:val="zh-CN"/>
        </w:rPr>
        <w:t>.2 投标人应提交本招标文件第</w:t>
      </w:r>
      <w:r>
        <w:rPr>
          <w:rFonts w:hint="eastAsia" w:ascii="宋体" w:hAnsi="宋体" w:cs="宋体"/>
          <w:color w:val="auto"/>
          <w:kern w:val="0"/>
          <w:sz w:val="24"/>
          <w:szCs w:val="24"/>
          <w:highlight w:val="none"/>
          <w:lang w:val="en-US" w:eastAsia="zh-CN"/>
        </w:rPr>
        <w:t>六</w:t>
      </w:r>
      <w:r>
        <w:rPr>
          <w:rFonts w:hint="eastAsia" w:ascii="宋体" w:hAnsi="宋体" w:eastAsia="宋体" w:cs="宋体"/>
          <w:color w:val="auto"/>
          <w:kern w:val="0"/>
          <w:sz w:val="24"/>
          <w:szCs w:val="24"/>
          <w:highlight w:val="none"/>
          <w:lang w:val="zh-CN"/>
        </w:rPr>
        <w:t>章</w:t>
      </w:r>
      <w:r>
        <w:rPr>
          <w:rFonts w:hint="eastAsia" w:ascii="宋体" w:hAnsi="宋体" w:eastAsia="宋体" w:cs="宋体"/>
          <w:color w:val="auto"/>
          <w:sz w:val="24"/>
          <w:szCs w:val="24"/>
          <w:highlight w:val="none"/>
          <w:lang w:val="zh-CN"/>
        </w:rPr>
        <w:t>《投标文件构成、要求及格式》</w:t>
      </w:r>
      <w:r>
        <w:rPr>
          <w:rFonts w:hint="eastAsia" w:ascii="宋体" w:hAnsi="宋体" w:eastAsia="宋体" w:cs="宋体"/>
          <w:color w:val="auto"/>
          <w:kern w:val="0"/>
          <w:sz w:val="24"/>
          <w:szCs w:val="24"/>
          <w:highlight w:val="none"/>
          <w:lang w:val="zh-CN"/>
        </w:rPr>
        <w:t>规定的全部商务文件和技术文件，若有缺失、无效或者不符合招标文件要求，将导致其投标被拒绝。</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lang w:val="zh-CN"/>
        </w:rPr>
        <w:t>.3 第二章《投标人须知》要求提交的投标保证金。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13</w:t>
      </w:r>
      <w:r>
        <w:rPr>
          <w:rFonts w:hint="eastAsia" w:ascii="宋体" w:hAnsi="宋体" w:eastAsia="宋体" w:cs="宋体"/>
          <w:b/>
          <w:color w:val="auto"/>
          <w:sz w:val="24"/>
          <w:szCs w:val="24"/>
          <w:highlight w:val="none"/>
          <w:lang w:val="zh-CN"/>
        </w:rPr>
        <w:t>. 投标文件的编制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lang w:val="zh-CN"/>
        </w:rPr>
        <w:t>.1 投标人必须按照招标文件的要求编制投标文件。投标文件必须对招标文件提出的要求和条件作出明确响应。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13.2</w:t>
      </w:r>
      <w:r>
        <w:rPr>
          <w:rFonts w:hint="eastAsia" w:ascii="宋体" w:hAnsi="宋体" w:eastAsia="宋体" w:cs="宋体"/>
          <w:color w:val="auto"/>
          <w:sz w:val="24"/>
          <w:szCs w:val="24"/>
          <w:highlight w:val="none"/>
          <w:lang w:val="zh-CN"/>
        </w:rPr>
        <w:t xml:space="preserve">投标语言：投标文件以及投标人与采购代理机构就有关投标的来往函电均使用中文。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 xml:space="preserve"> 计量单位：中华人民共和国法定计量单位。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lang w:val="zh-CN"/>
        </w:rPr>
        <w:t>.3 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lang w:val="zh-CN"/>
        </w:rPr>
        <w:t>.4为确保网上操作合法、有效和安全，投标人应当在投标截止时间前完成在“政采云”平台的身份认证，确保在电子投标过程中能够对相关数据电文进行加密和使用电子签名。投标文件中标注的投标人名称应与主体资格证明（如营业执照、事业单位法人证书、执业许可证、自然人身份证等）及公章一致，否则作无效投标处理。</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lang w:val="zh-CN"/>
        </w:rPr>
        <w:t xml:space="preserve">.5 采购代理机构不接受采用传真方式提交的投标文件。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14</w:t>
      </w:r>
      <w:r>
        <w:rPr>
          <w:rFonts w:hint="eastAsia" w:ascii="宋体" w:hAnsi="宋体" w:eastAsia="宋体" w:cs="宋体"/>
          <w:b/>
          <w:color w:val="auto"/>
          <w:sz w:val="24"/>
          <w:szCs w:val="24"/>
          <w:highlight w:val="none"/>
          <w:lang w:val="zh-CN"/>
        </w:rPr>
        <w:t>. 投标报价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.1投标供应商的投标报价应在控制范围内，超出此范围的投标报价为无效报价，投标将被否决。投标货币：所有投标报价均以人民币元为计算单位。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2投标人应一次性报出投标货物的单价和总价，每种货物只允许有一个报价，任何有选择的报价将不予接受。投标人所报价格应为在本招标文件指定地点交货、由投标人负责安装调试、验收合格并交付的全部价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.3投标人所报的价格在合同执行过程中是固定不变的，不得以任何理由予以变更。以可调整的价格提交的投标将作为非响应性投标予以拒绝。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.4 最低报价不能作为中标的保证。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val="zh-CN"/>
        </w:rPr>
        <w:t>. 投标保证金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.1投标人应向采购代理机构提交的投标保证金</w:t>
      </w:r>
      <w:r>
        <w:rPr>
          <w:rFonts w:hint="eastAsia" w:ascii="宋体" w:hAnsi="宋体" w:cs="宋体"/>
          <w:color w:val="auto"/>
          <w:sz w:val="24"/>
          <w:szCs w:val="24"/>
          <w:highlight w:val="none"/>
          <w:lang w:val="zh-CN"/>
        </w:rPr>
        <w:t>，详</w:t>
      </w:r>
      <w:r>
        <w:rPr>
          <w:rFonts w:hint="eastAsia" w:ascii="宋体" w:hAnsi="宋体" w:eastAsia="宋体" w:cs="宋体"/>
          <w:color w:val="auto"/>
          <w:sz w:val="24"/>
          <w:szCs w:val="24"/>
          <w:highlight w:val="none"/>
          <w:lang w:val="zh-CN"/>
        </w:rPr>
        <w:t>见“投标人须知前附表”。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.2投标保证金是为了弥补采购人因投标人的违规行为而蒙受的损失。采购人在因投标人的违规行为而受到损害时，将不予退还投标人的投标保证金，并作为所受损害的补偿。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.3投标保证金是投标文件的一个组成部分。在开标时，凡没有按规定提交投标保证金的投标，将被视为非响应性投标予以拒绝。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.4未中标投标人的投标保证金将在中标通知书发出后5个工作日内退还，不计利息。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.5中标人的投标保证金，在中标人签署合同，并按规定交纳了履约保证金后5个工作日内退还，不计利息。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lang w:val="zh-CN"/>
        </w:rPr>
        <w:t xml:space="preserve">.6 </w:t>
      </w:r>
      <w:r>
        <w:rPr>
          <w:rFonts w:hint="eastAsia" w:ascii="宋体" w:hAnsi="宋体" w:eastAsia="宋体" w:cs="宋体"/>
          <w:color w:val="auto"/>
          <w:sz w:val="24"/>
          <w:szCs w:val="24"/>
          <w:highlight w:val="none"/>
          <w:lang w:val="zh-CN"/>
        </w:rPr>
        <w:t xml:space="preserve"> 下列情况之一发生时，投标保证金将不予退还：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（1）投标人在招标文件规定的投标有效期内撤回其投标；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（2）中标人在规定期限内未能做到按照本须知第2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条规定签订合同；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color w:val="auto"/>
          <w:sz w:val="24"/>
          <w:szCs w:val="24"/>
          <w:highlight w:val="none"/>
          <w:lang w:val="zh-CN"/>
        </w:rPr>
      </w:pPr>
      <w:r>
        <w:rPr>
          <w:rFonts w:hint="eastAsia" w:ascii="宋体" w:hAnsi="宋体" w:eastAsia="宋体" w:cs="宋体"/>
          <w:color w:val="auto"/>
          <w:sz w:val="24"/>
          <w:szCs w:val="24"/>
          <w:highlight w:val="none"/>
          <w:lang w:val="zh-CN"/>
        </w:rPr>
        <w:t>（3）招标文件规定不予退还投标保证金的其他情形。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zh-CN"/>
        </w:rPr>
        <w:t>. 投标有效期：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.1投标有效期为自开标之时起90天。投标文件在这个规定期限内应保持有效。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2在特殊情况下，采购人可与投标人协商延长投标有效期。这种要求和答复都应以书面形式进行。投标人可以拒绝接受延期要求而不会被没收投标保证金。同意延长投标有效期的投标人除按照采购人要求修改投标文件的有效期外，不能修改投标文件的其他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.3中标人的投标文件有效期等同于合同履行期。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zh-CN"/>
        </w:rPr>
        <w:t>. 投标文件的修改和撤回</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.1</w:t>
      </w:r>
      <w:r>
        <w:rPr>
          <w:rFonts w:hint="eastAsia"/>
          <w:lang w:val="zh-CN"/>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.2</w:t>
      </w:r>
      <w:r>
        <w:rPr>
          <w:rFonts w:hint="eastAsia"/>
          <w:lang w:val="zh-CN"/>
        </w:rPr>
        <w:t>“政采云”平台收到投标文件，将妥善保存并即时向供应商发出确认回执通知。在投标截止时间前，除供应商补充、修改或者撤回投标文件外，任何单位和个人不得解密或提取投标文件。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.3 在投标截止时间（开标时间）之后，投标人不得对其投标书做任何修改（包括开标一览表的内容）。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.4从开标时间起，至投标有效期期满，投标人不得撤回其投标，否则，其投标保证金将不予退还。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zh-CN"/>
        </w:rPr>
        <w:t>. 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投标人必须在“投标人须知前附表”规定的投标文件接收时间和投标地点提交电子版投标文件。电子投标文件应在制作完成后，在投标截止时间前通过有效数字证书（CA 认证锁）进行电子签章、加密，然后通过网络将加密的电子投标文件递交至“政采云平台”。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1</w:t>
      </w:r>
      <w:r>
        <w:rPr>
          <w:rFonts w:hint="eastAsia" w:ascii="宋体" w:hAnsi="宋体" w:cs="宋体"/>
          <w:b/>
          <w:color w:val="auto"/>
          <w:sz w:val="24"/>
          <w:szCs w:val="24"/>
          <w:highlight w:val="none"/>
          <w:lang w:val="en-US" w:eastAsia="zh-CN"/>
        </w:rPr>
        <w:t>9</w:t>
      </w:r>
      <w:r>
        <w:rPr>
          <w:rFonts w:hint="eastAsia" w:ascii="宋体" w:hAnsi="宋体" w:eastAsia="宋体" w:cs="宋体"/>
          <w:b/>
          <w:color w:val="auto"/>
          <w:sz w:val="24"/>
          <w:szCs w:val="24"/>
          <w:highlight w:val="none"/>
          <w:lang w:val="zh-CN"/>
        </w:rPr>
        <w:t>. 开标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sz w:val="24"/>
          <w:szCs w:val="24"/>
          <w:highlight w:val="none"/>
          <w:lang w:val="zh-CN"/>
        </w:rPr>
      </w:pPr>
      <w:r>
        <w:rPr>
          <w:rFonts w:hint="eastAsia" w:ascii="宋体" w:hAnsi="宋体" w:cs="宋体"/>
          <w:b w:val="0"/>
          <w:bCs/>
          <w:color w:val="auto"/>
          <w:sz w:val="24"/>
          <w:szCs w:val="24"/>
          <w:highlight w:val="none"/>
          <w:lang w:val="en-US" w:eastAsia="zh-CN"/>
        </w:rPr>
        <w:t>19.1</w:t>
      </w:r>
      <w:r>
        <w:rPr>
          <w:rFonts w:hint="eastAsia" w:ascii="宋体" w:hAnsi="宋体" w:eastAsia="宋体" w:cs="宋体"/>
          <w:b w:val="0"/>
          <w:bCs/>
          <w:color w:val="auto"/>
          <w:sz w:val="24"/>
          <w:szCs w:val="24"/>
          <w:highlight w:val="none"/>
          <w:lang w:val="zh-CN"/>
        </w:rPr>
        <w:t>开标时间及地点详见“投标人须知前附表”</w:t>
      </w:r>
      <w:r>
        <w:rPr>
          <w:rFonts w:hint="eastAsia" w:ascii="宋体" w:hAnsi="宋体" w:cs="宋体"/>
          <w:b w:val="0"/>
          <w:bCs/>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sz w:val="24"/>
          <w:szCs w:val="24"/>
          <w:highlight w:val="none"/>
          <w:lang w:val="zh-CN"/>
        </w:rPr>
      </w:pPr>
      <w:r>
        <w:rPr>
          <w:rFonts w:hint="eastAsia" w:ascii="宋体" w:hAnsi="宋体" w:cs="宋体"/>
          <w:b w:val="0"/>
          <w:bCs/>
          <w:color w:val="auto"/>
          <w:sz w:val="24"/>
          <w:szCs w:val="24"/>
          <w:highlight w:val="none"/>
          <w:lang w:val="en-US" w:eastAsia="zh-CN"/>
        </w:rPr>
        <w:t>19.</w:t>
      </w:r>
      <w:r>
        <w:rPr>
          <w:rFonts w:hint="eastAsia" w:ascii="宋体" w:hAnsi="宋体" w:eastAsia="宋体" w:cs="宋体"/>
          <w:b w:val="0"/>
          <w:bCs/>
          <w:color w:val="auto"/>
          <w:sz w:val="24"/>
          <w:szCs w:val="24"/>
          <w:highlight w:val="none"/>
          <w:lang w:val="zh-CN"/>
        </w:rPr>
        <w:t>2 如投标人成功解密投标文件，但未在“政采云”电子开标大厅参加开标的，视同认可开标过程和结果，由此产生的后果由投标人自行负责。投标人不足3家的，不得开标。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19.3开标程序</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开标的准备工作由采购代理机构负责落实，采购代理机构必须基于“政采云”平台</w:t>
      </w:r>
      <w:r>
        <w:rPr>
          <w:rFonts w:hint="eastAsia" w:ascii="宋体" w:hAnsi="宋体" w:eastAsia="宋体" w:cs="宋体"/>
          <w:b w:val="0"/>
          <w:bCs/>
          <w:color w:val="auto"/>
          <w:sz w:val="24"/>
          <w:szCs w:val="24"/>
          <w:highlight w:val="none"/>
          <w:lang w:val="en-US" w:eastAsia="zh-CN"/>
        </w:rPr>
        <w:t xml:space="preserve">选取评审专家，如采购代理机构未按规定选取专家的，视为本次开评标无效，应当重新采购； </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解密电子投标文件。“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须携带加密时所用的 CA 锁准时登录到“政采云”平台电子开标大厅签到并对电子投标文件解密。开标后 5 分钟投标人还未进行解密的，代理机构要通知投标人。通知后，投标文件仍未按时解密，或者投标人没预留联系方式或预留联系方式无效，导致代理机构无法联系到投标人进行解密的，均视为无效投标。</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电子唱标。投标文件解密结束，各投标供应商报价均在“政采云”平台远程不见面开标大厅展示；</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开标过程由采购代理机构如实记录，并电子留痕，由参加电子开标的各投标人代表对电子开标记录在开标记录公布后 15 分钟内进行当场校核及勘误，并线上确认，未确认的视同认可开标结果。</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leftChars="0" w:firstLine="482" w:firstLine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开标结束。</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2" w:leftChars="0"/>
        <w:textAlignment w:val="auto"/>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特别说明：如遇“政采云”平台电子化开标或评审程序调整的，按调整后执行。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sz w:val="24"/>
          <w:szCs w:val="24"/>
          <w:highlight w:val="none"/>
          <w:lang w:val="zh-CN"/>
        </w:rPr>
      </w:pPr>
      <w:r>
        <w:rPr>
          <w:rFonts w:hint="eastAsia" w:ascii="宋体" w:hAnsi="宋体" w:cs="宋体"/>
          <w:b w:val="0"/>
          <w:bCs/>
          <w:color w:val="auto"/>
          <w:sz w:val="24"/>
          <w:szCs w:val="24"/>
          <w:highlight w:val="none"/>
          <w:lang w:val="en-US" w:eastAsia="zh-CN"/>
        </w:rPr>
        <w:t>19.4</w:t>
      </w:r>
      <w:r>
        <w:rPr>
          <w:rFonts w:hint="eastAsia" w:ascii="宋体" w:hAnsi="宋体" w:eastAsia="宋体" w:cs="宋体"/>
          <w:b w:val="0"/>
          <w:bCs/>
          <w:color w:val="auto"/>
          <w:sz w:val="24"/>
          <w:szCs w:val="24"/>
          <w:highlight w:val="none"/>
          <w:lang w:val="zh-CN"/>
        </w:rPr>
        <w:t>开标时有下列情形之一的为无效投标：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（1）投标文件在规定的投标截止时间以后</w:t>
      </w:r>
      <w:r>
        <w:rPr>
          <w:rFonts w:hint="eastAsia" w:ascii="宋体" w:hAnsi="宋体" w:cs="宋体"/>
          <w:b w:val="0"/>
          <w:bCs/>
          <w:color w:val="auto"/>
          <w:sz w:val="24"/>
          <w:szCs w:val="24"/>
          <w:highlight w:val="none"/>
          <w:lang w:val="zh-CN"/>
        </w:rPr>
        <w:t>递交</w:t>
      </w:r>
      <w:r>
        <w:rPr>
          <w:rFonts w:hint="eastAsia" w:ascii="宋体" w:hAnsi="宋体" w:eastAsia="宋体" w:cs="宋体"/>
          <w:b w:val="0"/>
          <w:bCs/>
          <w:color w:val="auto"/>
          <w:sz w:val="24"/>
          <w:szCs w:val="24"/>
          <w:highlight w:val="none"/>
          <w:lang w:val="zh-CN"/>
        </w:rPr>
        <w:t>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（2）未按招标文件规定提交投标保证金的；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（3）投标文件未按招标文件规定</w:t>
      </w:r>
      <w:r>
        <w:rPr>
          <w:rFonts w:hint="eastAsia" w:ascii="宋体" w:hAnsi="宋体" w:cs="宋体"/>
          <w:b w:val="0"/>
          <w:bCs/>
          <w:color w:val="auto"/>
          <w:sz w:val="24"/>
          <w:szCs w:val="24"/>
          <w:highlight w:val="none"/>
          <w:lang w:val="zh-CN"/>
        </w:rPr>
        <w:t>提交</w:t>
      </w:r>
      <w:r>
        <w:rPr>
          <w:rFonts w:hint="eastAsia" w:ascii="宋体" w:hAnsi="宋体" w:eastAsia="宋体" w:cs="宋体"/>
          <w:b w:val="0"/>
          <w:bCs/>
          <w:color w:val="auto"/>
          <w:sz w:val="24"/>
          <w:szCs w:val="24"/>
          <w:highlight w:val="none"/>
          <w:lang w:val="zh-CN"/>
        </w:rPr>
        <w:t>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（4）招标文件规定开标时属于无效投标的其他情形。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val="0"/>
          <w:bCs/>
          <w:color w:val="auto"/>
          <w:sz w:val="24"/>
          <w:szCs w:val="24"/>
          <w:highlight w:val="none"/>
          <w:lang w:val="zh-CN"/>
        </w:rPr>
      </w:pPr>
      <w:r>
        <w:rPr>
          <w:rFonts w:hint="eastAsia" w:ascii="宋体" w:hAnsi="宋体" w:cs="宋体"/>
          <w:b w:val="0"/>
          <w:bCs/>
          <w:color w:val="auto"/>
          <w:sz w:val="24"/>
          <w:szCs w:val="24"/>
          <w:highlight w:val="none"/>
          <w:lang w:val="en-US" w:eastAsia="zh-CN"/>
        </w:rPr>
        <w:t>19.5</w:t>
      </w:r>
      <w:r>
        <w:rPr>
          <w:rFonts w:hint="eastAsia" w:ascii="宋体" w:hAnsi="宋体" w:eastAsia="宋体" w:cs="宋体"/>
          <w:b w:val="0"/>
          <w:bCs/>
          <w:color w:val="auto"/>
          <w:sz w:val="24"/>
          <w:szCs w:val="24"/>
          <w:highlight w:val="none"/>
          <w:lang w:val="zh-CN"/>
        </w:rPr>
        <w:t>开标时有下列情形之一的，采购代理机构有权宣布本项目招标失败：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（1）交货时间符合招标文件要求的投标人不足三家的；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b/>
          <w:color w:val="auto"/>
          <w:sz w:val="24"/>
          <w:szCs w:val="24"/>
          <w:highlight w:val="none"/>
          <w:lang w:val="zh-CN"/>
        </w:rPr>
      </w:pPr>
      <w:r>
        <w:rPr>
          <w:rFonts w:hint="eastAsia" w:ascii="宋体" w:hAnsi="宋体" w:eastAsia="宋体" w:cs="宋体"/>
          <w:color w:val="auto"/>
          <w:sz w:val="24"/>
          <w:szCs w:val="24"/>
          <w:highlight w:val="none"/>
          <w:lang w:val="zh-CN"/>
        </w:rPr>
        <w:t>（2）所有投标人的报价均超过招标项目预算，采购人不能支付的。</w:t>
      </w:r>
    </w:p>
    <w:p>
      <w:pPr>
        <w:keepNext w:val="0"/>
        <w:keepLines w:val="0"/>
        <w:pageBreakBefore w:val="0"/>
        <w:widowControl w:val="0"/>
        <w:tabs>
          <w:tab w:val="left" w:pos="1920"/>
        </w:tabs>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首次招标失败后将重新招标，重新招标仍出现本款情形的，可按本须知第19条规定处理。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20</w:t>
      </w:r>
      <w:r>
        <w:rPr>
          <w:rFonts w:hint="eastAsia" w:ascii="宋体" w:hAnsi="宋体" w:eastAsia="宋体" w:cs="宋体"/>
          <w:b/>
          <w:color w:val="auto"/>
          <w:sz w:val="24"/>
          <w:szCs w:val="24"/>
          <w:highlight w:val="none"/>
          <w:lang w:val="zh-CN"/>
        </w:rPr>
        <w:t>评标过程的保密性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公开开标后，直至向中标的投标人授予合同时止，除按招标文件规定予以公开的评标结果外，凡与审查、澄清、评价和比较投标有关的资料以及授标意见等，均不得向投标人及与评标无关的其他人透露。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 评标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.1 评标工作由采购代理机构负责组织，具体评标工作由采购人依法组建的评标委员会负责。</w:t>
      </w:r>
      <w:r>
        <w:rPr>
          <w:rFonts w:hint="eastAsia" w:ascii="宋体" w:hAnsi="宋体" w:eastAsia="宋体" w:cs="宋体"/>
          <w:color w:val="auto"/>
          <w:sz w:val="24"/>
          <w:szCs w:val="24"/>
          <w:highlight w:val="none"/>
          <w:lang w:val="zh-CN"/>
        </w:rPr>
        <w:t>评标委员会由有关的技术、经济方面的专家和采购人代表组成。评标委员会的专家成员由专家库中随机抽取产生，采购人代表由采购人委派。需要设立评标委员会主任的，评标委员会主任由专家担任，由评标委员会成员选举产生，负责主持具体评标工作。评标委员会根据有关法律法规和招标文件规定的方法和标准独立评标，负责完成评标的全过程直至评定预中标人。采购代理机构只负责评标组织工作，不参加评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.2 审查是否所有投标人的报价均超过招标预算：</w:t>
      </w:r>
      <w:r>
        <w:rPr>
          <w:rFonts w:hint="eastAsia" w:ascii="宋体" w:hAnsi="宋体" w:eastAsia="宋体" w:cs="宋体"/>
          <w:color w:val="auto"/>
          <w:sz w:val="24"/>
          <w:szCs w:val="24"/>
          <w:highlight w:val="none"/>
          <w:lang w:val="zh-CN"/>
        </w:rPr>
        <w:t>根据《中华人民共和国政府采购法实施条例》的规定，所有投标人的报价均超过招标预算，采购人不能支付的，应予否决处理。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.3 审查投标人是否存在串通投标行为：</w:t>
      </w:r>
      <w:r>
        <w:rPr>
          <w:rFonts w:hint="eastAsia" w:ascii="宋体" w:hAnsi="宋体" w:eastAsia="宋体" w:cs="宋体"/>
          <w:color w:val="auto"/>
          <w:sz w:val="24"/>
          <w:szCs w:val="24"/>
          <w:highlight w:val="none"/>
          <w:lang w:val="zh-CN"/>
        </w:rPr>
        <w:t>评标委员会发现投标人有下列情形之一的，将认定属于串通投标行为，相关投标人的投标应作否决处理。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（1）不同投标人的投标文件由同一单位或者个人编制；或者不同投标人报名的 IP 地址一致的；或者编制标书硬件设备 CPU 编号、硬盘编号、网卡地址一致的情况。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（2）不同投标人委托同一单位或者个人办理投标事宜；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（3）不同的投标人的投标文件载明的项目管理员为同一个人；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（4）不同投标人的电子投标文件异常一致或者投标报价呈规律性差异；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outlineLvl w:val="9"/>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（5）不同投标人的投标文件相互混装；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）《关于禁止串通招标投标行为的暂行规定》（国家工商行政管理局令第82号）第三条规定的串通投标行为；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）投标人串通投标的其他情形。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lang w:val="zh-CN"/>
        </w:rPr>
        <w:t xml:space="preserve"> 对投标文件商务部分（投标人资格）进行审查：</w:t>
      </w:r>
      <w:r>
        <w:rPr>
          <w:rFonts w:hint="eastAsia" w:ascii="宋体" w:hAnsi="宋体" w:eastAsia="宋体" w:cs="宋体"/>
          <w:color w:val="auto"/>
          <w:sz w:val="24"/>
          <w:szCs w:val="24"/>
          <w:highlight w:val="none"/>
          <w:lang w:val="zh-CN"/>
        </w:rPr>
        <w:t>评标委员会将审查每个投标人提交的商务文件是否齐全完整，是否合法有效，是否有重大偏离和保留，是否符合招标文件要求。商务（投标人资格）审查不符合招标文件要求的投标文件将被拒绝。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lang w:val="zh-CN"/>
        </w:rPr>
        <w:t xml:space="preserve"> 对投标文件技术部分进行评审：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lang w:val="zh-CN"/>
        </w:rPr>
        <w:t xml:space="preserve">.1 </w:t>
      </w:r>
      <w:r>
        <w:rPr>
          <w:rFonts w:hint="eastAsia" w:ascii="宋体" w:hAnsi="宋体" w:eastAsia="宋体" w:cs="宋体"/>
          <w:color w:val="auto"/>
          <w:sz w:val="24"/>
          <w:szCs w:val="24"/>
          <w:highlight w:val="none"/>
          <w:lang w:val="zh-CN"/>
        </w:rPr>
        <w:t>对于商务审查合格的投标人，评标委员会将审查其投标文件技术部分是否对招标文件规定的事项、格式、条款和技术规格等要求都做出了实质性响应。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lang w:val="zh-CN"/>
        </w:rPr>
        <w:t xml:space="preserve">.2 </w:t>
      </w:r>
      <w:r>
        <w:rPr>
          <w:rFonts w:hint="eastAsia" w:ascii="宋体" w:hAnsi="宋体" w:eastAsia="宋体" w:cs="宋体"/>
          <w:color w:val="auto"/>
          <w:sz w:val="24"/>
          <w:szCs w:val="24"/>
          <w:highlight w:val="none"/>
          <w:lang w:val="zh-CN"/>
        </w:rPr>
        <w:t>实质性响应的投标是指与招标文件规定的事项、条款、条件和技术规格相符，没有重大偏离和保留。没有实质性响应招标文件要求的投标将被拒绝。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lang w:val="zh-CN"/>
        </w:rPr>
        <w:t xml:space="preserve"> </w:t>
      </w:r>
      <w:r>
        <w:rPr>
          <w:rFonts w:hint="eastAsia" w:ascii="宋体" w:hAnsi="宋体" w:eastAsia="宋体" w:cs="宋体"/>
          <w:color w:val="auto"/>
          <w:sz w:val="24"/>
          <w:szCs w:val="24"/>
          <w:highlight w:val="none"/>
          <w:lang w:val="zh-CN"/>
        </w:rPr>
        <w:t>重大偏离和保留是指实质上影响合同的供货范围、质量和性能，或者实质上限制了合同中采购人的权利或投标人的义务。投标文件有下列情形之一的属于重大偏离和保留，将作否决处理：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（1）投标人未按招标文件规定提交所要求提交的全部文件或者提交的文件无效或者不符合招标文件的规定；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（2）投标文件未按招标文件的规定有效签署和/或加盖公章；</w:t>
      </w:r>
    </w:p>
    <w:p>
      <w:pPr>
        <w:keepNext w:val="0"/>
        <w:keepLines w:val="0"/>
        <w:pageBreakBefore w:val="0"/>
        <w:widowControl w:val="0"/>
        <w:tabs>
          <w:tab w:val="left" w:pos="1920"/>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（3）投标文件载明的项目完成期限超过招标文件规定的期限；</w:t>
      </w:r>
    </w:p>
    <w:p>
      <w:pPr>
        <w:keepNext w:val="0"/>
        <w:keepLines w:val="0"/>
        <w:pageBreakBefore w:val="0"/>
        <w:widowControl w:val="0"/>
        <w:tabs>
          <w:tab w:val="left" w:pos="1920"/>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（4）投标文件明显不符合招标文件规定的技术规格、技术标准要求；</w:t>
      </w:r>
    </w:p>
    <w:p>
      <w:pPr>
        <w:keepNext w:val="0"/>
        <w:keepLines w:val="0"/>
        <w:pageBreakBefore w:val="0"/>
        <w:widowControl w:val="0"/>
        <w:tabs>
          <w:tab w:val="left" w:pos="1920"/>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（5）投标文件载明的货物包装方式、检验方法和标准等不符合招标文件要求；</w:t>
      </w:r>
    </w:p>
    <w:p>
      <w:pPr>
        <w:keepNext w:val="0"/>
        <w:keepLines w:val="0"/>
        <w:pageBreakBefore w:val="0"/>
        <w:widowControl w:val="0"/>
        <w:tabs>
          <w:tab w:val="left" w:pos="1920"/>
        </w:tabs>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（6）投标文件附有采购人不能接受的条件；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（7）不符合招标文件规定的其他实质性要求。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 xml:space="preserve"> 评标委员会将允许修正投标文件中不构成重大偏离的细微偏离，但这些修正应不会对实质上响应招标文件要求的投标人的竞争地位（相互排序）产生不公正的影响。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zh-CN"/>
        </w:rPr>
        <w:t xml:space="preserve"> 评标委员会对投标文件的判定，只依据投标文件内容本身，不依据任何外来证明。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rPr>
        <w:t xml:space="preserve"> 投标报价的审查：评标委员会将对商务审查、技术审查合格的投标文件的报价进行审核，看其是否有计算和累加上的错误。修正错误的原则如下：投标报价以《开标一览表》的报价为准，《投标报价明细表》的报价与《开标一览表》的报价不一致的，投标人应按《开标一览表》的报价相应修改《投标报价明细表》的报价，并相应修改分项报价。按上述原则调整后的价格为评标价，经投标人法定代表人或授权代理人签字确认后对投标人具有约束力。如果投标人不按照上述原则修正其投标报价及分项报价，则其投标将被拒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zh-CN"/>
        </w:rPr>
        <w:t xml:space="preserve"> 澄清：评标委员会对于投标文件实质性响应了招标文件要求，但在个别地方提供了不完整的技术信息和数据，以及同类问题表述不一致或者有明显文字和计算错误等细微偏离问题，将以书面形式（澄清细微偏离由评标委员会依据招标文件集体决定并由评标委员会专家签字）要求投标人在规定的时限内（在评标结束前）作出必要的澄清、说明或者补正。投标人的澄清、说明或者补正应当采用书面形式，由投标人法定代表人或其授权代理人签字（须提交签字人身份证件并与投标文件签字人一致），并不得超出投标文件的范围或者改变投标文件的实质性内容。投标人拒不进行澄清、说明、补正的，或者不能在规定时间内作出书面澄清、说明、补正的，评标委员会将拒绝其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接受细微偏离有利于招标成功，不应因细微偏离而否决投标。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21.11</w:t>
      </w:r>
      <w:r>
        <w:rPr>
          <w:rFonts w:hint="eastAsia" w:ascii="宋体" w:hAnsi="宋体" w:eastAsia="宋体" w:cs="宋体"/>
          <w:color w:val="auto"/>
          <w:sz w:val="24"/>
          <w:szCs w:val="24"/>
          <w:highlight w:val="none"/>
          <w:lang w:val="zh-CN"/>
        </w:rPr>
        <w:t xml:space="preserve"> 评标过程的监控。本项目电子评标过程实行网上留痕、全程录音、录像监控，投标人在评标过程中所进行的试图影响评标结果的不公正活动，可能导致其投标按无效处理。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21.12</w:t>
      </w:r>
      <w:r>
        <w:rPr>
          <w:rFonts w:hint="eastAsia" w:ascii="宋体" w:hAnsi="宋体" w:eastAsia="宋体" w:cs="宋体"/>
          <w:color w:val="auto"/>
          <w:sz w:val="24"/>
          <w:szCs w:val="24"/>
          <w:highlight w:val="none"/>
          <w:lang w:val="zh-CN"/>
        </w:rPr>
        <w:t xml:space="preserve">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b/>
          <w:color w:val="auto"/>
          <w:sz w:val="24"/>
          <w:szCs w:val="24"/>
          <w:highlight w:val="none"/>
          <w:lang w:val="zh-CN"/>
        </w:rPr>
      </w:pPr>
      <w:r>
        <w:rPr>
          <w:rFonts w:hint="eastAsia" w:ascii="宋体" w:hAnsi="宋体" w:cs="宋体"/>
          <w:b/>
          <w:color w:val="auto"/>
          <w:sz w:val="24"/>
          <w:szCs w:val="24"/>
          <w:highlight w:val="none"/>
          <w:lang w:val="en-US" w:eastAsia="zh-CN"/>
        </w:rPr>
        <w:t>22</w:t>
      </w:r>
      <w:r>
        <w:rPr>
          <w:rFonts w:hint="eastAsia" w:ascii="宋体" w:hAnsi="宋体" w:eastAsia="宋体" w:cs="宋体"/>
          <w:b/>
          <w:color w:val="auto"/>
          <w:sz w:val="24"/>
          <w:szCs w:val="24"/>
          <w:highlight w:val="none"/>
          <w:lang w:val="zh-CN"/>
        </w:rPr>
        <w:t>. 评标方法和标准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lang w:val="zh-CN"/>
        </w:rPr>
        <w:t>.1 评标委员会将对商务和技术进行评审。</w:t>
      </w:r>
    </w:p>
    <w:p>
      <w:pPr>
        <w:keepNext w:val="0"/>
        <w:keepLines w:val="0"/>
        <w:pageBreakBefore w:val="0"/>
        <w:widowControl w:val="0"/>
        <w:tabs>
          <w:tab w:val="left" w:pos="3675"/>
        </w:tabs>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cs="宋体"/>
          <w:b/>
          <w:color w:val="auto"/>
          <w:sz w:val="24"/>
          <w:szCs w:val="24"/>
          <w:highlight w:val="none"/>
          <w:lang w:val="en-US" w:eastAsia="zh-CN"/>
        </w:rPr>
        <w:t>22</w:t>
      </w:r>
      <w:r>
        <w:rPr>
          <w:rFonts w:hint="eastAsia" w:ascii="宋体" w:hAnsi="宋体" w:eastAsia="宋体" w:cs="宋体"/>
          <w:b/>
          <w:color w:val="auto"/>
          <w:sz w:val="24"/>
          <w:szCs w:val="24"/>
          <w:highlight w:val="none"/>
          <w:lang w:val="zh-CN"/>
        </w:rPr>
        <w:t>.2 本项目采用</w:t>
      </w:r>
      <w:r>
        <w:rPr>
          <w:rFonts w:hint="eastAsia" w:ascii="宋体" w:hAnsi="宋体" w:eastAsia="宋体" w:cs="宋体"/>
          <w:b/>
          <w:color w:val="auto"/>
          <w:sz w:val="24"/>
          <w:szCs w:val="24"/>
          <w:highlight w:val="none"/>
        </w:rPr>
        <w:t>综合评分法</w:t>
      </w:r>
      <w:r>
        <w:rPr>
          <w:rFonts w:hint="eastAsia" w:ascii="宋体" w:hAnsi="宋体" w:eastAsia="宋体" w:cs="宋体"/>
          <w:b/>
          <w:color w:val="auto"/>
          <w:sz w:val="24"/>
          <w:szCs w:val="24"/>
          <w:highlight w:val="none"/>
          <w:lang w:val="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评标委员会将第三章规定评审标准进行评审，并</w:t>
      </w:r>
      <w:r>
        <w:rPr>
          <w:rFonts w:hint="eastAsia" w:ascii="宋体" w:hAnsi="宋体" w:eastAsia="宋体" w:cs="宋体"/>
          <w:color w:val="auto"/>
          <w:sz w:val="24"/>
          <w:szCs w:val="24"/>
          <w:highlight w:val="none"/>
        </w:rPr>
        <w:t>按评审后投标人综合得分由高到低的顺序进行排序；</w:t>
      </w:r>
    </w:p>
    <w:p>
      <w:pPr>
        <w:keepNext w:val="0"/>
        <w:keepLines w:val="0"/>
        <w:pageBreakBefore w:val="0"/>
        <w:widowControl w:val="0"/>
        <w:numPr>
          <w:ilvl w:val="0"/>
          <w:numId w:val="0"/>
        </w:numPr>
        <w:tabs>
          <w:tab w:val="left" w:pos="3675"/>
        </w:tabs>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color w:val="auto"/>
          <w:sz w:val="24"/>
          <w:szCs w:val="24"/>
          <w:highlight w:val="none"/>
          <w:lang w:val="zh-CN" w:eastAsia="zh-CN"/>
        </w:rPr>
      </w:pPr>
      <w:r>
        <w:rPr>
          <w:rFonts w:hint="eastAsia" w:ascii="宋体" w:hAnsi="宋体" w:cs="宋体"/>
          <w:b/>
          <w:color w:val="auto"/>
          <w:sz w:val="24"/>
          <w:szCs w:val="24"/>
          <w:highlight w:val="none"/>
          <w:lang w:val="en-US" w:eastAsia="zh-CN"/>
        </w:rPr>
        <w:t>23</w:t>
      </w:r>
      <w:r>
        <w:rPr>
          <w:rFonts w:hint="eastAsia" w:ascii="宋体" w:hAnsi="宋体" w:eastAsia="宋体" w:cs="宋体"/>
          <w:b/>
          <w:color w:val="auto"/>
          <w:sz w:val="24"/>
          <w:szCs w:val="24"/>
          <w:highlight w:val="none"/>
          <w:lang w:val="zh-CN" w:eastAsia="zh-CN"/>
        </w:rPr>
        <w:t>签订合同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.1采购代理机构将在投标有效期期满之前向中标人发出《中标通知书》。中标通知书是合同的组成部分，对采购人和中标人均具有法律约束力。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.2中标通知书发出后，采购人改变中标结果的，或者中标人放弃中标项目的，应当依法承担法律责任。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3中标人应按中标通知书规定的时间与采购人签订合同。如果中标人不在规定的时间内签署合同，视为自动放弃中标资格，其提交的投标保证金不予退还，列入不良行为记录名单，在一至三年内禁止参加政府招标活动并予以公告。投标人在被评标委员会评定为预中标人（中标人）之后、中标通知书发出之前放弃中标的，按本条规定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.4中标结果将在发布招标公告的媒体上公告，不再以书面方式通知未中标人。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82" w:leftChars="0"/>
        <w:textAlignment w:val="auto"/>
        <w:rPr>
          <w:rFonts w:hint="default" w:ascii="宋体" w:hAnsi="宋体" w:eastAsia="宋体" w:cs="宋体"/>
          <w:bCs/>
          <w:color w:val="auto"/>
          <w:sz w:val="24"/>
          <w:szCs w:val="24"/>
          <w:highlight w:val="none"/>
          <w:lang w:val="en-US" w:eastAsia="zh-CN"/>
        </w:rPr>
      </w:pPr>
      <w:r>
        <w:rPr>
          <w:rFonts w:hint="eastAsia" w:ascii="宋体" w:hAnsi="宋体" w:cs="宋体"/>
          <w:b/>
          <w:color w:val="auto"/>
          <w:sz w:val="24"/>
          <w:szCs w:val="24"/>
          <w:highlight w:val="none"/>
          <w:lang w:val="en-US" w:eastAsia="zh-CN"/>
        </w:rPr>
        <w:t>24.</w:t>
      </w:r>
      <w:r>
        <w:rPr>
          <w:rFonts w:hint="eastAsia" w:ascii="宋体" w:hAnsi="宋体" w:eastAsia="宋体" w:cs="宋体"/>
          <w:b/>
          <w:color w:val="auto"/>
          <w:sz w:val="24"/>
          <w:szCs w:val="24"/>
          <w:highlight w:val="none"/>
          <w:lang w:val="zh-CN"/>
        </w:rPr>
        <w:t>履约保证金:</w:t>
      </w:r>
      <w:r>
        <w:rPr>
          <w:rFonts w:hint="eastAsia" w:ascii="宋体" w:hAnsi="宋体" w:eastAsia="宋体" w:cs="宋体"/>
          <w:bCs/>
          <w:color w:val="auto"/>
          <w:sz w:val="24"/>
          <w:szCs w:val="24"/>
          <w:highlight w:val="none"/>
        </w:rPr>
        <w:t>不提供履约保证金</w:t>
      </w:r>
    </w:p>
    <w:p>
      <w:pPr>
        <w:keepNext w:val="0"/>
        <w:keepLines w:val="0"/>
        <w:pageBreakBefore w:val="0"/>
        <w:widowControl w:val="0"/>
        <w:numPr>
          <w:ilvl w:val="0"/>
          <w:numId w:val="0"/>
        </w:numPr>
        <w:tabs>
          <w:tab w:val="left" w:pos="709"/>
          <w:tab w:val="left" w:pos="927"/>
        </w:tabs>
        <w:kinsoku/>
        <w:wordWrap/>
        <w:overflowPunct/>
        <w:topLinePunct w:val="0"/>
        <w:autoSpaceDE w:val="0"/>
        <w:autoSpaceDN w:val="0"/>
        <w:bidi w:val="0"/>
        <w:adjustRightInd w:val="0"/>
        <w:snapToGrid w:val="0"/>
        <w:spacing w:line="360" w:lineRule="auto"/>
        <w:ind w:left="482" w:leftChars="0"/>
        <w:textAlignment w:val="auto"/>
        <w:rPr>
          <w:rFonts w:hint="eastAsia" w:ascii="宋体" w:hAnsi="宋体" w:eastAsia="宋体" w:cs="宋体"/>
          <w:b/>
          <w:color w:val="auto"/>
          <w:kern w:val="0"/>
          <w:sz w:val="24"/>
          <w:szCs w:val="24"/>
          <w:highlight w:val="none"/>
          <w:lang w:val="zh-CN"/>
        </w:rPr>
      </w:pPr>
      <w:r>
        <w:rPr>
          <w:rFonts w:hint="eastAsia" w:ascii="宋体" w:hAnsi="宋体" w:cs="宋体"/>
          <w:b/>
          <w:color w:val="auto"/>
          <w:kern w:val="0"/>
          <w:sz w:val="24"/>
          <w:szCs w:val="24"/>
          <w:highlight w:val="none"/>
          <w:lang w:val="en-US" w:eastAsia="zh-CN"/>
        </w:rPr>
        <w:t>25.</w:t>
      </w:r>
      <w:r>
        <w:rPr>
          <w:rFonts w:hint="eastAsia" w:ascii="宋体" w:hAnsi="宋体" w:eastAsia="宋体" w:cs="宋体"/>
          <w:b/>
          <w:color w:val="auto"/>
          <w:kern w:val="0"/>
          <w:sz w:val="24"/>
          <w:szCs w:val="24"/>
          <w:highlight w:val="none"/>
          <w:lang w:val="zh-CN"/>
        </w:rPr>
        <w:t>保密和披露</w:t>
      </w:r>
    </w:p>
    <w:p>
      <w:pPr>
        <w:keepNext w:val="0"/>
        <w:keepLines w:val="0"/>
        <w:pageBreakBefore w:val="0"/>
        <w:widowControl w:val="0"/>
        <w:tabs>
          <w:tab w:val="left" w:pos="709"/>
        </w:tabs>
        <w:kinsoku/>
        <w:wordWrap/>
        <w:overflowPunct/>
        <w:topLinePunct w:val="0"/>
        <w:autoSpaceDE w:val="0"/>
        <w:autoSpaceDN w:val="0"/>
        <w:bidi w:val="0"/>
        <w:adjustRightInd w:val="0"/>
        <w:snapToGrid w:val="0"/>
        <w:spacing w:line="360" w:lineRule="auto"/>
        <w:ind w:firstLine="482"/>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sz w:val="24"/>
          <w:szCs w:val="24"/>
          <w:highlight w:val="none"/>
          <w:lang w:val="zh-CN"/>
        </w:rPr>
        <w:t>采购代理机构有权将投标人提供的所有资料向其他政府部门或有关的非政府机构负责评审标书的人员或与评标有关的人员披露。</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6"/>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lang w:val="zh-CN"/>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2在下列情形下：当发布中标公告和其它公告时，当国家机关调查、审查、审计时，以及在其他符合法律规定的情形下，采购代理机构无须事先征求投标人/中标人同意而可以披露关于招标过程、投标文件、合同文本、合同签署情况的资料、投标人/中标人的名称及地址、招标内容的有关信息以及补充条款等，并且对任何已经公布过的内容或与之内容相同的资料无须再承担保密责任</w:t>
      </w:r>
      <w:r>
        <w:rPr>
          <w:rFonts w:hint="eastAsia" w:ascii="宋体" w:hAnsi="宋体" w:eastAsia="宋体" w:cs="宋体"/>
          <w:color w:val="auto"/>
          <w:sz w:val="21"/>
          <w:szCs w:val="21"/>
          <w:highlight w:val="none"/>
          <w:lang w:val="zh-CN"/>
        </w:rPr>
        <w:t>。</w:t>
      </w:r>
    </w:p>
    <w:p>
      <w:pPr>
        <w:numPr>
          <w:ilvl w:val="0"/>
          <w:numId w:val="0"/>
        </w:numPr>
        <w:rPr>
          <w:rFonts w:hint="eastAsia"/>
          <w:b/>
          <w:bCs/>
          <w:lang w:val="zh-CN"/>
        </w:rPr>
      </w:pPr>
      <w:r>
        <w:rPr>
          <w:rFonts w:hint="eastAsia"/>
          <w:b/>
          <w:bCs/>
          <w:lang w:val="en-US" w:eastAsia="zh-CN"/>
        </w:rPr>
        <w:t>26.</w:t>
      </w:r>
      <w:r>
        <w:rPr>
          <w:rFonts w:hint="eastAsia"/>
          <w:b/>
          <w:bCs/>
          <w:lang w:val="zh-CN"/>
        </w:rPr>
        <w:t>询问、质疑和投诉</w:t>
      </w:r>
    </w:p>
    <w:p>
      <w:pPr>
        <w:numPr>
          <w:ilvl w:val="0"/>
          <w:numId w:val="0"/>
        </w:numPr>
        <w:rPr>
          <w:rFonts w:hint="eastAsia"/>
          <w:lang w:val="zh-CN"/>
        </w:rPr>
      </w:pPr>
      <w:r>
        <w:rPr>
          <w:rFonts w:hint="eastAsia"/>
          <w:lang w:val="en-US" w:eastAsia="zh-CN"/>
        </w:rPr>
        <w:t>26.1</w:t>
      </w:r>
      <w:r>
        <w:rPr>
          <w:rFonts w:hint="eastAsia"/>
          <w:lang w:val="zh-CN"/>
        </w:rPr>
        <w:t>询问</w:t>
      </w:r>
    </w:p>
    <w:p>
      <w:pPr>
        <w:numPr>
          <w:ilvl w:val="0"/>
          <w:numId w:val="0"/>
        </w:numPr>
        <w:rPr>
          <w:rFonts w:hint="eastAsia"/>
          <w:lang w:val="zh-CN"/>
        </w:rPr>
      </w:pPr>
      <w:r>
        <w:rPr>
          <w:rFonts w:hint="eastAsia"/>
          <w:lang w:val="en-US" w:eastAsia="zh-CN"/>
        </w:rPr>
        <w:t>26</w:t>
      </w:r>
      <w:r>
        <w:rPr>
          <w:rFonts w:hint="eastAsia"/>
          <w:lang w:val="zh-CN"/>
        </w:rPr>
        <w:t>.1.1 供应商在开标前对政府采购活动事项有疑问的，可以向采购人或采购代理机构项目负责人提出询问。</w:t>
      </w:r>
    </w:p>
    <w:p>
      <w:pPr>
        <w:numPr>
          <w:ilvl w:val="0"/>
          <w:numId w:val="0"/>
        </w:numPr>
        <w:rPr>
          <w:rFonts w:hint="eastAsia"/>
          <w:lang w:val="zh-CN"/>
        </w:rPr>
      </w:pPr>
      <w:r>
        <w:rPr>
          <w:rFonts w:hint="eastAsia"/>
          <w:lang w:val="en-US" w:eastAsia="zh-CN"/>
        </w:rPr>
        <w:t>26.</w:t>
      </w:r>
      <w:r>
        <w:rPr>
          <w:rFonts w:hint="eastAsia"/>
          <w:lang w:val="zh-CN"/>
        </w:rPr>
        <w:t>1.2 采购人或采购人委托的采购代理机构自受理询问之日起 3 个工作日内对供应商依法提出的询问作出答复，但答复内容不得涉及商业秘密。</w:t>
      </w:r>
    </w:p>
    <w:p>
      <w:pPr>
        <w:numPr>
          <w:ilvl w:val="0"/>
          <w:numId w:val="0"/>
        </w:numPr>
        <w:rPr>
          <w:rFonts w:hint="eastAsia"/>
          <w:lang w:val="zh-CN"/>
        </w:rPr>
      </w:pPr>
      <w:r>
        <w:rPr>
          <w:rFonts w:hint="eastAsia"/>
          <w:lang w:val="en-US" w:eastAsia="zh-CN"/>
        </w:rPr>
        <w:t>26.1.3</w:t>
      </w:r>
      <w:r>
        <w:rPr>
          <w:rFonts w:hint="eastAsia"/>
          <w:lang w:val="zh-CN"/>
        </w:rPr>
        <w:t xml:space="preserve">询问事项可能影响中标、成交结果的，采购人应当暂停签订合同，已经签订合同的，应当中止履行合同。 </w:t>
      </w:r>
    </w:p>
    <w:p>
      <w:pPr>
        <w:numPr>
          <w:ilvl w:val="0"/>
          <w:numId w:val="0"/>
        </w:numPr>
        <w:rPr>
          <w:rFonts w:hint="eastAsia"/>
          <w:lang w:val="zh-CN"/>
        </w:rPr>
      </w:pPr>
      <w:r>
        <w:rPr>
          <w:rFonts w:hint="eastAsia"/>
          <w:lang w:val="en-US" w:eastAsia="zh-CN"/>
        </w:rPr>
        <w:t>26.2</w:t>
      </w:r>
      <w:r>
        <w:rPr>
          <w:rFonts w:hint="eastAsia"/>
          <w:lang w:val="zh-CN"/>
        </w:rPr>
        <w:t>质疑</w:t>
      </w:r>
    </w:p>
    <w:p>
      <w:pPr>
        <w:numPr>
          <w:ilvl w:val="0"/>
          <w:numId w:val="0"/>
        </w:numPr>
        <w:rPr>
          <w:rFonts w:hint="eastAsia"/>
          <w:lang w:val="zh-CN"/>
        </w:rPr>
      </w:pPr>
      <w:r>
        <w:rPr>
          <w:rFonts w:hint="eastAsia"/>
          <w:lang w:val="en-US" w:eastAsia="zh-CN"/>
        </w:rPr>
        <w:t>26</w:t>
      </w:r>
      <w:r>
        <w:rPr>
          <w:rFonts w:hint="eastAsia"/>
          <w:lang w:val="zh-CN"/>
        </w:rPr>
        <w:t>.2.1 供应商认为招标文件、采购过程或者中标结果使自己的合法权益受到损害的，必须在知道或者应知其权益受到损害之日起 7 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w:t>
      </w:r>
    </w:p>
    <w:p>
      <w:pPr>
        <w:numPr>
          <w:ilvl w:val="0"/>
          <w:numId w:val="0"/>
        </w:numPr>
        <w:rPr>
          <w:rFonts w:hint="eastAsia"/>
          <w:lang w:val="zh-CN"/>
        </w:rPr>
      </w:pPr>
      <w:r>
        <w:rPr>
          <w:rFonts w:hint="eastAsia"/>
          <w:lang w:val="zh-CN"/>
        </w:rPr>
        <w:t>（1）潜在供应商依法获取公开招标文件后，认为采购文件使自己的权益受到损害的，应当在公开招标文件公告期限届满之日起 7 个工作日内提出质疑。委托代理协议无特殊约定的，对公开招标文件中采购需求（含资格要求、采购预算和评分办法）的质疑由采购人受理并负责答复；对公开招标文件中的采购执行程序的质疑由采购代理机构受理并负责答复。</w:t>
      </w:r>
    </w:p>
    <w:p>
      <w:pPr>
        <w:numPr>
          <w:ilvl w:val="0"/>
          <w:numId w:val="0"/>
        </w:numPr>
        <w:rPr>
          <w:rFonts w:hint="eastAsia"/>
          <w:lang w:val="zh-CN"/>
        </w:rPr>
      </w:pPr>
      <w:r>
        <w:rPr>
          <w:rFonts w:hint="eastAsia"/>
          <w:lang w:val="zh-CN"/>
        </w:rPr>
        <w:t>（2）供应商认为采购过程使自己的权益受到损害的，应当在各采购程序环节结束之日起 7 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numPr>
          <w:ilvl w:val="0"/>
          <w:numId w:val="0"/>
        </w:numPr>
        <w:rPr>
          <w:rFonts w:hint="eastAsia"/>
          <w:lang w:val="zh-CN"/>
        </w:rPr>
      </w:pPr>
      <w:r>
        <w:rPr>
          <w:rFonts w:hint="eastAsia"/>
          <w:lang w:val="zh-CN"/>
        </w:rPr>
        <w:t>（3）供应商认为中标或者成交结果使自己的权益受到损害的，应当在中标或者成交结果公告期限届满之日起 7 个工作日内提出质疑，由采购人受理并负责答复。</w:t>
      </w:r>
    </w:p>
    <w:p>
      <w:pPr>
        <w:numPr>
          <w:ilvl w:val="0"/>
          <w:numId w:val="0"/>
        </w:numPr>
        <w:rPr>
          <w:rFonts w:hint="eastAsia"/>
          <w:lang w:val="zh-CN"/>
        </w:rPr>
      </w:pPr>
      <w:r>
        <w:rPr>
          <w:rFonts w:hint="eastAsia"/>
          <w:lang w:val="en-US" w:eastAsia="zh-CN"/>
        </w:rPr>
        <w:t>26</w:t>
      </w:r>
      <w:r>
        <w:rPr>
          <w:rFonts w:hint="eastAsia"/>
          <w:lang w:val="zh-CN"/>
        </w:rPr>
        <w:t>.2.2 供应商质疑实行实名制，其质疑应当有具体的质疑事项及事实根据，质疑应当坚持依法依规、诚实信用原则，不得进行虚假、恶意质疑。</w:t>
      </w:r>
    </w:p>
    <w:p>
      <w:pPr>
        <w:numPr>
          <w:ilvl w:val="0"/>
          <w:numId w:val="0"/>
        </w:numPr>
        <w:rPr>
          <w:rFonts w:hint="eastAsia"/>
          <w:lang w:val="zh-CN"/>
        </w:rPr>
      </w:pPr>
      <w:r>
        <w:rPr>
          <w:rFonts w:hint="eastAsia"/>
          <w:lang w:val="en-US" w:eastAsia="zh-CN"/>
        </w:rPr>
        <w:t>26</w:t>
      </w:r>
      <w:r>
        <w:rPr>
          <w:rFonts w:hint="eastAsia"/>
          <w:lang w:val="zh-CN"/>
        </w:rPr>
        <w:t>.2.3 质疑供应商可以委托代理人办理质疑事务。委托代理人应熟悉相关业务情况。代理人办理质疑事务时，除提交质疑书外，还应当提交质疑供应商的授权委托书和委托代理人身份证明复印件。</w:t>
      </w:r>
    </w:p>
    <w:p>
      <w:pPr>
        <w:numPr>
          <w:ilvl w:val="0"/>
          <w:numId w:val="0"/>
        </w:numPr>
        <w:rPr>
          <w:rFonts w:hint="eastAsia"/>
          <w:lang w:val="zh-CN"/>
        </w:rPr>
      </w:pPr>
      <w:r>
        <w:rPr>
          <w:rFonts w:hint="eastAsia"/>
          <w:lang w:val="en-US" w:eastAsia="zh-CN"/>
        </w:rPr>
        <w:t>26</w:t>
      </w:r>
      <w:r>
        <w:rPr>
          <w:rFonts w:hint="eastAsia"/>
          <w:lang w:val="zh-CN"/>
        </w:rPr>
        <w:t>.2.4 质疑供应商提起质疑应当符合下列条件：</w:t>
      </w:r>
    </w:p>
    <w:p>
      <w:pPr>
        <w:numPr>
          <w:ilvl w:val="0"/>
          <w:numId w:val="0"/>
        </w:numPr>
        <w:rPr>
          <w:rFonts w:hint="eastAsia"/>
          <w:lang w:val="zh-CN"/>
        </w:rPr>
      </w:pPr>
      <w:r>
        <w:rPr>
          <w:rFonts w:hint="eastAsia"/>
          <w:lang w:val="zh-CN"/>
        </w:rPr>
        <w:t>（1）质疑供应商是参与所质疑项目采购活动的供应商（潜在供应商已依法获取可之一的采购文件的，可以对该采购文件质疑）；</w:t>
      </w:r>
    </w:p>
    <w:p>
      <w:pPr>
        <w:numPr>
          <w:ilvl w:val="0"/>
          <w:numId w:val="0"/>
        </w:numPr>
        <w:rPr>
          <w:rFonts w:hint="eastAsia"/>
          <w:lang w:val="zh-CN"/>
        </w:rPr>
      </w:pPr>
      <w:r>
        <w:rPr>
          <w:rFonts w:hint="eastAsia"/>
          <w:lang w:val="zh-CN"/>
        </w:rPr>
        <w:t xml:space="preserve">（2）质疑函内容符合本章第 </w:t>
      </w:r>
      <w:r>
        <w:rPr>
          <w:rFonts w:hint="eastAsia"/>
          <w:lang w:val="en-US" w:eastAsia="zh-CN"/>
        </w:rPr>
        <w:t>26</w:t>
      </w:r>
      <w:r>
        <w:rPr>
          <w:rFonts w:hint="eastAsia"/>
          <w:lang w:val="zh-CN"/>
        </w:rPr>
        <w:t>.2.5 项的规定；</w:t>
      </w:r>
    </w:p>
    <w:p>
      <w:pPr>
        <w:numPr>
          <w:ilvl w:val="0"/>
          <w:numId w:val="0"/>
        </w:numPr>
        <w:rPr>
          <w:rFonts w:hint="eastAsia"/>
          <w:lang w:val="zh-CN"/>
        </w:rPr>
      </w:pPr>
      <w:r>
        <w:rPr>
          <w:rFonts w:hint="eastAsia"/>
          <w:lang w:val="zh-CN"/>
        </w:rPr>
        <w:t>（3）在质疑有效期限内提起质疑；</w:t>
      </w:r>
    </w:p>
    <w:p>
      <w:pPr>
        <w:numPr>
          <w:ilvl w:val="0"/>
          <w:numId w:val="0"/>
        </w:numPr>
        <w:rPr>
          <w:rFonts w:hint="eastAsia"/>
          <w:lang w:val="zh-CN"/>
        </w:rPr>
      </w:pPr>
      <w:r>
        <w:rPr>
          <w:rFonts w:hint="eastAsia"/>
          <w:lang w:val="zh-CN"/>
        </w:rPr>
        <w:t>（4）属于所质疑的采购人或采购人委托的采购代理机构组织的采购活动；</w:t>
      </w:r>
    </w:p>
    <w:p>
      <w:pPr>
        <w:numPr>
          <w:ilvl w:val="0"/>
          <w:numId w:val="0"/>
        </w:numPr>
        <w:rPr>
          <w:rFonts w:hint="eastAsia"/>
          <w:lang w:val="zh-CN"/>
        </w:rPr>
      </w:pPr>
      <w:r>
        <w:rPr>
          <w:rFonts w:hint="eastAsia"/>
          <w:lang w:val="zh-CN"/>
        </w:rPr>
        <w:t>（5）同一质疑事项未经采购人或采购人委托的采购代理机构质疑处理；</w:t>
      </w:r>
    </w:p>
    <w:p>
      <w:pPr>
        <w:numPr>
          <w:ilvl w:val="0"/>
          <w:numId w:val="0"/>
        </w:numPr>
        <w:rPr>
          <w:rFonts w:hint="eastAsia"/>
          <w:lang w:val="zh-CN"/>
        </w:rPr>
      </w:pPr>
      <w:r>
        <w:rPr>
          <w:rFonts w:hint="eastAsia"/>
          <w:lang w:val="zh-CN"/>
        </w:rPr>
        <w:t>（6）供应商对同一采购程序环节的质疑应当在质疑有效期内一次性提出；</w:t>
      </w:r>
    </w:p>
    <w:p>
      <w:pPr>
        <w:numPr>
          <w:ilvl w:val="0"/>
          <w:numId w:val="0"/>
        </w:numPr>
        <w:rPr>
          <w:rFonts w:hint="eastAsia"/>
          <w:lang w:val="zh-CN"/>
        </w:rPr>
      </w:pPr>
      <w:r>
        <w:rPr>
          <w:rFonts w:hint="eastAsia"/>
          <w:lang w:val="zh-CN"/>
        </w:rPr>
        <w:t>（7）供应商提交质疑应当提交必要的证明材料，证明材料应以合法手段取得；</w:t>
      </w:r>
    </w:p>
    <w:p>
      <w:pPr>
        <w:numPr>
          <w:ilvl w:val="0"/>
          <w:numId w:val="0"/>
        </w:numPr>
        <w:rPr>
          <w:rFonts w:hint="eastAsia"/>
          <w:lang w:val="zh-CN"/>
        </w:rPr>
      </w:pPr>
      <w:r>
        <w:rPr>
          <w:rFonts w:hint="eastAsia"/>
          <w:lang w:val="zh-CN"/>
        </w:rPr>
        <w:t>（8）财政部门规定的其他条件。</w:t>
      </w:r>
    </w:p>
    <w:p>
      <w:pPr>
        <w:numPr>
          <w:ilvl w:val="0"/>
          <w:numId w:val="0"/>
        </w:numPr>
        <w:rPr>
          <w:rFonts w:hint="eastAsia"/>
          <w:lang w:val="zh-CN"/>
        </w:rPr>
      </w:pPr>
      <w:r>
        <w:rPr>
          <w:rFonts w:hint="eastAsia"/>
          <w:lang w:val="zh-CN"/>
        </w:rPr>
        <w:t xml:space="preserve"> </w:t>
      </w:r>
      <w:r>
        <w:rPr>
          <w:rFonts w:hint="eastAsia"/>
          <w:lang w:val="en-US" w:eastAsia="zh-CN"/>
        </w:rPr>
        <w:t>26.</w:t>
      </w:r>
      <w:r>
        <w:rPr>
          <w:rFonts w:hint="eastAsia"/>
          <w:lang w:val="zh-CN"/>
        </w:rPr>
        <w:t>2.5 供应商提出质疑应当提交质疑函和必要的证明材料，针对同一采购程序环节的质疑必须在法定质疑期内一次性提出。</w:t>
      </w:r>
    </w:p>
    <w:p>
      <w:pPr>
        <w:numPr>
          <w:ilvl w:val="0"/>
          <w:numId w:val="0"/>
        </w:numPr>
        <w:rPr>
          <w:rFonts w:hint="eastAsia"/>
          <w:lang w:val="zh-CN"/>
        </w:rPr>
      </w:pPr>
      <w:r>
        <w:rPr>
          <w:rFonts w:hint="eastAsia"/>
          <w:lang w:val="zh-CN"/>
        </w:rPr>
        <w:t>质疑函应当包括下列内容（质疑函格式后附）：</w:t>
      </w:r>
    </w:p>
    <w:p>
      <w:pPr>
        <w:numPr>
          <w:ilvl w:val="0"/>
          <w:numId w:val="6"/>
        </w:numPr>
        <w:rPr>
          <w:rFonts w:hint="eastAsia"/>
          <w:lang w:val="zh-CN"/>
        </w:rPr>
      </w:pPr>
      <w:r>
        <w:rPr>
          <w:rFonts w:hint="eastAsia"/>
          <w:lang w:val="zh-CN"/>
        </w:rPr>
        <w:t>供应商的姓名或者名称、地址、邮编、联系人及联系电话；</w:t>
      </w:r>
    </w:p>
    <w:p>
      <w:pPr>
        <w:numPr>
          <w:ilvl w:val="0"/>
          <w:numId w:val="0"/>
        </w:numPr>
        <w:rPr>
          <w:rFonts w:hint="eastAsia"/>
          <w:lang w:val="zh-CN"/>
        </w:rPr>
      </w:pPr>
      <w:r>
        <w:rPr>
          <w:rFonts w:hint="eastAsia"/>
          <w:lang w:val="zh-CN"/>
        </w:rPr>
        <w:t>（2）质疑项目的名称、编号；</w:t>
      </w:r>
    </w:p>
    <w:p>
      <w:pPr>
        <w:numPr>
          <w:ilvl w:val="0"/>
          <w:numId w:val="0"/>
        </w:numPr>
        <w:rPr>
          <w:rFonts w:hint="eastAsia"/>
          <w:lang w:val="zh-CN"/>
        </w:rPr>
      </w:pPr>
      <w:r>
        <w:rPr>
          <w:rFonts w:hint="eastAsia"/>
          <w:lang w:val="zh-CN"/>
        </w:rPr>
        <w:t>（3）具体、明确的质疑事项和与质疑事项相关的请求；</w:t>
      </w:r>
    </w:p>
    <w:p>
      <w:pPr>
        <w:numPr>
          <w:ilvl w:val="0"/>
          <w:numId w:val="0"/>
        </w:numPr>
        <w:rPr>
          <w:rFonts w:hint="eastAsia"/>
          <w:lang w:val="zh-CN"/>
        </w:rPr>
      </w:pPr>
      <w:r>
        <w:rPr>
          <w:rFonts w:hint="eastAsia"/>
          <w:lang w:val="zh-CN"/>
        </w:rPr>
        <w:t>（4）事实依据（列明权益受到损害的事实和理由）；</w:t>
      </w:r>
    </w:p>
    <w:p>
      <w:pPr>
        <w:numPr>
          <w:ilvl w:val="0"/>
          <w:numId w:val="0"/>
        </w:numPr>
        <w:rPr>
          <w:rFonts w:hint="eastAsia"/>
          <w:lang w:val="zh-CN"/>
        </w:rPr>
      </w:pPr>
      <w:r>
        <w:rPr>
          <w:rFonts w:hint="eastAsia"/>
          <w:lang w:val="zh-CN"/>
        </w:rPr>
        <w:t>（5）必要的法律依据；</w:t>
      </w:r>
    </w:p>
    <w:p>
      <w:pPr>
        <w:numPr>
          <w:ilvl w:val="0"/>
          <w:numId w:val="0"/>
        </w:numPr>
        <w:rPr>
          <w:rFonts w:hint="eastAsia"/>
          <w:lang w:val="zh-CN"/>
        </w:rPr>
      </w:pPr>
      <w:r>
        <w:rPr>
          <w:rFonts w:hint="eastAsia"/>
          <w:lang w:val="zh-CN"/>
        </w:rPr>
        <w:t>（6）提出质疑的日期。供应商为自然人的，应当由本人签字；供应商为法人或者其他组织的，应当由法定代表人、主要负责人，或者其委托代理人签字或者盖章，并加盖公章。</w:t>
      </w:r>
    </w:p>
    <w:p>
      <w:pPr>
        <w:numPr>
          <w:ilvl w:val="0"/>
          <w:numId w:val="0"/>
        </w:numPr>
        <w:rPr>
          <w:rFonts w:hint="eastAsia"/>
          <w:lang w:val="zh-CN"/>
        </w:rPr>
      </w:pPr>
      <w:r>
        <w:rPr>
          <w:rFonts w:hint="eastAsia"/>
          <w:lang w:val="en-US" w:eastAsia="zh-CN"/>
        </w:rPr>
        <w:t>26</w:t>
      </w:r>
      <w:r>
        <w:rPr>
          <w:rFonts w:hint="eastAsia"/>
          <w:lang w:val="zh-CN"/>
        </w:rPr>
        <w:t>.2.6 采购人或采购人委托的采购代理机构在收到质疑函后 7 个工作日内作出答复，并以书面形式通知质疑供应商及其他有关供应商。对不符合质疑条件的质疑，答复不予受理，并说明理由；对符合质疑条件的质疑，对质疑事项作出答复。</w:t>
      </w:r>
    </w:p>
    <w:p>
      <w:pPr>
        <w:numPr>
          <w:ilvl w:val="0"/>
          <w:numId w:val="0"/>
        </w:numPr>
        <w:rPr>
          <w:rFonts w:hint="eastAsia"/>
          <w:lang w:val="zh-CN"/>
        </w:rPr>
      </w:pPr>
      <w:r>
        <w:rPr>
          <w:rFonts w:hint="eastAsia"/>
          <w:lang w:val="en-US" w:eastAsia="zh-CN"/>
        </w:rPr>
        <w:t>26</w:t>
      </w:r>
      <w:r>
        <w:rPr>
          <w:rFonts w:hint="eastAsia"/>
          <w:lang w:val="zh-CN"/>
        </w:rPr>
        <w:t>.2.7 采购人、采购代理机构认为供应商质疑不成立，或者成立但未对中标结果构成影响的，继续开展采购活动；认为供应商质疑成立且影响或者可能影响中标结果的，按照下列情况处理：　　（一）对招标文件提出的质疑，依法通过澄清或者修改可以继续开展采购活动的，澄清或者修改招标文件后继续开展采购活动；否则应当修改招标文件后重新开展采购活动。　　</w:t>
      </w:r>
    </w:p>
    <w:p>
      <w:pPr>
        <w:numPr>
          <w:ilvl w:val="0"/>
          <w:numId w:val="0"/>
        </w:numPr>
        <w:rPr>
          <w:rFonts w:hint="eastAsia"/>
          <w:lang w:val="zh-CN"/>
        </w:rPr>
      </w:pPr>
      <w:r>
        <w:rPr>
          <w:rFonts w:hint="eastAsia"/>
          <w:lang w:val="zh-CN"/>
        </w:rPr>
        <w:t>（二）对采购过程、中标结果提出的质疑，合格供应商符合法定数量时，可以从合格的中标候选人中另行确定中标供应商的，应当依法另行确定中标供应商；否则应当重新开展采购活动。质疑答复导致中标结果改变的，采购人或者采购代理机构应当将有关情况书面报告本级财政部门。</w:t>
      </w:r>
    </w:p>
    <w:p>
      <w:pPr>
        <w:numPr>
          <w:ilvl w:val="0"/>
          <w:numId w:val="0"/>
        </w:numPr>
        <w:rPr>
          <w:rFonts w:hint="eastAsia"/>
          <w:lang w:val="zh-CN"/>
        </w:rPr>
      </w:pPr>
      <w:r>
        <w:rPr>
          <w:rFonts w:hint="eastAsia"/>
          <w:lang w:val="en-US" w:eastAsia="zh-CN"/>
        </w:rPr>
        <w:t>26</w:t>
      </w:r>
      <w:r>
        <w:rPr>
          <w:rFonts w:hint="eastAsia"/>
          <w:lang w:val="zh-CN"/>
        </w:rPr>
        <w:t>.3 投诉</w:t>
      </w:r>
    </w:p>
    <w:p>
      <w:pPr>
        <w:numPr>
          <w:ilvl w:val="0"/>
          <w:numId w:val="0"/>
        </w:numPr>
        <w:rPr>
          <w:rFonts w:hint="eastAsia"/>
          <w:lang w:val="zh-CN"/>
        </w:rPr>
      </w:pPr>
      <w:r>
        <w:rPr>
          <w:rFonts w:hint="eastAsia"/>
          <w:lang w:val="en-US" w:eastAsia="zh-CN"/>
        </w:rPr>
        <w:t>26</w:t>
      </w:r>
      <w:r>
        <w:rPr>
          <w:rFonts w:hint="eastAsia"/>
          <w:lang w:val="zh-CN"/>
        </w:rPr>
        <w:t>.3.1 供应商认为采购文件、采购过程、中标和成交结果使自己的合法权益受到损害的，应当首先依法向采购人或采购人委托的采购代理机构提出质疑。对采购人、采购代理机构的答复不满意，或者采购人、采购代理机构未在规定期限内做出答复的，供应商可以在答复期满后 15 个工作日内向政府采购监督管理部门提起投诉，投诉联系方式见“投标人须知前附表”。</w:t>
      </w:r>
    </w:p>
    <w:p>
      <w:pPr>
        <w:numPr>
          <w:ilvl w:val="0"/>
          <w:numId w:val="0"/>
        </w:numPr>
        <w:rPr>
          <w:rFonts w:hint="eastAsia"/>
          <w:lang w:val="zh-CN"/>
        </w:rPr>
      </w:pPr>
      <w:r>
        <w:rPr>
          <w:rFonts w:hint="eastAsia"/>
          <w:lang w:val="en-US" w:eastAsia="zh-CN"/>
        </w:rPr>
        <w:t>26</w:t>
      </w:r>
      <w:r>
        <w:rPr>
          <w:rFonts w:hint="eastAsia"/>
          <w:lang w:val="zh-CN"/>
        </w:rPr>
        <w:t>.3.2 投诉人投诉时，应当提交投诉书，并按照被投诉采购人、采购代理机构和与投诉事项有关的供应商数量提供投诉书的副本。</w:t>
      </w:r>
    </w:p>
    <w:p>
      <w:pPr>
        <w:numPr>
          <w:ilvl w:val="0"/>
          <w:numId w:val="0"/>
        </w:numPr>
        <w:rPr>
          <w:rFonts w:hint="eastAsia"/>
          <w:lang w:val="zh-CN"/>
        </w:rPr>
      </w:pPr>
      <w:r>
        <w:rPr>
          <w:rFonts w:hint="eastAsia"/>
          <w:lang w:val="zh-CN"/>
        </w:rPr>
        <w:t>投诉书应当包括下列主要内容（如材料中有外文资料应同时附上对应的中文译本）（投诉书格式后附）：</w:t>
      </w:r>
    </w:p>
    <w:p>
      <w:pPr>
        <w:numPr>
          <w:ilvl w:val="0"/>
          <w:numId w:val="7"/>
        </w:numPr>
        <w:rPr>
          <w:rFonts w:hint="eastAsia"/>
          <w:lang w:val="zh-CN"/>
        </w:rPr>
      </w:pPr>
      <w:r>
        <w:rPr>
          <w:rFonts w:hint="eastAsia"/>
          <w:lang w:val="zh-CN"/>
        </w:rPr>
        <w:t>投诉人和被投诉人的名称、地址、邮编、联系人及联系电话等；</w:t>
      </w:r>
    </w:p>
    <w:p>
      <w:pPr>
        <w:numPr>
          <w:ilvl w:val="0"/>
          <w:numId w:val="7"/>
        </w:numPr>
        <w:ind w:left="0" w:leftChars="0" w:firstLine="0" w:firstLineChars="0"/>
        <w:rPr>
          <w:rFonts w:hint="eastAsia"/>
          <w:lang w:val="zh-CN"/>
        </w:rPr>
      </w:pPr>
      <w:r>
        <w:rPr>
          <w:rFonts w:hint="eastAsia"/>
          <w:lang w:val="zh-CN"/>
        </w:rPr>
        <w:t>质疑和质疑答复情况及相关证明材料；</w:t>
      </w:r>
    </w:p>
    <w:p>
      <w:pPr>
        <w:numPr>
          <w:ilvl w:val="0"/>
          <w:numId w:val="7"/>
        </w:numPr>
        <w:ind w:left="0" w:leftChars="0" w:firstLine="0" w:firstLineChars="0"/>
        <w:rPr>
          <w:rFonts w:hint="eastAsia"/>
          <w:lang w:val="zh-CN"/>
        </w:rPr>
      </w:pPr>
      <w:r>
        <w:rPr>
          <w:rFonts w:hint="eastAsia"/>
          <w:lang w:val="zh-CN"/>
        </w:rPr>
        <w:t>具体、明确的投诉事项和与投诉事项相关的投诉请求；</w:t>
      </w:r>
    </w:p>
    <w:p>
      <w:pPr>
        <w:numPr>
          <w:ilvl w:val="0"/>
          <w:numId w:val="0"/>
        </w:numPr>
        <w:ind w:leftChars="0"/>
        <w:rPr>
          <w:rFonts w:hint="eastAsia"/>
          <w:lang w:val="zh-CN"/>
        </w:rPr>
      </w:pPr>
      <w:r>
        <w:rPr>
          <w:rFonts w:hint="eastAsia"/>
          <w:lang w:val="zh-CN"/>
        </w:rPr>
        <w:t>（4）事实依据；</w:t>
      </w:r>
    </w:p>
    <w:p>
      <w:pPr>
        <w:numPr>
          <w:ilvl w:val="0"/>
          <w:numId w:val="0"/>
        </w:numPr>
        <w:ind w:leftChars="0"/>
        <w:rPr>
          <w:rFonts w:hint="eastAsia"/>
          <w:lang w:val="zh-CN"/>
        </w:rPr>
      </w:pPr>
      <w:r>
        <w:rPr>
          <w:rFonts w:hint="eastAsia"/>
          <w:lang w:val="zh-CN"/>
        </w:rPr>
        <w:t>（5）法律依据；</w:t>
      </w:r>
    </w:p>
    <w:p>
      <w:pPr>
        <w:numPr>
          <w:ilvl w:val="0"/>
          <w:numId w:val="0"/>
        </w:numPr>
        <w:ind w:leftChars="0"/>
        <w:rPr>
          <w:rFonts w:hint="eastAsia"/>
          <w:lang w:val="zh-CN"/>
        </w:rPr>
      </w:pPr>
      <w:r>
        <w:rPr>
          <w:rFonts w:hint="eastAsia"/>
          <w:lang w:val="zh-CN"/>
        </w:rPr>
        <w:t>（6）提起投诉的日期。</w:t>
      </w:r>
    </w:p>
    <w:p>
      <w:pPr>
        <w:numPr>
          <w:ilvl w:val="0"/>
          <w:numId w:val="0"/>
        </w:numPr>
        <w:ind w:leftChars="0"/>
        <w:rPr>
          <w:rFonts w:hint="eastAsia"/>
          <w:lang w:val="zh-CN"/>
        </w:rPr>
      </w:pPr>
      <w:r>
        <w:rPr>
          <w:rFonts w:hint="eastAsia"/>
          <w:lang w:val="zh-CN"/>
        </w:rPr>
        <w:t>（7）附件材料：营业执照副本内页复印件（要求证件有效并清晰反映企业法人经营范围；近期连续三个月依法缴纳税收和在职职工社会保障资金证明材料（复印件）。</w:t>
      </w:r>
    </w:p>
    <w:p>
      <w:pPr>
        <w:numPr>
          <w:ilvl w:val="0"/>
          <w:numId w:val="0"/>
        </w:numPr>
        <w:ind w:leftChars="0"/>
        <w:rPr>
          <w:rFonts w:hint="eastAsia"/>
          <w:lang w:val="zh-CN"/>
        </w:rPr>
      </w:pPr>
      <w:r>
        <w:rPr>
          <w:rFonts w:hint="eastAsia"/>
          <w:lang w:val="en-US" w:eastAsia="zh-CN"/>
        </w:rPr>
        <w:t>26</w:t>
      </w:r>
      <w:r>
        <w:rPr>
          <w:rFonts w:hint="eastAsia"/>
          <w:lang w:val="zh-CN"/>
        </w:rPr>
        <w:t>.3.3 投诉人可以委托代理人办理投诉事务。委托代理人应熟悉相关业务情况。代理人办理投诉事务时，除提交投诉书外，还应当提交投诉人的授权委托书和委托代理人身份证明复印件。</w:t>
      </w:r>
      <w:r>
        <w:rPr>
          <w:rFonts w:hint="eastAsia"/>
          <w:lang w:val="en-US" w:eastAsia="zh-CN"/>
        </w:rPr>
        <w:t>26</w:t>
      </w:r>
      <w:r>
        <w:rPr>
          <w:rFonts w:hint="eastAsia"/>
          <w:lang w:val="zh-CN"/>
        </w:rPr>
        <w:t>.3.4 投诉人提起投诉应当符合下列条件：</w:t>
      </w:r>
    </w:p>
    <w:p>
      <w:pPr>
        <w:numPr>
          <w:ilvl w:val="0"/>
          <w:numId w:val="0"/>
        </w:numPr>
        <w:ind w:leftChars="0"/>
        <w:rPr>
          <w:rFonts w:hint="eastAsia"/>
          <w:lang w:val="zh-CN"/>
        </w:rPr>
      </w:pPr>
      <w:r>
        <w:rPr>
          <w:rFonts w:hint="eastAsia"/>
          <w:lang w:val="zh-CN"/>
        </w:rPr>
        <w:t>（1）投诉人是参与所投诉政府采购活动的供应商；</w:t>
      </w:r>
    </w:p>
    <w:p>
      <w:pPr>
        <w:numPr>
          <w:ilvl w:val="0"/>
          <w:numId w:val="0"/>
        </w:numPr>
        <w:ind w:leftChars="0"/>
        <w:rPr>
          <w:rFonts w:hint="eastAsia"/>
          <w:lang w:val="zh-CN"/>
        </w:rPr>
      </w:pPr>
      <w:r>
        <w:rPr>
          <w:rFonts w:hint="eastAsia"/>
          <w:lang w:val="zh-CN"/>
        </w:rPr>
        <w:t>（2）提起投诉前已依法进行质疑；</w:t>
      </w:r>
    </w:p>
    <w:p>
      <w:pPr>
        <w:numPr>
          <w:ilvl w:val="0"/>
          <w:numId w:val="0"/>
        </w:numPr>
        <w:ind w:leftChars="0"/>
        <w:rPr>
          <w:rFonts w:hint="eastAsia"/>
          <w:lang w:val="zh-CN"/>
        </w:rPr>
      </w:pPr>
      <w:r>
        <w:rPr>
          <w:rFonts w:hint="eastAsia"/>
          <w:lang w:val="zh-CN"/>
        </w:rPr>
        <w:t xml:space="preserve">（3）投诉书内容符合本章第 </w:t>
      </w:r>
      <w:r>
        <w:rPr>
          <w:rFonts w:hint="eastAsia"/>
          <w:lang w:val="en-US" w:eastAsia="zh-CN"/>
        </w:rPr>
        <w:t>26</w:t>
      </w:r>
      <w:r>
        <w:rPr>
          <w:rFonts w:hint="eastAsia"/>
          <w:lang w:val="zh-CN"/>
        </w:rPr>
        <w:t>.3.2 项的规定；</w:t>
      </w:r>
    </w:p>
    <w:p>
      <w:pPr>
        <w:numPr>
          <w:ilvl w:val="0"/>
          <w:numId w:val="0"/>
        </w:numPr>
        <w:ind w:leftChars="0"/>
        <w:rPr>
          <w:rFonts w:hint="eastAsia"/>
          <w:lang w:val="zh-CN"/>
        </w:rPr>
      </w:pPr>
      <w:r>
        <w:rPr>
          <w:rFonts w:hint="eastAsia"/>
          <w:lang w:val="zh-CN"/>
        </w:rPr>
        <w:t>（4）在投诉有效期限内提起投诉；</w:t>
      </w:r>
    </w:p>
    <w:p>
      <w:pPr>
        <w:numPr>
          <w:ilvl w:val="0"/>
          <w:numId w:val="0"/>
        </w:numPr>
        <w:ind w:leftChars="0"/>
        <w:rPr>
          <w:rFonts w:hint="eastAsia"/>
          <w:lang w:val="zh-CN"/>
        </w:rPr>
      </w:pPr>
      <w:r>
        <w:rPr>
          <w:rFonts w:hint="eastAsia"/>
          <w:lang w:val="zh-CN"/>
        </w:rPr>
        <w:t>（5）国务院财政部门规定的其他条件。</w:t>
      </w:r>
    </w:p>
    <w:p>
      <w:pPr>
        <w:pStyle w:val="3"/>
        <w:spacing w:after="120" w:line="240" w:lineRule="auto"/>
        <w:jc w:val="center"/>
        <w:rPr>
          <w:rFonts w:hint="eastAsia" w:ascii="宋体" w:hAnsi="宋体" w:eastAsia="宋体" w:cs="宋体"/>
          <w:bCs/>
          <w:color w:val="auto"/>
          <w:highlight w:val="none"/>
          <w:lang w:val="zh-CN"/>
        </w:rPr>
      </w:pPr>
      <w:bookmarkStart w:id="40" w:name="_Toc6122"/>
      <w:bookmarkStart w:id="41" w:name="_Toc2510"/>
    </w:p>
    <w:p>
      <w:pPr>
        <w:rPr>
          <w:rFonts w:hint="eastAsia" w:ascii="宋体" w:hAnsi="宋体" w:eastAsia="宋体" w:cs="宋体"/>
          <w:bCs/>
          <w:color w:val="auto"/>
          <w:highlight w:val="none"/>
          <w:lang w:val="zh-CN"/>
        </w:rPr>
      </w:pPr>
    </w:p>
    <w:p>
      <w:pPr>
        <w:pStyle w:val="23"/>
        <w:rPr>
          <w:rFonts w:hint="eastAsia" w:ascii="宋体" w:hAnsi="宋体" w:eastAsia="宋体" w:cs="宋体"/>
          <w:bCs/>
          <w:color w:val="auto"/>
          <w:highlight w:val="none"/>
          <w:lang w:val="zh-CN"/>
        </w:rPr>
      </w:pPr>
    </w:p>
    <w:p>
      <w:pPr>
        <w:rPr>
          <w:rFonts w:hint="eastAsia" w:ascii="宋体" w:hAnsi="宋体" w:eastAsia="宋体" w:cs="宋体"/>
          <w:bCs/>
          <w:color w:val="auto"/>
          <w:highlight w:val="none"/>
          <w:lang w:val="zh-CN"/>
        </w:rPr>
      </w:pPr>
    </w:p>
    <w:p>
      <w:pPr>
        <w:pStyle w:val="23"/>
        <w:rPr>
          <w:rFonts w:hint="eastAsia"/>
          <w:lang w:val="zh-CN"/>
        </w:rPr>
      </w:pPr>
    </w:p>
    <w:p>
      <w:pPr>
        <w:rPr>
          <w:rFonts w:hint="eastAsia"/>
          <w:lang w:val="zh-CN"/>
        </w:rPr>
      </w:pPr>
    </w:p>
    <w:p>
      <w:pPr>
        <w:pStyle w:val="23"/>
        <w:rPr>
          <w:rFonts w:hint="eastAsia"/>
          <w:lang w:val="zh-CN"/>
        </w:rPr>
      </w:pPr>
    </w:p>
    <w:p>
      <w:pPr>
        <w:pStyle w:val="3"/>
        <w:spacing w:after="120" w:line="240" w:lineRule="auto"/>
        <w:jc w:val="center"/>
        <w:rPr>
          <w:rFonts w:hint="eastAsia" w:ascii="宋体" w:hAnsi="宋体" w:eastAsia="宋体" w:cs="宋体"/>
          <w:bCs/>
          <w:color w:val="auto"/>
          <w:highlight w:val="none"/>
          <w:lang w:val="zh-CN"/>
        </w:rPr>
      </w:pPr>
    </w:p>
    <w:p>
      <w:pPr>
        <w:pStyle w:val="3"/>
        <w:spacing w:after="120" w:line="240" w:lineRule="auto"/>
        <w:jc w:val="center"/>
        <w:rPr>
          <w:rFonts w:hint="eastAsia" w:ascii="宋体" w:hAnsi="宋体" w:eastAsia="宋体" w:cs="宋体"/>
          <w:bCs/>
          <w:color w:val="auto"/>
          <w:highlight w:val="none"/>
          <w:lang w:val="zh-CN"/>
        </w:rPr>
      </w:pPr>
    </w:p>
    <w:p>
      <w:pPr>
        <w:rPr>
          <w:rFonts w:hint="eastAsia" w:ascii="宋体" w:hAnsi="宋体" w:eastAsia="宋体" w:cs="宋体"/>
          <w:bCs/>
          <w:color w:val="auto"/>
          <w:highlight w:val="none"/>
          <w:lang w:val="zh-CN"/>
        </w:rPr>
      </w:pPr>
    </w:p>
    <w:p>
      <w:pPr>
        <w:pStyle w:val="2"/>
        <w:rPr>
          <w:rFonts w:hint="eastAsia" w:ascii="宋体" w:hAnsi="宋体" w:eastAsia="宋体" w:cs="宋体"/>
          <w:bCs/>
          <w:color w:val="auto"/>
          <w:highlight w:val="none"/>
          <w:lang w:val="zh-CN"/>
        </w:rPr>
      </w:pPr>
    </w:p>
    <w:p>
      <w:pPr>
        <w:rPr>
          <w:rFonts w:hint="eastAsia"/>
          <w:lang w:val="zh-CN"/>
        </w:rPr>
      </w:pPr>
    </w:p>
    <w:p>
      <w:pPr>
        <w:pStyle w:val="23"/>
        <w:rPr>
          <w:rFonts w:hint="eastAsia"/>
          <w:lang w:val="zh-CN"/>
        </w:rPr>
      </w:pPr>
    </w:p>
    <w:p>
      <w:pPr>
        <w:pStyle w:val="3"/>
        <w:spacing w:after="120" w:line="240" w:lineRule="auto"/>
        <w:jc w:val="center"/>
        <w:rPr>
          <w:rFonts w:hint="eastAsia" w:ascii="宋体" w:hAnsi="宋体" w:eastAsia="宋体" w:cs="宋体"/>
          <w:bCs/>
          <w:color w:val="auto"/>
          <w:highlight w:val="none"/>
          <w:lang w:val="zh-CN"/>
        </w:rPr>
      </w:pPr>
      <w:r>
        <w:rPr>
          <w:rFonts w:hint="eastAsia" w:ascii="宋体" w:hAnsi="宋体" w:eastAsia="宋体" w:cs="宋体"/>
          <w:bCs/>
          <w:color w:val="auto"/>
          <w:highlight w:val="none"/>
          <w:lang w:val="zh-CN"/>
        </w:rPr>
        <w:t>第三章 评标标准和方法（综合评分法）</w:t>
      </w:r>
      <w:bookmarkEnd w:id="40"/>
      <w:bookmarkEnd w:id="41"/>
    </w:p>
    <w:p>
      <w:pPr>
        <w:tabs>
          <w:tab w:val="left" w:pos="-94"/>
          <w:tab w:val="left" w:pos="428"/>
        </w:tabs>
        <w:adjustRightInd w:val="0"/>
        <w:spacing w:line="360" w:lineRule="auto"/>
        <w:ind w:left="26" w:leftChars="11"/>
        <w:textAlignment w:val="baseline"/>
        <w:outlineLvl w:val="1"/>
        <w:rPr>
          <w:color w:val="auto"/>
          <w:kern w:val="0"/>
        </w:rPr>
      </w:pPr>
      <w:r>
        <w:rPr>
          <w:rFonts w:hint="eastAsia" w:cs="宋体"/>
          <w:b/>
          <w:bCs/>
          <w:color w:val="auto"/>
          <w:sz w:val="28"/>
          <w:szCs w:val="28"/>
        </w:rPr>
        <w:t>评标办法前附表（一）</w:t>
      </w:r>
    </w:p>
    <w:tbl>
      <w:tblPr>
        <w:tblStyle w:val="24"/>
        <w:tblW w:w="9797" w:type="dxa"/>
        <w:tblInd w:w="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767"/>
        <w:gridCol w:w="1080"/>
        <w:gridCol w:w="2040"/>
        <w:gridCol w:w="591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571" w:hRule="atLeast"/>
        </w:trPr>
        <w:tc>
          <w:tcPr>
            <w:tcW w:w="1847" w:type="dxa"/>
            <w:gridSpan w:val="2"/>
            <w:tcBorders>
              <w:top w:val="double" w:color="auto" w:sz="4" w:space="0"/>
              <w:right w:val="single" w:color="auto" w:sz="4" w:space="0"/>
            </w:tcBorders>
            <w:noWrap w:val="0"/>
            <w:vAlign w:val="center"/>
          </w:tcPr>
          <w:p>
            <w:pPr>
              <w:pStyle w:val="32"/>
              <w:spacing w:line="280" w:lineRule="exact"/>
              <w:jc w:val="center"/>
              <w:rPr>
                <w:rFonts w:ascii="Times New Roman" w:cs="Times New Roman"/>
                <w:color w:val="auto"/>
                <w:sz w:val="21"/>
                <w:szCs w:val="21"/>
              </w:rPr>
            </w:pPr>
            <w:r>
              <w:rPr>
                <w:rFonts w:hint="eastAsia" w:ascii="Times New Roman"/>
                <w:color w:val="auto"/>
                <w:sz w:val="21"/>
                <w:szCs w:val="21"/>
              </w:rPr>
              <w:t>条款号</w:t>
            </w:r>
          </w:p>
        </w:tc>
        <w:tc>
          <w:tcPr>
            <w:tcW w:w="2040" w:type="dxa"/>
            <w:tcBorders>
              <w:top w:val="double" w:color="auto" w:sz="4" w:space="0"/>
              <w:left w:val="single" w:color="auto" w:sz="4" w:space="0"/>
            </w:tcBorders>
            <w:noWrap w:val="0"/>
            <w:vAlign w:val="center"/>
          </w:tcPr>
          <w:p>
            <w:pPr>
              <w:pStyle w:val="32"/>
              <w:spacing w:line="280" w:lineRule="exact"/>
              <w:jc w:val="center"/>
              <w:rPr>
                <w:rFonts w:ascii="Times New Roman" w:cs="Times New Roman"/>
                <w:color w:val="auto"/>
                <w:sz w:val="21"/>
                <w:szCs w:val="21"/>
              </w:rPr>
            </w:pPr>
            <w:r>
              <w:rPr>
                <w:rFonts w:hint="eastAsia" w:ascii="Times New Roman"/>
                <w:color w:val="auto"/>
                <w:sz w:val="21"/>
                <w:szCs w:val="21"/>
              </w:rPr>
              <w:t>评审因素</w:t>
            </w:r>
          </w:p>
        </w:tc>
        <w:tc>
          <w:tcPr>
            <w:tcW w:w="5910" w:type="dxa"/>
            <w:tcBorders>
              <w:top w:val="double" w:color="auto" w:sz="4" w:space="0"/>
            </w:tcBorders>
            <w:noWrap w:val="0"/>
            <w:vAlign w:val="center"/>
          </w:tcPr>
          <w:p>
            <w:pPr>
              <w:pStyle w:val="32"/>
              <w:spacing w:line="340" w:lineRule="exact"/>
              <w:ind w:left="120" w:leftChars="50"/>
              <w:jc w:val="center"/>
              <w:rPr>
                <w:rFonts w:ascii="Times New Roman" w:cs="Times New Roman"/>
                <w:snapToGrid w:val="0"/>
                <w:color w:val="auto"/>
                <w:kern w:val="21"/>
                <w:sz w:val="21"/>
                <w:szCs w:val="21"/>
              </w:rPr>
            </w:pPr>
            <w:r>
              <w:rPr>
                <w:rFonts w:hint="eastAsia" w:ascii="Times New Roman"/>
                <w:snapToGrid w:val="0"/>
                <w:color w:val="auto"/>
                <w:kern w:val="21"/>
                <w:sz w:val="21"/>
                <w:szCs w:val="21"/>
              </w:rPr>
              <w:t>评审标准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571" w:hRule="atLeast"/>
        </w:trPr>
        <w:tc>
          <w:tcPr>
            <w:tcW w:w="767" w:type="dxa"/>
            <w:tcBorders>
              <w:right w:val="single" w:color="auto" w:sz="4" w:space="0"/>
            </w:tcBorders>
            <w:noWrap w:val="0"/>
            <w:vAlign w:val="center"/>
          </w:tcPr>
          <w:p>
            <w:pPr>
              <w:pStyle w:val="32"/>
              <w:spacing w:line="280" w:lineRule="exact"/>
              <w:jc w:val="center"/>
              <w:rPr>
                <w:rFonts w:ascii="Times New Roman" w:cs="Times New Roman"/>
                <w:color w:val="auto"/>
                <w:sz w:val="21"/>
                <w:szCs w:val="21"/>
              </w:rPr>
            </w:pPr>
            <w:r>
              <w:rPr>
                <w:rFonts w:ascii="Times New Roman" w:cs="Times New Roman"/>
                <w:color w:val="auto"/>
                <w:sz w:val="21"/>
                <w:szCs w:val="21"/>
              </w:rPr>
              <w:t>1</w:t>
            </w:r>
          </w:p>
        </w:tc>
        <w:tc>
          <w:tcPr>
            <w:tcW w:w="1080" w:type="dxa"/>
            <w:tcBorders>
              <w:left w:val="single" w:color="auto" w:sz="4" w:space="0"/>
              <w:right w:val="single" w:color="auto" w:sz="4" w:space="0"/>
            </w:tcBorders>
            <w:noWrap w:val="0"/>
            <w:vAlign w:val="center"/>
          </w:tcPr>
          <w:p>
            <w:pPr>
              <w:pStyle w:val="32"/>
              <w:spacing w:line="280" w:lineRule="exact"/>
              <w:jc w:val="center"/>
              <w:rPr>
                <w:rFonts w:ascii="Times New Roman" w:cs="Times New Roman"/>
                <w:color w:val="auto"/>
                <w:sz w:val="21"/>
                <w:szCs w:val="21"/>
              </w:rPr>
            </w:pPr>
            <w:r>
              <w:rPr>
                <w:rFonts w:hint="eastAsia" w:ascii="Times New Roman"/>
                <w:color w:val="auto"/>
                <w:sz w:val="21"/>
                <w:szCs w:val="21"/>
              </w:rPr>
              <w:t>评标方法</w:t>
            </w:r>
          </w:p>
        </w:tc>
        <w:tc>
          <w:tcPr>
            <w:tcW w:w="2040" w:type="dxa"/>
            <w:tcBorders>
              <w:left w:val="single" w:color="auto" w:sz="4" w:space="0"/>
            </w:tcBorders>
            <w:noWrap w:val="0"/>
            <w:vAlign w:val="center"/>
          </w:tcPr>
          <w:p>
            <w:pPr>
              <w:pStyle w:val="32"/>
              <w:spacing w:line="280" w:lineRule="exact"/>
              <w:jc w:val="center"/>
              <w:rPr>
                <w:rFonts w:ascii="Times New Roman" w:cs="Times New Roman"/>
                <w:color w:val="auto"/>
                <w:sz w:val="21"/>
                <w:szCs w:val="21"/>
              </w:rPr>
            </w:pPr>
            <w:r>
              <w:rPr>
                <w:rFonts w:hint="eastAsia" w:ascii="Times New Roman"/>
                <w:color w:val="auto"/>
                <w:sz w:val="21"/>
                <w:szCs w:val="21"/>
              </w:rPr>
              <w:t>中标候选人排序方法</w:t>
            </w:r>
          </w:p>
        </w:tc>
        <w:tc>
          <w:tcPr>
            <w:tcW w:w="5910" w:type="dxa"/>
            <w:noWrap w:val="0"/>
            <w:vAlign w:val="center"/>
          </w:tcPr>
          <w:p>
            <w:pPr>
              <w:pStyle w:val="32"/>
              <w:spacing w:line="340" w:lineRule="exact"/>
              <w:ind w:left="120" w:leftChars="50"/>
              <w:rPr>
                <w:rFonts w:ascii="Times New Roman" w:cs="Times New Roman"/>
                <w:snapToGrid w:val="0"/>
                <w:color w:val="auto"/>
                <w:kern w:val="21"/>
                <w:sz w:val="21"/>
                <w:szCs w:val="21"/>
              </w:rPr>
            </w:pPr>
            <w:r>
              <w:rPr>
                <w:rFonts w:hint="eastAsia" w:ascii="Times New Roman"/>
                <w:snapToGrid w:val="0"/>
                <w:color w:val="auto"/>
                <w:kern w:val="21"/>
                <w:sz w:val="21"/>
                <w:szCs w:val="21"/>
                <w:lang w:val="zh-CN"/>
              </w:rPr>
              <w:t>评标委员会对满足招标文件实质性要求的投标文件，按照本章第</w:t>
            </w:r>
            <w:r>
              <w:rPr>
                <w:rFonts w:ascii="Times New Roman" w:cs="Times New Roman"/>
                <w:snapToGrid w:val="0"/>
                <w:color w:val="auto"/>
                <w:kern w:val="21"/>
                <w:sz w:val="21"/>
                <w:szCs w:val="21"/>
                <w:lang w:val="zh-CN"/>
              </w:rPr>
              <w:t>2.2</w:t>
            </w:r>
            <w:r>
              <w:rPr>
                <w:rFonts w:hint="eastAsia" w:ascii="Times New Roman"/>
                <w:snapToGrid w:val="0"/>
                <w:color w:val="auto"/>
                <w:kern w:val="21"/>
                <w:sz w:val="21"/>
                <w:szCs w:val="21"/>
                <w:lang w:val="zh-CN"/>
              </w:rPr>
              <w:t>款规定的评分标准进行打分，并按得分由高到低顺序推荐中标候选人，或根据招标人授权直接确定中标人，但投标报价低于其成本的除外。综合评分相等时，以投标报价低的优先；投标报价也相等的，以技术部分得分高的优先；如果技术部分得分也相等的，</w:t>
            </w:r>
            <w:r>
              <w:rPr>
                <w:rFonts w:hint="eastAsia" w:ascii="Times New Roman"/>
                <w:snapToGrid w:val="0"/>
                <w:color w:val="auto"/>
                <w:kern w:val="21"/>
                <w:sz w:val="21"/>
                <w:szCs w:val="21"/>
              </w:rPr>
              <w:t>招标人随机抽取的方式确定中标候选人顺序。</w:t>
            </w:r>
            <w:r>
              <w:rPr>
                <w:rFonts w:hint="eastAsia" w:ascii="Times New Roman"/>
                <w:snapToGrid w:val="0"/>
                <w:color w:val="auto"/>
                <w:kern w:val="21"/>
                <w:sz w:val="21"/>
                <w:szCs w:val="21"/>
                <w:lang w:val="zh-CN"/>
              </w:rPr>
              <w:t>通过本次招标选定一名中标人。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47" w:hRule="atLeast"/>
        </w:trPr>
        <w:tc>
          <w:tcPr>
            <w:tcW w:w="767" w:type="dxa"/>
            <w:vMerge w:val="restart"/>
            <w:tcBorders>
              <w:top w:val="single" w:color="auto" w:sz="4" w:space="0"/>
              <w:right w:val="single" w:color="auto" w:sz="4" w:space="0"/>
            </w:tcBorders>
            <w:noWrap w:val="0"/>
            <w:vAlign w:val="center"/>
          </w:tcPr>
          <w:p>
            <w:pPr>
              <w:spacing w:line="280" w:lineRule="exact"/>
              <w:jc w:val="center"/>
              <w:rPr>
                <w:rFonts w:hint="eastAsia"/>
                <w:color w:val="auto"/>
                <w:kern w:val="0"/>
                <w:szCs w:val="21"/>
              </w:rPr>
            </w:pPr>
            <w:r>
              <w:rPr>
                <w:color w:val="auto"/>
                <w:kern w:val="0"/>
                <w:szCs w:val="21"/>
              </w:rPr>
              <w:t>2.1.</w:t>
            </w:r>
            <w:r>
              <w:rPr>
                <w:rFonts w:hint="eastAsia"/>
                <w:color w:val="auto"/>
                <w:kern w:val="0"/>
                <w:szCs w:val="21"/>
              </w:rPr>
              <w:t>1</w:t>
            </w:r>
          </w:p>
        </w:tc>
        <w:tc>
          <w:tcPr>
            <w:tcW w:w="1080" w:type="dxa"/>
            <w:vMerge w:val="restart"/>
            <w:tcBorders>
              <w:top w:val="single" w:color="auto" w:sz="4" w:space="0"/>
              <w:left w:val="single" w:color="auto" w:sz="4" w:space="0"/>
            </w:tcBorders>
            <w:noWrap w:val="0"/>
            <w:vAlign w:val="center"/>
          </w:tcPr>
          <w:p>
            <w:pPr>
              <w:spacing w:line="280" w:lineRule="exact"/>
              <w:jc w:val="center"/>
              <w:rPr>
                <w:color w:val="auto"/>
                <w:kern w:val="0"/>
                <w:szCs w:val="21"/>
              </w:rPr>
            </w:pPr>
            <w:r>
              <w:rPr>
                <w:rFonts w:hint="eastAsia" w:cs="宋体"/>
                <w:color w:val="auto"/>
                <w:kern w:val="0"/>
                <w:szCs w:val="21"/>
              </w:rPr>
              <w:t>资格评审 标准</w:t>
            </w:r>
          </w:p>
        </w:tc>
        <w:tc>
          <w:tcPr>
            <w:tcW w:w="2040" w:type="dxa"/>
            <w:noWrap w:val="0"/>
            <w:vAlign w:val="center"/>
          </w:tcPr>
          <w:p>
            <w:pPr>
              <w:spacing w:line="280" w:lineRule="exact"/>
              <w:jc w:val="center"/>
              <w:rPr>
                <w:rFonts w:hint="eastAsia" w:cs="宋体"/>
                <w:color w:val="auto"/>
                <w:szCs w:val="21"/>
                <w:lang w:val="zh-CN"/>
              </w:rPr>
            </w:pPr>
            <w:r>
              <w:rPr>
                <w:rFonts w:hint="eastAsia" w:cs="宋体"/>
                <w:color w:val="auto"/>
                <w:szCs w:val="21"/>
                <w:lang w:val="zh-CN"/>
              </w:rPr>
              <w:t>营业执照</w:t>
            </w:r>
          </w:p>
        </w:tc>
        <w:tc>
          <w:tcPr>
            <w:tcW w:w="5910" w:type="dxa"/>
            <w:noWrap w:val="0"/>
            <w:vAlign w:val="center"/>
          </w:tcPr>
          <w:p>
            <w:pPr>
              <w:spacing w:line="340" w:lineRule="exact"/>
              <w:ind w:left="120" w:leftChars="50"/>
              <w:jc w:val="left"/>
              <w:rPr>
                <w:snapToGrid w:val="0"/>
                <w:color w:val="auto"/>
                <w:kern w:val="21"/>
                <w:szCs w:val="21"/>
              </w:rPr>
            </w:pPr>
            <w:r>
              <w:rPr>
                <w:rFonts w:hint="eastAsia" w:cs="宋体"/>
                <w:snapToGrid w:val="0"/>
                <w:color w:val="auto"/>
                <w:kern w:val="21"/>
                <w:szCs w:val="21"/>
              </w:rPr>
              <w:t>具有有效营业执照（副本）。</w:t>
            </w:r>
          </w:p>
          <w:p>
            <w:pPr>
              <w:spacing w:line="340" w:lineRule="exact"/>
              <w:ind w:left="120" w:leftChars="50"/>
              <w:jc w:val="left"/>
              <w:rPr>
                <w:snapToGrid w:val="0"/>
                <w:color w:val="auto"/>
                <w:kern w:val="21"/>
                <w:szCs w:val="21"/>
              </w:rPr>
            </w:pPr>
            <w:r>
              <w:rPr>
                <w:rFonts w:hint="eastAsia" w:cs="宋体"/>
                <w:b/>
                <w:bCs/>
                <w:snapToGrid w:val="0"/>
                <w:color w:val="auto"/>
                <w:kern w:val="21"/>
                <w:szCs w:val="21"/>
              </w:rPr>
              <w:t>（投标文件中附复印件加盖公章）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1015"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tcBorders>
              <w:top w:val="single" w:color="auto" w:sz="4" w:space="0"/>
            </w:tcBorders>
            <w:noWrap w:val="0"/>
            <w:vAlign w:val="center"/>
          </w:tcPr>
          <w:p>
            <w:pPr>
              <w:spacing w:line="280" w:lineRule="exact"/>
              <w:jc w:val="center"/>
              <w:rPr>
                <w:rFonts w:hint="eastAsia" w:eastAsia="宋体" w:cs="宋体"/>
                <w:color w:val="auto"/>
                <w:szCs w:val="21"/>
                <w:lang w:val="zh-CN" w:eastAsia="zh-CN"/>
              </w:rPr>
            </w:pPr>
            <w:r>
              <w:rPr>
                <w:rFonts w:hint="eastAsia" w:eastAsia="宋体" w:cs="宋体"/>
                <w:color w:val="auto"/>
                <w:szCs w:val="21"/>
                <w:lang w:val="en-US" w:eastAsia="zh-CN"/>
              </w:rPr>
              <w:t>资格条件声明函</w:t>
            </w:r>
          </w:p>
        </w:tc>
        <w:tc>
          <w:tcPr>
            <w:tcW w:w="5910" w:type="dxa"/>
            <w:tcBorders>
              <w:top w:val="single" w:color="auto" w:sz="4" w:space="0"/>
            </w:tcBorders>
            <w:noWrap w:val="0"/>
            <w:vAlign w:val="center"/>
          </w:tcPr>
          <w:p>
            <w:pPr>
              <w:spacing w:line="360" w:lineRule="auto"/>
              <w:jc w:val="both"/>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提供</w:t>
            </w:r>
            <w:r>
              <w:rPr>
                <w:rFonts w:hint="eastAsia" w:ascii="宋体" w:hAnsi="宋体" w:eastAsia="宋体" w:cs="宋体"/>
                <w:color w:val="000000"/>
                <w:sz w:val="24"/>
                <w:szCs w:val="24"/>
                <w:highlight w:val="none"/>
              </w:rPr>
              <w:t>有关资格条件声明函</w:t>
            </w:r>
            <w:r>
              <w:rPr>
                <w:rFonts w:hint="eastAsia" w:ascii="宋体" w:hAnsi="宋体" w:eastAsia="宋体" w:cs="宋体"/>
                <w:color w:val="000000"/>
                <w:sz w:val="24"/>
                <w:szCs w:val="24"/>
                <w:highlight w:val="none"/>
                <w:lang w:eastAsia="zh-CN"/>
              </w:rPr>
              <w:t>；</w:t>
            </w:r>
          </w:p>
          <w:p>
            <w:pPr>
              <w:spacing w:line="360" w:lineRule="auto"/>
              <w:jc w:val="both"/>
              <w:rPr>
                <w:rFonts w:hint="eastAsia" w:ascii="宋体" w:hAnsi="宋体" w:eastAsia="宋体" w:cs="宋体"/>
                <w:color w:val="000000"/>
                <w:kern w:val="2"/>
                <w:sz w:val="24"/>
                <w:szCs w:val="24"/>
                <w:highlight w:val="none"/>
                <w:lang w:val="zh-CN" w:eastAsia="zh-CN" w:bidi="ar-SA"/>
              </w:rPr>
            </w:pPr>
            <w:r>
              <w:rPr>
                <w:rFonts w:hint="eastAsia" w:cs="宋体"/>
                <w:b/>
                <w:bCs/>
                <w:snapToGrid w:val="0"/>
                <w:color w:val="000000"/>
                <w:kern w:val="21"/>
                <w:szCs w:val="21"/>
              </w:rPr>
              <w:t>（投标文件中附复印件加盖公章）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1015" w:hRule="atLeast"/>
        </w:trPr>
        <w:tc>
          <w:tcPr>
            <w:tcW w:w="767" w:type="dxa"/>
            <w:vMerge w:val="continue"/>
            <w:tcBorders>
              <w:right w:val="single" w:color="auto" w:sz="4" w:space="0"/>
            </w:tcBorders>
            <w:noWrap w:val="0"/>
            <w:vAlign w:val="center"/>
          </w:tcPr>
          <w:p>
            <w:pPr>
              <w:spacing w:line="340" w:lineRule="exact"/>
              <w:ind w:left="120" w:leftChars="50"/>
              <w:jc w:val="left"/>
            </w:pPr>
          </w:p>
        </w:tc>
        <w:tc>
          <w:tcPr>
            <w:tcW w:w="1080" w:type="dxa"/>
            <w:vMerge w:val="continue"/>
            <w:tcBorders>
              <w:left w:val="single" w:color="auto" w:sz="4" w:space="0"/>
            </w:tcBorders>
            <w:noWrap w:val="0"/>
            <w:vAlign w:val="center"/>
          </w:tcPr>
          <w:p>
            <w:pPr>
              <w:spacing w:line="340" w:lineRule="exact"/>
              <w:ind w:left="120" w:leftChars="50"/>
              <w:jc w:val="left"/>
            </w:pPr>
          </w:p>
        </w:tc>
        <w:tc>
          <w:tcPr>
            <w:tcW w:w="2040" w:type="dxa"/>
            <w:tcBorders>
              <w:top w:val="single" w:color="auto" w:sz="4" w:space="0"/>
            </w:tcBorders>
            <w:noWrap w:val="0"/>
            <w:vAlign w:val="center"/>
          </w:tcPr>
          <w:p>
            <w:pPr>
              <w:spacing w:line="280" w:lineRule="exact"/>
              <w:jc w:val="center"/>
              <w:rPr>
                <w:rFonts w:hint="eastAsia" w:eastAsia="宋体" w:cs="宋体"/>
                <w:color w:val="auto"/>
                <w:szCs w:val="21"/>
                <w:lang w:val="zh-CN" w:eastAsia="zh-CN"/>
              </w:rPr>
            </w:pPr>
            <w:r>
              <w:rPr>
                <w:rFonts w:hint="eastAsia" w:eastAsia="宋体" w:cs="宋体"/>
                <w:color w:val="auto"/>
                <w:szCs w:val="21"/>
                <w:lang w:val="zh-CN"/>
              </w:rPr>
              <w:t>财务状况</w:t>
            </w:r>
          </w:p>
        </w:tc>
        <w:tc>
          <w:tcPr>
            <w:tcW w:w="5910" w:type="dxa"/>
            <w:tcBorders>
              <w:top w:val="single" w:color="auto" w:sz="4" w:space="0"/>
            </w:tcBorders>
            <w:noWrap w:val="0"/>
            <w:vAlign w:val="center"/>
          </w:tcPr>
          <w:p>
            <w:pPr>
              <w:spacing w:line="340" w:lineRule="exact"/>
              <w:ind w:left="120" w:leftChars="50"/>
              <w:jc w:val="left"/>
              <w:rPr>
                <w:rFonts w:hint="eastAsia" w:ascii="Calibri" w:hAnsi="Calibri" w:eastAsia="宋体" w:cs="宋体"/>
                <w:snapToGrid w:val="0"/>
                <w:color w:val="auto"/>
                <w:kern w:val="21"/>
                <w:sz w:val="24"/>
                <w:szCs w:val="21"/>
                <w:lang w:val="zh-CN" w:eastAsia="zh-CN" w:bidi="ar-SA"/>
              </w:rPr>
            </w:pPr>
            <w:r>
              <w:rPr>
                <w:rFonts w:hint="eastAsia" w:ascii="宋体" w:hAnsi="宋体" w:eastAsia="宋体" w:cs="宋体"/>
                <w:color w:val="auto"/>
                <w:sz w:val="24"/>
                <w:szCs w:val="24"/>
                <w:lang w:val="zh-CN" w:eastAsia="zh-CN"/>
              </w:rPr>
              <w:t>投标人近三年（202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eastAsia="zh-CN"/>
              </w:rPr>
              <w:t>年1月1日-202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eastAsia="zh-CN"/>
              </w:rPr>
              <w:t>年12月31日）财务状况良好（须提供202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eastAsia="zh-CN"/>
              </w:rPr>
              <w:t>年度、202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eastAsia="zh-CN"/>
              </w:rPr>
              <w:t>年度和202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eastAsia="zh-CN"/>
              </w:rPr>
              <w:t>年度的财务报表，新成立不足三年的企业需提供自成立之日起至202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eastAsia="zh-CN"/>
              </w:rPr>
              <w:t>年12月31日的财务报表，如公司为202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eastAsia="zh-CN"/>
              </w:rPr>
              <w:t>年12月31日以后成立的公司需提供成立之日起至今公司财务状况良好的承诺书）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67" w:type="dxa"/>
            <w:vMerge w:val="continue"/>
            <w:tcBorders>
              <w:right w:val="single" w:color="auto" w:sz="4" w:space="0"/>
            </w:tcBorders>
            <w:noWrap w:val="0"/>
            <w:vAlign w:val="center"/>
          </w:tcPr>
          <w:p>
            <w:pPr>
              <w:spacing w:line="340" w:lineRule="exact"/>
              <w:ind w:left="120" w:leftChars="50"/>
              <w:jc w:val="left"/>
            </w:pPr>
          </w:p>
        </w:tc>
        <w:tc>
          <w:tcPr>
            <w:tcW w:w="1080" w:type="dxa"/>
            <w:vMerge w:val="continue"/>
            <w:tcBorders>
              <w:left w:val="single" w:color="auto" w:sz="4" w:space="0"/>
            </w:tcBorders>
            <w:noWrap w:val="0"/>
            <w:vAlign w:val="center"/>
          </w:tcPr>
          <w:p>
            <w:pPr>
              <w:spacing w:line="340" w:lineRule="exact"/>
              <w:ind w:left="120" w:leftChars="50"/>
              <w:jc w:val="left"/>
            </w:pPr>
          </w:p>
        </w:tc>
        <w:tc>
          <w:tcPr>
            <w:tcW w:w="2040" w:type="dxa"/>
            <w:tcBorders>
              <w:top w:val="single" w:color="auto" w:sz="4" w:space="0"/>
            </w:tcBorders>
            <w:noWrap w:val="0"/>
            <w:vAlign w:val="center"/>
          </w:tcPr>
          <w:p>
            <w:pPr>
              <w:tabs>
                <w:tab w:val="left" w:pos="1114"/>
              </w:tabs>
              <w:snapToGrid w:val="0"/>
              <w:spacing w:line="340" w:lineRule="exact"/>
              <w:ind w:left="120" w:leftChars="50" w:firstLine="240" w:firstLineChars="100"/>
              <w:jc w:val="center"/>
              <w:rPr>
                <w:rFonts w:hint="eastAsia" w:cs="宋体"/>
                <w:color w:val="auto"/>
                <w:szCs w:val="21"/>
                <w:lang w:val="zh-CN" w:eastAsia="zh-CN"/>
              </w:rPr>
            </w:pPr>
            <w:r>
              <w:rPr>
                <w:rFonts w:hint="eastAsia" w:cs="宋体"/>
                <w:snapToGrid w:val="0"/>
                <w:color w:val="auto"/>
                <w:kern w:val="21"/>
                <w:szCs w:val="21"/>
              </w:rPr>
              <w:t>缴纳税收证明</w:t>
            </w:r>
          </w:p>
        </w:tc>
        <w:tc>
          <w:tcPr>
            <w:tcW w:w="5910" w:type="dxa"/>
            <w:tcBorders>
              <w:top w:val="single" w:color="auto" w:sz="4" w:space="0"/>
            </w:tcBorders>
            <w:noWrap w:val="0"/>
            <w:vAlign w:val="center"/>
          </w:tcPr>
          <w:p>
            <w:pPr>
              <w:spacing w:line="340" w:lineRule="exact"/>
              <w:ind w:left="120" w:leftChars="50"/>
              <w:jc w:val="left"/>
              <w:rPr>
                <w:snapToGrid w:val="0"/>
                <w:color w:val="auto"/>
                <w:kern w:val="21"/>
                <w:szCs w:val="21"/>
              </w:rPr>
            </w:pPr>
            <w:r>
              <w:rPr>
                <w:rFonts w:hint="eastAsia" w:cs="宋体"/>
                <w:snapToGrid w:val="0"/>
                <w:color w:val="auto"/>
                <w:kern w:val="21"/>
                <w:szCs w:val="21"/>
              </w:rPr>
              <w:t>提供</w:t>
            </w:r>
            <w:r>
              <w:rPr>
                <w:snapToGrid w:val="0"/>
                <w:color w:val="auto"/>
                <w:kern w:val="21"/>
                <w:szCs w:val="21"/>
              </w:rPr>
              <w:t>202</w:t>
            </w:r>
            <w:r>
              <w:rPr>
                <w:rFonts w:hint="eastAsia"/>
                <w:snapToGrid w:val="0"/>
                <w:color w:val="auto"/>
                <w:kern w:val="21"/>
                <w:szCs w:val="21"/>
                <w:lang w:val="en-US" w:eastAsia="zh-CN"/>
              </w:rPr>
              <w:t>4</w:t>
            </w:r>
            <w:r>
              <w:rPr>
                <w:rFonts w:hint="eastAsia" w:cs="宋体"/>
                <w:snapToGrid w:val="0"/>
                <w:color w:val="auto"/>
                <w:kern w:val="21"/>
                <w:szCs w:val="21"/>
              </w:rPr>
              <w:t>年至今任意一个月依法缴纳税收凭证。</w:t>
            </w:r>
          </w:p>
          <w:p>
            <w:pPr>
              <w:spacing w:line="340" w:lineRule="exact"/>
              <w:ind w:left="120" w:leftChars="50"/>
              <w:jc w:val="left"/>
              <w:rPr>
                <w:rFonts w:hint="eastAsia" w:cs="宋体"/>
                <w:color w:val="auto"/>
                <w:szCs w:val="21"/>
                <w:lang w:val="zh-CN" w:eastAsia="zh-CN"/>
              </w:rPr>
            </w:pPr>
            <w:r>
              <w:rPr>
                <w:rFonts w:hint="eastAsia" w:cs="宋体"/>
                <w:b/>
                <w:bCs/>
                <w:snapToGrid w:val="0"/>
                <w:color w:val="auto"/>
                <w:kern w:val="21"/>
                <w:szCs w:val="21"/>
              </w:rPr>
              <w:t>（投标文件中附复印件加盖公章）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02" w:hRule="atLeast"/>
        </w:trPr>
        <w:tc>
          <w:tcPr>
            <w:tcW w:w="767" w:type="dxa"/>
            <w:vMerge w:val="continue"/>
            <w:tcBorders>
              <w:right w:val="single" w:color="auto" w:sz="4" w:space="0"/>
            </w:tcBorders>
            <w:noWrap w:val="0"/>
            <w:vAlign w:val="center"/>
          </w:tcPr>
          <w:p>
            <w:pPr>
              <w:spacing w:line="340" w:lineRule="exact"/>
              <w:ind w:left="120" w:leftChars="50"/>
              <w:jc w:val="left"/>
              <w:rPr>
                <w:rFonts w:hint="eastAsia" w:cs="宋体"/>
                <w:color w:val="auto"/>
                <w:szCs w:val="21"/>
                <w:lang w:val="zh-CN" w:eastAsia="zh-CN"/>
              </w:rPr>
            </w:pPr>
          </w:p>
        </w:tc>
        <w:tc>
          <w:tcPr>
            <w:tcW w:w="1080" w:type="dxa"/>
            <w:vMerge w:val="continue"/>
            <w:tcBorders>
              <w:left w:val="single" w:color="auto" w:sz="4" w:space="0"/>
            </w:tcBorders>
            <w:noWrap w:val="0"/>
            <w:vAlign w:val="center"/>
          </w:tcPr>
          <w:p>
            <w:pPr>
              <w:spacing w:line="340" w:lineRule="exact"/>
              <w:ind w:left="120" w:leftChars="50"/>
              <w:jc w:val="left"/>
              <w:rPr>
                <w:rFonts w:hint="eastAsia" w:cs="宋体"/>
                <w:color w:val="auto"/>
                <w:szCs w:val="21"/>
                <w:lang w:val="zh-CN" w:eastAsia="zh-CN"/>
              </w:rPr>
            </w:pPr>
          </w:p>
        </w:tc>
        <w:tc>
          <w:tcPr>
            <w:tcW w:w="2040" w:type="dxa"/>
            <w:tcBorders>
              <w:top w:val="single" w:color="auto" w:sz="4" w:space="0"/>
            </w:tcBorders>
            <w:noWrap w:val="0"/>
            <w:vAlign w:val="center"/>
          </w:tcPr>
          <w:p>
            <w:pPr>
              <w:tabs>
                <w:tab w:val="left" w:pos="1114"/>
              </w:tabs>
              <w:snapToGrid w:val="0"/>
              <w:spacing w:line="340" w:lineRule="exact"/>
              <w:ind w:left="120" w:leftChars="50" w:firstLine="240" w:firstLineChars="100"/>
              <w:jc w:val="center"/>
              <w:rPr>
                <w:rFonts w:hint="eastAsia" w:cs="宋体"/>
                <w:color w:val="auto"/>
                <w:szCs w:val="21"/>
                <w:lang w:val="zh-CN" w:eastAsia="zh-CN"/>
              </w:rPr>
            </w:pPr>
            <w:r>
              <w:rPr>
                <w:rFonts w:hint="eastAsia" w:cs="宋体"/>
                <w:snapToGrid w:val="0"/>
                <w:color w:val="auto"/>
                <w:kern w:val="21"/>
                <w:szCs w:val="21"/>
              </w:rPr>
              <w:t>社会保障资金的良好记录</w:t>
            </w:r>
          </w:p>
        </w:tc>
        <w:tc>
          <w:tcPr>
            <w:tcW w:w="5910" w:type="dxa"/>
            <w:tcBorders>
              <w:top w:val="single" w:color="auto" w:sz="4" w:space="0"/>
            </w:tcBorders>
            <w:noWrap w:val="0"/>
            <w:vAlign w:val="center"/>
          </w:tcPr>
          <w:p>
            <w:pPr>
              <w:snapToGrid w:val="0"/>
              <w:spacing w:line="340" w:lineRule="exact"/>
              <w:ind w:left="120" w:leftChars="50"/>
              <w:jc w:val="left"/>
              <w:rPr>
                <w:rFonts w:hint="eastAsia" w:cs="宋体"/>
                <w:color w:val="auto"/>
                <w:szCs w:val="21"/>
                <w:lang w:val="zh-CN" w:eastAsia="zh-CN"/>
              </w:rPr>
            </w:pPr>
            <w:r>
              <w:rPr>
                <w:rFonts w:hint="eastAsia" w:cs="宋体"/>
                <w:snapToGrid w:val="0"/>
                <w:color w:val="auto"/>
                <w:kern w:val="21"/>
                <w:szCs w:val="21"/>
              </w:rPr>
              <w:t>提供</w:t>
            </w:r>
            <w:r>
              <w:rPr>
                <w:snapToGrid w:val="0"/>
                <w:color w:val="auto"/>
                <w:kern w:val="21"/>
                <w:szCs w:val="21"/>
              </w:rPr>
              <w:t>202</w:t>
            </w:r>
            <w:r>
              <w:rPr>
                <w:rFonts w:hint="eastAsia"/>
                <w:snapToGrid w:val="0"/>
                <w:color w:val="auto"/>
                <w:kern w:val="21"/>
                <w:szCs w:val="21"/>
                <w:lang w:val="en-US" w:eastAsia="zh-CN"/>
              </w:rPr>
              <w:t>4</w:t>
            </w:r>
            <w:r>
              <w:rPr>
                <w:rFonts w:hint="eastAsia" w:cs="宋体"/>
                <w:snapToGrid w:val="0"/>
                <w:color w:val="auto"/>
                <w:kern w:val="21"/>
                <w:szCs w:val="21"/>
              </w:rPr>
              <w:t>年至今任意一个月依法缴纳社会保障资金凭证。</w:t>
            </w:r>
            <w:r>
              <w:rPr>
                <w:rFonts w:hint="eastAsia" w:cs="宋体"/>
                <w:b/>
                <w:bCs/>
                <w:snapToGrid w:val="0"/>
                <w:color w:val="auto"/>
                <w:kern w:val="21"/>
                <w:szCs w:val="21"/>
              </w:rPr>
              <w:t>（投标文件中附复印件加盖公章）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70"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ascii="Calibri" w:hAnsi="Calibri" w:eastAsia="宋体" w:cs="Times New Roman"/>
                <w:color w:val="auto"/>
                <w:kern w:val="2"/>
                <w:sz w:val="24"/>
                <w:szCs w:val="21"/>
                <w:lang w:val="en-US" w:eastAsia="zh-CN" w:bidi="ar-SA"/>
              </w:rPr>
            </w:pPr>
            <w:r>
              <w:rPr>
                <w:rFonts w:hint="eastAsia" w:cs="宋体"/>
                <w:color w:val="auto"/>
                <w:szCs w:val="21"/>
                <w:lang w:val="zh-CN"/>
              </w:rPr>
              <w:t>信誉要求</w:t>
            </w:r>
          </w:p>
        </w:tc>
        <w:tc>
          <w:tcPr>
            <w:tcW w:w="5910" w:type="dxa"/>
            <w:noWrap w:val="0"/>
            <w:vAlign w:val="center"/>
          </w:tcPr>
          <w:p>
            <w:pPr>
              <w:spacing w:line="340" w:lineRule="exact"/>
              <w:ind w:left="120" w:leftChars="50"/>
              <w:jc w:val="left"/>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zh-CN" w:eastAsia="zh-CN"/>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zh-CN" w:eastAsia="zh-CN"/>
              </w:rPr>
              <w:t>）拒绝列入政府取消投标资格记录期间的企业或个人投标。</w:t>
            </w:r>
          </w:p>
          <w:p>
            <w:pPr>
              <w:spacing w:line="340" w:lineRule="exact"/>
              <w:ind w:left="120" w:leftChars="50"/>
              <w:jc w:val="left"/>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zh-CN" w:eastAsia="zh-CN"/>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zh-CN" w:eastAsia="zh-CN"/>
              </w:rPr>
              <w:t>）</w:t>
            </w:r>
            <w:r>
              <w:rPr>
                <w:rFonts w:hint="eastAsia" w:ascii="宋体" w:hAnsi="宋体" w:eastAsia="宋体" w:cs="宋体"/>
                <w:color w:val="000000"/>
                <w:sz w:val="24"/>
                <w:szCs w:val="24"/>
                <w:highlight w:val="none"/>
                <w:lang w:val="en-US" w:eastAsia="zh-CN"/>
              </w:rPr>
              <w:t>满足《中华人民共和国政府采购法》第二十二条规定</w:t>
            </w:r>
            <w:r>
              <w:rPr>
                <w:rFonts w:hint="eastAsia" w:ascii="宋体" w:hAnsi="宋体" w:cs="宋体"/>
                <w:color w:val="000000"/>
                <w:sz w:val="24"/>
                <w:szCs w:val="24"/>
                <w:highlight w:val="none"/>
                <w:lang w:val="en-US" w:eastAsia="zh-CN"/>
              </w:rPr>
              <w:t>。</w:t>
            </w:r>
          </w:p>
          <w:p>
            <w:pPr>
              <w:spacing w:line="340" w:lineRule="exact"/>
              <w:ind w:left="120" w:leftChars="50"/>
              <w:jc w:val="left"/>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zh-CN" w:eastAsia="zh-CN"/>
              </w:rPr>
              <w:t>未被“信用中国”（www.creditchina.gov.cn）、中国政府采购网（www.ccgp.gov.cn）列入失信被执行人、重大税收违法案件当事人名单、政府采购严重违法失信行为记录名单；</w:t>
            </w:r>
          </w:p>
          <w:p>
            <w:pPr>
              <w:tabs>
                <w:tab w:val="left" w:pos="1114"/>
              </w:tabs>
              <w:snapToGrid w:val="0"/>
              <w:spacing w:line="340" w:lineRule="exact"/>
              <w:ind w:left="120" w:leftChars="50" w:firstLine="240" w:firstLineChars="100"/>
              <w:jc w:val="left"/>
              <w:rPr>
                <w:rFonts w:hint="eastAsia" w:ascii="Calibri" w:hAnsi="Calibri" w:eastAsia="宋体" w:cs="Times New Roman"/>
                <w:snapToGrid w:val="0"/>
                <w:color w:val="auto"/>
                <w:kern w:val="21"/>
                <w:sz w:val="24"/>
                <w:szCs w:val="21"/>
                <w:lang w:val="en-US" w:eastAsia="zh-CN" w:bidi="ar-SA"/>
              </w:rPr>
            </w:pPr>
            <w:r>
              <w:rPr>
                <w:rFonts w:hint="eastAsia" w:ascii="宋体" w:hAnsi="宋体" w:eastAsia="宋体" w:cs="宋体"/>
                <w:color w:val="000000"/>
                <w:sz w:val="24"/>
                <w:szCs w:val="24"/>
                <w:highlight w:val="none"/>
                <w:lang w:val="zh-CN" w:eastAsia="zh-CN"/>
              </w:rPr>
              <w:t>投标文件内（1）至（2）附由法定代表人或其委托代理人签字并加盖投标单位公章的承诺书，（</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zh-CN" w:eastAsia="zh-CN"/>
              </w:rPr>
              <w:t>）附网站查询截图复印件加盖投标单位公章。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669"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default" w:ascii="Calibri" w:hAnsi="Calibri" w:eastAsia="宋体" w:cs="宋体"/>
                <w:color w:val="auto"/>
                <w:kern w:val="2"/>
                <w:sz w:val="24"/>
                <w:szCs w:val="21"/>
                <w:lang w:val="en-US" w:eastAsia="zh-CN" w:bidi="ar-SA"/>
              </w:rPr>
            </w:pPr>
            <w:r>
              <w:rPr>
                <w:rFonts w:hint="eastAsia" w:cs="宋体"/>
                <w:color w:val="auto"/>
                <w:szCs w:val="21"/>
                <w:lang w:val="en-US" w:eastAsia="zh-CN"/>
              </w:rPr>
              <w:t>中小企业声明</w:t>
            </w:r>
          </w:p>
        </w:tc>
        <w:tc>
          <w:tcPr>
            <w:tcW w:w="5910" w:type="dxa"/>
            <w:noWrap w:val="0"/>
            <w:vAlign w:val="center"/>
          </w:tcPr>
          <w:p>
            <w:pPr>
              <w:tabs>
                <w:tab w:val="left" w:pos="1114"/>
              </w:tabs>
              <w:snapToGrid w:val="0"/>
              <w:spacing w:line="340" w:lineRule="exact"/>
              <w:jc w:val="left"/>
              <w:rPr>
                <w:rFonts w:hint="default" w:ascii="Calibri" w:hAnsi="Calibri" w:eastAsia="宋体" w:cs="Times New Roman"/>
                <w:snapToGrid w:val="0"/>
                <w:color w:val="auto"/>
                <w:kern w:val="21"/>
                <w:sz w:val="24"/>
                <w:szCs w:val="21"/>
                <w:lang w:val="en-US" w:eastAsia="zh-CN" w:bidi="ar-SA"/>
              </w:rPr>
            </w:pPr>
            <w:r>
              <w:rPr>
                <w:rFonts w:hint="default" w:cs="Times New Roman"/>
                <w:snapToGrid w:val="0"/>
                <w:color w:val="auto"/>
                <w:kern w:val="21"/>
                <w:szCs w:val="21"/>
                <w:lang w:val="en-US" w:eastAsia="zh-CN"/>
              </w:rPr>
              <w:t>本项目为专门面向中小企业采购项目，供应商需提供中小企业声明函</w:t>
            </w:r>
            <w:r>
              <w:rPr>
                <w:rFonts w:hint="eastAsia" w:cs="Times New Roman"/>
                <w:snapToGrid w:val="0"/>
                <w:color w:val="auto"/>
                <w:kern w:val="21"/>
                <w:szCs w:val="21"/>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52" w:hRule="atLeast"/>
        </w:trPr>
        <w:tc>
          <w:tcPr>
            <w:tcW w:w="767" w:type="dxa"/>
            <w:vMerge w:val="restart"/>
            <w:tcBorders>
              <w:top w:val="single" w:color="auto" w:sz="4" w:space="0"/>
              <w:right w:val="single" w:color="auto" w:sz="4" w:space="0"/>
            </w:tcBorders>
            <w:noWrap w:val="0"/>
            <w:vAlign w:val="center"/>
          </w:tcPr>
          <w:p>
            <w:pPr>
              <w:spacing w:line="280" w:lineRule="exact"/>
              <w:jc w:val="center"/>
              <w:rPr>
                <w:rFonts w:hint="eastAsia"/>
                <w:color w:val="auto"/>
                <w:kern w:val="0"/>
                <w:szCs w:val="21"/>
              </w:rPr>
            </w:pPr>
            <w:r>
              <w:rPr>
                <w:color w:val="auto"/>
                <w:kern w:val="0"/>
                <w:szCs w:val="21"/>
              </w:rPr>
              <w:t>2.1.</w:t>
            </w:r>
            <w:r>
              <w:rPr>
                <w:rFonts w:hint="eastAsia"/>
                <w:color w:val="auto"/>
                <w:kern w:val="0"/>
                <w:szCs w:val="21"/>
              </w:rPr>
              <w:t>2</w:t>
            </w:r>
          </w:p>
        </w:tc>
        <w:tc>
          <w:tcPr>
            <w:tcW w:w="1080" w:type="dxa"/>
            <w:vMerge w:val="restart"/>
            <w:tcBorders>
              <w:top w:val="single" w:color="auto" w:sz="4" w:space="0"/>
              <w:left w:val="single" w:color="auto" w:sz="4" w:space="0"/>
            </w:tcBorders>
            <w:noWrap w:val="0"/>
            <w:vAlign w:val="center"/>
          </w:tcPr>
          <w:p>
            <w:pPr>
              <w:spacing w:line="280" w:lineRule="exact"/>
              <w:jc w:val="center"/>
              <w:rPr>
                <w:color w:val="auto"/>
                <w:kern w:val="0"/>
                <w:szCs w:val="21"/>
              </w:rPr>
            </w:pPr>
            <w:r>
              <w:rPr>
                <w:rFonts w:hint="eastAsia" w:cs="宋体"/>
                <w:color w:val="auto"/>
                <w:kern w:val="0"/>
                <w:szCs w:val="21"/>
              </w:rPr>
              <w:t>符合性评审标准</w:t>
            </w:r>
          </w:p>
        </w:tc>
        <w:tc>
          <w:tcPr>
            <w:tcW w:w="2040" w:type="dxa"/>
            <w:noWrap w:val="0"/>
            <w:vAlign w:val="center"/>
          </w:tcPr>
          <w:p>
            <w:pPr>
              <w:autoSpaceDE w:val="0"/>
              <w:autoSpaceDN w:val="0"/>
              <w:adjustRightInd w:val="0"/>
              <w:spacing w:line="300" w:lineRule="exact"/>
              <w:jc w:val="center"/>
              <w:rPr>
                <w:rFonts w:hint="eastAsia" w:cs="宋体"/>
                <w:color w:val="auto"/>
                <w:szCs w:val="21"/>
                <w:lang w:val="zh-CN" w:eastAsia="zh-CN"/>
              </w:rPr>
            </w:pPr>
            <w:r>
              <w:rPr>
                <w:rFonts w:hint="eastAsia" w:cs="宋体"/>
                <w:color w:val="auto"/>
                <w:szCs w:val="21"/>
                <w:lang w:val="en-US" w:eastAsia="zh-CN"/>
              </w:rPr>
              <w:t>投标报价</w:t>
            </w:r>
          </w:p>
        </w:tc>
        <w:tc>
          <w:tcPr>
            <w:tcW w:w="5910" w:type="dxa"/>
            <w:noWrap w:val="0"/>
            <w:vAlign w:val="center"/>
          </w:tcPr>
          <w:p>
            <w:pPr>
              <w:tabs>
                <w:tab w:val="left" w:pos="1114"/>
              </w:tabs>
              <w:snapToGrid w:val="0"/>
              <w:spacing w:line="340" w:lineRule="exact"/>
              <w:jc w:val="left"/>
              <w:rPr>
                <w:rFonts w:hint="eastAsia" w:cs="Times New Roman"/>
                <w:snapToGrid w:val="0"/>
                <w:color w:val="auto"/>
                <w:kern w:val="21"/>
                <w:szCs w:val="21"/>
                <w:lang w:val="zh-CN" w:eastAsia="zh-CN"/>
              </w:rPr>
            </w:pPr>
            <w:r>
              <w:rPr>
                <w:rFonts w:hint="eastAsia" w:cs="Times New Roman"/>
                <w:snapToGrid w:val="0"/>
                <w:color w:val="auto"/>
                <w:kern w:val="21"/>
                <w:szCs w:val="21"/>
                <w:lang w:val="en-US" w:eastAsia="zh-CN"/>
              </w:rPr>
              <w:t>未超出采购预算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52"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eastAsia" w:cs="宋体"/>
                <w:color w:val="auto"/>
                <w:szCs w:val="21"/>
                <w:lang w:val="zh-CN" w:eastAsia="zh-CN"/>
              </w:rPr>
            </w:pPr>
            <w:r>
              <w:rPr>
                <w:rFonts w:hint="eastAsia" w:cs="宋体"/>
                <w:color w:val="auto"/>
                <w:szCs w:val="21"/>
                <w:lang w:val="en-US" w:eastAsia="zh-CN"/>
              </w:rPr>
              <w:t>投标内容</w:t>
            </w:r>
          </w:p>
        </w:tc>
        <w:tc>
          <w:tcPr>
            <w:tcW w:w="5910" w:type="dxa"/>
            <w:noWrap w:val="0"/>
            <w:vAlign w:val="center"/>
          </w:tcPr>
          <w:p>
            <w:pPr>
              <w:tabs>
                <w:tab w:val="left" w:pos="1114"/>
              </w:tabs>
              <w:snapToGrid w:val="0"/>
              <w:spacing w:line="340" w:lineRule="exact"/>
              <w:jc w:val="left"/>
              <w:rPr>
                <w:rFonts w:hint="eastAsia" w:cs="Times New Roman"/>
                <w:snapToGrid w:val="0"/>
                <w:color w:val="auto"/>
                <w:kern w:val="21"/>
                <w:szCs w:val="21"/>
                <w:lang w:val="zh-CN" w:eastAsia="zh-CN"/>
              </w:rPr>
            </w:pPr>
            <w:r>
              <w:rPr>
                <w:rFonts w:hint="eastAsia" w:cs="Times New Roman"/>
                <w:snapToGrid w:val="0"/>
                <w:color w:val="auto"/>
                <w:kern w:val="21"/>
                <w:szCs w:val="21"/>
                <w:lang w:val="en-US" w:eastAsia="zh-CN"/>
              </w:rPr>
              <w:t>响应招标文件要求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52"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eastAsia" w:cs="宋体"/>
                <w:color w:val="auto"/>
                <w:szCs w:val="21"/>
                <w:lang w:val="zh-CN" w:eastAsia="zh-CN"/>
              </w:rPr>
            </w:pPr>
            <w:r>
              <w:rPr>
                <w:rFonts w:hint="eastAsia" w:cs="宋体"/>
                <w:color w:val="auto"/>
                <w:szCs w:val="21"/>
                <w:lang w:val="zh-CN" w:eastAsia="zh-CN"/>
              </w:rPr>
              <w:t>合同履行期限</w:t>
            </w:r>
          </w:p>
        </w:tc>
        <w:tc>
          <w:tcPr>
            <w:tcW w:w="5910" w:type="dxa"/>
            <w:noWrap w:val="0"/>
            <w:vAlign w:val="center"/>
          </w:tcPr>
          <w:p>
            <w:pPr>
              <w:tabs>
                <w:tab w:val="left" w:pos="1114"/>
              </w:tabs>
              <w:snapToGrid w:val="0"/>
              <w:spacing w:line="340" w:lineRule="exact"/>
              <w:jc w:val="left"/>
              <w:rPr>
                <w:rFonts w:hint="default" w:cs="Times New Roman"/>
                <w:snapToGrid w:val="0"/>
                <w:color w:val="auto"/>
                <w:kern w:val="21"/>
                <w:szCs w:val="21"/>
                <w:lang w:val="en-US" w:eastAsia="zh-CN"/>
              </w:rPr>
            </w:pPr>
            <w:r>
              <w:rPr>
                <w:rFonts w:hint="eastAsia" w:ascii="宋体" w:hAnsi="宋体" w:eastAsia="宋体" w:cs="宋体"/>
                <w:color w:val="auto"/>
                <w:sz w:val="24"/>
                <w:szCs w:val="24"/>
              </w:rPr>
              <w:t>签订合同之日起至202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月3</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完成供货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452"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eastAsia" w:cs="宋体"/>
                <w:color w:val="auto"/>
                <w:szCs w:val="21"/>
                <w:lang w:val="zh-CN" w:eastAsia="zh-CN"/>
              </w:rPr>
            </w:pPr>
            <w:r>
              <w:rPr>
                <w:rFonts w:hint="eastAsia" w:cs="宋体"/>
                <w:color w:val="auto"/>
                <w:szCs w:val="21"/>
                <w:lang w:val="en-US" w:eastAsia="zh-CN"/>
              </w:rPr>
              <w:t>投标有效期</w:t>
            </w:r>
          </w:p>
        </w:tc>
        <w:tc>
          <w:tcPr>
            <w:tcW w:w="5910" w:type="dxa"/>
            <w:noWrap w:val="0"/>
            <w:vAlign w:val="center"/>
          </w:tcPr>
          <w:p>
            <w:pPr>
              <w:tabs>
                <w:tab w:val="left" w:pos="1114"/>
              </w:tabs>
              <w:snapToGrid w:val="0"/>
              <w:spacing w:line="340" w:lineRule="exact"/>
              <w:jc w:val="left"/>
              <w:rPr>
                <w:rFonts w:hint="eastAsia" w:cs="Times New Roman"/>
                <w:snapToGrid w:val="0"/>
                <w:color w:val="auto"/>
                <w:kern w:val="21"/>
                <w:szCs w:val="21"/>
                <w:lang w:val="zh-CN" w:eastAsia="zh-CN"/>
              </w:rPr>
            </w:pPr>
            <w:r>
              <w:rPr>
                <w:rFonts w:hint="eastAsia" w:cs="Times New Roman"/>
                <w:snapToGrid w:val="0"/>
                <w:color w:val="auto"/>
                <w:kern w:val="21"/>
                <w:szCs w:val="21"/>
                <w:lang w:val="en-US" w:eastAsia="zh-CN"/>
              </w:rPr>
              <w:t>提交投标文件截止之日起计算90天。</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92"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eastAsia" w:cs="宋体"/>
                <w:color w:val="auto"/>
                <w:szCs w:val="21"/>
                <w:lang w:val="zh-CN" w:eastAsia="zh-CN"/>
              </w:rPr>
            </w:pPr>
            <w:r>
              <w:rPr>
                <w:rFonts w:hint="eastAsia" w:cs="宋体"/>
                <w:color w:val="auto"/>
                <w:szCs w:val="21"/>
                <w:lang w:val="en-US" w:eastAsia="zh-CN"/>
              </w:rPr>
              <w:t>投标保证金</w:t>
            </w:r>
          </w:p>
        </w:tc>
        <w:tc>
          <w:tcPr>
            <w:tcW w:w="5910" w:type="dxa"/>
            <w:noWrap w:val="0"/>
            <w:vAlign w:val="center"/>
          </w:tcPr>
          <w:p>
            <w:pPr>
              <w:tabs>
                <w:tab w:val="left" w:pos="1114"/>
              </w:tabs>
              <w:snapToGrid w:val="0"/>
              <w:spacing w:line="340" w:lineRule="exact"/>
              <w:jc w:val="left"/>
              <w:rPr>
                <w:rFonts w:hint="eastAsia" w:cs="Times New Roman"/>
                <w:snapToGrid w:val="0"/>
                <w:color w:val="auto"/>
                <w:kern w:val="21"/>
                <w:szCs w:val="21"/>
                <w:lang w:val="zh-CN" w:eastAsia="zh-CN"/>
              </w:rPr>
            </w:pPr>
            <w:r>
              <w:rPr>
                <w:rFonts w:hint="eastAsia" w:cs="Times New Roman"/>
                <w:snapToGrid w:val="0"/>
                <w:color w:val="auto"/>
                <w:kern w:val="21"/>
                <w:szCs w:val="21"/>
                <w:lang w:val="en-US" w:eastAsia="zh-CN"/>
              </w:rPr>
              <w:t>符合招标文件要求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trHeight w:val="392" w:hRule="atLeast"/>
        </w:trPr>
        <w:tc>
          <w:tcPr>
            <w:tcW w:w="767" w:type="dxa"/>
            <w:vMerge w:val="continue"/>
            <w:tcBorders>
              <w:right w:val="single" w:color="auto" w:sz="4" w:space="0"/>
            </w:tcBorders>
            <w:noWrap w:val="0"/>
            <w:vAlign w:val="center"/>
          </w:tcPr>
          <w:p>
            <w:pPr>
              <w:spacing w:line="280" w:lineRule="exact"/>
              <w:jc w:val="center"/>
              <w:rPr>
                <w:color w:val="auto"/>
                <w:kern w:val="0"/>
                <w:szCs w:val="21"/>
              </w:rPr>
            </w:pPr>
          </w:p>
        </w:tc>
        <w:tc>
          <w:tcPr>
            <w:tcW w:w="1080" w:type="dxa"/>
            <w:vMerge w:val="continue"/>
            <w:tcBorders>
              <w:left w:val="single" w:color="auto" w:sz="4" w:space="0"/>
            </w:tcBorders>
            <w:noWrap w:val="0"/>
            <w:vAlign w:val="center"/>
          </w:tcPr>
          <w:p>
            <w:pPr>
              <w:spacing w:line="280" w:lineRule="exact"/>
              <w:jc w:val="center"/>
              <w:rPr>
                <w:color w:val="auto"/>
                <w:kern w:val="0"/>
                <w:szCs w:val="21"/>
              </w:rPr>
            </w:pPr>
          </w:p>
        </w:tc>
        <w:tc>
          <w:tcPr>
            <w:tcW w:w="2040" w:type="dxa"/>
            <w:noWrap w:val="0"/>
            <w:vAlign w:val="center"/>
          </w:tcPr>
          <w:p>
            <w:pPr>
              <w:autoSpaceDE w:val="0"/>
              <w:autoSpaceDN w:val="0"/>
              <w:adjustRightInd w:val="0"/>
              <w:spacing w:line="300" w:lineRule="exact"/>
              <w:jc w:val="center"/>
              <w:rPr>
                <w:rFonts w:hint="eastAsia" w:cs="宋体"/>
                <w:color w:val="auto"/>
                <w:szCs w:val="21"/>
                <w:lang w:val="en-US" w:eastAsia="zh-CN"/>
              </w:rPr>
            </w:pPr>
            <w:r>
              <w:rPr>
                <w:rFonts w:hint="eastAsia" w:cs="宋体"/>
                <w:color w:val="auto"/>
                <w:szCs w:val="21"/>
                <w:lang w:val="zh-CN" w:eastAsia="zh-CN"/>
              </w:rPr>
              <w:t>报价唯一</w:t>
            </w:r>
          </w:p>
        </w:tc>
        <w:tc>
          <w:tcPr>
            <w:tcW w:w="5910" w:type="dxa"/>
            <w:noWrap w:val="0"/>
            <w:vAlign w:val="center"/>
          </w:tcPr>
          <w:p>
            <w:pPr>
              <w:tabs>
                <w:tab w:val="left" w:pos="1114"/>
              </w:tabs>
              <w:snapToGrid w:val="0"/>
              <w:spacing w:line="340" w:lineRule="exact"/>
              <w:jc w:val="left"/>
              <w:rPr>
                <w:rFonts w:hint="eastAsia" w:cs="Times New Roman"/>
                <w:snapToGrid w:val="0"/>
                <w:color w:val="auto"/>
                <w:kern w:val="21"/>
                <w:szCs w:val="21"/>
                <w:lang w:val="en-US" w:eastAsia="zh-CN"/>
              </w:rPr>
            </w:pPr>
            <w:r>
              <w:rPr>
                <w:rFonts w:hint="eastAsia" w:cs="Times New Roman"/>
                <w:snapToGrid w:val="0"/>
                <w:color w:val="auto"/>
                <w:kern w:val="21"/>
                <w:szCs w:val="21"/>
                <w:lang w:val="zh-CN" w:eastAsia="zh-CN"/>
              </w:rPr>
              <w:t>只能有一个有效报价。</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line="360" w:lineRule="auto"/>
        <w:jc w:val="center"/>
        <w:textAlignment w:val="auto"/>
        <w:outlineLvl w:val="9"/>
        <w:rPr>
          <w:rFonts w:ascii="Times New Roman" w:hAnsi="Times New Roman"/>
          <w:b/>
          <w:color w:val="auto"/>
          <w:sz w:val="30"/>
          <w:szCs w:val="30"/>
          <w:lang w:eastAsia="zh-CN"/>
        </w:rPr>
      </w:pPr>
      <w:r>
        <w:rPr>
          <w:rFonts w:hint="eastAsia" w:ascii="宋体" w:hAnsi="宋体" w:eastAsia="宋体" w:cs="宋体"/>
          <w:b/>
          <w:bCs/>
          <w:color w:val="auto"/>
          <w:sz w:val="28"/>
          <w:szCs w:val="28"/>
          <w:highlight w:val="none"/>
          <w:lang w:val="zh-CN"/>
        </w:rPr>
        <w:t>评标办法前附表（二）</w:t>
      </w:r>
    </w:p>
    <w:tbl>
      <w:tblPr>
        <w:tblStyle w:val="24"/>
        <w:tblpPr w:leftFromText="180" w:rightFromText="180" w:vertAnchor="text" w:horzAnchor="page" w:tblpX="1379" w:tblpY="542"/>
        <w:tblOverlap w:val="never"/>
        <w:tblW w:w="5041"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6"/>
        <w:gridCol w:w="696"/>
        <w:gridCol w:w="1605"/>
        <w:gridCol w:w="5345"/>
        <w:gridCol w:w="10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427" w:type="pct"/>
            <w:tcBorders>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条款号</w:t>
            </w:r>
          </w:p>
        </w:tc>
        <w:tc>
          <w:tcPr>
            <w:tcW w:w="1207"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条款内容</w:t>
            </w:r>
          </w:p>
        </w:tc>
        <w:tc>
          <w:tcPr>
            <w:tcW w:w="28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编列内容</w:t>
            </w:r>
          </w:p>
        </w:tc>
        <w:tc>
          <w:tcPr>
            <w:tcW w:w="56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主客观项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427" w:type="pct"/>
            <w:tcBorders>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2.2.1</w:t>
            </w:r>
          </w:p>
        </w:tc>
        <w:tc>
          <w:tcPr>
            <w:tcW w:w="1207"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分值构成</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(总分100分)</w:t>
            </w:r>
          </w:p>
        </w:tc>
        <w:tc>
          <w:tcPr>
            <w:tcW w:w="28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报价部分：</w:t>
            </w:r>
            <w:r>
              <w:rPr>
                <w:rFonts w:hint="eastAsia" w:ascii="宋体" w:hAnsi="宋体" w:eastAsia="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rPr>
              <w:t>分</w:t>
            </w:r>
          </w:p>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商务部分：</w:t>
            </w:r>
            <w:r>
              <w:rPr>
                <w:rFonts w:hint="eastAsia" w:ascii="宋体" w:hAnsi="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分</w:t>
            </w:r>
          </w:p>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技术部分：</w:t>
            </w:r>
            <w:r>
              <w:rPr>
                <w:rFonts w:hint="eastAsia" w:ascii="宋体" w:hAnsi="宋体" w:eastAsia="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val="en-US" w:eastAsia="zh-CN"/>
              </w:rPr>
              <w:t>0</w:t>
            </w:r>
            <w:r>
              <w:rPr>
                <w:rFonts w:hint="eastAsia" w:ascii="宋体" w:hAnsi="宋体" w:eastAsia="宋体" w:cs="宋体"/>
                <w:b w:val="0"/>
                <w:bCs w:val="0"/>
                <w:color w:val="auto"/>
                <w:sz w:val="24"/>
                <w:szCs w:val="24"/>
                <w:highlight w:val="none"/>
              </w:rPr>
              <w:t>分</w:t>
            </w:r>
          </w:p>
        </w:tc>
        <w:tc>
          <w:tcPr>
            <w:tcW w:w="56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427" w:type="pct"/>
            <w:tcBorders>
              <w:top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2.2.2</w:t>
            </w:r>
          </w:p>
        </w:tc>
        <w:tc>
          <w:tcPr>
            <w:tcW w:w="1207"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评标基准价</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计算方法</w:t>
            </w:r>
          </w:p>
        </w:tc>
        <w:tc>
          <w:tcPr>
            <w:tcW w:w="280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有满足</w:t>
            </w:r>
            <w:r>
              <w:rPr>
                <w:rFonts w:hint="eastAsia" w:ascii="宋体" w:hAnsi="宋体" w:eastAsia="宋体" w:cs="宋体"/>
                <w:b w:val="0"/>
                <w:bCs w:val="0"/>
                <w:color w:val="auto"/>
                <w:sz w:val="24"/>
                <w:szCs w:val="24"/>
                <w:highlight w:val="none"/>
                <w:lang w:val="en-US" w:eastAsia="zh-CN"/>
              </w:rPr>
              <w:t>采购</w:t>
            </w:r>
            <w:r>
              <w:rPr>
                <w:rFonts w:hint="eastAsia" w:ascii="宋体" w:hAnsi="宋体" w:eastAsia="宋体" w:cs="宋体"/>
                <w:b w:val="0"/>
                <w:bCs w:val="0"/>
                <w:color w:val="auto"/>
                <w:sz w:val="24"/>
                <w:szCs w:val="24"/>
                <w:highlight w:val="none"/>
              </w:rPr>
              <w:t>文件要求且价格最低的报价为</w:t>
            </w:r>
            <w:r>
              <w:rPr>
                <w:rFonts w:hint="eastAsia" w:ascii="宋体" w:hAnsi="宋体" w:eastAsia="宋体" w:cs="宋体"/>
                <w:b w:val="0"/>
                <w:bCs w:val="0"/>
                <w:color w:val="auto"/>
                <w:sz w:val="24"/>
                <w:szCs w:val="24"/>
                <w:highlight w:val="none"/>
                <w:lang w:val="en-US" w:eastAsia="zh-CN"/>
              </w:rPr>
              <w:t>评标</w:t>
            </w:r>
            <w:r>
              <w:rPr>
                <w:rFonts w:hint="eastAsia" w:ascii="宋体" w:hAnsi="宋体" w:eastAsia="宋体" w:cs="宋体"/>
                <w:b w:val="0"/>
                <w:bCs w:val="0"/>
                <w:color w:val="auto"/>
                <w:sz w:val="24"/>
                <w:szCs w:val="24"/>
                <w:highlight w:val="none"/>
              </w:rPr>
              <w:t>基准价，其价格分为满分。</w:t>
            </w:r>
          </w:p>
          <w:p>
            <w:pPr>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超出最高限价的响应报价为无效报价。</w:t>
            </w:r>
          </w:p>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注：报价得分保留小数点后两位。</w:t>
            </w:r>
          </w:p>
        </w:tc>
        <w:tc>
          <w:tcPr>
            <w:tcW w:w="56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427" w:type="pct"/>
            <w:tcBorders>
              <w:top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2.2.3</w:t>
            </w:r>
          </w:p>
        </w:tc>
        <w:tc>
          <w:tcPr>
            <w:tcW w:w="1207" w:type="pct"/>
            <w:gridSpan w:val="2"/>
            <w:tcBorders>
              <w:top w:val="single" w:color="auto" w:sz="4" w:space="0"/>
              <w:left w:val="single" w:color="auto" w:sz="4" w:space="0"/>
              <w:right w:val="single" w:color="auto" w:sz="4" w:space="0"/>
            </w:tcBorders>
            <w:noWrap w:val="0"/>
            <w:vAlign w:val="center"/>
          </w:tcPr>
          <w:p>
            <w:pPr>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报价计算公式</w:t>
            </w:r>
          </w:p>
        </w:tc>
        <w:tc>
          <w:tcPr>
            <w:tcW w:w="2802" w:type="pct"/>
            <w:tcBorders>
              <w:top w:val="single" w:color="auto" w:sz="4" w:space="0"/>
              <w:left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价格评分=（评标基准价／评标价）×价格评分分值</w:t>
            </w:r>
          </w:p>
        </w:tc>
        <w:tc>
          <w:tcPr>
            <w:tcW w:w="562" w:type="pct"/>
            <w:tcBorders>
              <w:top w:val="single" w:color="auto" w:sz="4" w:space="0"/>
              <w:left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427" w:type="pct"/>
            <w:tcBorders>
              <w:top w:val="nil"/>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2.2.4（1）</w:t>
            </w:r>
          </w:p>
        </w:tc>
        <w:tc>
          <w:tcPr>
            <w:tcW w:w="1207"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报价部分</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0分）</w:t>
            </w:r>
          </w:p>
        </w:tc>
        <w:tc>
          <w:tcPr>
            <w:tcW w:w="28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价格分统一采用低价优先法计算，各有效投标人的评标价（指投标报价经算术修正和落实政府采购政策需进行的价格扣除后的价格）中，取最低价为评标基准价，其价格分为满分。其他投标人的价格分统一按照下列公式计算：</w:t>
            </w:r>
          </w:p>
          <w:p>
            <w:pPr>
              <w:adjustRightInd w:val="0"/>
              <w:spacing w:line="36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价格评分=（评标基准价／评标价）×价格评分分值</w:t>
            </w:r>
          </w:p>
        </w:tc>
        <w:tc>
          <w:tcPr>
            <w:tcW w:w="56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color w:val="000000"/>
                <w:sz w:val="24"/>
                <w:szCs w:val="24"/>
                <w:highlight w:val="none"/>
              </w:rPr>
              <w:t>客观项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427" w:type="pct"/>
            <w:vMerge w:val="restart"/>
            <w:tcBorders>
              <w:top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2.2.4（2）</w:t>
            </w:r>
          </w:p>
        </w:tc>
        <w:tc>
          <w:tcPr>
            <w:tcW w:w="365" w:type="pct"/>
            <w:vMerge w:val="restart"/>
            <w:tcBorders>
              <w:top w:val="single" w:color="auto" w:sz="4" w:space="0"/>
              <w:left w:val="single" w:color="auto" w:sz="4" w:space="0"/>
              <w:right w:val="single" w:color="auto" w:sz="4" w:space="0"/>
            </w:tcBorders>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商务</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部分</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分）</w:t>
            </w:r>
          </w:p>
        </w:tc>
        <w:tc>
          <w:tcPr>
            <w:tcW w:w="84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企业业绩</w:t>
            </w:r>
          </w:p>
          <w:p>
            <w:pPr>
              <w:autoSpaceDE w:val="0"/>
              <w:autoSpaceDN w:val="0"/>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分）</w:t>
            </w:r>
          </w:p>
        </w:tc>
        <w:tc>
          <w:tcPr>
            <w:tcW w:w="280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近三年内（202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年-至今）完成过类似项目业绩，提供合同或中标通知书（投标文件内附复印件加盖单位公章），每有一项得2分，最多得</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分。</w:t>
            </w:r>
          </w:p>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注：所有复印件必须要清晰、字迹清楚，否则评标不予以计分。</w:t>
            </w:r>
          </w:p>
        </w:tc>
        <w:tc>
          <w:tcPr>
            <w:tcW w:w="562"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color w:val="000000"/>
                <w:sz w:val="24"/>
                <w:szCs w:val="24"/>
                <w:highlight w:val="none"/>
              </w:rPr>
              <w:t>客观项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427" w:type="pct"/>
            <w:vMerge w:val="continue"/>
            <w:tcBorders>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c>
          <w:tcPr>
            <w:tcW w:w="365" w:type="pct"/>
            <w:vMerge w:val="continue"/>
            <w:tcBorders>
              <w:left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c>
          <w:tcPr>
            <w:tcW w:w="84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sz w:val="24"/>
                <w:szCs w:val="24"/>
                <w:highlight w:val="none"/>
                <w:lang w:eastAsia="zh-CN"/>
              </w:rPr>
            </w:pPr>
            <w:r>
              <w:rPr>
                <w:rFonts w:hint="eastAsia" w:ascii="宋体" w:hAnsi="宋体" w:cs="宋体"/>
                <w:color w:val="auto"/>
                <w:sz w:val="24"/>
                <w:szCs w:val="24"/>
                <w:lang w:val="zh-CN"/>
              </w:rPr>
              <w:t>企业综合实力</w:t>
            </w:r>
            <w:r>
              <w:rPr>
                <w:rFonts w:hint="eastAsia" w:ascii="宋体" w:hAnsi="宋体" w:cs="宋体"/>
                <w:color w:val="auto"/>
                <w:sz w:val="24"/>
                <w:szCs w:val="24"/>
              </w:rPr>
              <w:t>（</w:t>
            </w:r>
            <w:r>
              <w:rPr>
                <w:rFonts w:hint="eastAsia" w:ascii="宋体" w:hAnsi="宋体" w:cs="宋体"/>
                <w:color w:val="auto"/>
                <w:sz w:val="24"/>
                <w:szCs w:val="24"/>
                <w:lang w:val="en-US" w:eastAsia="zh-CN"/>
              </w:rPr>
              <w:t>4</w:t>
            </w:r>
            <w:r>
              <w:rPr>
                <w:rFonts w:hint="eastAsia" w:ascii="宋体" w:hAnsi="宋体" w:cs="宋体"/>
                <w:color w:val="auto"/>
                <w:sz w:val="24"/>
                <w:szCs w:val="24"/>
              </w:rPr>
              <w:t>分）</w:t>
            </w:r>
          </w:p>
        </w:tc>
        <w:tc>
          <w:tcPr>
            <w:tcW w:w="2802" w:type="pct"/>
            <w:tcBorders>
              <w:top w:val="single" w:color="auto" w:sz="4" w:space="0"/>
              <w:left w:val="single" w:color="auto" w:sz="4" w:space="0"/>
              <w:right w:val="single" w:color="auto" w:sz="4" w:space="0"/>
            </w:tcBorders>
            <w:noWrap w:val="0"/>
            <w:vAlign w:val="top"/>
          </w:tcPr>
          <w:p>
            <w:pPr>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对投标人</w:t>
            </w:r>
            <w:r>
              <w:rPr>
                <w:rFonts w:hint="eastAsia" w:ascii="宋体" w:hAnsi="宋体" w:eastAsia="宋体" w:cs="宋体"/>
                <w:b w:val="0"/>
                <w:bCs w:val="0"/>
                <w:color w:val="auto"/>
                <w:sz w:val="24"/>
                <w:szCs w:val="24"/>
                <w:highlight w:val="none"/>
                <w:lang w:val="zh-CN"/>
              </w:rPr>
              <w:t>企业综合实力</w:t>
            </w:r>
            <w:r>
              <w:rPr>
                <w:rFonts w:hint="eastAsia" w:ascii="宋体" w:hAnsi="宋体" w:eastAsia="宋体" w:cs="宋体"/>
                <w:b w:val="0"/>
                <w:bCs w:val="0"/>
                <w:color w:val="auto"/>
                <w:sz w:val="24"/>
                <w:szCs w:val="24"/>
                <w:highlight w:val="none"/>
              </w:rPr>
              <w:t>进行综合评价和比较：</w:t>
            </w:r>
          </w:p>
          <w:p>
            <w:pPr>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优</w:t>
            </w:r>
            <w:r>
              <w:rPr>
                <w:rFonts w:hint="eastAsia" w:ascii="宋体" w:hAnsi="宋体" w:eastAsia="宋体" w:cs="宋体"/>
                <w:b w:val="0"/>
                <w:bCs w:val="0"/>
                <w:color w:val="auto"/>
                <w:sz w:val="24"/>
                <w:szCs w:val="24"/>
                <w:highlight w:val="none"/>
                <w:lang w:val="en-US" w:eastAsia="zh-CN"/>
              </w:rPr>
              <w:t>得</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分、良</w:t>
            </w:r>
            <w:r>
              <w:rPr>
                <w:rFonts w:hint="eastAsia" w:ascii="宋体" w:hAnsi="宋体" w:eastAsia="宋体" w:cs="宋体"/>
                <w:b w:val="0"/>
                <w:bCs w:val="0"/>
                <w:color w:val="auto"/>
                <w:sz w:val="24"/>
                <w:szCs w:val="24"/>
                <w:highlight w:val="none"/>
                <w:lang w:val="en-US" w:eastAsia="zh-CN"/>
              </w:rPr>
              <w:t>得</w:t>
            </w:r>
            <w:r>
              <w:rPr>
                <w:rFonts w:hint="eastAsia" w:ascii="宋体" w:hAnsi="宋体" w:cs="宋体"/>
                <w:b w:val="0"/>
                <w:bCs w:val="0"/>
                <w:color w:val="auto"/>
                <w:sz w:val="24"/>
                <w:szCs w:val="24"/>
                <w:highlight w:val="none"/>
                <w:lang w:val="en-US" w:eastAsia="zh-CN"/>
              </w:rPr>
              <w:t>2-3</w:t>
            </w:r>
            <w:r>
              <w:rPr>
                <w:rFonts w:hint="eastAsia" w:ascii="宋体" w:hAnsi="宋体" w:eastAsia="宋体" w:cs="宋体"/>
                <w:b w:val="0"/>
                <w:bCs w:val="0"/>
                <w:color w:val="auto"/>
                <w:sz w:val="24"/>
                <w:szCs w:val="24"/>
                <w:highlight w:val="none"/>
              </w:rPr>
              <w:t>分，</w:t>
            </w:r>
            <w:r>
              <w:rPr>
                <w:rFonts w:hint="eastAsia" w:ascii="宋体" w:hAnsi="宋体" w:eastAsia="宋体" w:cs="宋体"/>
                <w:b w:val="0"/>
                <w:bCs w:val="0"/>
                <w:color w:val="auto"/>
                <w:sz w:val="24"/>
                <w:szCs w:val="24"/>
                <w:highlight w:val="none"/>
                <w:lang w:val="en-US" w:eastAsia="zh-CN"/>
              </w:rPr>
              <w:t>一般得</w:t>
            </w:r>
            <w:r>
              <w:rPr>
                <w:rFonts w:hint="eastAsia" w:ascii="宋体" w:hAnsi="宋体" w:eastAsia="宋体" w:cs="宋体"/>
                <w:b w:val="0"/>
                <w:bCs w:val="0"/>
                <w:color w:val="auto"/>
                <w:sz w:val="24"/>
                <w:szCs w:val="24"/>
                <w:highlight w:val="none"/>
              </w:rPr>
              <w:t>1分。</w:t>
            </w:r>
          </w:p>
        </w:tc>
        <w:tc>
          <w:tcPr>
            <w:tcW w:w="562" w:type="pct"/>
            <w:tcBorders>
              <w:top w:val="single" w:color="auto" w:sz="4" w:space="0"/>
              <w:left w:val="single" w:color="auto" w:sz="4" w:space="0"/>
              <w:right w:val="single" w:color="auto" w:sz="4" w:space="0"/>
            </w:tcBorders>
            <w:noWrap w:val="0"/>
            <w:vAlign w:val="top"/>
          </w:tcPr>
          <w:p>
            <w:pPr>
              <w:jc w:val="left"/>
              <w:rPr>
                <w:rFonts w:hint="eastAsia" w:ascii="宋体" w:hAnsi="宋体" w:eastAsia="宋体" w:cs="宋体"/>
                <w:b w:val="0"/>
                <w:bCs w:val="0"/>
                <w:color w:val="auto"/>
                <w:sz w:val="24"/>
                <w:szCs w:val="24"/>
                <w:highlight w:val="none"/>
              </w:rPr>
            </w:pPr>
            <w:r>
              <w:rPr>
                <w:rFonts w:hint="eastAsia" w:ascii="宋体" w:hAnsi="宋体" w:eastAsia="宋体" w:cs="宋体"/>
                <w:color w:val="000000"/>
                <w:sz w:val="24"/>
                <w:szCs w:val="24"/>
                <w:highlight w:val="none"/>
              </w:rPr>
              <w:t>客观项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7" w:type="pct"/>
            <w:vMerge w:val="continue"/>
            <w:tcBorders>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c>
          <w:tcPr>
            <w:tcW w:w="365" w:type="pct"/>
            <w:vMerge w:val="continue"/>
            <w:tcBorders>
              <w:left w:val="single" w:color="auto" w:sz="4" w:space="0"/>
              <w:right w:val="single" w:color="auto" w:sz="4" w:space="0"/>
            </w:tcBorders>
            <w:noWrap w:val="0"/>
            <w:vAlign w:val="center"/>
          </w:tcPr>
          <w:p>
            <w:pPr>
              <w:adjustRightInd w:val="0"/>
              <w:spacing w:line="360" w:lineRule="exact"/>
              <w:rPr>
                <w:rFonts w:hint="eastAsia" w:ascii="宋体" w:hAnsi="宋体" w:eastAsia="宋体" w:cs="宋体"/>
                <w:b w:val="0"/>
                <w:bCs w:val="0"/>
                <w:color w:val="auto"/>
                <w:sz w:val="24"/>
                <w:szCs w:val="24"/>
                <w:highlight w:val="none"/>
              </w:rPr>
            </w:pPr>
          </w:p>
        </w:tc>
        <w:tc>
          <w:tcPr>
            <w:tcW w:w="84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rPr>
            </w:pPr>
            <w:bookmarkStart w:id="42" w:name="OLE_LINK14"/>
            <w:r>
              <w:rPr>
                <w:rFonts w:hint="eastAsia" w:ascii="宋体" w:hAnsi="宋体" w:eastAsia="宋体" w:cs="宋体"/>
                <w:b w:val="0"/>
                <w:bCs w:val="0"/>
                <w:color w:val="auto"/>
                <w:sz w:val="24"/>
                <w:szCs w:val="24"/>
                <w:highlight w:val="none"/>
                <w:lang w:val="zh-CN"/>
              </w:rPr>
              <w:t>优惠条件</w:t>
            </w:r>
          </w:p>
          <w:bookmarkEnd w:id="42"/>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rPr>
              <w:t>（5分）</w:t>
            </w:r>
          </w:p>
        </w:tc>
        <w:tc>
          <w:tcPr>
            <w:tcW w:w="280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对投标人优惠条件进行综合评价和比较，优的得5分，较好的得2-4分，一般的得1分，差或不提供不得分。</w:t>
            </w:r>
          </w:p>
        </w:tc>
        <w:tc>
          <w:tcPr>
            <w:tcW w:w="56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7" w:type="pct"/>
            <w:vMerge w:val="continue"/>
            <w:tcBorders>
              <w:right w:val="single" w:color="auto" w:sz="4" w:space="0"/>
            </w:tcBorders>
            <w:noWrap w:val="0"/>
            <w:vAlign w:val="center"/>
          </w:tcPr>
          <w:p>
            <w:pPr>
              <w:autoSpaceDE w:val="0"/>
              <w:autoSpaceDN w:val="0"/>
              <w:adjustRightInd w:val="0"/>
              <w:spacing w:line="360" w:lineRule="exact"/>
              <w:jc w:val="left"/>
              <w:rPr>
                <w:sz w:val="24"/>
                <w:szCs w:val="24"/>
              </w:rPr>
            </w:pPr>
          </w:p>
        </w:tc>
        <w:tc>
          <w:tcPr>
            <w:tcW w:w="365" w:type="pct"/>
            <w:vMerge w:val="continue"/>
            <w:tcBorders>
              <w:left w:val="single" w:color="auto" w:sz="4" w:space="0"/>
              <w:right w:val="single" w:color="auto" w:sz="4" w:space="0"/>
            </w:tcBorders>
            <w:noWrap w:val="0"/>
            <w:vAlign w:val="center"/>
          </w:tcPr>
          <w:p>
            <w:pPr>
              <w:autoSpaceDE w:val="0"/>
              <w:autoSpaceDN w:val="0"/>
              <w:adjustRightInd w:val="0"/>
              <w:spacing w:line="360" w:lineRule="exact"/>
              <w:jc w:val="left"/>
              <w:rPr>
                <w:sz w:val="24"/>
                <w:szCs w:val="24"/>
              </w:rPr>
            </w:pPr>
          </w:p>
        </w:tc>
        <w:tc>
          <w:tcPr>
            <w:tcW w:w="84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售后服务</w:t>
            </w:r>
          </w:p>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rPr>
              <w:t>（5分）</w:t>
            </w:r>
          </w:p>
        </w:tc>
        <w:tc>
          <w:tcPr>
            <w:tcW w:w="280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rPr>
              <w:t>售后服务机构设置和服务人员的技术水平及支持设备比较后，优的得</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分，较好的得</w:t>
            </w:r>
            <w:r>
              <w:rPr>
                <w:rFonts w:hint="eastAsia" w:ascii="宋体" w:hAnsi="宋体" w:eastAsia="宋体" w:cs="宋体"/>
                <w:b w:val="0"/>
                <w:bCs w:val="0"/>
                <w:color w:val="auto"/>
                <w:sz w:val="24"/>
                <w:szCs w:val="24"/>
                <w:highlight w:val="none"/>
                <w:lang w:val="en-US" w:eastAsia="zh-CN"/>
              </w:rPr>
              <w:t>3-4</w:t>
            </w:r>
            <w:r>
              <w:rPr>
                <w:rFonts w:hint="eastAsia" w:ascii="宋体" w:hAnsi="宋体" w:eastAsia="宋体" w:cs="宋体"/>
                <w:b w:val="0"/>
                <w:bCs w:val="0"/>
                <w:color w:val="auto"/>
                <w:sz w:val="24"/>
                <w:szCs w:val="24"/>
                <w:highlight w:val="none"/>
              </w:rPr>
              <w:t>分，一般的得1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分，没有得0分。</w:t>
            </w:r>
          </w:p>
        </w:tc>
        <w:tc>
          <w:tcPr>
            <w:tcW w:w="562" w:type="pct"/>
            <w:tcBorders>
              <w:top w:val="single" w:color="auto" w:sz="4" w:space="0"/>
              <w:left w:val="single" w:color="auto" w:sz="4" w:space="0"/>
              <w:right w:val="single" w:color="auto" w:sz="4" w:space="0"/>
            </w:tcBorders>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427" w:type="pct"/>
            <w:vMerge w:val="restart"/>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2.2.4（3）</w:t>
            </w:r>
          </w:p>
        </w:tc>
        <w:tc>
          <w:tcPr>
            <w:tcW w:w="365" w:type="pct"/>
            <w:vMerge w:val="restart"/>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部分</w:t>
            </w:r>
          </w:p>
          <w:p>
            <w:pPr>
              <w:adjustRightInd w:val="0"/>
              <w:spacing w:line="36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val="en-US" w:eastAsia="zh-CN"/>
              </w:rPr>
              <w:t>0</w:t>
            </w:r>
            <w:r>
              <w:rPr>
                <w:rFonts w:hint="eastAsia" w:ascii="宋体" w:hAnsi="宋体" w:eastAsia="宋体" w:cs="宋体"/>
                <w:b w:val="0"/>
                <w:bCs w:val="0"/>
                <w:color w:val="auto"/>
                <w:sz w:val="24"/>
                <w:szCs w:val="24"/>
                <w:highlight w:val="none"/>
              </w:rPr>
              <w:t>分）</w:t>
            </w: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供货方案</w:t>
            </w:r>
          </w:p>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en-US" w:eastAsia="zh-CN"/>
              </w:rPr>
              <w:t>（15分）</w:t>
            </w:r>
          </w:p>
        </w:tc>
        <w:tc>
          <w:tcPr>
            <w:tcW w:w="280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提供运输与供货安装方案：</w:t>
            </w:r>
          </w:p>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方案内容完整合理、条理清晰、全面细致、可行性强得10-15分；</w:t>
            </w:r>
          </w:p>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方案内容较为完整合理、条理较清晰、全面得5-9分；</w:t>
            </w:r>
          </w:p>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方案内容笼统、内容不清晰得1-4分；</w:t>
            </w:r>
          </w:p>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未提供或者提供的不合理，不得分</w:t>
            </w:r>
          </w:p>
        </w:tc>
        <w:tc>
          <w:tcPr>
            <w:tcW w:w="56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27"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365"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工作重点、难点分析及解决措施</w:t>
            </w:r>
          </w:p>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zh-CN" w:eastAsia="zh-CN"/>
              </w:rPr>
              <w:t>（</w:t>
            </w:r>
            <w:r>
              <w:rPr>
                <w:rFonts w:hint="eastAsia" w:ascii="宋体" w:hAnsi="宋体"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zh-CN" w:eastAsia="zh-CN"/>
              </w:rPr>
              <w:t>分）</w:t>
            </w:r>
          </w:p>
        </w:tc>
        <w:tc>
          <w:tcPr>
            <w:tcW w:w="280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根据投标人针对本项目采购过程中工作重点、难点分析及解决措施进行评审，重难点分析到位，解决措施有针对性、可行性强得8-10分；可行性一般得4-7分；可行性较差得1-3分；无此项不得分。</w:t>
            </w:r>
          </w:p>
        </w:tc>
        <w:tc>
          <w:tcPr>
            <w:tcW w:w="56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7"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365"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安全保障及应急方案</w:t>
            </w:r>
          </w:p>
          <w:p>
            <w:pPr>
              <w:autoSpaceDE w:val="0"/>
              <w:autoSpaceDN w:val="0"/>
              <w:adjustRightInd w:val="0"/>
              <w:spacing w:line="360" w:lineRule="exact"/>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（10分）</w:t>
            </w:r>
          </w:p>
        </w:tc>
        <w:tc>
          <w:tcPr>
            <w:tcW w:w="2802" w:type="pct"/>
            <w:noWrap w:val="0"/>
            <w:vAlign w:val="center"/>
          </w:tcPr>
          <w:p>
            <w:pPr>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根据投标人的应急处置方案进行综合评分：方案科学、详细、合理，具备有较强的针对性和可操作性得</w:t>
            </w:r>
            <w:r>
              <w:rPr>
                <w:rFonts w:hint="eastAsia" w:ascii="宋体" w:hAnsi="宋体" w:eastAsia="宋体" w:cs="宋体"/>
                <w:color w:val="auto"/>
                <w:sz w:val="24"/>
                <w:szCs w:val="24"/>
                <w:lang w:val="en-US" w:eastAsia="zh-CN"/>
              </w:rPr>
              <w:t>8-10分；方案较为合理：得4-7分；方案一般：得1-3分；无提供不得分。</w:t>
            </w:r>
          </w:p>
        </w:tc>
        <w:tc>
          <w:tcPr>
            <w:tcW w:w="562" w:type="pct"/>
            <w:noWrap w:val="0"/>
            <w:vAlign w:val="center"/>
          </w:tcPr>
          <w:p>
            <w:pPr>
              <w:jc w:val="left"/>
              <w:rPr>
                <w:rFonts w:hint="eastAsia" w:ascii="宋体" w:hAnsi="宋体" w:eastAsia="宋体" w:cs="宋体"/>
                <w:color w:val="auto"/>
                <w:sz w:val="24"/>
                <w:szCs w:val="24"/>
                <w:lang w:eastAsia="zh-CN"/>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27"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365"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质量保证措施（5分）</w:t>
            </w:r>
          </w:p>
        </w:tc>
        <w:tc>
          <w:tcPr>
            <w:tcW w:w="280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质量保证措施合理，优5分、良3-4分，一般1-2分，无不得分。</w:t>
            </w:r>
          </w:p>
        </w:tc>
        <w:tc>
          <w:tcPr>
            <w:tcW w:w="562" w:type="pct"/>
            <w:noWrap w:val="0"/>
            <w:vAlign w:val="center"/>
          </w:tcPr>
          <w:p>
            <w:pPr>
              <w:autoSpaceDE w:val="0"/>
              <w:autoSpaceDN w:val="0"/>
              <w:adjustRightInd w:val="0"/>
              <w:spacing w:line="360" w:lineRule="exact"/>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27"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365"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zh-CN" w:eastAsia="zh-CN"/>
              </w:rPr>
            </w:pPr>
            <w:r>
              <w:rPr>
                <w:rFonts w:hint="eastAsia" w:ascii="宋体" w:hAnsi="宋体" w:eastAsia="宋体" w:cs="宋体"/>
                <w:b w:val="0"/>
                <w:bCs w:val="0"/>
                <w:color w:val="auto"/>
                <w:sz w:val="24"/>
                <w:szCs w:val="24"/>
                <w:highlight w:val="none"/>
                <w:lang w:val="en-US" w:eastAsia="zh-CN"/>
              </w:rPr>
              <w:t>项目管理架构（5分）</w:t>
            </w:r>
          </w:p>
        </w:tc>
        <w:tc>
          <w:tcPr>
            <w:tcW w:w="2802" w:type="pct"/>
            <w:noWrap w:val="0"/>
            <w:vAlign w:val="center"/>
          </w:tcPr>
          <w:p>
            <w:pPr>
              <w:jc w:val="left"/>
              <w:rPr>
                <w:rFonts w:hint="eastAsia" w:ascii="宋体" w:hAnsi="宋体" w:eastAsia="宋体" w:cs="宋体"/>
                <w:color w:val="auto"/>
                <w:sz w:val="24"/>
                <w:szCs w:val="24"/>
              </w:rPr>
            </w:pPr>
            <w:r>
              <w:rPr>
                <w:rFonts w:hint="eastAsia" w:ascii="宋体" w:hAnsi="宋体" w:eastAsia="宋体" w:cs="宋体"/>
                <w:color w:val="auto"/>
                <w:sz w:val="24"/>
                <w:szCs w:val="24"/>
              </w:rPr>
              <w:t>项目管理架构完善，分工明确，项目负责人管理经验丰富，能力较强，能较好的完成本项目。投入的人员的数量、经验、能力水平等。</w:t>
            </w:r>
          </w:p>
          <w:p>
            <w:pPr>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优</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分、良3-4分，一般1-2分，无不得分。</w:t>
            </w:r>
          </w:p>
        </w:tc>
        <w:tc>
          <w:tcPr>
            <w:tcW w:w="562" w:type="pct"/>
            <w:noWrap w:val="0"/>
            <w:vAlign w:val="center"/>
          </w:tcPr>
          <w:p>
            <w:pPr>
              <w:jc w:val="left"/>
              <w:rPr>
                <w:rFonts w:hint="eastAsia" w:ascii="宋体" w:hAnsi="宋体" w:eastAsia="宋体" w:cs="宋体"/>
                <w:color w:val="auto"/>
                <w:sz w:val="24"/>
                <w:szCs w:val="24"/>
              </w:rPr>
            </w:pPr>
            <w:r>
              <w:rPr>
                <w:rFonts w:hint="eastAsia" w:ascii="宋体" w:hAnsi="宋体" w:eastAsia="宋体" w:cs="宋体"/>
                <w:color w:val="000000"/>
                <w:sz w:val="24"/>
                <w:szCs w:val="24"/>
                <w:highlight w:val="none"/>
              </w:rPr>
              <w:t>客观项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27"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365" w:type="pct"/>
            <w:vMerge w:val="continue"/>
            <w:noWrap w:val="0"/>
            <w:vAlign w:val="center"/>
          </w:tcPr>
          <w:p>
            <w:pPr>
              <w:adjustRightInd w:val="0"/>
              <w:spacing w:line="360" w:lineRule="exact"/>
              <w:jc w:val="center"/>
              <w:rPr>
                <w:rFonts w:hint="eastAsia" w:ascii="宋体" w:hAnsi="宋体" w:eastAsia="宋体" w:cs="宋体"/>
                <w:b w:val="0"/>
                <w:bCs w:val="0"/>
                <w:color w:val="auto"/>
                <w:sz w:val="24"/>
                <w:szCs w:val="24"/>
                <w:highlight w:val="none"/>
              </w:rPr>
            </w:pPr>
          </w:p>
        </w:tc>
        <w:tc>
          <w:tcPr>
            <w:tcW w:w="842" w:type="pct"/>
            <w:noWrap w:val="0"/>
            <w:vAlign w:val="center"/>
          </w:tcPr>
          <w:p>
            <w:pPr>
              <w:autoSpaceDE w:val="0"/>
              <w:autoSpaceDN w:val="0"/>
              <w:adjustRightInd w:val="0"/>
              <w:spacing w:line="36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eastAsia="zh-CN"/>
              </w:rPr>
              <w:t>服务管理规章制度</w:t>
            </w:r>
            <w:r>
              <w:rPr>
                <w:rFonts w:hint="eastAsia" w:ascii="宋体" w:hAnsi="宋体" w:cs="宋体"/>
                <w:color w:val="auto"/>
                <w:sz w:val="24"/>
                <w:szCs w:val="24"/>
              </w:rPr>
              <w:t>（5分）</w:t>
            </w:r>
          </w:p>
        </w:tc>
        <w:tc>
          <w:tcPr>
            <w:tcW w:w="2802" w:type="pct"/>
            <w:noWrap w:val="0"/>
            <w:vAlign w:val="center"/>
          </w:tcPr>
          <w:p>
            <w:pPr>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对服务管理规章制度进行综合评价，方案详细，具备可行性、切实可行的，得5分；方案比较详细、基本具备可行性，措施比较可行的，得3-4分；方案简单、不完善、可行性差的，得1-2分；无此项内容的，得0分。</w:t>
            </w:r>
          </w:p>
        </w:tc>
        <w:tc>
          <w:tcPr>
            <w:tcW w:w="562" w:type="pct"/>
            <w:noWrap w:val="0"/>
            <w:vAlign w:val="center"/>
          </w:tcPr>
          <w:p>
            <w:pPr>
              <w:jc w:val="left"/>
              <w:rPr>
                <w:rFonts w:hint="eastAsia" w:ascii="宋体" w:hAnsi="宋体" w:eastAsia="宋体" w:cs="宋体"/>
                <w:color w:val="auto"/>
                <w:sz w:val="24"/>
                <w:szCs w:val="24"/>
                <w:lang w:val="en-US" w:eastAsia="zh-CN"/>
              </w:rPr>
            </w:pPr>
            <w:r>
              <w:rPr>
                <w:rFonts w:hint="eastAsia" w:ascii="宋体" w:hAnsi="宋体" w:eastAsia="宋体" w:cs="宋体"/>
                <w:color w:val="000000"/>
                <w:sz w:val="24"/>
                <w:szCs w:val="24"/>
                <w:highlight w:val="none"/>
              </w:rPr>
              <w:t>主观</w:t>
            </w:r>
            <w:r>
              <w:rPr>
                <w:rFonts w:hint="eastAsia" w:ascii="宋体" w:hAnsi="宋体" w:eastAsia="宋体" w:cs="宋体"/>
                <w:color w:val="000000"/>
                <w:kern w:val="0"/>
                <w:sz w:val="24"/>
                <w:szCs w:val="24"/>
                <w:highlight w:val="none"/>
              </w:rPr>
              <w:t>项</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line="360" w:lineRule="auto"/>
        <w:jc w:val="center"/>
        <w:textAlignment w:val="auto"/>
        <w:outlineLvl w:val="9"/>
        <w:rPr>
          <w:rFonts w:hint="eastAsia" w:ascii="宋体" w:hAnsi="宋体" w:eastAsia="宋体" w:cs="宋体"/>
          <w:b/>
          <w:bCs/>
          <w:color w:val="auto"/>
          <w:sz w:val="28"/>
          <w:szCs w:val="28"/>
          <w:highlight w:val="none"/>
          <w:lang w:val="zh-CN"/>
        </w:rPr>
      </w:pPr>
    </w:p>
    <w:p>
      <w:pPr>
        <w:keepNext w:val="0"/>
        <w:keepLines w:val="0"/>
        <w:pageBreakBefore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1.评标方法</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本次评标采用综合评分法。评标委员会对满足招标文件实质性要求的投标文件，按照本章第2.2款规定的评分标准进行打分，并按得分由高到低顺序推荐中标候选人，但投标报价低于其成本的除外。综合评分相等时，以投标报价低的优先；投标报价也相等的，由采购人代表随机抽取确定。</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2.1初步评审标准</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2.1.1 形式评审标准：见评标办法前附表。</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投标单位有任何一项不满足形式评审标准，视为未通过形式评审，不再进入后续评标。</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2.1.2 资格评审标准：见评标办法前附表。</w:t>
      </w:r>
    </w:p>
    <w:p>
      <w:pPr>
        <w:autoSpaceDE w:val="0"/>
        <w:autoSpaceDN w:val="0"/>
        <w:adjustRightInd w:val="0"/>
        <w:ind w:firstLine="480"/>
        <w:rPr>
          <w:rFonts w:hint="eastAsia" w:ascii="宋体" w:hAnsi="宋体" w:eastAsia="宋体" w:cs="宋体"/>
          <w:bCs/>
          <w:color w:val="auto"/>
          <w:sz w:val="24"/>
          <w:szCs w:val="24"/>
          <w:highlight w:val="none"/>
          <w:shd w:val="pct10" w:color="auto" w:fill="FFFFFF"/>
          <w:lang w:val="zh-CN"/>
        </w:rPr>
      </w:pPr>
      <w:r>
        <w:rPr>
          <w:rFonts w:hint="eastAsia" w:ascii="宋体" w:hAnsi="宋体" w:eastAsia="宋体" w:cs="宋体"/>
          <w:bCs/>
          <w:color w:val="auto"/>
          <w:sz w:val="24"/>
          <w:szCs w:val="24"/>
          <w:highlight w:val="none"/>
          <w:lang w:val="zh-CN"/>
        </w:rPr>
        <w:t>投标单位有任何一项不满足资格评审标准，视为未通过形式评审，不再进入后续评标。</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2.1.3 响应性评审标准：见评标办法前附表。</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投标单位有任何一项不满足响应性评审标准，视为未通过形式评审，不再进入后续评标。</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 分值构成与评分标准</w:t>
      </w:r>
    </w:p>
    <w:p>
      <w:pPr>
        <w:autoSpaceDE w:val="0"/>
        <w:autoSpaceDN w:val="0"/>
        <w:adjustRightInd w:val="0"/>
        <w:ind w:firstLine="48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2.2.1 分值构成</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(1)报价部分：见评标办法前附表 </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rPr>
        <w:t>)技术部分：见评标办法前附表；</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zh-CN"/>
        </w:rPr>
        <w:t>)商务部分：见评标办法前附表；</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2.2.2 评分标准</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(1)报价部分：见评标办法前附表 </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rPr>
        <w:t>)技术部分：见评标办法前附表；</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zh-CN"/>
        </w:rPr>
        <w:t>)商务部分：见评标办法前附表；；</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3.评标程序</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3.1初步评审</w:t>
      </w:r>
    </w:p>
    <w:p>
      <w:pPr>
        <w:autoSpaceDE w:val="0"/>
        <w:autoSpaceDN w:val="0"/>
        <w:adjustRightInd w:val="0"/>
        <w:rPr>
          <w:rFonts w:hint="eastAsia" w:ascii="宋体" w:hAnsi="宋体" w:eastAsia="宋体" w:cs="宋体"/>
          <w:bCs/>
          <w:color w:val="auto"/>
          <w:sz w:val="24"/>
          <w:szCs w:val="24"/>
          <w:highlight w:val="none"/>
          <w:shd w:val="pct10" w:color="auto" w:fill="FFFFFF"/>
          <w:lang w:val="zh-CN"/>
        </w:rPr>
      </w:pPr>
      <w:r>
        <w:rPr>
          <w:rFonts w:hint="eastAsia" w:ascii="宋体" w:hAnsi="宋体" w:eastAsia="宋体" w:cs="宋体"/>
          <w:bCs/>
          <w:color w:val="auto"/>
          <w:sz w:val="24"/>
          <w:szCs w:val="24"/>
          <w:highlight w:val="none"/>
          <w:lang w:val="zh-CN"/>
        </w:rPr>
        <w:t xml:space="preserve">    3.1.1 评标委员会可以要求投标人提交第二章“投标人须知”规定的有关证明和证件的原件，以便核验。评标委员会依据本章第2.1款规定的标准对投标文件进行初步评审。有一项不符合评审标准的，作投标被否决处理。</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3.1.2 投标人有以下情形之一的，其投标作否决处理：</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(1)第二章“投标人须知”规定的任何一种禁止或限制投标的情形的；</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(2)串通投标或弄虚作假或有其他违法行为的：</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(3)不按评标委员会要求澄清、说明或补正的。</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3.2 详细评审</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3.2.1评标委员会按本章第2.2款规定的量化因素和分值进行打分，并计算出综合打分得分。</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(1)按本章第2.2.4(1)目规定的评审因素和分值对报价部分计算出得分A；</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(2)按本章第2.2.4(2)目规定的评审因素和分值对技术部分计算出得分B；</w:t>
      </w:r>
    </w:p>
    <w:p>
      <w:pPr>
        <w:pStyle w:val="11"/>
        <w:tabs>
          <w:tab w:val="left" w:pos="366"/>
        </w:tabs>
        <w:rPr>
          <w:rFonts w:hint="default" w:eastAsia="宋体"/>
          <w:color w:val="auto"/>
          <w:highlight w:val="none"/>
          <w:lang w:val="en-US" w:eastAsia="zh-CN"/>
        </w:rPr>
      </w:pPr>
      <w:r>
        <w:rPr>
          <w:rFonts w:hint="eastAsia" w:ascii="宋体" w:hAnsi="宋体" w:eastAsia="宋体" w:cs="宋体"/>
          <w:bCs/>
          <w:color w:val="auto"/>
          <w:sz w:val="24"/>
          <w:szCs w:val="24"/>
          <w:highlight w:val="none"/>
          <w:lang w:val="zh-CN"/>
        </w:rPr>
        <w:tab/>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zh-CN"/>
        </w:rPr>
        <w:t>)按本章第2.2.4(2)目规定的评审因素和分值对商务部分计算出得分</w:t>
      </w:r>
      <w:r>
        <w:rPr>
          <w:rFonts w:hint="eastAsia" w:ascii="宋体" w:hAnsi="宋体" w:eastAsia="宋体" w:cs="宋体"/>
          <w:bCs/>
          <w:color w:val="auto"/>
          <w:sz w:val="24"/>
          <w:szCs w:val="24"/>
          <w:highlight w:val="none"/>
          <w:lang w:val="en-US" w:eastAsia="zh-CN"/>
        </w:rPr>
        <w:t>C;</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3.2.2 评分分值计算保留小数点后两位，小数点后第三位“四舍五入”。</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3.2.3 投标人得分=A+B</w:t>
      </w:r>
      <w:r>
        <w:rPr>
          <w:rFonts w:hint="eastAsia" w:ascii="宋体" w:hAnsi="宋体" w:eastAsia="宋体" w:cs="宋体"/>
          <w:bCs/>
          <w:color w:val="auto"/>
          <w:sz w:val="24"/>
          <w:szCs w:val="24"/>
          <w:highlight w:val="none"/>
          <w:lang w:val="en-US" w:eastAsia="zh-CN"/>
        </w:rPr>
        <w:t>+C</w:t>
      </w:r>
      <w:r>
        <w:rPr>
          <w:rFonts w:hint="eastAsia" w:ascii="宋体" w:hAnsi="宋体" w:eastAsia="宋体" w:cs="宋体"/>
          <w:bCs/>
          <w:color w:val="auto"/>
          <w:sz w:val="24"/>
          <w:szCs w:val="24"/>
          <w:highlight w:val="none"/>
          <w:lang w:val="zh-CN"/>
        </w:rPr>
        <w:t>。</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3.3 投标文件的澄清和补正</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3.3.1 在评标过程中，评标委员会可以书面形式要求投标人对所提交投标文件中不明确的内容进行书面澄清或说明，或者对细微偏差进行补正。评标委员会不接受投标人主动提出的澄清、说明或补正。</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3.3.2 澄清、说明和补正不得改变投标文件的实质性内容(算术性错误修正的除外)。投标人的书面澄清、说明和补正属于投标文件的组成部分。</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3.3.3 评标委员会对投标人提交的澄清、说明或补正有疑问的，可以要求投标人进一步澄清、说明或补正，直至满足评标委员会的要求。</w:t>
      </w:r>
    </w:p>
    <w:p>
      <w:pPr>
        <w:autoSpaceDE w:val="0"/>
        <w:autoSpaceDN w:val="0"/>
        <w:adjustRightInd w:val="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3.4 评标结果</w:t>
      </w:r>
    </w:p>
    <w:p>
      <w:pPr>
        <w:autoSpaceDE w:val="0"/>
        <w:autoSpaceDN w:val="0"/>
        <w:adjustRightInd w:val="0"/>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3.4.1 除第二章“投标人须知”前附表授权直接确定中标人外，评标委员会按照得分由高到低的顺序推荐中标候选人。</w:t>
      </w:r>
    </w:p>
    <w:p>
      <w:pPr>
        <w:autoSpaceDE w:val="0"/>
        <w:autoSpaceDN w:val="0"/>
        <w:adjustRightInd w:val="0"/>
        <w:rPr>
          <w:rFonts w:hint="eastAsia" w:ascii="宋体" w:hAnsi="宋体" w:eastAsia="宋体" w:cs="宋体"/>
          <w:bCs/>
          <w:color w:val="auto"/>
          <w:szCs w:val="21"/>
          <w:highlight w:val="none"/>
          <w:lang w:val="zh-CN"/>
        </w:rPr>
      </w:pPr>
      <w:r>
        <w:rPr>
          <w:rFonts w:hint="eastAsia" w:ascii="宋体" w:hAnsi="宋体" w:eastAsia="宋体" w:cs="宋体"/>
          <w:bCs/>
          <w:color w:val="auto"/>
          <w:sz w:val="24"/>
          <w:szCs w:val="24"/>
          <w:highlight w:val="none"/>
          <w:lang w:val="zh-CN"/>
        </w:rPr>
        <w:t xml:space="preserve">    3.4.2 评标委员会完成评标后，应当向采购人提交书面评标报告。</w:t>
      </w:r>
    </w:p>
    <w:p>
      <w:pPr>
        <w:adjustRightInd w:val="0"/>
        <w:snapToGrid w:val="0"/>
        <w:spacing w:line="360" w:lineRule="auto"/>
        <w:rPr>
          <w:rFonts w:ascii="Times New Roman" w:hAnsi="Times New Roman"/>
          <w:b/>
          <w:color w:val="auto"/>
          <w:sz w:val="32"/>
          <w:szCs w:val="32"/>
        </w:rPr>
      </w:pPr>
    </w:p>
    <w:p>
      <w:pPr>
        <w:pStyle w:val="3"/>
        <w:adjustRightInd w:val="0"/>
        <w:snapToGrid w:val="0"/>
        <w:spacing w:before="0" w:after="0" w:line="360" w:lineRule="auto"/>
        <w:rPr>
          <w:rFonts w:ascii="Times New Roman" w:hAnsi="Times New Roman"/>
          <w:color w:val="auto"/>
        </w:rPr>
      </w:pPr>
      <w:r>
        <w:rPr>
          <w:rFonts w:ascii="Times New Roman" w:hAnsi="Times New Roman"/>
          <w:b w:val="0"/>
          <w:color w:val="auto"/>
          <w:szCs w:val="32"/>
        </w:rPr>
        <w:br w:type="page"/>
      </w:r>
      <w:bookmarkStart w:id="43" w:name="_Toc17890"/>
      <w:r>
        <w:rPr>
          <w:rFonts w:ascii="Times New Roman" w:hAnsi="Times New Roman"/>
          <w:bCs/>
          <w:color w:val="auto"/>
          <w:szCs w:val="32"/>
        </w:rPr>
        <w:t xml:space="preserve">第四章  </w:t>
      </w:r>
      <w:bookmarkEnd w:id="38"/>
      <w:r>
        <w:rPr>
          <w:rFonts w:ascii="Times New Roman" w:hAnsi="Times New Roman"/>
          <w:bCs/>
          <w:color w:val="auto"/>
          <w:szCs w:val="32"/>
        </w:rPr>
        <w:t>采购合同书格式</w:t>
      </w:r>
      <w:bookmarkEnd w:id="43"/>
    </w:p>
    <w:p>
      <w:pPr>
        <w:spacing w:line="500" w:lineRule="exact"/>
        <w:jc w:val="center"/>
        <w:rPr>
          <w:rFonts w:ascii="Times New Roman" w:hAnsi="Times New Roman" w:eastAsia="楷体_GB2312"/>
          <w:b/>
          <w:color w:val="auto"/>
        </w:rPr>
      </w:pPr>
      <w:r>
        <w:rPr>
          <w:rFonts w:ascii="Times New Roman" w:hAnsi="Times New Roman" w:eastAsia="楷体_GB2312"/>
          <w:b/>
          <w:color w:val="auto"/>
        </w:rPr>
        <w:t>（具体内容以签订的实际合同为准）</w:t>
      </w:r>
    </w:p>
    <w:p>
      <w:pPr>
        <w:spacing w:line="500" w:lineRule="exact"/>
        <w:jc w:val="right"/>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rFonts w:ascii="Times New Roman" w:hAnsi="Times New Roman" w:eastAsia="楷体_GB2312"/>
          <w:b/>
          <w:color w:val="auto"/>
        </w:rPr>
      </w:pPr>
    </w:p>
    <w:p>
      <w:pPr>
        <w:rPr>
          <w:rFonts w:ascii="Times New Roman" w:hAnsi="Times New Roman" w:eastAsia="楷体_GB2312"/>
          <w:b/>
          <w:color w:val="auto"/>
        </w:rPr>
      </w:pPr>
    </w:p>
    <w:p>
      <w:pPr>
        <w:pStyle w:val="2"/>
        <w:rPr>
          <w:color w:val="auto"/>
        </w:rPr>
      </w:pPr>
    </w:p>
    <w:p>
      <w:pPr>
        <w:pStyle w:val="3"/>
        <w:rPr>
          <w:rFonts w:hint="eastAsia" w:ascii="Times New Roman" w:hAnsi="Times New Roman"/>
          <w:bCs/>
          <w:color w:val="auto"/>
          <w:highlight w:val="none"/>
        </w:rPr>
      </w:pPr>
      <w:bookmarkStart w:id="44" w:name="_Toc13238"/>
      <w:r>
        <w:rPr>
          <w:rFonts w:ascii="Times New Roman" w:hAnsi="Times New Roman"/>
          <w:bCs/>
          <w:color w:val="auto"/>
          <w:highlight w:val="none"/>
        </w:rPr>
        <w:t>第五章</w:t>
      </w:r>
      <w:bookmarkEnd w:id="44"/>
      <w:r>
        <w:rPr>
          <w:rFonts w:hint="eastAsia" w:ascii="Times New Roman" w:hAnsi="Times New Roman"/>
          <w:bCs/>
          <w:color w:val="auto"/>
          <w:highlight w:val="none"/>
          <w:lang w:val="en-US" w:eastAsia="zh-CN"/>
        </w:rPr>
        <w:t xml:space="preserve"> </w:t>
      </w:r>
      <w:r>
        <w:rPr>
          <w:rFonts w:hint="eastAsia" w:ascii="Times New Roman" w:hAnsi="Times New Roman"/>
          <w:bCs/>
          <w:color w:val="auto"/>
          <w:highlight w:val="none"/>
          <w:lang w:eastAsia="zh-CN"/>
        </w:rPr>
        <w:t>采购</w:t>
      </w:r>
      <w:r>
        <w:rPr>
          <w:rFonts w:hint="eastAsia" w:ascii="Times New Roman" w:hAnsi="Times New Roman"/>
          <w:bCs/>
          <w:color w:val="auto"/>
          <w:highlight w:val="none"/>
        </w:rPr>
        <w:t>需求</w:t>
      </w:r>
    </w:p>
    <w:p>
      <w:pPr>
        <w:spacing w:line="360" w:lineRule="auto"/>
        <w:ind w:firstLine="482"/>
        <w:rPr>
          <w:rFonts w:hint="eastAsia" w:ascii="宋体" w:hAnsi="宋体" w:eastAsia="宋体" w:cs="宋体"/>
          <w:b/>
          <w:bCs/>
          <w:i w:val="0"/>
          <w:iCs w:val="0"/>
          <w:color w:val="auto"/>
          <w:sz w:val="24"/>
          <w:szCs w:val="24"/>
          <w:highlight w:val="none"/>
          <w:u w:val="none"/>
        </w:rPr>
      </w:pPr>
      <w:bookmarkStart w:id="45" w:name="_Toc26554097"/>
      <w:bookmarkStart w:id="46" w:name="_Toc23828480"/>
      <w:bookmarkStart w:id="47" w:name="_Toc61149622"/>
      <w:bookmarkStart w:id="48" w:name="_Toc465856615"/>
      <w:bookmarkStart w:id="49" w:name="_Toc25773"/>
      <w:r>
        <w:rPr>
          <w:rFonts w:hint="eastAsia" w:ascii="宋体" w:hAnsi="宋体" w:eastAsia="宋体" w:cs="宋体"/>
          <w:b/>
          <w:bCs/>
          <w:i w:val="0"/>
          <w:iCs w:val="0"/>
          <w:color w:val="auto"/>
          <w:sz w:val="24"/>
          <w:szCs w:val="24"/>
          <w:highlight w:val="none"/>
          <w:u w:val="none"/>
        </w:rPr>
        <w:t>说明：本项目属性为</w:t>
      </w:r>
      <w:r>
        <w:rPr>
          <w:rFonts w:hint="eastAsia" w:ascii="宋体" w:hAnsi="宋体" w:cs="宋体"/>
          <w:b/>
          <w:bCs/>
          <w:i w:val="0"/>
          <w:iCs w:val="0"/>
          <w:color w:val="auto"/>
          <w:sz w:val="24"/>
          <w:szCs w:val="24"/>
          <w:highlight w:val="none"/>
          <w:u w:val="single"/>
          <w:lang w:val="en-US" w:eastAsia="zh-CN"/>
        </w:rPr>
        <w:t>货物</w:t>
      </w:r>
      <w:r>
        <w:rPr>
          <w:rFonts w:hint="eastAsia" w:ascii="宋体" w:hAnsi="宋体" w:eastAsia="宋体" w:cs="宋体"/>
          <w:b/>
          <w:bCs/>
          <w:i w:val="0"/>
          <w:iCs w:val="0"/>
          <w:color w:val="auto"/>
          <w:sz w:val="24"/>
          <w:szCs w:val="24"/>
          <w:highlight w:val="none"/>
          <w:u w:val="none"/>
        </w:rPr>
        <w:t>，</w:t>
      </w:r>
      <w:r>
        <w:rPr>
          <w:rFonts w:hint="eastAsia" w:ascii="宋体" w:hAnsi="宋体" w:eastAsia="宋体" w:cs="宋体"/>
          <w:b/>
          <w:bCs/>
          <w:i w:val="0"/>
          <w:iCs w:val="0"/>
          <w:color w:val="auto"/>
          <w:sz w:val="24"/>
          <w:szCs w:val="21"/>
          <w:highlight w:val="none"/>
          <w:u w:val="none"/>
        </w:rPr>
        <w:t>采购标的对应的中小企业划分标准所属</w:t>
      </w:r>
      <w:r>
        <w:rPr>
          <w:rFonts w:hint="eastAsia" w:ascii="宋体" w:hAnsi="宋体" w:eastAsia="宋体" w:cs="宋体"/>
          <w:b/>
          <w:bCs/>
          <w:i w:val="0"/>
          <w:iCs w:val="0"/>
          <w:color w:val="auto"/>
          <w:sz w:val="24"/>
          <w:szCs w:val="24"/>
          <w:highlight w:val="none"/>
          <w:u w:val="none"/>
        </w:rPr>
        <w:t>行业为</w:t>
      </w:r>
      <w:r>
        <w:rPr>
          <w:rFonts w:hint="eastAsia" w:ascii="宋体" w:hAnsi="宋体" w:eastAsia="宋体" w:cs="宋体"/>
          <w:b/>
          <w:bCs/>
          <w:i w:val="0"/>
          <w:iCs w:val="0"/>
          <w:color w:val="auto"/>
          <w:sz w:val="24"/>
          <w:szCs w:val="24"/>
          <w:highlight w:val="none"/>
          <w:u w:val="single"/>
        </w:rPr>
        <w:t>其他未列明行业</w:t>
      </w:r>
      <w:r>
        <w:rPr>
          <w:rFonts w:hint="eastAsia" w:ascii="宋体" w:hAnsi="宋体" w:eastAsia="宋体" w:cs="宋体"/>
          <w:b/>
          <w:bCs/>
          <w:i w:val="0"/>
          <w:iCs w:val="0"/>
          <w:color w:val="auto"/>
          <w:sz w:val="24"/>
          <w:szCs w:val="24"/>
          <w:highlight w:val="none"/>
          <w:u w:val="none"/>
        </w:rPr>
        <w:t>。</w:t>
      </w:r>
    </w:p>
    <w:p>
      <w:pPr>
        <w:spacing w:line="360" w:lineRule="auto"/>
        <w:ind w:firstLine="482"/>
        <w:jc w:val="left"/>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sz w:val="24"/>
          <w:szCs w:val="24"/>
          <w:highlight w:val="none"/>
          <w:u w:val="none"/>
        </w:rPr>
        <w:t>本磋商文件中标注★的款项为实质性响应要求和条件。</w:t>
      </w:r>
      <w:r>
        <w:rPr>
          <w:rFonts w:hint="eastAsia" w:ascii="宋体" w:hAnsi="宋体" w:eastAsia="宋体" w:cs="宋体"/>
          <w:b/>
          <w:bCs/>
          <w:i w:val="0"/>
          <w:iCs w:val="0"/>
          <w:color w:val="auto"/>
          <w:sz w:val="24"/>
          <w:szCs w:val="24"/>
          <w:highlight w:val="none"/>
          <w:u w:val="none"/>
          <w:lang w:eastAsia="zh-CN"/>
        </w:rPr>
        <w:t>供</w:t>
      </w:r>
      <w:r>
        <w:rPr>
          <w:rFonts w:hint="eastAsia" w:ascii="宋体" w:hAnsi="宋体" w:cs="宋体"/>
          <w:b/>
          <w:bCs/>
          <w:i w:val="0"/>
          <w:iCs w:val="0"/>
          <w:color w:val="auto"/>
          <w:sz w:val="24"/>
          <w:szCs w:val="24"/>
          <w:highlight w:val="none"/>
          <w:u w:val="none"/>
          <w:lang w:eastAsia="zh-CN"/>
        </w:rPr>
        <w:t>应商</w:t>
      </w:r>
      <w:r>
        <w:rPr>
          <w:rFonts w:hint="eastAsia" w:ascii="宋体" w:hAnsi="宋体" w:eastAsia="宋体" w:cs="宋体"/>
          <w:b/>
          <w:bCs/>
          <w:i w:val="0"/>
          <w:iCs w:val="0"/>
          <w:color w:val="auto"/>
          <w:sz w:val="24"/>
          <w:szCs w:val="24"/>
          <w:highlight w:val="none"/>
          <w:u w:val="none"/>
        </w:rPr>
        <w:t>必须作出满足或者优于原要求和条件的响应，否则</w:t>
      </w:r>
      <w:r>
        <w:rPr>
          <w:rFonts w:hint="eastAsia" w:ascii="宋体" w:hAnsi="宋体" w:cs="宋体"/>
          <w:b/>
          <w:bCs/>
          <w:i w:val="0"/>
          <w:iCs w:val="0"/>
          <w:color w:val="auto"/>
          <w:sz w:val="24"/>
          <w:szCs w:val="24"/>
          <w:highlight w:val="none"/>
          <w:u w:val="none"/>
          <w:lang w:val="en-US" w:eastAsia="zh-CN"/>
        </w:rPr>
        <w:t>响应</w:t>
      </w:r>
      <w:r>
        <w:rPr>
          <w:rFonts w:hint="eastAsia" w:ascii="宋体" w:hAnsi="宋体" w:eastAsia="宋体" w:cs="宋体"/>
          <w:b/>
          <w:bCs/>
          <w:i w:val="0"/>
          <w:iCs w:val="0"/>
          <w:color w:val="auto"/>
          <w:sz w:val="24"/>
          <w:szCs w:val="24"/>
          <w:highlight w:val="none"/>
          <w:u w:val="none"/>
        </w:rPr>
        <w:t>无效。</w:t>
      </w:r>
    </w:p>
    <w:p>
      <w:pPr>
        <w:pStyle w:val="12"/>
        <w:numPr>
          <w:ilvl w:val="0"/>
          <w:numId w:val="8"/>
        </w:numPr>
        <w:spacing w:line="360" w:lineRule="auto"/>
        <w:ind w:firstLine="482"/>
        <w:rPr>
          <w:rFonts w:hint="eastAsia" w:hAnsi="宋体" w:cs="宋体"/>
          <w:b/>
          <w:bCs/>
          <w:i w:val="0"/>
          <w:iCs w:val="0"/>
          <w:color w:val="auto"/>
          <w:sz w:val="24"/>
          <w:szCs w:val="24"/>
          <w:highlight w:val="none"/>
          <w:u w:val="none"/>
          <w:lang w:val="en-US" w:eastAsia="zh-CN"/>
        </w:rPr>
      </w:pPr>
      <w:r>
        <w:rPr>
          <w:rFonts w:hint="eastAsia" w:hAnsi="宋体" w:cs="宋体"/>
          <w:b/>
          <w:bCs/>
          <w:i w:val="0"/>
          <w:iCs w:val="0"/>
          <w:color w:val="auto"/>
          <w:sz w:val="24"/>
          <w:szCs w:val="24"/>
          <w:highlight w:val="none"/>
          <w:u w:val="none"/>
          <w:lang w:val="en-US" w:eastAsia="zh-CN"/>
        </w:rPr>
        <w:t>项目概况</w:t>
      </w:r>
    </w:p>
    <w:p>
      <w:pPr>
        <w:pStyle w:val="12"/>
        <w:numPr>
          <w:ilvl w:val="0"/>
          <w:numId w:val="0"/>
        </w:numPr>
        <w:spacing w:line="360" w:lineRule="auto"/>
        <w:ind w:firstLine="720" w:firstLineChars="300"/>
        <w:rPr>
          <w:rFonts w:hint="eastAsia" w:hAnsi="宋体" w:cs="宋体"/>
          <w:b/>
          <w:bCs/>
          <w:i w:val="0"/>
          <w:iCs w:val="0"/>
          <w:color w:val="auto"/>
          <w:sz w:val="24"/>
          <w:szCs w:val="24"/>
          <w:highlight w:val="none"/>
          <w:u w:val="non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2025年台上镇三家子水上民宿项目（一期）</w:t>
      </w:r>
    </w:p>
    <w:p>
      <w:pPr>
        <w:pStyle w:val="6"/>
        <w:numPr>
          <w:ilvl w:val="0"/>
          <w:numId w:val="0"/>
        </w:numPr>
        <w:ind w:firstLine="720" w:firstLineChars="300"/>
        <w:rPr>
          <w:rFonts w:hint="eastAsia"/>
          <w:lang w:val="en-US" w:eastAsia="zh-CN"/>
        </w:rPr>
      </w:pPr>
      <w:r>
        <w:rPr>
          <w:rFonts w:hint="eastAsia" w:ascii="宋体" w:hAnsi="宋体" w:cs="宋体"/>
          <w:color w:val="auto"/>
          <w:sz w:val="24"/>
          <w:szCs w:val="24"/>
          <w:lang w:val="en-US" w:eastAsia="zh-CN"/>
        </w:rPr>
        <w:t>地点：台上镇三家子水库</w:t>
      </w:r>
    </w:p>
    <w:p>
      <w:pPr>
        <w:pStyle w:val="12"/>
        <w:numPr>
          <w:ilvl w:val="0"/>
          <w:numId w:val="0"/>
        </w:numPr>
        <w:spacing w:line="360" w:lineRule="auto"/>
        <w:ind w:left="0" w:firstLine="482"/>
        <w:rPr>
          <w:rFonts w:hint="default" w:hAnsi="宋体" w:cs="宋体"/>
          <w:b/>
          <w:bCs/>
          <w:i w:val="0"/>
          <w:iCs w:val="0"/>
          <w:color w:val="auto"/>
          <w:sz w:val="24"/>
          <w:szCs w:val="24"/>
          <w:highlight w:val="none"/>
          <w:u w:val="none"/>
          <w:lang w:val="en-US" w:eastAsia="zh-CN"/>
        </w:rPr>
      </w:pPr>
      <w:r>
        <w:rPr>
          <w:rFonts w:hint="eastAsia" w:hAnsi="宋体" w:cs="宋体"/>
          <w:b/>
          <w:bCs/>
          <w:i w:val="0"/>
          <w:iCs w:val="0"/>
          <w:color w:val="auto"/>
          <w:sz w:val="24"/>
          <w:szCs w:val="24"/>
          <w:highlight w:val="none"/>
          <w:u w:val="none"/>
          <w:lang w:val="en-US" w:eastAsia="zh-CN" w:bidi="ar-SA"/>
        </w:rPr>
        <w:t>二</w:t>
      </w:r>
      <w:r>
        <w:rPr>
          <w:rFonts w:hint="eastAsia" w:ascii="宋体" w:hAnsi="宋体" w:eastAsia="宋体" w:cs="宋体"/>
          <w:b/>
          <w:bCs/>
          <w:i w:val="0"/>
          <w:iCs w:val="0"/>
          <w:color w:val="auto"/>
          <w:sz w:val="24"/>
          <w:szCs w:val="24"/>
          <w:highlight w:val="none"/>
          <w:u w:val="none"/>
          <w:lang w:val="en-US" w:eastAsia="zh-CN" w:bidi="ar-SA"/>
        </w:rPr>
        <w:t>、</w:t>
      </w:r>
      <w:r>
        <w:rPr>
          <w:rFonts w:hint="eastAsia" w:hAnsi="宋体" w:cs="宋体"/>
          <w:b/>
          <w:bCs/>
          <w:i w:val="0"/>
          <w:iCs w:val="0"/>
          <w:color w:val="auto"/>
          <w:sz w:val="24"/>
          <w:szCs w:val="24"/>
          <w:highlight w:val="none"/>
          <w:u w:val="none"/>
          <w:lang w:val="en-US" w:eastAsia="zh-CN"/>
        </w:rPr>
        <w:t>技术参数及图纸</w:t>
      </w:r>
    </w:p>
    <w:p>
      <w:pPr>
        <w:pStyle w:val="50"/>
        <w:ind w:left="0" w:firstLine="0"/>
        <w:jc w:val="center"/>
        <w:rPr>
          <w:rFonts w:hint="default" w:ascii="宋体" w:hAnsi="宋体" w:eastAsia="宋体" w:cs="宋体"/>
          <w:i w:val="0"/>
          <w:iCs w:val="0"/>
          <w:color w:val="auto"/>
          <w:highlight w:val="none"/>
          <w:u w:val="none"/>
          <w:lang w:val="en-US" w:eastAsia="zh-CN"/>
        </w:rPr>
      </w:pPr>
      <w:r>
        <w:rPr>
          <w:rFonts w:hint="eastAsia" w:ascii="宋体" w:hAnsi="宋体" w:eastAsia="宋体" w:cs="宋体"/>
          <w:b/>
          <w:bCs/>
          <w:i w:val="0"/>
          <w:iCs w:val="0"/>
          <w:color w:val="auto"/>
          <w:szCs w:val="28"/>
          <w:highlight w:val="none"/>
          <w:u w:val="none"/>
          <w:lang w:val="en-US" w:eastAsia="zh-CN"/>
        </w:rPr>
        <w:t xml:space="preserve"> ①太空房民宿-技术参数</w:t>
      </w:r>
    </w:p>
    <w:tbl>
      <w:tblPr>
        <w:tblStyle w:val="24"/>
        <w:tblW w:w="49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1005"/>
        <w:gridCol w:w="7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3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序号</w:t>
            </w:r>
          </w:p>
        </w:tc>
        <w:tc>
          <w:tcPr>
            <w:tcW w:w="5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名称</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规格、技术参数及功能要求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340"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ind w:firstLine="240" w:firstLineChars="100"/>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1</w:t>
            </w:r>
          </w:p>
        </w:tc>
        <w:tc>
          <w:tcPr>
            <w:tcW w:w="533"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尺寸、数量要求</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尺寸：14000*4300*3300mm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340"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tabs>
                <w:tab w:val="left" w:pos="890"/>
              </w:tabs>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数量：2台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340"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2</w:t>
            </w:r>
          </w:p>
        </w:tc>
        <w:tc>
          <w:tcPr>
            <w:tcW w:w="533"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主体要求</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★结构形式：</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eastAsia="zh-CN"/>
              </w:rPr>
            </w:pPr>
            <w:r>
              <w:rPr>
                <w:rFonts w:hint="eastAsia" w:ascii="宋体" w:hAnsi="宋体" w:eastAsia="宋体" w:cs="宋体"/>
                <w:i w:val="0"/>
                <w:iCs w:val="0"/>
                <w:color w:val="auto"/>
                <w:szCs w:val="21"/>
                <w:highlight w:val="none"/>
                <w:u w:val="none"/>
              </w:rPr>
              <w:t>1</w:t>
            </w:r>
            <w:r>
              <w:rPr>
                <w:rFonts w:hint="eastAsia" w:ascii="宋体" w:hAnsi="宋体" w:eastAsia="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水上民宿</w:t>
            </w:r>
            <w:r>
              <w:rPr>
                <w:rFonts w:hint="eastAsia" w:ascii="宋体" w:hAnsi="宋体" w:eastAsia="宋体" w:cs="宋体"/>
                <w:i w:val="0"/>
                <w:iCs w:val="0"/>
                <w:color w:val="auto"/>
                <w:szCs w:val="21"/>
                <w:highlight w:val="none"/>
                <w:u w:val="none"/>
              </w:rPr>
              <w:t>选用装配式钢结构，便于进行整体吊装，满足游客多样化住宿需求，提升旅游体验</w:t>
            </w:r>
            <w:r>
              <w:rPr>
                <w:rFonts w:hint="eastAsia" w:ascii="宋体" w:hAnsi="宋体" w:cs="宋体"/>
                <w:i w:val="0"/>
                <w:iCs w:val="0"/>
                <w:color w:val="auto"/>
                <w:szCs w:val="21"/>
                <w:highlight w:val="none"/>
                <w:u w:val="none"/>
                <w:lang w:eastAsia="zh-CN"/>
              </w:rPr>
              <w:t>。</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2</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rPr>
              <w:t>底部结构与立面结构主材料框架选用不小于Q235A/</w:t>
            </w:r>
            <w:r>
              <w:rPr>
                <w:rFonts w:hint="eastAsia" w:ascii="宋体" w:hAnsi="宋体" w:eastAsia="宋体" w:cs="宋体"/>
                <w:i w:val="0"/>
                <w:iCs w:val="0"/>
                <w:color w:val="auto"/>
                <w:szCs w:val="21"/>
                <w:highlight w:val="none"/>
                <w:u w:val="none"/>
                <w:lang w:val="en-US" w:eastAsia="zh-CN"/>
              </w:rPr>
              <w:t>100*100*2.5mm、50*100*2.0mm、40*80*1.5mm镀锌方管</w:t>
            </w:r>
            <w:r>
              <w:rPr>
                <w:rFonts w:hint="eastAsia" w:ascii="宋体" w:hAnsi="宋体" w:cs="宋体"/>
                <w:i w:val="0"/>
                <w:iCs w:val="0"/>
                <w:color w:val="auto"/>
                <w:szCs w:val="21"/>
                <w:highlight w:val="none"/>
                <w:u w:val="none"/>
                <w:lang w:val="en-US" w:eastAsia="zh-CN"/>
              </w:rPr>
              <w:t>。</w:t>
            </w:r>
          </w:p>
          <w:p>
            <w:pPr>
              <w:keepNext w:val="0"/>
              <w:keepLines w:val="0"/>
              <w:pageBreakBefore w:val="0"/>
              <w:widowControl w:val="0"/>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3</w:t>
            </w:r>
            <w:r>
              <w:rPr>
                <w:rFonts w:hint="eastAsia" w:ascii="宋体" w:hAnsi="宋体" w:eastAsia="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船体框架选用浮筒（钢管固定，外层钢制装饰板），喷防锈漆。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★外墙结构：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lang w:val="en-US" w:eastAsia="zh-CN"/>
              </w:rPr>
              <w:t>2.0mm镀锌板打磨喷漆</w:t>
            </w:r>
            <w:r>
              <w:rPr>
                <w:rFonts w:hint="eastAsia" w:ascii="宋体" w:hAnsi="宋体" w:eastAsia="宋体" w:cs="宋体"/>
                <w:i w:val="0"/>
                <w:iCs w:val="0"/>
                <w:color w:val="auto"/>
                <w:szCs w:val="21"/>
                <w:highlight w:val="none"/>
                <w:u w:val="none"/>
              </w:rPr>
              <w:t>，表面涂层为氟碳烤漆</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lang w:val="en-US" w:eastAsia="zh-CN"/>
              </w:rPr>
              <w:t>加装保温岩棉</w:t>
            </w:r>
            <w:r>
              <w:rPr>
                <w:rFonts w:hint="eastAsia" w:ascii="宋体" w:hAnsi="宋体" w:eastAsia="宋体" w:cs="宋体"/>
                <w:i w:val="0"/>
                <w:iCs w:val="0"/>
                <w:color w:val="auto"/>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★内墙结构：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内墙选用</w:t>
            </w:r>
            <w:r>
              <w:rPr>
                <w:rFonts w:hint="eastAsia" w:ascii="宋体" w:hAnsi="宋体" w:eastAsia="宋体" w:cs="宋体"/>
                <w:i w:val="0"/>
                <w:iCs w:val="0"/>
                <w:color w:val="auto"/>
                <w:szCs w:val="21"/>
                <w:highlight w:val="none"/>
                <w:u w:val="none"/>
                <w:lang w:val="en-US" w:eastAsia="zh-CN"/>
              </w:rPr>
              <w:t>5mm厚环保原木色碳晶板+基础打底</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lang w:val="en-US" w:eastAsia="zh-CN"/>
              </w:rPr>
              <w:t>加装保温岩棉</w:t>
            </w:r>
            <w:r>
              <w:rPr>
                <w:rFonts w:hint="eastAsia" w:ascii="宋体" w:hAnsi="宋体" w:eastAsia="宋体" w:cs="宋体"/>
                <w:i w:val="0"/>
                <w:iCs w:val="0"/>
                <w:color w:val="auto"/>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★吊顶结构：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吊顶5mm厚环保原木色碳晶板+基础打底</w:t>
            </w:r>
            <w:r>
              <w:rPr>
                <w:rFonts w:hint="eastAsia" w:ascii="宋体" w:hAnsi="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rPr>
              <w:t>符合防火阻燃要求。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2"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w:t>
            </w:r>
            <w:r>
              <w:rPr>
                <w:rFonts w:hint="eastAsia" w:ascii="宋体" w:hAnsi="宋体" w:cs="宋体"/>
                <w:i w:val="0"/>
                <w:iCs w:val="0"/>
                <w:color w:val="auto"/>
                <w:szCs w:val="21"/>
                <w:highlight w:val="none"/>
                <w:u w:val="none"/>
                <w:lang w:val="en-US" w:eastAsia="zh-CN"/>
              </w:rPr>
              <w:t>地面结构</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室内</w:t>
            </w:r>
            <w:r>
              <w:rPr>
                <w:rFonts w:hint="default" w:ascii="宋体" w:hAnsi="宋体" w:cs="宋体"/>
                <w:i w:val="0"/>
                <w:iCs w:val="0"/>
                <w:color w:val="auto"/>
                <w:szCs w:val="21"/>
                <w:highlight w:val="none"/>
                <w:u w:val="none"/>
                <w:lang w:val="en-US" w:eastAsia="zh-CN"/>
              </w:rPr>
              <w:t>18mm多层实木环保木地板</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室内卫生间1000*200mm防滑地砖</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室外146*24mm木塑板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2" w:hRule="atLeast"/>
          <w:jc w:val="center"/>
        </w:trPr>
        <w:tc>
          <w:tcPr>
            <w:tcW w:w="340"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tcBorders>
              <w:left w:val="single" w:color="000000" w:sz="8"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★门窗</w:t>
            </w:r>
            <w:r>
              <w:rPr>
                <w:rFonts w:hint="eastAsia" w:ascii="宋体" w:hAnsi="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栏杆</w:t>
            </w:r>
            <w:r>
              <w:rPr>
                <w:rFonts w:hint="eastAsia" w:ascii="宋体" w:hAnsi="宋体" w:eastAsia="宋体" w:cs="宋体"/>
                <w:i w:val="0"/>
                <w:iCs w:val="0"/>
                <w:color w:val="auto"/>
                <w:szCs w:val="21"/>
                <w:highlight w:val="none"/>
                <w:u w:val="none"/>
              </w:rPr>
              <w:t>要求：</w:t>
            </w:r>
          </w:p>
          <w:p>
            <w:pPr>
              <w:keepNext w:val="0"/>
              <w:keepLines w:val="0"/>
              <w:pageBreakBefore w:val="0"/>
              <w:widowControl w:val="0"/>
              <w:numPr>
                <w:ilvl w:val="0"/>
                <w:numId w:val="10"/>
              </w:numPr>
              <w:spacing w:line="240" w:lineRule="auto"/>
              <w:jc w:val="both"/>
              <w:rPr>
                <w:rFonts w:hint="eastAsia"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入户</w:t>
            </w:r>
            <w:r>
              <w:rPr>
                <w:rFonts w:hint="eastAsia" w:ascii="宋体" w:hAnsi="宋体" w:eastAsia="宋体" w:cs="宋体"/>
                <w:i w:val="0"/>
                <w:iCs w:val="0"/>
                <w:color w:val="auto"/>
                <w:szCs w:val="21"/>
                <w:highlight w:val="none"/>
                <w:u w:val="none"/>
              </w:rPr>
              <w:t>门：选用钢制防盗门900*2200</w:t>
            </w:r>
            <w:r>
              <w:rPr>
                <w:rFonts w:hint="eastAsia" w:ascii="宋体" w:hAnsi="宋体" w:cs="宋体"/>
                <w:i w:val="0"/>
                <w:iCs w:val="0"/>
                <w:color w:val="auto"/>
                <w:szCs w:val="21"/>
                <w:highlight w:val="none"/>
                <w:u w:val="none"/>
                <w:lang w:val="en-US" w:eastAsia="zh-CN"/>
              </w:rPr>
              <w:t>mm，加装ID卡、密码、指纹锁</w:t>
            </w:r>
          </w:p>
          <w:p>
            <w:pPr>
              <w:keepNext w:val="0"/>
              <w:keepLines w:val="0"/>
              <w:pageBreakBefore w:val="0"/>
              <w:widowControl w:val="0"/>
              <w:numPr>
                <w:ilvl w:val="0"/>
                <w:numId w:val="0"/>
              </w:numPr>
              <w:spacing w:line="240" w:lineRule="auto"/>
              <w:jc w:val="both"/>
              <w:rPr>
                <w:rFonts w:hint="eastAsia" w:ascii="宋体" w:hAnsi="宋体" w:eastAsia="宋体" w:cs="宋体"/>
                <w:i w:val="0"/>
                <w:iCs w:val="0"/>
                <w:color w:val="auto"/>
                <w:szCs w:val="21"/>
                <w:highlight w:val="none"/>
                <w:u w:val="none"/>
                <w:lang w:eastAsia="zh-CN"/>
              </w:rPr>
            </w:pPr>
            <w:r>
              <w:rPr>
                <w:rFonts w:hint="eastAsia" w:ascii="宋体" w:hAnsi="宋体" w:cs="宋体"/>
                <w:i w:val="0"/>
                <w:iCs w:val="0"/>
                <w:color w:val="auto"/>
                <w:szCs w:val="21"/>
                <w:highlight w:val="none"/>
                <w:u w:val="none"/>
                <w:lang w:val="en-US" w:eastAsia="zh-CN"/>
              </w:rPr>
              <w:t>2、</w:t>
            </w:r>
            <w:r>
              <w:rPr>
                <w:rFonts w:hint="eastAsia" w:ascii="宋体" w:hAnsi="宋体" w:eastAsia="宋体" w:cs="宋体"/>
                <w:i w:val="0"/>
                <w:iCs w:val="0"/>
                <w:color w:val="auto"/>
                <w:szCs w:val="21"/>
                <w:highlight w:val="none"/>
                <w:u w:val="none"/>
              </w:rPr>
              <w:t>门包边采用304不锈钢包边，尺寸按实际订制</w:t>
            </w:r>
            <w:r>
              <w:rPr>
                <w:rFonts w:hint="eastAsia" w:ascii="宋体" w:hAnsi="宋体" w:eastAsia="宋体" w:cs="宋体"/>
                <w:i w:val="0"/>
                <w:iCs w:val="0"/>
                <w:color w:val="auto"/>
                <w:szCs w:val="21"/>
                <w:highlight w:val="none"/>
                <w:u w:val="none"/>
                <w:lang w:eastAsia="zh-CN"/>
              </w:rPr>
              <w:t>。</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cs="宋体"/>
                <w:i w:val="0"/>
                <w:iCs w:val="0"/>
                <w:color w:val="auto"/>
                <w:szCs w:val="21"/>
                <w:highlight w:val="none"/>
                <w:u w:val="none"/>
                <w:lang w:val="en-US" w:eastAsia="zh-CN"/>
              </w:rPr>
              <w:t>3</w:t>
            </w:r>
            <w:r>
              <w:rPr>
                <w:rFonts w:hint="eastAsia" w:ascii="宋体" w:hAnsi="宋体" w:eastAsia="宋体" w:cs="宋体"/>
                <w:i w:val="0"/>
                <w:iCs w:val="0"/>
                <w:color w:val="auto"/>
                <w:szCs w:val="21"/>
                <w:highlight w:val="none"/>
                <w:u w:val="none"/>
              </w:rPr>
              <w:t>、窗：5+</w:t>
            </w:r>
            <w:r>
              <w:rPr>
                <w:rFonts w:hint="eastAsia" w:ascii="宋体" w:hAnsi="宋体" w:cs="宋体"/>
                <w:i w:val="0"/>
                <w:iCs w:val="0"/>
                <w:color w:val="auto"/>
                <w:szCs w:val="21"/>
                <w:highlight w:val="none"/>
                <w:u w:val="none"/>
                <w:lang w:val="en-US" w:eastAsia="zh-CN"/>
              </w:rPr>
              <w:t>12</w:t>
            </w:r>
            <w:r>
              <w:rPr>
                <w:rFonts w:hint="eastAsia" w:ascii="宋体" w:hAnsi="宋体" w:eastAsia="宋体" w:cs="宋体"/>
                <w:i w:val="0"/>
                <w:iCs w:val="0"/>
                <w:color w:val="auto"/>
                <w:szCs w:val="21"/>
                <w:highlight w:val="none"/>
                <w:u w:val="none"/>
              </w:rPr>
              <w:t>+</w:t>
            </w:r>
            <w:r>
              <w:rPr>
                <w:rFonts w:hint="eastAsia" w:ascii="宋体" w:hAnsi="宋体" w:cs="宋体"/>
                <w:i w:val="0"/>
                <w:iCs w:val="0"/>
                <w:color w:val="auto"/>
                <w:szCs w:val="21"/>
                <w:highlight w:val="none"/>
                <w:u w:val="none"/>
                <w:lang w:val="en-US" w:eastAsia="zh-CN"/>
              </w:rPr>
              <w:t>5</w:t>
            </w:r>
            <w:r>
              <w:rPr>
                <w:rFonts w:hint="eastAsia" w:ascii="宋体" w:hAnsi="宋体" w:eastAsia="宋体" w:cs="宋体"/>
                <w:i w:val="0"/>
                <w:iCs w:val="0"/>
                <w:color w:val="auto"/>
                <w:szCs w:val="21"/>
                <w:highlight w:val="none"/>
                <w:u w:val="none"/>
              </w:rPr>
              <w:t>mm钢化玻璃</w:t>
            </w:r>
            <w:r>
              <w:rPr>
                <w:rFonts w:hint="eastAsia" w:ascii="宋体" w:hAnsi="宋体" w:cs="宋体"/>
                <w:i w:val="0"/>
                <w:iCs w:val="0"/>
                <w:color w:val="auto"/>
                <w:szCs w:val="21"/>
                <w:highlight w:val="none"/>
                <w:u w:val="none"/>
                <w:lang w:val="en-US" w:eastAsia="zh-CN"/>
              </w:rPr>
              <w:t>铝合金移动窗、</w:t>
            </w:r>
            <w:r>
              <w:rPr>
                <w:rFonts w:hint="eastAsia" w:ascii="宋体" w:hAnsi="宋体" w:eastAsia="宋体" w:cs="宋体"/>
                <w:i w:val="0"/>
                <w:iCs w:val="0"/>
                <w:color w:val="auto"/>
                <w:szCs w:val="21"/>
                <w:highlight w:val="none"/>
                <w:u w:val="none"/>
              </w:rPr>
              <w:t>尺寸按实际订制。</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4、钢制白色栏杆定制</w:t>
            </w:r>
          </w:p>
        </w:tc>
      </w:tr>
    </w:tbl>
    <w:p>
      <w:pPr>
        <w:pStyle w:val="10"/>
        <w:rPr>
          <w:rFonts w:hint="eastAsia" w:ascii="宋体" w:hAnsi="宋体" w:cs="宋体"/>
          <w:b/>
          <w:bCs/>
          <w:i w:val="0"/>
          <w:iCs w:val="0"/>
          <w:color w:val="auto"/>
          <w:sz w:val="28"/>
          <w:szCs w:val="28"/>
          <w:highlight w:val="none"/>
          <w:u w:val="none"/>
        </w:rPr>
      </w:pPr>
    </w:p>
    <w:p>
      <w:pPr>
        <w:pStyle w:val="10"/>
        <w:rPr>
          <w:rFonts w:hint="eastAsia" w:ascii="宋体" w:hAnsi="宋体" w:cs="宋体"/>
          <w:b/>
          <w:bCs/>
          <w:i w:val="0"/>
          <w:iCs w:val="0"/>
          <w:color w:val="auto"/>
          <w:sz w:val="28"/>
          <w:szCs w:val="28"/>
          <w:highlight w:val="none"/>
          <w:u w:val="none"/>
        </w:rPr>
      </w:pPr>
    </w:p>
    <w:p>
      <w:pPr>
        <w:spacing w:line="360" w:lineRule="auto"/>
        <w:ind w:firstLine="585"/>
        <w:jc w:val="center"/>
        <w:rPr>
          <w:rFonts w:hint="eastAsia" w:ascii="宋体" w:hAnsi="宋体" w:cs="宋体"/>
          <w:b/>
          <w:bCs/>
          <w:i w:val="0"/>
          <w:iCs w:val="0"/>
          <w:color w:val="auto"/>
          <w:sz w:val="28"/>
          <w:szCs w:val="28"/>
          <w:highlight w:val="none"/>
          <w:u w:val="none"/>
        </w:rPr>
      </w:pPr>
      <w:r>
        <w:rPr>
          <w:rFonts w:hint="eastAsia" w:ascii="宋体" w:hAnsi="宋体" w:cs="宋体"/>
          <w:b/>
          <w:bCs/>
          <w:i w:val="0"/>
          <w:iCs w:val="0"/>
          <w:color w:val="auto"/>
          <w:sz w:val="28"/>
          <w:szCs w:val="28"/>
          <w:highlight w:val="none"/>
          <w:u w:val="none"/>
          <w:lang w:val="en-US" w:eastAsia="zh-CN"/>
        </w:rPr>
        <w:t>单个</w:t>
      </w:r>
      <w:r>
        <w:rPr>
          <w:rFonts w:hint="eastAsia" w:ascii="宋体" w:hAnsi="宋体" w:eastAsia="宋体" w:cs="宋体"/>
          <w:b/>
          <w:bCs/>
          <w:i w:val="0"/>
          <w:iCs w:val="0"/>
          <w:color w:val="auto"/>
          <w:sz w:val="28"/>
          <w:szCs w:val="28"/>
          <w:highlight w:val="none"/>
          <w:u w:val="none"/>
          <w:lang w:val="en-US" w:eastAsia="zh-CN"/>
        </w:rPr>
        <w:t>太空房民宿</w:t>
      </w:r>
      <w:r>
        <w:rPr>
          <w:rFonts w:hint="eastAsia" w:ascii="宋体" w:hAnsi="宋体" w:cs="宋体"/>
          <w:b/>
          <w:bCs/>
          <w:i w:val="0"/>
          <w:iCs w:val="0"/>
          <w:color w:val="auto"/>
          <w:sz w:val="28"/>
          <w:szCs w:val="28"/>
          <w:highlight w:val="none"/>
          <w:u w:val="none"/>
          <w:lang w:val="en-US" w:eastAsia="zh-CN"/>
        </w:rPr>
        <w:t>-</w:t>
      </w:r>
      <w:r>
        <w:rPr>
          <w:rFonts w:hint="eastAsia" w:ascii="宋体" w:hAnsi="宋体" w:cs="宋体"/>
          <w:b/>
          <w:bCs/>
          <w:i w:val="0"/>
          <w:iCs w:val="0"/>
          <w:color w:val="auto"/>
          <w:sz w:val="28"/>
          <w:szCs w:val="28"/>
          <w:highlight w:val="none"/>
          <w:u w:val="none"/>
        </w:rPr>
        <w:t>配套设备</w:t>
      </w:r>
    </w:p>
    <w:tbl>
      <w:tblPr>
        <w:tblStyle w:val="24"/>
        <w:tblW w:w="49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1900"/>
        <w:gridCol w:w="5070"/>
        <w:gridCol w:w="851"/>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序号</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名称</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规格、技术参数及功能要求</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单位</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台盆柜</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洗手池尺寸：500mm*</w:t>
            </w:r>
            <w:r>
              <w:rPr>
                <w:rFonts w:hint="eastAsia" w:ascii="宋体" w:hAnsi="宋体" w:cs="宋体"/>
                <w:i w:val="0"/>
                <w:iCs w:val="0"/>
                <w:color w:val="auto"/>
                <w:sz w:val="21"/>
                <w:szCs w:val="21"/>
                <w:highlight w:val="none"/>
                <w:u w:val="none"/>
                <w:lang w:val="en-US" w:eastAsia="zh-CN"/>
              </w:rPr>
              <w:t>7</w:t>
            </w:r>
            <w:r>
              <w:rPr>
                <w:rFonts w:hint="eastAsia" w:ascii="宋体" w:hAnsi="宋体" w:eastAsia="宋体" w:cs="宋体"/>
                <w:i w:val="0"/>
                <w:iCs w:val="0"/>
                <w:color w:val="auto"/>
                <w:sz w:val="21"/>
                <w:szCs w:val="21"/>
                <w:highlight w:val="none"/>
                <w:u w:val="none"/>
              </w:rPr>
              <w:t>00mm*780mm；材质：高温陶瓷</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下水器：不锈钢；排水方式：底部排水</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下水管：可伸缩塑料软管</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件</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340" w:type="pct"/>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w:t>
            </w:r>
          </w:p>
        </w:tc>
        <w:tc>
          <w:tcPr>
            <w:tcW w:w="1007" w:type="pct"/>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水龙头</w:t>
            </w:r>
          </w:p>
        </w:tc>
        <w:tc>
          <w:tcPr>
            <w:tcW w:w="2687"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洗手池水龙头：冷热水全铜龙头</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镀铬镍黄铜本体，符合GB/T 9797-2005标准</w:t>
            </w:r>
          </w:p>
        </w:tc>
        <w:tc>
          <w:tcPr>
            <w:tcW w:w="451"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支</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坐便器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智能恒温消毒马桶</w:t>
            </w:r>
            <w:r>
              <w:rPr>
                <w:rFonts w:hint="eastAsia" w:ascii="宋体" w:hAnsi="宋体" w:cs="宋体"/>
                <w:i w:val="0"/>
                <w:iCs w:val="0"/>
                <w:color w:val="auto"/>
                <w:sz w:val="21"/>
                <w:szCs w:val="21"/>
                <w:highlight w:val="none"/>
                <w:u w:val="none"/>
                <w:lang w:eastAsia="zh-CN"/>
              </w:rPr>
              <w:t>、</w:t>
            </w:r>
            <w:r>
              <w:rPr>
                <w:rFonts w:hint="eastAsia" w:ascii="宋体" w:hAnsi="宋体" w:cs="宋体"/>
                <w:i w:val="0"/>
                <w:iCs w:val="0"/>
                <w:color w:val="auto"/>
                <w:sz w:val="21"/>
                <w:szCs w:val="21"/>
                <w:highlight w:val="none"/>
                <w:u w:val="none"/>
                <w:lang w:val="en-US" w:eastAsia="zh-CN"/>
              </w:rPr>
              <w:t>感应冲水</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花洒</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增压式壁挂花洒</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浴霸</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美的风暖浴霸带照明</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淋浴房</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5mm钢化玻璃+极窄铝边框+大理石挡水条</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7</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热水器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大容量电壁挂热水器</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防水</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德高防水涂料</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9</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观景玻璃/观水玻璃钢</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18mm高透钢化玻璃</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10</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地暖</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全屋地热</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全屋窗帘</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定制白色纱帘</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12</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空调</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美的中央空调-隐藏式</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13</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筒灯</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7WlED节能筒灯</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14</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家具</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衣柜/床/沙发/操作台</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15</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电视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50寸高清网络小米电视</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16</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引桥/锚链</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浮体引桥/钢制栏杆/锚固</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17</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油漆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底漆+面漆，金属氟碳漆</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18</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辅料</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结构胶五金螺丝</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19</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给水配件、五金、电缆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配套管件、五金（钻尾螺钉等）</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20</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电表和小型断路器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导轨式单相电表/数显微型家用电度表220V5(80)A；</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2P/C32A/30mA/C 类漏电保护断路器</w:t>
            </w:r>
            <w:r>
              <w:rPr>
                <w:rFonts w:hint="eastAsia" w:ascii="宋体" w:hAnsi="宋体" w:eastAsia="宋体" w:cs="宋体"/>
                <w:i w:val="0"/>
                <w:iCs w:val="0"/>
                <w:color w:val="auto"/>
                <w:sz w:val="21"/>
                <w:szCs w:val="21"/>
                <w:highlight w:val="none"/>
                <w:u w:val="none"/>
                <w:lang w:eastAsia="zh-CN"/>
              </w:rPr>
              <w:t>。</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套</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防水开关及插座面板</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开关：尺寸86mm*86m，单开单控；</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插座：尺寸86mm*86mm，10A五孔</w:t>
            </w:r>
            <w:r>
              <w:rPr>
                <w:rFonts w:hint="eastAsia" w:ascii="宋体" w:hAnsi="宋体" w:eastAsia="宋体" w:cs="宋体"/>
                <w:i w:val="0"/>
                <w:iCs w:val="0"/>
                <w:color w:val="auto"/>
                <w:sz w:val="21"/>
                <w:szCs w:val="21"/>
                <w:highlight w:val="none"/>
                <w:u w:val="none"/>
                <w:lang w:eastAsia="zh-CN"/>
              </w:rPr>
              <w:t>。</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数量满足正常使用</w:t>
            </w:r>
          </w:p>
        </w:tc>
      </w:tr>
    </w:tbl>
    <w:p>
      <w:pPr>
        <w:pStyle w:val="6"/>
        <w:numPr>
          <w:ilvl w:val="0"/>
          <w:numId w:val="0"/>
        </w:numPr>
        <w:rPr>
          <w:rFonts w:hint="default"/>
          <w:i w:val="0"/>
          <w:iCs w:val="0"/>
          <w:color w:val="auto"/>
          <w:highlight w:val="none"/>
          <w:u w:val="none"/>
          <w:lang w:val="en-US" w:eastAsia="zh-CN"/>
        </w:rPr>
      </w:pPr>
    </w:p>
    <w:p>
      <w:pPr>
        <w:spacing w:line="360" w:lineRule="auto"/>
        <w:jc w:val="center"/>
        <w:rPr>
          <w:rFonts w:hint="eastAsia" w:ascii="宋体" w:hAnsi="宋体" w:cs="宋体"/>
          <w:b/>
          <w:bCs/>
          <w:i w:val="0"/>
          <w:iCs w:val="0"/>
          <w:color w:val="auto"/>
          <w:sz w:val="28"/>
          <w:szCs w:val="28"/>
          <w:highlight w:val="none"/>
          <w:u w:val="none"/>
          <w:lang w:val="en-US" w:eastAsia="zh-CN"/>
        </w:rPr>
      </w:pPr>
    </w:p>
    <w:p>
      <w:pPr>
        <w:spacing w:line="360" w:lineRule="auto"/>
        <w:jc w:val="center"/>
        <w:rPr>
          <w:rFonts w:hint="eastAsia" w:ascii="宋体" w:hAnsi="宋体" w:cs="宋体"/>
          <w:b/>
          <w:bCs/>
          <w:i w:val="0"/>
          <w:iCs w:val="0"/>
          <w:color w:val="auto"/>
          <w:sz w:val="28"/>
          <w:szCs w:val="28"/>
          <w:highlight w:val="none"/>
          <w:u w:val="none"/>
          <w:lang w:val="en-US" w:eastAsia="zh-CN"/>
        </w:rPr>
      </w:pPr>
    </w:p>
    <w:p>
      <w:pPr>
        <w:spacing w:line="360" w:lineRule="auto"/>
        <w:jc w:val="center"/>
        <w:rPr>
          <w:rFonts w:hint="eastAsia" w:ascii="宋体" w:hAnsi="宋体" w:cs="宋体"/>
          <w:b/>
          <w:bCs/>
          <w:i w:val="0"/>
          <w:iCs w:val="0"/>
          <w:color w:val="auto"/>
          <w:sz w:val="28"/>
          <w:szCs w:val="28"/>
          <w:highlight w:val="none"/>
          <w:u w:val="none"/>
          <w:lang w:val="en-US" w:eastAsia="zh-CN"/>
        </w:rPr>
      </w:pPr>
    </w:p>
    <w:p>
      <w:pPr>
        <w:spacing w:line="360" w:lineRule="auto"/>
        <w:jc w:val="center"/>
        <w:rPr>
          <w:rFonts w:hint="eastAsia" w:ascii="宋体" w:hAnsi="宋体" w:cs="宋体"/>
          <w:b/>
          <w:bCs/>
          <w:i w:val="0"/>
          <w:iCs w:val="0"/>
          <w:color w:val="auto"/>
          <w:sz w:val="28"/>
          <w:szCs w:val="28"/>
          <w:highlight w:val="none"/>
          <w:u w:val="none"/>
          <w:lang w:val="en-US" w:eastAsia="zh-CN"/>
        </w:rPr>
      </w:pPr>
    </w:p>
    <w:p>
      <w:pPr>
        <w:spacing w:line="360" w:lineRule="auto"/>
        <w:jc w:val="center"/>
        <w:rPr>
          <w:rFonts w:hint="eastAsia" w:ascii="宋体" w:hAnsi="宋体" w:cs="宋体"/>
          <w:b/>
          <w:bCs/>
          <w:i w:val="0"/>
          <w:iCs w:val="0"/>
          <w:color w:val="auto"/>
          <w:sz w:val="28"/>
          <w:szCs w:val="28"/>
          <w:highlight w:val="none"/>
          <w:u w:val="none"/>
          <w:lang w:val="en-US" w:eastAsia="zh-CN"/>
        </w:rPr>
      </w:pPr>
    </w:p>
    <w:bookmarkEnd w:id="45"/>
    <w:bookmarkEnd w:id="46"/>
    <w:bookmarkEnd w:id="47"/>
    <w:bookmarkEnd w:id="48"/>
    <w:bookmarkEnd w:id="49"/>
    <w:p>
      <w:r>
        <w:drawing>
          <wp:inline distT="0" distB="0" distL="114300" distR="114300">
            <wp:extent cx="6061075" cy="3479800"/>
            <wp:effectExtent l="0" t="0" r="15875" b="6350"/>
            <wp:docPr id="1197" name="图片 2" descr="4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2" descr="4米3"/>
                    <pic:cNvPicPr>
                      <a:picLocks noChangeAspect="1"/>
                    </pic:cNvPicPr>
                  </pic:nvPicPr>
                  <pic:blipFill>
                    <a:blip r:embed="rId17"/>
                    <a:stretch>
                      <a:fillRect/>
                    </a:stretch>
                  </pic:blipFill>
                  <pic:spPr>
                    <a:xfrm>
                      <a:off x="0" y="0"/>
                      <a:ext cx="6061075" cy="3479800"/>
                    </a:xfrm>
                    <a:prstGeom prst="rect">
                      <a:avLst/>
                    </a:prstGeom>
                    <a:noFill/>
                    <a:ln w="9525">
                      <a:noFill/>
                    </a:ln>
                  </pic:spPr>
                </pic:pic>
              </a:graphicData>
            </a:graphic>
          </wp:inline>
        </w:drawing>
      </w:r>
    </w:p>
    <w:p>
      <w:r>
        <w:drawing>
          <wp:inline distT="0" distB="0" distL="114300" distR="114300">
            <wp:extent cx="6008370" cy="2804795"/>
            <wp:effectExtent l="0" t="0" r="11430" b="14605"/>
            <wp:docPr id="1196" name="图片 1" descr="19f7e35b-5322-427b-90d2-728acd5d8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 descr="19f7e35b-5322-427b-90d2-728acd5d8f76"/>
                    <pic:cNvPicPr>
                      <a:picLocks noChangeAspect="1"/>
                    </pic:cNvPicPr>
                  </pic:nvPicPr>
                  <pic:blipFill>
                    <a:blip r:embed="rId18"/>
                    <a:stretch>
                      <a:fillRect/>
                    </a:stretch>
                  </pic:blipFill>
                  <pic:spPr>
                    <a:xfrm>
                      <a:off x="0" y="0"/>
                      <a:ext cx="6008370" cy="2804795"/>
                    </a:xfrm>
                    <a:prstGeom prst="rect">
                      <a:avLst/>
                    </a:prstGeom>
                    <a:noFill/>
                    <a:ln w="9525">
                      <a:noFill/>
                    </a:ln>
                  </pic:spPr>
                </pic:pic>
              </a:graphicData>
            </a:graphic>
          </wp:inline>
        </w:drawing>
      </w:r>
    </w:p>
    <w:p>
      <w:r>
        <w:drawing>
          <wp:inline distT="0" distB="0" distL="114300" distR="114300">
            <wp:extent cx="6031230" cy="4005580"/>
            <wp:effectExtent l="0" t="0" r="7620" b="13970"/>
            <wp:docPr id="1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
                    <pic:cNvPicPr>
                      <a:picLocks noChangeAspect="1"/>
                    </pic:cNvPicPr>
                  </pic:nvPicPr>
                  <pic:blipFill>
                    <a:blip r:embed="rId19"/>
                    <a:stretch>
                      <a:fillRect/>
                    </a:stretch>
                  </pic:blipFill>
                  <pic:spPr>
                    <a:xfrm>
                      <a:off x="0" y="0"/>
                      <a:ext cx="6031230" cy="4005580"/>
                    </a:xfrm>
                    <a:prstGeom prst="rect">
                      <a:avLst/>
                    </a:prstGeom>
                    <a:noFill/>
                    <a:ln w="9525">
                      <a:noFill/>
                    </a:ln>
                  </pic:spPr>
                </pic:pic>
              </a:graphicData>
            </a:graphic>
          </wp:inline>
        </w:drawing>
      </w:r>
    </w:p>
    <w:p>
      <w:r>
        <w:drawing>
          <wp:inline distT="0" distB="0" distL="114300" distR="114300">
            <wp:extent cx="5974715" cy="4500880"/>
            <wp:effectExtent l="0" t="0" r="6985" b="13970"/>
            <wp:docPr id="1194" name="图片 1" descr="IMG_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 descr="IMG_5270"/>
                    <pic:cNvPicPr>
                      <a:picLocks noChangeAspect="1"/>
                    </pic:cNvPicPr>
                  </pic:nvPicPr>
                  <pic:blipFill>
                    <a:blip r:embed="rId20"/>
                    <a:stretch>
                      <a:fillRect/>
                    </a:stretch>
                  </pic:blipFill>
                  <pic:spPr>
                    <a:xfrm>
                      <a:off x="0" y="0"/>
                      <a:ext cx="5974715" cy="4500880"/>
                    </a:xfrm>
                    <a:prstGeom prst="rect">
                      <a:avLst/>
                    </a:prstGeom>
                    <a:noFill/>
                    <a:ln w="9525">
                      <a:noFill/>
                    </a:ln>
                  </pic:spPr>
                </pic:pic>
              </a:graphicData>
            </a:graphic>
          </wp:inline>
        </w:drawing>
      </w:r>
    </w:p>
    <w:p/>
    <w:p/>
    <w:p>
      <w:pPr>
        <w:pStyle w:val="50"/>
        <w:ind w:left="0" w:firstLine="0"/>
        <w:jc w:val="center"/>
        <w:rPr>
          <w:rFonts w:hint="default" w:ascii="宋体" w:hAnsi="宋体" w:eastAsia="宋体" w:cs="宋体"/>
          <w:i w:val="0"/>
          <w:iCs w:val="0"/>
          <w:color w:val="auto"/>
          <w:highlight w:val="none"/>
          <w:u w:val="none"/>
          <w:lang w:val="en-US" w:eastAsia="zh-CN"/>
        </w:rPr>
      </w:pPr>
      <w:r>
        <w:rPr>
          <w:rFonts w:hint="eastAsia" w:ascii="宋体" w:hAnsi="宋体" w:eastAsia="宋体" w:cs="宋体"/>
          <w:b/>
          <w:bCs/>
          <w:i w:val="0"/>
          <w:iCs w:val="0"/>
          <w:color w:val="auto"/>
          <w:szCs w:val="28"/>
          <w:highlight w:val="none"/>
          <w:u w:val="none"/>
          <w:lang w:val="en-US" w:eastAsia="zh-CN"/>
        </w:rPr>
        <w:t xml:space="preserve"> ②星空民宿-技术参数</w:t>
      </w:r>
    </w:p>
    <w:p>
      <w:pPr>
        <w:pStyle w:val="50"/>
        <w:ind w:left="0" w:firstLine="0"/>
        <w:jc w:val="center"/>
        <w:rPr>
          <w:rFonts w:hint="default" w:ascii="宋体" w:hAnsi="宋体" w:eastAsia="宋体" w:cs="宋体"/>
          <w:i w:val="0"/>
          <w:iCs w:val="0"/>
          <w:color w:val="auto"/>
          <w:highlight w:val="none"/>
          <w:u w:val="none"/>
          <w:lang w:val="en-US" w:eastAsia="zh-CN"/>
        </w:rPr>
      </w:pPr>
    </w:p>
    <w:tbl>
      <w:tblPr>
        <w:tblStyle w:val="24"/>
        <w:tblW w:w="49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1005"/>
        <w:gridCol w:w="7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340"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序号</w:t>
            </w:r>
          </w:p>
        </w:tc>
        <w:tc>
          <w:tcPr>
            <w:tcW w:w="533"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名称</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规格、技术参数及功能要求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340"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ind w:firstLine="240" w:firstLineChars="100"/>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1</w:t>
            </w:r>
          </w:p>
        </w:tc>
        <w:tc>
          <w:tcPr>
            <w:tcW w:w="533" w:type="pct"/>
            <w:vMerge w:val="restar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尺寸、数量要求</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尺寸：14000*3800*3300mm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340"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tabs>
                <w:tab w:val="left" w:pos="890"/>
              </w:tabs>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数量：2台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340"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2</w:t>
            </w:r>
          </w:p>
        </w:tc>
        <w:tc>
          <w:tcPr>
            <w:tcW w:w="533" w:type="pct"/>
            <w:vMerge w:val="restart"/>
            <w:tcBorders>
              <w:top w:val="single" w:color="000000" w:sz="8" w:space="0"/>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center"/>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主体要求</w:t>
            </w: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★结构形式：</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eastAsia="zh-CN"/>
              </w:rPr>
            </w:pPr>
            <w:r>
              <w:rPr>
                <w:rFonts w:hint="eastAsia" w:ascii="宋体" w:hAnsi="宋体" w:eastAsia="宋体" w:cs="宋体"/>
                <w:i w:val="0"/>
                <w:iCs w:val="0"/>
                <w:color w:val="auto"/>
                <w:szCs w:val="21"/>
                <w:highlight w:val="none"/>
                <w:u w:val="none"/>
              </w:rPr>
              <w:t>1</w:t>
            </w:r>
            <w:r>
              <w:rPr>
                <w:rFonts w:hint="eastAsia" w:ascii="宋体" w:hAnsi="宋体" w:eastAsia="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水上民宿</w:t>
            </w:r>
            <w:r>
              <w:rPr>
                <w:rFonts w:hint="eastAsia" w:ascii="宋体" w:hAnsi="宋体" w:eastAsia="宋体" w:cs="宋体"/>
                <w:i w:val="0"/>
                <w:iCs w:val="0"/>
                <w:color w:val="auto"/>
                <w:szCs w:val="21"/>
                <w:highlight w:val="none"/>
                <w:u w:val="none"/>
              </w:rPr>
              <w:t>选用装配式钢结构，便于进行整体吊装，满足游客多样化住宿需求，提升旅游体验</w:t>
            </w:r>
            <w:r>
              <w:rPr>
                <w:rFonts w:hint="eastAsia" w:ascii="宋体" w:hAnsi="宋体" w:cs="宋体"/>
                <w:i w:val="0"/>
                <w:iCs w:val="0"/>
                <w:color w:val="auto"/>
                <w:szCs w:val="21"/>
                <w:highlight w:val="none"/>
                <w:u w:val="none"/>
                <w:lang w:eastAsia="zh-CN"/>
              </w:rPr>
              <w:t>。</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2</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rPr>
              <w:t>底部结构与立面结构主材料框架选用不小于Q235A/</w:t>
            </w:r>
            <w:r>
              <w:rPr>
                <w:rFonts w:hint="eastAsia" w:ascii="宋体" w:hAnsi="宋体" w:eastAsia="宋体" w:cs="宋体"/>
                <w:i w:val="0"/>
                <w:iCs w:val="0"/>
                <w:color w:val="auto"/>
                <w:szCs w:val="21"/>
                <w:highlight w:val="none"/>
                <w:u w:val="none"/>
                <w:lang w:val="en-US" w:eastAsia="zh-CN"/>
              </w:rPr>
              <w:t>100*100*2.5mm、50*100*2.0mm、40*80*1.5mm镀锌方管</w:t>
            </w:r>
            <w:r>
              <w:rPr>
                <w:rFonts w:hint="eastAsia" w:ascii="宋体" w:hAnsi="宋体" w:cs="宋体"/>
                <w:i w:val="0"/>
                <w:iCs w:val="0"/>
                <w:color w:val="auto"/>
                <w:szCs w:val="21"/>
                <w:highlight w:val="none"/>
                <w:u w:val="none"/>
                <w:lang w:val="en-US" w:eastAsia="zh-CN"/>
              </w:rPr>
              <w:t>。</w:t>
            </w:r>
          </w:p>
          <w:p>
            <w:pPr>
              <w:keepNext w:val="0"/>
              <w:keepLines w:val="0"/>
              <w:pageBreakBefore w:val="0"/>
              <w:widowControl w:val="0"/>
              <w:spacing w:line="240" w:lineRule="auto"/>
              <w:jc w:val="both"/>
              <w:rPr>
                <w:rFonts w:hint="default" w:ascii="宋体" w:hAnsi="宋体" w:eastAsia="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3</w:t>
            </w:r>
            <w:r>
              <w:rPr>
                <w:rFonts w:hint="eastAsia" w:ascii="宋体" w:hAnsi="宋体" w:eastAsia="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船体框架选用浮筒（钢管固定，外层钢制装饰板），喷防锈漆。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★外墙结构：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lang w:val="en-US" w:eastAsia="zh-CN"/>
              </w:rPr>
              <w:t>2.0mm镀锌板打磨喷漆</w:t>
            </w:r>
            <w:r>
              <w:rPr>
                <w:rFonts w:hint="eastAsia" w:ascii="宋体" w:hAnsi="宋体" w:eastAsia="宋体" w:cs="宋体"/>
                <w:i w:val="0"/>
                <w:iCs w:val="0"/>
                <w:color w:val="auto"/>
                <w:szCs w:val="21"/>
                <w:highlight w:val="none"/>
                <w:u w:val="none"/>
              </w:rPr>
              <w:t>，表面涂层为氟碳烤漆</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lang w:val="en-US" w:eastAsia="zh-CN"/>
              </w:rPr>
              <w:t>加装保温岩棉</w:t>
            </w:r>
            <w:r>
              <w:rPr>
                <w:rFonts w:hint="eastAsia" w:ascii="宋体" w:hAnsi="宋体" w:eastAsia="宋体" w:cs="宋体"/>
                <w:i w:val="0"/>
                <w:iCs w:val="0"/>
                <w:color w:val="auto"/>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★内墙结构：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内墙选用</w:t>
            </w:r>
            <w:r>
              <w:rPr>
                <w:rFonts w:hint="eastAsia" w:ascii="宋体" w:hAnsi="宋体" w:eastAsia="宋体" w:cs="宋体"/>
                <w:i w:val="0"/>
                <w:iCs w:val="0"/>
                <w:color w:val="auto"/>
                <w:szCs w:val="21"/>
                <w:highlight w:val="none"/>
                <w:u w:val="none"/>
                <w:lang w:val="en-US" w:eastAsia="zh-CN"/>
              </w:rPr>
              <w:t>5mm厚环保原木色碳晶板+基础打底</w:t>
            </w:r>
            <w:r>
              <w:rPr>
                <w:rFonts w:hint="eastAsia" w:ascii="宋体" w:hAnsi="宋体" w:eastAsia="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lang w:val="en-US" w:eastAsia="zh-CN"/>
              </w:rPr>
              <w:t>加装保温岩棉</w:t>
            </w:r>
            <w:r>
              <w:rPr>
                <w:rFonts w:hint="eastAsia" w:ascii="宋体" w:hAnsi="宋体" w:eastAsia="宋体" w:cs="宋体"/>
                <w:i w:val="0"/>
                <w:iCs w:val="0"/>
                <w:color w:val="auto"/>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★吊顶结构：</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吊顶5mm厚环保原木色碳晶板+基础打底</w:t>
            </w:r>
            <w:r>
              <w:rPr>
                <w:rFonts w:hint="eastAsia" w:ascii="宋体" w:hAnsi="宋体" w:cs="宋体"/>
                <w:i w:val="0"/>
                <w:iCs w:val="0"/>
                <w:color w:val="auto"/>
                <w:szCs w:val="21"/>
                <w:highlight w:val="none"/>
                <w:u w:val="none"/>
                <w:lang w:eastAsia="zh-CN"/>
              </w:rPr>
              <w:t>，</w:t>
            </w:r>
            <w:r>
              <w:rPr>
                <w:rFonts w:hint="eastAsia" w:ascii="宋体" w:hAnsi="宋体" w:eastAsia="宋体" w:cs="宋体"/>
                <w:i w:val="0"/>
                <w:iCs w:val="0"/>
                <w:color w:val="auto"/>
                <w:szCs w:val="21"/>
                <w:highlight w:val="none"/>
                <w:u w:val="none"/>
              </w:rPr>
              <w:t>符合防火阻燃要求。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2" w:hRule="atLeast"/>
          <w:jc w:val="center"/>
        </w:trPr>
        <w:tc>
          <w:tcPr>
            <w:tcW w:w="340" w:type="pct"/>
            <w:vMerge w:val="continue"/>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vMerge w:val="continue"/>
            <w:tcBorders>
              <w:left w:val="single" w:color="000000" w:sz="8"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cs="宋体"/>
                <w:i w:val="0"/>
                <w:iCs w:val="0"/>
                <w:color w:val="auto"/>
                <w:szCs w:val="21"/>
                <w:highlight w:val="none"/>
                <w:u w:val="none"/>
                <w:lang w:val="en-US" w:eastAsia="zh-CN"/>
              </w:rPr>
            </w:pPr>
            <w:r>
              <w:rPr>
                <w:rFonts w:hint="eastAsia" w:ascii="宋体" w:hAnsi="宋体" w:eastAsia="宋体" w:cs="宋体"/>
                <w:i w:val="0"/>
                <w:iCs w:val="0"/>
                <w:color w:val="auto"/>
                <w:szCs w:val="21"/>
                <w:highlight w:val="none"/>
                <w:u w:val="none"/>
              </w:rPr>
              <w:t>★</w:t>
            </w:r>
            <w:r>
              <w:rPr>
                <w:rFonts w:hint="eastAsia" w:ascii="宋体" w:hAnsi="宋体" w:cs="宋体"/>
                <w:i w:val="0"/>
                <w:iCs w:val="0"/>
                <w:color w:val="auto"/>
                <w:szCs w:val="21"/>
                <w:highlight w:val="none"/>
                <w:u w:val="none"/>
                <w:lang w:val="en-US" w:eastAsia="zh-CN"/>
              </w:rPr>
              <w:t>地面结构</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室内</w:t>
            </w:r>
            <w:r>
              <w:rPr>
                <w:rFonts w:hint="default" w:ascii="宋体" w:hAnsi="宋体" w:cs="宋体"/>
                <w:i w:val="0"/>
                <w:iCs w:val="0"/>
                <w:color w:val="auto"/>
                <w:szCs w:val="21"/>
                <w:highlight w:val="none"/>
                <w:u w:val="none"/>
                <w:lang w:val="en-US" w:eastAsia="zh-CN"/>
              </w:rPr>
              <w:t>18mm多层实木环保木地板</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室内卫生间1000*200mm防滑地砖</w:t>
            </w:r>
          </w:p>
          <w:p>
            <w:pPr>
              <w:keepNext w:val="0"/>
              <w:keepLines w:val="0"/>
              <w:pageBreakBefore w:val="0"/>
              <w:widowControl w:val="0"/>
              <w:numPr>
                <w:ilvl w:val="0"/>
                <w:numId w:val="9"/>
              </w:numPr>
              <w:spacing w:line="240" w:lineRule="auto"/>
              <w:jc w:val="both"/>
              <w:rPr>
                <w:rFonts w:hint="default"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室外146*24mm木塑板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2" w:hRule="atLeast"/>
          <w:jc w:val="center"/>
        </w:trPr>
        <w:tc>
          <w:tcPr>
            <w:tcW w:w="340" w:type="pct"/>
            <w:tcBorders>
              <w:left w:val="single" w:color="000000" w:sz="8" w:space="0"/>
              <w:right w:val="single" w:color="000000" w:sz="8"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533" w:type="pct"/>
            <w:tcBorders>
              <w:left w:val="single" w:color="000000" w:sz="8"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p>
        </w:tc>
        <w:tc>
          <w:tcPr>
            <w:tcW w:w="412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eastAsia="宋体" w:cs="宋体"/>
                <w:i w:val="0"/>
                <w:iCs w:val="0"/>
                <w:color w:val="auto"/>
                <w:szCs w:val="21"/>
                <w:highlight w:val="none"/>
                <w:u w:val="none"/>
              </w:rPr>
              <w:t>★门窗</w:t>
            </w:r>
            <w:r>
              <w:rPr>
                <w:rFonts w:hint="eastAsia" w:ascii="宋体" w:hAnsi="宋体" w:cs="宋体"/>
                <w:i w:val="0"/>
                <w:iCs w:val="0"/>
                <w:color w:val="auto"/>
                <w:szCs w:val="21"/>
                <w:highlight w:val="none"/>
                <w:u w:val="none"/>
                <w:lang w:eastAsia="zh-CN"/>
              </w:rPr>
              <w:t>、</w:t>
            </w:r>
            <w:r>
              <w:rPr>
                <w:rFonts w:hint="eastAsia" w:ascii="宋体" w:hAnsi="宋体" w:cs="宋体"/>
                <w:i w:val="0"/>
                <w:iCs w:val="0"/>
                <w:color w:val="auto"/>
                <w:szCs w:val="21"/>
                <w:highlight w:val="none"/>
                <w:u w:val="none"/>
                <w:lang w:val="en-US" w:eastAsia="zh-CN"/>
              </w:rPr>
              <w:t>栏杆</w:t>
            </w:r>
            <w:r>
              <w:rPr>
                <w:rFonts w:hint="eastAsia" w:ascii="宋体" w:hAnsi="宋体" w:eastAsia="宋体" w:cs="宋体"/>
                <w:i w:val="0"/>
                <w:iCs w:val="0"/>
                <w:color w:val="auto"/>
                <w:szCs w:val="21"/>
                <w:highlight w:val="none"/>
                <w:u w:val="none"/>
              </w:rPr>
              <w:t>要求：</w:t>
            </w:r>
          </w:p>
          <w:p>
            <w:pPr>
              <w:keepNext w:val="0"/>
              <w:keepLines w:val="0"/>
              <w:pageBreakBefore w:val="0"/>
              <w:widowControl w:val="0"/>
              <w:numPr>
                <w:ilvl w:val="0"/>
                <w:numId w:val="10"/>
              </w:numPr>
              <w:spacing w:line="240" w:lineRule="auto"/>
              <w:jc w:val="both"/>
              <w:rPr>
                <w:rFonts w:hint="eastAsia" w:ascii="宋体" w:hAnsi="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入户</w:t>
            </w:r>
            <w:r>
              <w:rPr>
                <w:rFonts w:hint="eastAsia" w:ascii="宋体" w:hAnsi="宋体" w:eastAsia="宋体" w:cs="宋体"/>
                <w:i w:val="0"/>
                <w:iCs w:val="0"/>
                <w:color w:val="auto"/>
                <w:szCs w:val="21"/>
                <w:highlight w:val="none"/>
                <w:u w:val="none"/>
              </w:rPr>
              <w:t>门：选用钢制防盗门900*2200</w:t>
            </w:r>
            <w:r>
              <w:rPr>
                <w:rFonts w:hint="eastAsia" w:ascii="宋体" w:hAnsi="宋体" w:cs="宋体"/>
                <w:i w:val="0"/>
                <w:iCs w:val="0"/>
                <w:color w:val="auto"/>
                <w:szCs w:val="21"/>
                <w:highlight w:val="none"/>
                <w:u w:val="none"/>
                <w:lang w:val="en-US" w:eastAsia="zh-CN"/>
              </w:rPr>
              <w:t>mm，加装ID卡、密码、指纹锁</w:t>
            </w:r>
          </w:p>
          <w:p>
            <w:pPr>
              <w:keepNext w:val="0"/>
              <w:keepLines w:val="0"/>
              <w:pageBreakBefore w:val="0"/>
              <w:widowControl w:val="0"/>
              <w:numPr>
                <w:ilvl w:val="0"/>
                <w:numId w:val="0"/>
              </w:numPr>
              <w:spacing w:line="240" w:lineRule="auto"/>
              <w:jc w:val="both"/>
              <w:rPr>
                <w:rFonts w:hint="eastAsia" w:ascii="宋体" w:hAnsi="宋体" w:eastAsia="宋体" w:cs="宋体"/>
                <w:i w:val="0"/>
                <w:iCs w:val="0"/>
                <w:color w:val="auto"/>
                <w:szCs w:val="21"/>
                <w:highlight w:val="none"/>
                <w:u w:val="none"/>
                <w:lang w:eastAsia="zh-CN"/>
              </w:rPr>
            </w:pPr>
            <w:r>
              <w:rPr>
                <w:rFonts w:hint="eastAsia" w:ascii="宋体" w:hAnsi="宋体" w:cs="宋体"/>
                <w:i w:val="0"/>
                <w:iCs w:val="0"/>
                <w:color w:val="auto"/>
                <w:szCs w:val="21"/>
                <w:highlight w:val="none"/>
                <w:u w:val="none"/>
                <w:lang w:val="en-US" w:eastAsia="zh-CN"/>
              </w:rPr>
              <w:t>2、</w:t>
            </w:r>
            <w:r>
              <w:rPr>
                <w:rFonts w:hint="eastAsia" w:ascii="宋体" w:hAnsi="宋体" w:eastAsia="宋体" w:cs="宋体"/>
                <w:i w:val="0"/>
                <w:iCs w:val="0"/>
                <w:color w:val="auto"/>
                <w:szCs w:val="21"/>
                <w:highlight w:val="none"/>
                <w:u w:val="none"/>
              </w:rPr>
              <w:t>门包边采用304不锈钢包边，尺寸按实际订制</w:t>
            </w:r>
            <w:r>
              <w:rPr>
                <w:rFonts w:hint="eastAsia" w:ascii="宋体" w:hAnsi="宋体" w:eastAsia="宋体" w:cs="宋体"/>
                <w:i w:val="0"/>
                <w:iCs w:val="0"/>
                <w:color w:val="auto"/>
                <w:szCs w:val="21"/>
                <w:highlight w:val="none"/>
                <w:u w:val="none"/>
                <w:lang w:eastAsia="zh-CN"/>
              </w:rPr>
              <w:t>。</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rPr>
            </w:pPr>
            <w:r>
              <w:rPr>
                <w:rFonts w:hint="eastAsia" w:ascii="宋体" w:hAnsi="宋体" w:cs="宋体"/>
                <w:i w:val="0"/>
                <w:iCs w:val="0"/>
                <w:color w:val="auto"/>
                <w:szCs w:val="21"/>
                <w:highlight w:val="none"/>
                <w:u w:val="none"/>
                <w:lang w:val="en-US" w:eastAsia="zh-CN"/>
              </w:rPr>
              <w:t>3</w:t>
            </w:r>
            <w:r>
              <w:rPr>
                <w:rFonts w:hint="eastAsia" w:ascii="宋体" w:hAnsi="宋体" w:eastAsia="宋体" w:cs="宋体"/>
                <w:i w:val="0"/>
                <w:iCs w:val="0"/>
                <w:color w:val="auto"/>
                <w:szCs w:val="21"/>
                <w:highlight w:val="none"/>
                <w:u w:val="none"/>
              </w:rPr>
              <w:t>、窗：5+</w:t>
            </w:r>
            <w:r>
              <w:rPr>
                <w:rFonts w:hint="eastAsia" w:ascii="宋体" w:hAnsi="宋体" w:cs="宋体"/>
                <w:i w:val="0"/>
                <w:iCs w:val="0"/>
                <w:color w:val="auto"/>
                <w:szCs w:val="21"/>
                <w:highlight w:val="none"/>
                <w:u w:val="none"/>
                <w:lang w:val="en-US" w:eastAsia="zh-CN"/>
              </w:rPr>
              <w:t>12</w:t>
            </w:r>
            <w:r>
              <w:rPr>
                <w:rFonts w:hint="eastAsia" w:ascii="宋体" w:hAnsi="宋体" w:eastAsia="宋体" w:cs="宋体"/>
                <w:i w:val="0"/>
                <w:iCs w:val="0"/>
                <w:color w:val="auto"/>
                <w:szCs w:val="21"/>
                <w:highlight w:val="none"/>
                <w:u w:val="none"/>
              </w:rPr>
              <w:t>+</w:t>
            </w:r>
            <w:r>
              <w:rPr>
                <w:rFonts w:hint="eastAsia" w:ascii="宋体" w:hAnsi="宋体" w:cs="宋体"/>
                <w:i w:val="0"/>
                <w:iCs w:val="0"/>
                <w:color w:val="auto"/>
                <w:szCs w:val="21"/>
                <w:highlight w:val="none"/>
                <w:u w:val="none"/>
                <w:lang w:val="en-US" w:eastAsia="zh-CN"/>
              </w:rPr>
              <w:t>5</w:t>
            </w:r>
            <w:r>
              <w:rPr>
                <w:rFonts w:hint="eastAsia" w:ascii="宋体" w:hAnsi="宋体" w:eastAsia="宋体" w:cs="宋体"/>
                <w:i w:val="0"/>
                <w:iCs w:val="0"/>
                <w:color w:val="auto"/>
                <w:szCs w:val="21"/>
                <w:highlight w:val="none"/>
                <w:u w:val="none"/>
              </w:rPr>
              <w:t>mm钢化玻璃</w:t>
            </w:r>
            <w:r>
              <w:rPr>
                <w:rFonts w:hint="eastAsia" w:ascii="宋体" w:hAnsi="宋体" w:cs="宋体"/>
                <w:i w:val="0"/>
                <w:iCs w:val="0"/>
                <w:color w:val="auto"/>
                <w:szCs w:val="21"/>
                <w:highlight w:val="none"/>
                <w:u w:val="none"/>
                <w:lang w:val="en-US" w:eastAsia="zh-CN"/>
              </w:rPr>
              <w:t>铝合金移动窗、</w:t>
            </w:r>
            <w:r>
              <w:rPr>
                <w:rFonts w:hint="eastAsia" w:ascii="宋体" w:hAnsi="宋体" w:eastAsia="宋体" w:cs="宋体"/>
                <w:i w:val="0"/>
                <w:iCs w:val="0"/>
                <w:color w:val="auto"/>
                <w:szCs w:val="21"/>
                <w:highlight w:val="none"/>
                <w:u w:val="none"/>
              </w:rPr>
              <w:t>尺寸按实际订制。</w:t>
            </w:r>
          </w:p>
          <w:p>
            <w:pPr>
              <w:keepNext w:val="0"/>
              <w:keepLines w:val="0"/>
              <w:pageBreakBefore w:val="0"/>
              <w:widowControl w:val="0"/>
              <w:spacing w:line="240" w:lineRule="auto"/>
              <w:jc w:val="both"/>
              <w:rPr>
                <w:rFonts w:hint="eastAsia" w:ascii="宋体" w:hAnsi="宋体" w:eastAsia="宋体" w:cs="宋体"/>
                <w:i w:val="0"/>
                <w:iCs w:val="0"/>
                <w:color w:val="auto"/>
                <w:szCs w:val="21"/>
                <w:highlight w:val="none"/>
                <w:u w:val="none"/>
                <w:lang w:val="en-US" w:eastAsia="zh-CN"/>
              </w:rPr>
            </w:pPr>
            <w:r>
              <w:rPr>
                <w:rFonts w:hint="eastAsia" w:ascii="宋体" w:hAnsi="宋体" w:cs="宋体"/>
                <w:i w:val="0"/>
                <w:iCs w:val="0"/>
                <w:color w:val="auto"/>
                <w:szCs w:val="21"/>
                <w:highlight w:val="none"/>
                <w:u w:val="none"/>
                <w:lang w:val="en-US" w:eastAsia="zh-CN"/>
              </w:rPr>
              <w:t>4、钢制白色栏杆定制</w:t>
            </w:r>
          </w:p>
        </w:tc>
      </w:tr>
    </w:tbl>
    <w:p>
      <w:pPr>
        <w:pStyle w:val="10"/>
        <w:rPr>
          <w:rFonts w:hint="eastAsia" w:ascii="宋体" w:hAnsi="宋体" w:cs="宋体"/>
          <w:b/>
          <w:bCs/>
          <w:i w:val="0"/>
          <w:iCs w:val="0"/>
          <w:color w:val="auto"/>
          <w:sz w:val="28"/>
          <w:szCs w:val="28"/>
          <w:highlight w:val="none"/>
          <w:u w:val="none"/>
        </w:rPr>
      </w:pPr>
    </w:p>
    <w:p>
      <w:pPr>
        <w:pStyle w:val="10"/>
        <w:rPr>
          <w:rFonts w:hint="eastAsia" w:ascii="宋体" w:hAnsi="宋体" w:cs="宋体"/>
          <w:b/>
          <w:bCs/>
          <w:i w:val="0"/>
          <w:iCs w:val="0"/>
          <w:color w:val="auto"/>
          <w:sz w:val="28"/>
          <w:szCs w:val="28"/>
          <w:highlight w:val="none"/>
          <w:u w:val="none"/>
        </w:rPr>
      </w:pPr>
    </w:p>
    <w:p>
      <w:pPr>
        <w:pStyle w:val="10"/>
        <w:rPr>
          <w:rFonts w:hint="eastAsia" w:ascii="宋体" w:hAnsi="宋体" w:cs="宋体"/>
          <w:b/>
          <w:bCs w:val="0"/>
          <w:i w:val="0"/>
          <w:color w:val="auto"/>
          <w:sz w:val="28"/>
          <w:szCs w:val="28"/>
          <w:highlight w:val="none"/>
          <w:u w:val="none"/>
        </w:rPr>
      </w:pPr>
    </w:p>
    <w:p>
      <w:pPr>
        <w:pStyle w:val="10"/>
        <w:rPr>
          <w:rFonts w:hint="eastAsia" w:ascii="宋体" w:hAnsi="宋体" w:cs="宋体"/>
          <w:b/>
          <w:bCs w:val="0"/>
          <w:i w:val="0"/>
          <w:color w:val="auto"/>
          <w:sz w:val="28"/>
          <w:szCs w:val="28"/>
          <w:highlight w:val="none"/>
          <w:u w:val="none"/>
        </w:rPr>
      </w:pPr>
    </w:p>
    <w:p>
      <w:pPr>
        <w:pStyle w:val="10"/>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rPr>
          <w:rFonts w:hint="eastAsia" w:ascii="宋体" w:hAnsi="宋体" w:cs="宋体"/>
          <w:b/>
          <w:bCs/>
          <w:i w:val="0"/>
          <w:iCs w:val="0"/>
          <w:color w:val="auto"/>
          <w:sz w:val="28"/>
          <w:szCs w:val="28"/>
          <w:highlight w:val="none"/>
          <w:u w:val="none"/>
        </w:rPr>
      </w:pPr>
    </w:p>
    <w:p>
      <w:pPr>
        <w:pStyle w:val="10"/>
        <w:rPr>
          <w:rFonts w:hint="eastAsia" w:ascii="宋体" w:hAnsi="宋体" w:cs="宋体"/>
          <w:b/>
          <w:bCs/>
          <w:i w:val="0"/>
          <w:iCs w:val="0"/>
          <w:color w:val="auto"/>
          <w:sz w:val="28"/>
          <w:szCs w:val="28"/>
          <w:highlight w:val="none"/>
          <w:u w:val="none"/>
        </w:rPr>
      </w:pPr>
    </w:p>
    <w:p>
      <w:pPr>
        <w:spacing w:line="360" w:lineRule="auto"/>
        <w:ind w:firstLine="585"/>
        <w:jc w:val="center"/>
        <w:rPr>
          <w:rFonts w:hint="eastAsia" w:ascii="宋体" w:hAnsi="宋体" w:cs="宋体"/>
          <w:b/>
          <w:bCs/>
          <w:i w:val="0"/>
          <w:iCs w:val="0"/>
          <w:color w:val="auto"/>
          <w:sz w:val="28"/>
          <w:szCs w:val="28"/>
          <w:highlight w:val="none"/>
          <w:u w:val="none"/>
        </w:rPr>
      </w:pPr>
      <w:r>
        <w:rPr>
          <w:rFonts w:hint="eastAsia" w:ascii="宋体" w:hAnsi="宋体" w:cs="宋体"/>
          <w:b/>
          <w:bCs/>
          <w:i w:val="0"/>
          <w:iCs w:val="0"/>
          <w:color w:val="auto"/>
          <w:sz w:val="28"/>
          <w:szCs w:val="28"/>
          <w:highlight w:val="none"/>
          <w:u w:val="none"/>
          <w:lang w:val="en-US" w:eastAsia="zh-CN"/>
        </w:rPr>
        <w:t>单个</w:t>
      </w:r>
      <w:r>
        <w:rPr>
          <w:rFonts w:hint="eastAsia" w:ascii="宋体" w:hAnsi="宋体" w:eastAsia="宋体" w:cs="宋体"/>
          <w:b/>
          <w:bCs/>
          <w:i w:val="0"/>
          <w:iCs w:val="0"/>
          <w:color w:val="auto"/>
          <w:sz w:val="28"/>
          <w:szCs w:val="28"/>
          <w:highlight w:val="none"/>
          <w:u w:val="none"/>
          <w:lang w:val="en-US" w:eastAsia="zh-CN"/>
        </w:rPr>
        <w:t>星空民宿</w:t>
      </w:r>
      <w:r>
        <w:rPr>
          <w:rFonts w:hint="eastAsia" w:ascii="宋体" w:hAnsi="宋体" w:cs="宋体"/>
          <w:b/>
          <w:bCs/>
          <w:i w:val="0"/>
          <w:iCs w:val="0"/>
          <w:color w:val="auto"/>
          <w:sz w:val="28"/>
          <w:szCs w:val="28"/>
          <w:highlight w:val="none"/>
          <w:u w:val="none"/>
          <w:lang w:val="en-US" w:eastAsia="zh-CN"/>
        </w:rPr>
        <w:t>-</w:t>
      </w:r>
      <w:r>
        <w:rPr>
          <w:rFonts w:hint="eastAsia" w:ascii="宋体" w:hAnsi="宋体" w:cs="宋体"/>
          <w:b/>
          <w:bCs/>
          <w:i w:val="0"/>
          <w:iCs w:val="0"/>
          <w:color w:val="auto"/>
          <w:sz w:val="28"/>
          <w:szCs w:val="28"/>
          <w:highlight w:val="none"/>
          <w:u w:val="none"/>
        </w:rPr>
        <w:t>配套设备</w:t>
      </w:r>
    </w:p>
    <w:tbl>
      <w:tblPr>
        <w:tblStyle w:val="24"/>
        <w:tblW w:w="49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1"/>
        <w:gridCol w:w="1900"/>
        <w:gridCol w:w="5070"/>
        <w:gridCol w:w="851"/>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序号</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名称</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规格、技术参数及功能要求</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单位</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台盆柜</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洗手池尺寸：500mm*</w:t>
            </w:r>
            <w:r>
              <w:rPr>
                <w:rFonts w:hint="eastAsia" w:ascii="宋体" w:hAnsi="宋体" w:cs="宋体"/>
                <w:i w:val="0"/>
                <w:iCs w:val="0"/>
                <w:color w:val="auto"/>
                <w:sz w:val="21"/>
                <w:szCs w:val="21"/>
                <w:highlight w:val="none"/>
                <w:u w:val="none"/>
                <w:lang w:val="en-US" w:eastAsia="zh-CN"/>
              </w:rPr>
              <w:t>7</w:t>
            </w:r>
            <w:r>
              <w:rPr>
                <w:rFonts w:hint="eastAsia" w:ascii="宋体" w:hAnsi="宋体" w:eastAsia="宋体" w:cs="宋体"/>
                <w:i w:val="0"/>
                <w:iCs w:val="0"/>
                <w:color w:val="auto"/>
                <w:sz w:val="21"/>
                <w:szCs w:val="21"/>
                <w:highlight w:val="none"/>
                <w:u w:val="none"/>
              </w:rPr>
              <w:t>00mm*780mm；材质：高温陶瓷</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下水器：不锈钢；排水方式：底部排水</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下水管：可伸缩塑料软管</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件</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340" w:type="pct"/>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w:t>
            </w:r>
          </w:p>
        </w:tc>
        <w:tc>
          <w:tcPr>
            <w:tcW w:w="1007" w:type="pct"/>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水龙头</w:t>
            </w:r>
          </w:p>
        </w:tc>
        <w:tc>
          <w:tcPr>
            <w:tcW w:w="2687"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洗手池水龙头：冷热水全铜龙头</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镀铬镍黄铜本体，符合GB/T 9797-2005标准</w:t>
            </w:r>
          </w:p>
        </w:tc>
        <w:tc>
          <w:tcPr>
            <w:tcW w:w="451" w:type="pct"/>
            <w:tcBorders>
              <w:top w:val="single" w:color="000000" w:sz="4" w:space="0"/>
              <w:left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支</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坐便器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rPr>
              <w:t>智能恒温消毒马桶</w:t>
            </w:r>
            <w:r>
              <w:rPr>
                <w:rFonts w:hint="eastAsia" w:ascii="宋体" w:hAnsi="宋体" w:cs="宋体"/>
                <w:i w:val="0"/>
                <w:iCs w:val="0"/>
                <w:color w:val="auto"/>
                <w:sz w:val="21"/>
                <w:szCs w:val="21"/>
                <w:highlight w:val="none"/>
                <w:u w:val="none"/>
                <w:lang w:eastAsia="zh-CN"/>
              </w:rPr>
              <w:t>、</w:t>
            </w:r>
            <w:r>
              <w:rPr>
                <w:rFonts w:hint="eastAsia" w:ascii="宋体" w:hAnsi="宋体" w:cs="宋体"/>
                <w:i w:val="0"/>
                <w:iCs w:val="0"/>
                <w:color w:val="auto"/>
                <w:sz w:val="21"/>
                <w:szCs w:val="21"/>
                <w:highlight w:val="none"/>
                <w:u w:val="none"/>
                <w:lang w:val="en-US" w:eastAsia="zh-CN"/>
              </w:rPr>
              <w:t>感应冲水</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4</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花洒</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增压式壁挂花洒</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lang w:eastAsia="zh-CN"/>
              </w:rPr>
            </w:pPr>
            <w:r>
              <w:rPr>
                <w:rFonts w:hint="eastAsia" w:ascii="宋体" w:hAnsi="宋体" w:cs="宋体"/>
                <w:i w:val="0"/>
                <w:iCs w:val="0"/>
                <w:color w:val="auto"/>
                <w:sz w:val="21"/>
                <w:szCs w:val="21"/>
                <w:highlight w:val="none"/>
                <w:u w:val="none"/>
                <w:lang w:val="en-US" w:eastAsia="zh-CN"/>
              </w:rPr>
              <w:t>浴霸</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美的风暖浴霸带照明</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淋浴房</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5mm钢化玻璃+极窄铝边框+大理石挡水条</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7</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热水器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大容量电壁挂热水器</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防水</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德高防水涂料</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9</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观景玻璃/观水玻璃钢</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8mm双层/18mm钢化玻璃</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10</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地暖</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全屋地热</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全屋窗帘</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定制白色纱帘</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12</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空调</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美的中央空调-隐藏式</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13</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筒灯</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7WlED节能筒灯</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14</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家具</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衣柜/床/沙发/操作台</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15</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电视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50寸高清网络小米电视</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16</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引桥/锚链</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浮体引桥（1.6M宽）/钢制栏杆/锚固</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17</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油漆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底漆+面漆，金属氟碳漆</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18</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辅料</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default" w:ascii="宋体" w:hAnsi="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结构胶五金螺丝</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leftChars="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19</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给水配件、五金、电缆</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配套管件、五金（钻尾螺钉等）</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项</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20</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电表和小型断路器</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导轨式单相电表/数显微型家用电度表220V5(80)A；</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2P/C32A/30mA/C 类漏电保护断路器</w:t>
            </w:r>
            <w:r>
              <w:rPr>
                <w:rFonts w:hint="eastAsia" w:ascii="宋体" w:hAnsi="宋体" w:eastAsia="宋体" w:cs="宋体"/>
                <w:i w:val="0"/>
                <w:iCs w:val="0"/>
                <w:color w:val="auto"/>
                <w:sz w:val="21"/>
                <w:szCs w:val="21"/>
                <w:highlight w:val="none"/>
                <w:u w:val="none"/>
                <w:lang w:eastAsia="zh-CN"/>
              </w:rPr>
              <w:t>。</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套</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21</w:t>
            </w:r>
          </w:p>
        </w:tc>
        <w:tc>
          <w:tcPr>
            <w:tcW w:w="100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防水开关及插座面板</w:t>
            </w:r>
          </w:p>
        </w:tc>
        <w:tc>
          <w:tcPr>
            <w:tcW w:w="268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开关：尺寸86mm*86m，单开单控；</w:t>
            </w:r>
          </w:p>
          <w:p>
            <w:pPr>
              <w:keepNext w:val="0"/>
              <w:keepLines w:val="0"/>
              <w:pageBreakBefore w:val="0"/>
              <w:widowControl w:val="0"/>
              <w:spacing w:line="240" w:lineRule="auto"/>
              <w:ind w:left="0"/>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rPr>
              <w:t>插座：尺寸86mm*86mm，10A五孔</w:t>
            </w:r>
            <w:r>
              <w:rPr>
                <w:rFonts w:hint="eastAsia" w:ascii="宋体" w:hAnsi="宋体" w:eastAsia="宋体" w:cs="宋体"/>
                <w:i w:val="0"/>
                <w:iCs w:val="0"/>
                <w:color w:val="auto"/>
                <w:sz w:val="21"/>
                <w:szCs w:val="21"/>
                <w:highlight w:val="none"/>
                <w:u w:val="none"/>
                <w:lang w:eastAsia="zh-CN"/>
              </w:rPr>
              <w:t>。</w:t>
            </w:r>
          </w:p>
        </w:tc>
        <w:tc>
          <w:tcPr>
            <w:tcW w:w="45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个</w:t>
            </w:r>
          </w:p>
        </w:tc>
        <w:tc>
          <w:tcPr>
            <w:tcW w:w="5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pacing w:line="240" w:lineRule="auto"/>
              <w:ind w:lef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数量满足正常使用</w:t>
            </w:r>
          </w:p>
        </w:tc>
      </w:tr>
    </w:tbl>
    <w:p/>
    <w:p/>
    <w:p/>
    <w:p/>
    <w:p/>
    <w:p/>
    <w:p/>
    <w:p/>
    <w:p/>
    <w:p/>
    <w:p/>
    <w:p/>
    <w:p/>
    <w:p/>
    <w:p>
      <w:r>
        <w:drawing>
          <wp:inline distT="0" distB="0" distL="114300" distR="114300">
            <wp:extent cx="6058535" cy="3551555"/>
            <wp:effectExtent l="0" t="0" r="18415" b="10795"/>
            <wp:docPr id="1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3"/>
                    <pic:cNvPicPr>
                      <a:picLocks noChangeAspect="1"/>
                    </pic:cNvPicPr>
                  </pic:nvPicPr>
                  <pic:blipFill>
                    <a:blip r:embed="rId21"/>
                    <a:stretch>
                      <a:fillRect/>
                    </a:stretch>
                  </pic:blipFill>
                  <pic:spPr>
                    <a:xfrm>
                      <a:off x="0" y="0"/>
                      <a:ext cx="6058535" cy="3551555"/>
                    </a:xfrm>
                    <a:prstGeom prst="rect">
                      <a:avLst/>
                    </a:prstGeom>
                    <a:noFill/>
                    <a:ln w="9525">
                      <a:noFill/>
                    </a:ln>
                  </pic:spPr>
                </pic:pic>
              </a:graphicData>
            </a:graphic>
          </wp:inline>
        </w:drawing>
      </w:r>
      <w:r>
        <w:drawing>
          <wp:inline distT="0" distB="0" distL="114300" distR="114300">
            <wp:extent cx="6031230" cy="3345815"/>
            <wp:effectExtent l="0" t="0" r="7620" b="6985"/>
            <wp:docPr id="1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2"/>
                    <pic:cNvPicPr>
                      <a:picLocks noChangeAspect="1"/>
                    </pic:cNvPicPr>
                  </pic:nvPicPr>
                  <pic:blipFill>
                    <a:blip r:embed="rId22"/>
                    <a:stretch>
                      <a:fillRect/>
                    </a:stretch>
                  </pic:blipFill>
                  <pic:spPr>
                    <a:xfrm>
                      <a:off x="0" y="0"/>
                      <a:ext cx="6031230" cy="3345815"/>
                    </a:xfrm>
                    <a:prstGeom prst="rect">
                      <a:avLst/>
                    </a:prstGeom>
                    <a:noFill/>
                    <a:ln w="9525">
                      <a:noFill/>
                    </a:ln>
                  </pic:spPr>
                </pic:pic>
              </a:graphicData>
            </a:graphic>
          </wp:inline>
        </w:drawing>
      </w:r>
    </w:p>
    <w:p>
      <w:r>
        <w:drawing>
          <wp:inline distT="0" distB="0" distL="114300" distR="114300">
            <wp:extent cx="5975985" cy="4008755"/>
            <wp:effectExtent l="0" t="0" r="5715" b="10795"/>
            <wp:docPr id="1130" name="图片 1" descr="23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 descr="234234"/>
                    <pic:cNvPicPr>
                      <a:picLocks noChangeAspect="1"/>
                    </pic:cNvPicPr>
                  </pic:nvPicPr>
                  <pic:blipFill>
                    <a:blip r:embed="rId23"/>
                    <a:stretch>
                      <a:fillRect/>
                    </a:stretch>
                  </pic:blipFill>
                  <pic:spPr>
                    <a:xfrm>
                      <a:off x="0" y="0"/>
                      <a:ext cx="5975985" cy="4008755"/>
                    </a:xfrm>
                    <a:prstGeom prst="rect">
                      <a:avLst/>
                    </a:prstGeom>
                    <a:noFill/>
                    <a:ln w="9525">
                      <a:noFill/>
                    </a:ln>
                  </pic:spPr>
                </pic:pic>
              </a:graphicData>
            </a:graphic>
          </wp:inline>
        </w:drawing>
      </w:r>
    </w:p>
    <w:p>
      <w:r>
        <w:drawing>
          <wp:inline distT="0" distB="0" distL="114300" distR="114300">
            <wp:extent cx="6007735" cy="4520565"/>
            <wp:effectExtent l="0" t="0" r="12065" b="13335"/>
            <wp:docPr id="1134" name="图片 2" descr="IMG_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2" descr="IMG_5272"/>
                    <pic:cNvPicPr>
                      <a:picLocks noChangeAspect="1"/>
                    </pic:cNvPicPr>
                  </pic:nvPicPr>
                  <pic:blipFill>
                    <a:blip r:embed="rId24"/>
                    <a:stretch>
                      <a:fillRect/>
                    </a:stretch>
                  </pic:blipFill>
                  <pic:spPr>
                    <a:xfrm>
                      <a:off x="0" y="0"/>
                      <a:ext cx="6007735" cy="4520565"/>
                    </a:xfrm>
                    <a:prstGeom prst="rect">
                      <a:avLst/>
                    </a:prstGeom>
                    <a:noFill/>
                    <a:ln w="9525">
                      <a:noFill/>
                    </a:ln>
                  </pic:spPr>
                </pic:pic>
              </a:graphicData>
            </a:graphic>
          </wp:inline>
        </w:drawing>
      </w:r>
    </w:p>
    <w:p>
      <w:pPr>
        <w:pStyle w:val="2"/>
      </w:pPr>
    </w:p>
    <w:p>
      <w:pPr>
        <w:pStyle w:val="6"/>
        <w:rPr>
          <w:rFonts w:ascii="Times New Roman" w:hAnsi="Times New Roman"/>
          <w:bCs/>
          <w:color w:val="auto"/>
        </w:rPr>
      </w:pPr>
    </w:p>
    <w:p>
      <w:pPr>
        <w:pStyle w:val="6"/>
        <w:rPr>
          <w:rFonts w:ascii="Times New Roman" w:hAnsi="Times New Roman"/>
          <w:bCs/>
          <w:color w:val="auto"/>
        </w:rPr>
      </w:pPr>
    </w:p>
    <w:p>
      <w:pPr>
        <w:pStyle w:val="3"/>
        <w:numPr>
          <w:ilvl w:val="0"/>
          <w:numId w:val="11"/>
        </w:numPr>
        <w:bidi w:val="0"/>
        <w:rPr>
          <w:rFonts w:hint="eastAsia"/>
          <w:color w:val="auto"/>
          <w:lang w:val="zh-CN"/>
        </w:rPr>
      </w:pPr>
      <w:bookmarkStart w:id="50" w:name="_Toc28788"/>
      <w:r>
        <w:rPr>
          <w:rFonts w:hint="eastAsia"/>
          <w:color w:val="auto"/>
          <w:lang w:val="zh-CN"/>
        </w:rPr>
        <w:t xml:space="preserve"> 投标文件构成、要求及格式</w:t>
      </w:r>
      <w:bookmarkEnd w:id="50"/>
    </w:p>
    <w:p>
      <w:pPr>
        <w:numPr>
          <w:ilvl w:val="0"/>
          <w:numId w:val="0"/>
        </w:numPr>
        <w:rPr>
          <w:rFonts w:hint="eastAsia"/>
          <w:color w:val="auto"/>
          <w:lang w:val="zh-CN"/>
        </w:rPr>
      </w:pPr>
    </w:p>
    <w:p>
      <w:pPr>
        <w:pStyle w:val="2"/>
        <w:rPr>
          <w:rFonts w:hint="eastAsia"/>
          <w:color w:val="auto"/>
          <w:lang w:val="zh-CN"/>
        </w:rPr>
      </w:pPr>
    </w:p>
    <w:p>
      <w:pPr>
        <w:pStyle w:val="20"/>
        <w:spacing w:line="700" w:lineRule="exact"/>
        <w:ind w:firstLine="1251" w:firstLineChars="445"/>
        <w:rPr>
          <w:rFonts w:ascii="Times New Roman" w:hAnsi="Times New Roman"/>
          <w:b/>
          <w:color w:val="auto"/>
          <w:sz w:val="36"/>
          <w:szCs w:val="36"/>
          <w:highlight w:val="none"/>
        </w:rPr>
      </w:pPr>
      <w:r>
        <w:rPr>
          <w:rFonts w:ascii="Times New Roman" w:hAnsi="Times New Roman"/>
          <w:b/>
          <w:color w:val="auto"/>
          <w:sz w:val="28"/>
          <w:szCs w:val="28"/>
          <w:highlight w:val="none"/>
          <w:u w:val="single"/>
        </w:rPr>
        <w:t xml:space="preserve">                (招标项目名称)               </w:t>
      </w:r>
    </w:p>
    <w:p>
      <w:pPr>
        <w:pStyle w:val="20"/>
        <w:spacing w:line="700" w:lineRule="exact"/>
        <w:jc w:val="center"/>
        <w:rPr>
          <w:rFonts w:ascii="Times New Roman" w:hAnsi="Times New Roman"/>
          <w:color w:val="auto"/>
          <w:szCs w:val="21"/>
          <w:highlight w:val="none"/>
        </w:rPr>
      </w:pPr>
    </w:p>
    <w:p>
      <w:pPr>
        <w:pStyle w:val="20"/>
        <w:spacing w:line="700" w:lineRule="exact"/>
        <w:jc w:val="center"/>
        <w:rPr>
          <w:rFonts w:ascii="Times New Roman" w:hAnsi="Times New Roman"/>
          <w:color w:val="auto"/>
          <w:szCs w:val="21"/>
          <w:highlight w:val="none"/>
        </w:rPr>
      </w:pPr>
    </w:p>
    <w:p>
      <w:pPr>
        <w:pStyle w:val="20"/>
        <w:spacing w:line="700" w:lineRule="exact"/>
        <w:jc w:val="center"/>
        <w:outlineLvl w:val="0"/>
        <w:rPr>
          <w:rFonts w:ascii="Times New Roman" w:hAnsi="Times New Roman"/>
          <w:b/>
          <w:color w:val="auto"/>
          <w:sz w:val="44"/>
          <w:szCs w:val="44"/>
          <w:highlight w:val="none"/>
        </w:rPr>
      </w:pPr>
      <w:bookmarkStart w:id="51" w:name="_Toc32215"/>
      <w:r>
        <w:rPr>
          <w:rFonts w:ascii="Times New Roman" w:hAnsi="Times New Roman"/>
          <w:b/>
          <w:color w:val="auto"/>
          <w:sz w:val="44"/>
          <w:szCs w:val="44"/>
          <w:highlight w:val="none"/>
        </w:rPr>
        <w:t>投标文件</w:t>
      </w:r>
      <w:bookmarkEnd w:id="51"/>
    </w:p>
    <w:p>
      <w:pPr>
        <w:pStyle w:val="20"/>
        <w:spacing w:line="440" w:lineRule="exact"/>
        <w:ind w:firstLine="3360" w:firstLineChars="1400"/>
        <w:rPr>
          <w:rFonts w:ascii="Times New Roman" w:hAnsi="Times New Roman"/>
          <w:color w:val="auto"/>
          <w:sz w:val="24"/>
          <w:highlight w:val="none"/>
        </w:rPr>
      </w:pPr>
    </w:p>
    <w:p>
      <w:pPr>
        <w:pStyle w:val="20"/>
        <w:spacing w:line="440" w:lineRule="exact"/>
        <w:ind w:firstLine="3360" w:firstLineChars="1400"/>
        <w:rPr>
          <w:rFonts w:ascii="Times New Roman" w:hAnsi="Times New Roman"/>
          <w:color w:val="auto"/>
          <w:sz w:val="24"/>
          <w:highlight w:val="none"/>
        </w:rPr>
      </w:pPr>
      <w:r>
        <w:rPr>
          <w:rFonts w:ascii="Times New Roman" w:hAnsi="Times New Roman"/>
          <w:color w:val="auto"/>
          <w:sz w:val="24"/>
          <w:highlight w:val="none"/>
        </w:rPr>
        <w:t>项目编号：</w:t>
      </w:r>
    </w:p>
    <w:p>
      <w:pPr>
        <w:pStyle w:val="20"/>
        <w:spacing w:line="440" w:lineRule="exact"/>
        <w:jc w:val="center"/>
        <w:rPr>
          <w:rFonts w:ascii="Times New Roman" w:hAnsi="Times New Roman"/>
          <w:color w:val="auto"/>
          <w:szCs w:val="21"/>
          <w:highlight w:val="none"/>
        </w:rPr>
      </w:pPr>
    </w:p>
    <w:p>
      <w:pPr>
        <w:pStyle w:val="20"/>
        <w:spacing w:line="440" w:lineRule="exact"/>
        <w:jc w:val="center"/>
        <w:rPr>
          <w:rFonts w:ascii="Times New Roman" w:hAnsi="Times New Roman"/>
          <w:color w:val="auto"/>
          <w:szCs w:val="21"/>
          <w:highlight w:val="none"/>
        </w:rPr>
      </w:pPr>
    </w:p>
    <w:p>
      <w:pPr>
        <w:spacing w:line="440" w:lineRule="exact"/>
        <w:ind w:firstLine="562"/>
        <w:rPr>
          <w:rFonts w:ascii="Times New Roman" w:hAnsi="Times New Roman"/>
          <w:b/>
          <w:color w:val="auto"/>
          <w:szCs w:val="21"/>
          <w:highlight w:val="none"/>
        </w:rPr>
      </w:pPr>
    </w:p>
    <w:p>
      <w:pPr>
        <w:spacing w:line="440" w:lineRule="exact"/>
        <w:jc w:val="center"/>
        <w:rPr>
          <w:rFonts w:ascii="Times New Roman" w:hAnsi="Times New Roman"/>
          <w:color w:val="auto"/>
          <w:szCs w:val="21"/>
          <w:highlight w:val="none"/>
        </w:rPr>
      </w:pPr>
    </w:p>
    <w:p>
      <w:pPr>
        <w:spacing w:line="440" w:lineRule="exact"/>
        <w:jc w:val="center"/>
        <w:rPr>
          <w:rFonts w:ascii="Times New Roman" w:hAnsi="Times New Roman"/>
          <w:color w:val="auto"/>
          <w:szCs w:val="21"/>
          <w:highlight w:val="none"/>
        </w:rPr>
      </w:pPr>
    </w:p>
    <w:p>
      <w:pPr>
        <w:spacing w:line="440" w:lineRule="exact"/>
        <w:jc w:val="center"/>
        <w:rPr>
          <w:rFonts w:ascii="Times New Roman" w:hAnsi="Times New Roman"/>
          <w:color w:val="auto"/>
          <w:szCs w:val="21"/>
          <w:highlight w:val="none"/>
        </w:rPr>
      </w:pPr>
    </w:p>
    <w:p>
      <w:pPr>
        <w:spacing w:line="440" w:lineRule="exact"/>
        <w:jc w:val="center"/>
        <w:rPr>
          <w:rFonts w:ascii="Times New Roman" w:hAnsi="Times New Roman"/>
          <w:color w:val="auto"/>
          <w:szCs w:val="21"/>
          <w:highlight w:val="none"/>
        </w:rPr>
      </w:pPr>
    </w:p>
    <w:p>
      <w:pPr>
        <w:spacing w:line="440" w:lineRule="exact"/>
        <w:ind w:firstLine="957" w:firstLineChars="342"/>
        <w:outlineLvl w:val="0"/>
        <w:rPr>
          <w:rFonts w:ascii="Times New Roman" w:hAnsi="Times New Roman"/>
          <w:color w:val="auto"/>
          <w:sz w:val="28"/>
          <w:szCs w:val="28"/>
          <w:highlight w:val="none"/>
        </w:rPr>
      </w:pPr>
      <w:bookmarkStart w:id="52" w:name="_Toc13832"/>
      <w:r>
        <w:rPr>
          <w:rFonts w:ascii="Times New Roman" w:hAnsi="Times New Roman"/>
          <w:color w:val="auto"/>
          <w:sz w:val="28"/>
          <w:szCs w:val="28"/>
          <w:highlight w:val="none"/>
        </w:rPr>
        <w:t>投标人名称：</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(盖章)</w:t>
      </w:r>
      <w:bookmarkEnd w:id="52"/>
    </w:p>
    <w:p>
      <w:pPr>
        <w:spacing w:line="440" w:lineRule="exact"/>
        <w:ind w:firstLine="957" w:firstLineChars="342"/>
        <w:rPr>
          <w:rFonts w:ascii="Times New Roman" w:hAnsi="Times New Roman"/>
          <w:color w:val="auto"/>
          <w:sz w:val="28"/>
          <w:szCs w:val="28"/>
          <w:highlight w:val="none"/>
          <w:u w:val="single"/>
        </w:rPr>
      </w:pPr>
    </w:p>
    <w:p>
      <w:pPr>
        <w:spacing w:line="440" w:lineRule="exact"/>
        <w:ind w:firstLine="957" w:firstLineChars="342"/>
        <w:rPr>
          <w:rFonts w:ascii="Times New Roman" w:hAnsi="Times New Roman"/>
          <w:color w:val="auto"/>
          <w:sz w:val="28"/>
          <w:szCs w:val="28"/>
          <w:highlight w:val="none"/>
          <w:u w:val="single"/>
        </w:rPr>
      </w:pPr>
    </w:p>
    <w:p>
      <w:pPr>
        <w:spacing w:line="440" w:lineRule="exact"/>
        <w:outlineLvl w:val="0"/>
        <w:rPr>
          <w:rFonts w:ascii="Times New Roman" w:hAnsi="Times New Roman"/>
          <w:color w:val="auto"/>
          <w:sz w:val="28"/>
          <w:szCs w:val="28"/>
          <w:highlight w:val="none"/>
          <w:u w:val="single"/>
        </w:rPr>
      </w:pPr>
      <w:bookmarkStart w:id="53" w:name="_Toc22364"/>
      <w:r>
        <w:rPr>
          <w:rFonts w:ascii="Times New Roman" w:hAnsi="Times New Roman"/>
          <w:color w:val="auto"/>
          <w:sz w:val="28"/>
          <w:szCs w:val="28"/>
          <w:highlight w:val="none"/>
        </w:rPr>
        <w:t>法定代表人或其授权委托代理人：</w:t>
      </w:r>
      <w:r>
        <w:rPr>
          <w:rFonts w:ascii="Times New Roman" w:hAnsi="Times New Roman"/>
          <w:color w:val="auto"/>
          <w:sz w:val="28"/>
          <w:szCs w:val="28"/>
          <w:highlight w:val="none"/>
          <w:u w:val="single"/>
        </w:rPr>
        <w:t xml:space="preserve">                   </w:t>
      </w:r>
      <w:r>
        <w:rPr>
          <w:rFonts w:ascii="Times New Roman" w:hAnsi="Times New Roman"/>
          <w:color w:val="auto"/>
          <w:sz w:val="28"/>
          <w:szCs w:val="28"/>
          <w:highlight w:val="none"/>
        </w:rPr>
        <w:t>(签字或盖章)</w:t>
      </w:r>
      <w:bookmarkEnd w:id="53"/>
    </w:p>
    <w:p>
      <w:pPr>
        <w:spacing w:line="440" w:lineRule="exact"/>
        <w:ind w:left="1078" w:firstLine="1026" w:firstLineChars="342"/>
        <w:rPr>
          <w:rFonts w:ascii="Times New Roman" w:hAnsi="Times New Roman"/>
          <w:color w:val="auto"/>
          <w:sz w:val="30"/>
          <w:szCs w:val="30"/>
          <w:highlight w:val="none"/>
          <w:u w:val="single"/>
        </w:rPr>
      </w:pPr>
    </w:p>
    <w:p>
      <w:pPr>
        <w:spacing w:line="440" w:lineRule="exact"/>
        <w:rPr>
          <w:rFonts w:ascii="Times New Roman" w:hAnsi="Times New Roman"/>
          <w:color w:val="auto"/>
          <w:sz w:val="30"/>
          <w:szCs w:val="30"/>
          <w:highlight w:val="none"/>
        </w:rPr>
      </w:pPr>
    </w:p>
    <w:p>
      <w:pPr>
        <w:spacing w:line="440" w:lineRule="exact"/>
        <w:rPr>
          <w:rFonts w:ascii="Times New Roman" w:hAnsi="Times New Roman"/>
          <w:color w:val="auto"/>
          <w:sz w:val="30"/>
          <w:szCs w:val="30"/>
          <w:highlight w:val="none"/>
        </w:rPr>
      </w:pPr>
    </w:p>
    <w:p>
      <w:pPr>
        <w:spacing w:line="440" w:lineRule="exact"/>
        <w:jc w:val="center"/>
        <w:rPr>
          <w:rFonts w:ascii="Times New Roman" w:hAnsi="Times New Roman"/>
          <w:color w:val="auto"/>
          <w:sz w:val="28"/>
          <w:szCs w:val="28"/>
          <w:highlight w:val="none"/>
        </w:rPr>
      </w:pPr>
      <w:r>
        <w:rPr>
          <w:rFonts w:ascii="Times New Roman" w:hAnsi="Times New Roman"/>
          <w:color w:val="auto"/>
          <w:sz w:val="28"/>
          <w:szCs w:val="28"/>
          <w:highlight w:val="none"/>
        </w:rPr>
        <w:t>年    月    日</w:t>
      </w:r>
    </w:p>
    <w:p>
      <w:pPr>
        <w:spacing w:line="440" w:lineRule="exact"/>
        <w:jc w:val="center"/>
        <w:rPr>
          <w:rFonts w:ascii="Times New Roman" w:hAnsi="Times New Roman"/>
          <w:color w:val="auto"/>
          <w:sz w:val="24"/>
          <w:highlight w:val="none"/>
        </w:rPr>
      </w:pPr>
    </w:p>
    <w:p>
      <w:pPr>
        <w:spacing w:line="440" w:lineRule="exact"/>
        <w:jc w:val="center"/>
        <w:outlineLvl w:val="0"/>
        <w:rPr>
          <w:rFonts w:ascii="Times New Roman" w:hAnsi="Times New Roman"/>
          <w:b/>
          <w:color w:val="auto"/>
          <w:sz w:val="36"/>
          <w:szCs w:val="36"/>
          <w:highlight w:val="none"/>
        </w:rPr>
      </w:pPr>
      <w:bookmarkStart w:id="54" w:name="_Toc7062"/>
      <w:r>
        <w:rPr>
          <w:rFonts w:ascii="Times New Roman" w:hAnsi="Times New Roman"/>
          <w:b/>
          <w:color w:val="auto"/>
          <w:sz w:val="36"/>
          <w:szCs w:val="36"/>
          <w:highlight w:val="none"/>
        </w:rPr>
        <w:t>目   录</w:t>
      </w:r>
      <w:bookmarkEnd w:id="54"/>
    </w:p>
    <w:p>
      <w:pPr>
        <w:spacing w:line="200" w:lineRule="exact"/>
        <w:jc w:val="center"/>
        <w:rPr>
          <w:rFonts w:ascii="Times New Roman" w:hAnsi="Times New Roman"/>
          <w:color w:val="auto"/>
          <w:szCs w:val="21"/>
          <w:highlight w:val="none"/>
        </w:rPr>
      </w:pPr>
    </w:p>
    <w:p>
      <w:pPr>
        <w:autoSpaceDE w:val="0"/>
        <w:autoSpaceDN w:val="0"/>
        <w:adjustRightInd w:val="0"/>
        <w:snapToGrid w:val="0"/>
        <w:spacing w:line="360" w:lineRule="auto"/>
        <w:rPr>
          <w:rFonts w:ascii="Times New Roman" w:hAnsi="Times New Roman"/>
          <w:color w:val="auto"/>
          <w:kern w:val="0"/>
          <w:sz w:val="24"/>
          <w:highlight w:val="none"/>
        </w:rPr>
      </w:pPr>
    </w:p>
    <w:p>
      <w:pPr>
        <w:autoSpaceDE w:val="0"/>
        <w:autoSpaceDN w:val="0"/>
        <w:adjustRightInd w:val="0"/>
        <w:jc w:val="center"/>
        <w:rPr>
          <w:rFonts w:ascii="宋体" w:hAnsi="宋体" w:cs="黑体"/>
          <w:b/>
          <w:color w:val="auto"/>
          <w:kern w:val="0"/>
          <w:sz w:val="32"/>
          <w:szCs w:val="32"/>
          <w:highlight w:val="none"/>
        </w:rPr>
      </w:pPr>
      <w:r>
        <w:rPr>
          <w:rFonts w:hint="eastAsia" w:ascii="宋体" w:hAnsi="宋体" w:cs="黑体"/>
          <w:b/>
          <w:color w:val="auto"/>
          <w:kern w:val="0"/>
          <w:sz w:val="32"/>
          <w:szCs w:val="32"/>
          <w:highlight w:val="none"/>
        </w:rPr>
        <w:t>注：投标人自行编制目录，并标注对应页码。</w:t>
      </w:r>
    </w:p>
    <w:p>
      <w:pPr>
        <w:autoSpaceDE w:val="0"/>
        <w:autoSpaceDN w:val="0"/>
        <w:adjustRightInd w:val="0"/>
        <w:jc w:val="center"/>
        <w:rPr>
          <w:rFonts w:ascii="宋体" w:hAnsi="宋体" w:cs="黑体"/>
          <w:b/>
          <w:color w:val="auto"/>
          <w:kern w:val="0"/>
          <w:sz w:val="32"/>
          <w:szCs w:val="32"/>
          <w:highlight w:val="none"/>
        </w:rPr>
      </w:pPr>
      <w:r>
        <w:rPr>
          <w:rFonts w:hint="eastAsia" w:ascii="宋体" w:hAnsi="宋体" w:cs="黑体"/>
          <w:b/>
          <w:color w:val="auto"/>
          <w:kern w:val="0"/>
          <w:sz w:val="32"/>
          <w:szCs w:val="32"/>
          <w:highlight w:val="none"/>
        </w:rPr>
        <w:t>所有复印件需清晰可辨</w:t>
      </w: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ind w:firstLine="0"/>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pStyle w:val="6"/>
        <w:spacing w:line="360" w:lineRule="exact"/>
        <w:rPr>
          <w:rFonts w:ascii="Times New Roman" w:hAnsi="Times New Roman"/>
          <w:color w:val="auto"/>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ascii="Times New Roman" w:hAnsi="Times New Roman"/>
          <w:color w:val="auto"/>
          <w:kern w:val="0"/>
          <w:sz w:val="24"/>
          <w:highlight w:val="none"/>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numPr>
          <w:ilvl w:val="0"/>
          <w:numId w:val="0"/>
        </w:numPr>
        <w:autoSpaceDE w:val="0"/>
        <w:autoSpaceDN w:val="0"/>
        <w:adjustRightInd w:val="0"/>
        <w:spacing w:line="720" w:lineRule="auto"/>
        <w:jc w:val="center"/>
        <w:outlineLvl w:val="0"/>
        <w:rPr>
          <w:rFonts w:hint="eastAsia" w:ascii="Times New Roman" w:hAnsi="Times New Roman"/>
          <w:b/>
          <w:bCs/>
          <w:color w:val="auto"/>
          <w:kern w:val="0"/>
          <w:sz w:val="44"/>
          <w:szCs w:val="44"/>
          <w:highlight w:val="none"/>
          <w:lang w:val="en-US" w:eastAsia="zh-CN"/>
        </w:rPr>
      </w:pPr>
      <w:r>
        <w:rPr>
          <w:rFonts w:hint="eastAsia" w:ascii="Times New Roman" w:hAnsi="Times New Roman"/>
          <w:b/>
          <w:bCs/>
          <w:color w:val="auto"/>
          <w:kern w:val="0"/>
          <w:sz w:val="44"/>
          <w:szCs w:val="44"/>
          <w:highlight w:val="none"/>
          <w:lang w:val="en-US" w:eastAsia="zh-CN"/>
        </w:rPr>
        <w:t>第一部分 报价部分</w:t>
      </w:r>
    </w:p>
    <w:p>
      <w:pPr>
        <w:numPr>
          <w:ilvl w:val="0"/>
          <w:numId w:val="0"/>
        </w:numPr>
        <w:autoSpaceDE w:val="0"/>
        <w:autoSpaceDN w:val="0"/>
        <w:adjustRightInd w:val="0"/>
        <w:spacing w:line="720" w:lineRule="auto"/>
        <w:jc w:val="both"/>
        <w:outlineLvl w:val="0"/>
        <w:rPr>
          <w:rFonts w:ascii="Times New Roman" w:hAnsi="Times New Roman"/>
          <w:b/>
          <w:bCs/>
          <w:color w:val="auto"/>
          <w:kern w:val="0"/>
          <w:sz w:val="24"/>
          <w:highlight w:val="none"/>
        </w:rPr>
      </w:pPr>
    </w:p>
    <w:p>
      <w:pPr>
        <w:autoSpaceDE w:val="0"/>
        <w:autoSpaceDN w:val="0"/>
        <w:adjustRightInd w:val="0"/>
        <w:spacing w:line="500" w:lineRule="exact"/>
        <w:jc w:val="center"/>
        <w:outlineLvl w:val="0"/>
        <w:rPr>
          <w:rFonts w:ascii="Times New Roman" w:hAnsi="Times New Roman"/>
          <w:b/>
          <w:color w:val="auto"/>
          <w:sz w:val="28"/>
          <w:szCs w:val="28"/>
          <w:highlight w:val="none"/>
          <w:lang w:val="zh-CN"/>
        </w:rPr>
      </w:pPr>
      <w:r>
        <w:rPr>
          <w:rFonts w:ascii="Times New Roman" w:hAnsi="Times New Roman"/>
          <w:color w:val="auto"/>
          <w:kern w:val="0"/>
          <w:sz w:val="24"/>
          <w:highlight w:val="none"/>
        </w:rPr>
        <w:br w:type="page"/>
      </w:r>
      <w:bookmarkStart w:id="55" w:name="_Toc1144"/>
      <w:bookmarkStart w:id="56" w:name="_Toc11477_WPSOffice_Level1"/>
      <w:r>
        <w:rPr>
          <w:rFonts w:hint="eastAsia" w:ascii="Times New Roman" w:hAnsi="Times New Roman"/>
          <w:color w:val="auto"/>
          <w:kern w:val="0"/>
          <w:sz w:val="24"/>
          <w:highlight w:val="none"/>
          <w:lang w:eastAsia="zh-CN"/>
        </w:rPr>
        <w:t>一、</w:t>
      </w:r>
      <w:r>
        <w:rPr>
          <w:rFonts w:ascii="Times New Roman" w:hAnsi="Times New Roman"/>
          <w:b/>
          <w:color w:val="auto"/>
          <w:sz w:val="28"/>
          <w:szCs w:val="28"/>
          <w:highlight w:val="none"/>
          <w:lang w:val="zh-CN"/>
        </w:rPr>
        <w:t>开标一览表</w:t>
      </w:r>
    </w:p>
    <w:p>
      <w:pPr>
        <w:pStyle w:val="2"/>
        <w:outlineLvl w:val="9"/>
        <w:rPr>
          <w:rFonts w:hint="eastAsia" w:ascii="Times New Roman" w:hAnsi="Times New Roman" w:eastAsia="宋体"/>
          <w:color w:val="auto"/>
          <w:sz w:val="21"/>
          <w:szCs w:val="21"/>
          <w:highlight w:val="none"/>
        </w:rPr>
      </w:pPr>
    </w:p>
    <w:p>
      <w:pPr>
        <w:pStyle w:val="2"/>
        <w:outlineLvl w:val="9"/>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以政采云录入为准。</w:t>
      </w: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numPr>
          <w:ilvl w:val="0"/>
          <w:numId w:val="0"/>
        </w:numPr>
        <w:autoSpaceDE w:val="0"/>
        <w:autoSpaceDN w:val="0"/>
        <w:adjustRightInd w:val="0"/>
        <w:spacing w:line="500" w:lineRule="exact"/>
        <w:jc w:val="center"/>
        <w:outlineLvl w:val="0"/>
        <w:rPr>
          <w:rFonts w:ascii="Times New Roman" w:hAnsi="Times New Roman"/>
          <w:b/>
          <w:color w:val="auto"/>
          <w:sz w:val="28"/>
          <w:szCs w:val="21"/>
          <w:highlight w:val="none"/>
          <w:lang w:val="zh-CN"/>
        </w:rPr>
      </w:pPr>
      <w:r>
        <w:rPr>
          <w:rFonts w:hint="eastAsia" w:ascii="Times New Roman" w:hAnsi="Times New Roman"/>
          <w:b/>
          <w:color w:val="auto"/>
          <w:sz w:val="28"/>
          <w:szCs w:val="21"/>
          <w:highlight w:val="none"/>
          <w:lang w:val="zh-CN"/>
        </w:rPr>
        <w:t>二、投标报价明细表</w:t>
      </w:r>
    </w:p>
    <w:p>
      <w:pPr>
        <w:rPr>
          <w:rFonts w:ascii="宋体"/>
          <w:color w:val="auto"/>
          <w:sz w:val="24"/>
          <w:highlight w:val="none"/>
          <w:lang w:val="zh-CN"/>
        </w:rPr>
      </w:pPr>
    </w:p>
    <w:p>
      <w:pPr>
        <w:ind w:firstLine="480" w:firstLineChars="200"/>
        <w:jc w:val="left"/>
        <w:rPr>
          <w:color w:val="auto"/>
        </w:rPr>
      </w:pPr>
      <w:r>
        <w:rPr>
          <w:rFonts w:hint="eastAsia" w:ascii="宋体" w:hAnsi="宋体"/>
          <w:color w:val="auto"/>
          <w:szCs w:val="21"/>
        </w:rPr>
        <w:t xml:space="preserve">                                             </w:t>
      </w:r>
      <w:r>
        <w:rPr>
          <w:rFonts w:ascii="宋体" w:hAnsi="宋体"/>
          <w:color w:val="auto"/>
          <w:szCs w:val="21"/>
        </w:rPr>
        <w:t xml:space="preserve">      </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59"/>
        <w:gridCol w:w="2419"/>
        <w:gridCol w:w="1151"/>
        <w:gridCol w:w="1301"/>
        <w:gridCol w:w="1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序号</w:t>
            </w:r>
          </w:p>
        </w:tc>
        <w:tc>
          <w:tcPr>
            <w:tcW w:w="1459"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项目内容</w:t>
            </w:r>
          </w:p>
        </w:tc>
        <w:tc>
          <w:tcPr>
            <w:tcW w:w="2419"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关键、主要内容描述</w:t>
            </w:r>
          </w:p>
        </w:tc>
        <w:tc>
          <w:tcPr>
            <w:tcW w:w="1151"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数量</w:t>
            </w:r>
          </w:p>
        </w:tc>
        <w:tc>
          <w:tcPr>
            <w:tcW w:w="1301"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单价</w:t>
            </w:r>
          </w:p>
        </w:tc>
        <w:tc>
          <w:tcPr>
            <w:tcW w:w="1352"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分项合计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ind w:left="509" w:hanging="547" w:hangingChars="228"/>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430" w:rightChars="-179"/>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numPr>
                <w:ilvl w:val="0"/>
                <w:numId w:val="12"/>
              </w:numPr>
              <w:tabs>
                <w:tab w:val="left" w:pos="82"/>
              </w:tabs>
              <w:adjustRightInd w:val="0"/>
              <w:snapToGrid w:val="0"/>
              <w:jc w:val="center"/>
              <w:rPr>
                <w:rFonts w:ascii="宋体" w:hAnsi="宋体"/>
                <w:color w:val="auto"/>
                <w:sz w:val="24"/>
              </w:rPr>
            </w:pPr>
          </w:p>
        </w:tc>
        <w:tc>
          <w:tcPr>
            <w:tcW w:w="1459" w:type="dxa"/>
            <w:noWrap w:val="0"/>
            <w:vAlign w:val="center"/>
          </w:tcPr>
          <w:p>
            <w:pPr>
              <w:tabs>
                <w:tab w:val="left" w:pos="0"/>
                <w:tab w:val="left" w:pos="56"/>
              </w:tabs>
              <w:adjustRightInd w:val="0"/>
              <w:snapToGrid w:val="0"/>
              <w:jc w:val="center"/>
              <w:rPr>
                <w:rFonts w:ascii="宋体" w:hAnsi="宋体"/>
                <w:color w:val="auto"/>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5" w:type="dxa"/>
            <w:noWrap w:val="0"/>
            <w:vAlign w:val="center"/>
          </w:tcPr>
          <w:p>
            <w:pPr>
              <w:tabs>
                <w:tab w:val="left" w:pos="82"/>
              </w:tabs>
              <w:adjustRightInd w:val="0"/>
              <w:snapToGrid w:val="0"/>
              <w:jc w:val="center"/>
              <w:rPr>
                <w:rFonts w:ascii="宋体" w:hAnsi="宋体"/>
                <w:color w:val="auto"/>
                <w:sz w:val="24"/>
              </w:rPr>
            </w:pPr>
            <w:r>
              <w:rPr>
                <w:rFonts w:hint="eastAsia" w:ascii="宋体" w:hAnsi="宋体"/>
                <w:color w:val="auto"/>
                <w:sz w:val="24"/>
              </w:rPr>
              <w:t>…</w:t>
            </w:r>
          </w:p>
        </w:tc>
        <w:tc>
          <w:tcPr>
            <w:tcW w:w="1459" w:type="dxa"/>
            <w:noWrap w:val="0"/>
            <w:vAlign w:val="center"/>
          </w:tcPr>
          <w:p>
            <w:pPr>
              <w:ind w:left="-55" w:leftChars="-23" w:right="-74" w:rightChars="-31"/>
              <w:jc w:val="left"/>
              <w:rPr>
                <w:rFonts w:ascii="宋体" w:hAnsi="宋体" w:cs="宋体"/>
                <w:color w:val="auto"/>
                <w:kern w:val="0"/>
                <w:sz w:val="24"/>
              </w:rPr>
            </w:pPr>
          </w:p>
        </w:tc>
        <w:tc>
          <w:tcPr>
            <w:tcW w:w="2419" w:type="dxa"/>
            <w:noWrap w:val="0"/>
            <w:vAlign w:val="center"/>
          </w:tcPr>
          <w:p>
            <w:pPr>
              <w:ind w:left="-55" w:leftChars="-23" w:right="-74" w:rightChars="-31"/>
              <w:jc w:val="left"/>
              <w:rPr>
                <w:rFonts w:ascii="宋体" w:hAnsi="宋体" w:cs="宋体"/>
                <w:color w:val="auto"/>
                <w:kern w:val="0"/>
                <w:sz w:val="24"/>
              </w:rPr>
            </w:pPr>
          </w:p>
        </w:tc>
        <w:tc>
          <w:tcPr>
            <w:tcW w:w="1151" w:type="dxa"/>
            <w:noWrap w:val="0"/>
            <w:vAlign w:val="center"/>
          </w:tcPr>
          <w:p>
            <w:pPr>
              <w:ind w:left="-55" w:leftChars="-23" w:right="-74" w:rightChars="-31"/>
              <w:jc w:val="center"/>
              <w:rPr>
                <w:rFonts w:ascii="宋体" w:hAnsi="宋体" w:cs="宋体"/>
                <w:color w:val="auto"/>
                <w:kern w:val="0"/>
                <w:sz w:val="24"/>
              </w:rPr>
            </w:pPr>
          </w:p>
        </w:tc>
        <w:tc>
          <w:tcPr>
            <w:tcW w:w="1301" w:type="dxa"/>
            <w:noWrap w:val="0"/>
            <w:vAlign w:val="center"/>
          </w:tcPr>
          <w:p>
            <w:pPr>
              <w:ind w:left="-55" w:leftChars="-23" w:right="-74" w:rightChars="-31"/>
              <w:jc w:val="left"/>
              <w:rPr>
                <w:rFonts w:ascii="宋体" w:hAnsi="宋体" w:cs="宋体"/>
                <w:color w:val="auto"/>
                <w:kern w:val="0"/>
                <w:sz w:val="24"/>
              </w:rPr>
            </w:pPr>
          </w:p>
        </w:tc>
        <w:tc>
          <w:tcPr>
            <w:tcW w:w="1352" w:type="dxa"/>
            <w:noWrap w:val="0"/>
            <w:vAlign w:val="center"/>
          </w:tcPr>
          <w:p>
            <w:pPr>
              <w:ind w:left="-55" w:leftChars="-23" w:right="-74" w:rightChars="-31"/>
              <w:jc w:val="center"/>
              <w:rPr>
                <w:rFonts w:ascii="宋体" w:hAnsi="宋体" w:cs="宋体"/>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754" w:type="dxa"/>
            <w:gridSpan w:val="4"/>
            <w:noWrap w:val="0"/>
            <w:vAlign w:val="center"/>
          </w:tcPr>
          <w:p>
            <w:pPr>
              <w:ind w:left="-55" w:leftChars="-23" w:right="-74" w:rightChars="-31"/>
              <w:jc w:val="center"/>
              <w:rPr>
                <w:rFonts w:ascii="宋体" w:hAnsi="宋体" w:cs="宋体"/>
                <w:color w:val="auto"/>
                <w:kern w:val="0"/>
                <w:sz w:val="24"/>
              </w:rPr>
            </w:pPr>
            <w:r>
              <w:rPr>
                <w:rFonts w:hint="eastAsia" w:ascii="宋体" w:hAnsi="宋体" w:cs="宋体"/>
                <w:color w:val="auto"/>
                <w:kern w:val="0"/>
                <w:sz w:val="24"/>
              </w:rPr>
              <w:t>合计</w:t>
            </w:r>
          </w:p>
        </w:tc>
        <w:tc>
          <w:tcPr>
            <w:tcW w:w="2653" w:type="dxa"/>
            <w:gridSpan w:val="2"/>
            <w:noWrap w:val="0"/>
            <w:vAlign w:val="center"/>
          </w:tcPr>
          <w:p>
            <w:pPr>
              <w:ind w:left="-55" w:leftChars="-23" w:right="-74" w:rightChars="-31"/>
              <w:jc w:val="center"/>
              <w:rPr>
                <w:rFonts w:ascii="宋体" w:hAnsi="宋体" w:cs="宋体"/>
                <w:color w:val="auto"/>
                <w:kern w:val="0"/>
                <w:sz w:val="24"/>
              </w:rPr>
            </w:pPr>
          </w:p>
        </w:tc>
      </w:tr>
    </w:tbl>
    <w:p>
      <w:pPr>
        <w:jc w:val="left"/>
        <w:rPr>
          <w:rFonts w:ascii="宋体" w:hAnsi="宋体"/>
          <w:color w:val="auto"/>
          <w:szCs w:val="21"/>
        </w:rPr>
      </w:pPr>
      <w:r>
        <w:rPr>
          <w:rFonts w:hint="eastAsia" w:ascii="宋体" w:hAnsi="宋体"/>
          <w:color w:val="auto"/>
          <w:szCs w:val="21"/>
        </w:rPr>
        <w:t>注：</w:t>
      </w:r>
    </w:p>
    <w:p>
      <w:pPr>
        <w:ind w:firstLine="480" w:firstLineChars="200"/>
        <w:jc w:val="left"/>
        <w:rPr>
          <w:rFonts w:ascii="宋体" w:hAnsi="宋体"/>
          <w:color w:val="auto"/>
          <w:szCs w:val="21"/>
        </w:rPr>
      </w:pPr>
      <w:r>
        <w:rPr>
          <w:rFonts w:hint="eastAsia" w:ascii="宋体" w:hAnsi="宋体"/>
          <w:color w:val="auto"/>
          <w:szCs w:val="21"/>
        </w:rPr>
        <w:t>1．所有价格均用人民币表示，单位为元。</w:t>
      </w:r>
    </w:p>
    <w:p>
      <w:pPr>
        <w:ind w:firstLine="480" w:firstLineChars="200"/>
        <w:jc w:val="left"/>
        <w:rPr>
          <w:rFonts w:ascii="宋体" w:hAnsi="宋体"/>
          <w:color w:val="auto"/>
          <w:szCs w:val="21"/>
        </w:rPr>
      </w:pPr>
      <w:r>
        <w:rPr>
          <w:rFonts w:hint="eastAsia" w:ascii="宋体" w:hAnsi="宋体"/>
          <w:color w:val="auto"/>
          <w:szCs w:val="21"/>
        </w:rPr>
        <w:t>2．报价明细表合计应与《开标一览表》中的投标报价一致。</w:t>
      </w:r>
    </w:p>
    <w:p>
      <w:pPr>
        <w:ind w:firstLine="480" w:firstLineChars="200"/>
        <w:jc w:val="left"/>
        <w:rPr>
          <w:rFonts w:ascii="宋体" w:hAnsi="宋体"/>
          <w:bCs/>
          <w:snapToGrid w:val="0"/>
          <w:color w:val="auto"/>
          <w:kern w:val="0"/>
          <w:szCs w:val="21"/>
        </w:rPr>
      </w:pPr>
      <w:r>
        <w:rPr>
          <w:rFonts w:hint="eastAsia" w:ascii="宋体" w:hAnsi="宋体"/>
          <w:color w:val="auto"/>
          <w:szCs w:val="21"/>
        </w:rPr>
        <w:t>3.</w:t>
      </w:r>
      <w:r>
        <w:rPr>
          <w:rFonts w:hint="eastAsia" w:ascii="宋体" w:hAnsi="宋体"/>
          <w:bCs/>
          <w:snapToGrid w:val="0"/>
          <w:color w:val="auto"/>
          <w:kern w:val="0"/>
          <w:szCs w:val="21"/>
        </w:rPr>
        <w:t xml:space="preserve"> 每包提报的投标报价是为完成该包全部工作所需的一切费用。</w:t>
      </w:r>
    </w:p>
    <w:p>
      <w:pPr>
        <w:ind w:firstLine="480" w:firstLineChars="200"/>
        <w:jc w:val="left"/>
        <w:rPr>
          <w:rFonts w:ascii="宋体" w:hAnsi="宋体"/>
          <w:color w:val="auto"/>
          <w:szCs w:val="21"/>
        </w:rPr>
      </w:pPr>
      <w:r>
        <w:rPr>
          <w:rFonts w:hint="eastAsia" w:ascii="宋体" w:hAnsi="宋体"/>
          <w:bCs/>
          <w:snapToGrid w:val="0"/>
          <w:color w:val="auto"/>
          <w:kern w:val="0"/>
          <w:szCs w:val="21"/>
        </w:rPr>
        <w:t>4.</w:t>
      </w:r>
      <w:r>
        <w:rPr>
          <w:rFonts w:hint="eastAsia" w:ascii="宋体" w:hAnsi="宋体"/>
          <w:color w:val="auto"/>
          <w:szCs w:val="21"/>
        </w:rPr>
        <w:t>未提供详细的报价明细</w:t>
      </w:r>
      <w:r>
        <w:rPr>
          <w:rFonts w:hint="eastAsia" w:ascii="宋体" w:hAnsi="宋体" w:cs="Corbel"/>
          <w:color w:val="auto"/>
          <w:szCs w:val="21"/>
        </w:rPr>
        <w:t>，</w:t>
      </w:r>
      <w:r>
        <w:rPr>
          <w:rFonts w:hint="eastAsia" w:ascii="宋体" w:hAnsi="宋体"/>
          <w:color w:val="auto"/>
          <w:szCs w:val="21"/>
        </w:rPr>
        <w:t>导致的后果由投标人自行承担。</w:t>
      </w:r>
    </w:p>
    <w:p>
      <w:pPr>
        <w:ind w:firstLine="480" w:firstLineChars="200"/>
        <w:jc w:val="left"/>
        <w:rPr>
          <w:rFonts w:ascii="宋体" w:hAnsi="宋体"/>
          <w:color w:val="auto"/>
          <w:szCs w:val="21"/>
        </w:rPr>
      </w:pPr>
    </w:p>
    <w:p>
      <w:pPr>
        <w:pStyle w:val="11"/>
        <w:adjustRightInd w:val="0"/>
        <w:snapToGrid w:val="0"/>
        <w:ind w:firstLine="0"/>
        <w:rPr>
          <w:rFonts w:ascii="宋体" w:hAnsi="宋体" w:eastAsia="宋体"/>
          <w:snapToGrid w:val="0"/>
          <w:color w:val="auto"/>
          <w:kern w:val="0"/>
          <w:sz w:val="24"/>
          <w:szCs w:val="24"/>
        </w:rPr>
      </w:pPr>
    </w:p>
    <w:p>
      <w:pPr>
        <w:pStyle w:val="11"/>
        <w:adjustRightInd w:val="0"/>
        <w:snapToGrid w:val="0"/>
        <w:ind w:firstLine="0"/>
        <w:rPr>
          <w:rFonts w:ascii="宋体" w:hAnsi="宋体" w:eastAsia="宋体"/>
          <w:snapToGrid w:val="0"/>
          <w:color w:val="auto"/>
          <w:kern w:val="0"/>
          <w:sz w:val="24"/>
          <w:szCs w:val="24"/>
        </w:rPr>
      </w:pPr>
    </w:p>
    <w:p>
      <w:pPr>
        <w:pStyle w:val="11"/>
        <w:adjustRightInd w:val="0"/>
        <w:snapToGrid w:val="0"/>
        <w:ind w:firstLine="0"/>
        <w:rPr>
          <w:rFonts w:ascii="宋体" w:hAnsi="宋体" w:eastAsia="宋体"/>
          <w:snapToGrid w:val="0"/>
          <w:color w:val="auto"/>
          <w:kern w:val="0"/>
          <w:sz w:val="24"/>
          <w:szCs w:val="24"/>
        </w:rPr>
      </w:pPr>
    </w:p>
    <w:p>
      <w:pPr>
        <w:tabs>
          <w:tab w:val="left" w:pos="1573"/>
        </w:tabs>
        <w:ind w:left="1075" w:leftChars="448"/>
        <w:rPr>
          <w:rFonts w:ascii="宋体" w:hAnsi="宋体"/>
          <w:bCs/>
          <w:color w:val="auto"/>
          <w:sz w:val="24"/>
        </w:rPr>
      </w:pPr>
      <w:r>
        <w:rPr>
          <w:rFonts w:hint="eastAsia" w:ascii="宋体" w:hAnsi="宋体"/>
          <w:bCs/>
          <w:color w:val="auto"/>
          <w:sz w:val="24"/>
        </w:rPr>
        <w:t xml:space="preserve">    </w:t>
      </w:r>
    </w:p>
    <w:p>
      <w:pPr>
        <w:adjustRightInd w:val="0"/>
        <w:snapToGrid w:val="0"/>
        <w:ind w:firstLine="480" w:firstLineChars="200"/>
        <w:rPr>
          <w:rFonts w:ascii="宋体"/>
          <w:color w:val="auto"/>
          <w:sz w:val="24"/>
          <w:u w:val="single"/>
        </w:rPr>
      </w:pPr>
      <w:r>
        <w:rPr>
          <w:rFonts w:hint="eastAsia" w:ascii="宋体"/>
          <w:color w:val="auto"/>
          <w:sz w:val="24"/>
        </w:rPr>
        <w:t>投标人名称（签章）：</w:t>
      </w:r>
      <w:r>
        <w:rPr>
          <w:rFonts w:hint="eastAsia" w:ascii="宋体"/>
          <w:color w:val="auto"/>
          <w:sz w:val="24"/>
          <w:u w:val="single"/>
        </w:rPr>
        <w:t xml:space="preserve">                                    </w:t>
      </w:r>
    </w:p>
    <w:p>
      <w:pPr>
        <w:adjustRightInd w:val="0"/>
        <w:snapToGrid w:val="0"/>
        <w:ind w:firstLine="480" w:firstLineChars="200"/>
        <w:rPr>
          <w:rFonts w:ascii="宋体" w:hAnsi="宋体"/>
          <w:snapToGrid w:val="0"/>
          <w:color w:val="auto"/>
          <w:kern w:val="0"/>
          <w:sz w:val="24"/>
        </w:rPr>
      </w:pPr>
      <w:r>
        <w:rPr>
          <w:rFonts w:hint="eastAsia" w:ascii="宋体" w:hAnsi="宋体"/>
          <w:snapToGrid w:val="0"/>
          <w:color w:val="auto"/>
          <w:kern w:val="0"/>
          <w:sz w:val="24"/>
        </w:rPr>
        <w:t>法定代表人（单位负责人）</w:t>
      </w:r>
    </w:p>
    <w:p>
      <w:pPr>
        <w:adjustRightInd w:val="0"/>
        <w:snapToGrid w:val="0"/>
        <w:ind w:firstLine="480" w:firstLineChars="200"/>
        <w:rPr>
          <w:rFonts w:ascii="宋体" w:hAnsi="宋体"/>
          <w:snapToGrid w:val="0"/>
          <w:color w:val="auto"/>
          <w:kern w:val="0"/>
          <w:sz w:val="24"/>
        </w:rPr>
      </w:pPr>
      <w:r>
        <w:rPr>
          <w:rFonts w:hint="eastAsia" w:ascii="宋体" w:hAnsi="宋体"/>
          <w:snapToGrid w:val="0"/>
          <w:color w:val="auto"/>
          <w:kern w:val="0"/>
          <w:sz w:val="24"/>
        </w:rPr>
        <w:t>或授权代表（签   章）</w:t>
      </w:r>
      <w:r>
        <w:rPr>
          <w:rFonts w:hint="eastAsia" w:ascii="宋体"/>
          <w:color w:val="auto"/>
          <w:sz w:val="24"/>
        </w:rPr>
        <w:t>：</w:t>
      </w:r>
      <w:r>
        <w:rPr>
          <w:rFonts w:hint="eastAsia" w:ascii="宋体"/>
          <w:color w:val="auto"/>
          <w:sz w:val="24"/>
          <w:u w:val="single"/>
        </w:rPr>
        <w:t xml:space="preserve">                                </w:t>
      </w:r>
    </w:p>
    <w:p>
      <w:pPr>
        <w:tabs>
          <w:tab w:val="left" w:pos="1573"/>
        </w:tabs>
        <w:rPr>
          <w:rFonts w:ascii="宋体" w:hAnsi="宋体"/>
          <w:color w:val="auto"/>
          <w:sz w:val="24"/>
        </w:rPr>
      </w:pPr>
    </w:p>
    <w:p>
      <w:pPr>
        <w:pStyle w:val="11"/>
        <w:adjustRightInd w:val="0"/>
        <w:snapToGrid w:val="0"/>
        <w:ind w:firstLine="0"/>
        <w:rPr>
          <w:rFonts w:ascii="宋体" w:hAnsi="宋体" w:eastAsia="宋体"/>
          <w:snapToGrid w:val="0"/>
          <w:color w:val="auto"/>
          <w:kern w:val="0"/>
          <w:sz w:val="24"/>
          <w:szCs w:val="24"/>
        </w:rPr>
      </w:pPr>
      <w:r>
        <w:rPr>
          <w:rFonts w:hint="eastAsia" w:ascii="宋体" w:hAnsi="宋体" w:eastAsia="宋体"/>
          <w:snapToGrid w:val="0"/>
          <w:color w:val="auto"/>
          <w:kern w:val="0"/>
          <w:sz w:val="24"/>
          <w:szCs w:val="24"/>
        </w:rPr>
        <w:t xml:space="preserve">                    </w:t>
      </w:r>
    </w:p>
    <w:p>
      <w:pPr>
        <w:pStyle w:val="11"/>
        <w:adjustRightInd w:val="0"/>
        <w:snapToGrid w:val="0"/>
        <w:ind w:firstLine="480" w:firstLineChars="200"/>
        <w:rPr>
          <w:rFonts w:ascii="宋体" w:hAnsi="宋体" w:eastAsia="宋体"/>
          <w:snapToGrid w:val="0"/>
          <w:color w:val="auto"/>
          <w:kern w:val="0"/>
          <w:sz w:val="24"/>
          <w:szCs w:val="24"/>
        </w:rPr>
      </w:pPr>
      <w:r>
        <w:rPr>
          <w:rFonts w:hint="eastAsia" w:ascii="宋体" w:hAnsi="宋体" w:eastAsia="宋体"/>
          <w:bCs/>
          <w:snapToGrid w:val="0"/>
          <w:color w:val="auto"/>
          <w:kern w:val="0"/>
          <w:sz w:val="24"/>
          <w:szCs w:val="24"/>
        </w:rPr>
        <w:t>日期:</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年</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月</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日</w:t>
      </w: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rPr>
          <w:rFonts w:ascii="Times New Roman" w:hAnsi="Times New Roman"/>
          <w:b/>
          <w:bCs/>
          <w:color w:val="auto"/>
          <w:kern w:val="0"/>
          <w:sz w:val="28"/>
          <w:szCs w:val="21"/>
          <w:highlight w:val="none"/>
        </w:rPr>
      </w:pPr>
    </w:p>
    <w:p>
      <w:pPr>
        <w:pStyle w:val="23"/>
        <w:rPr>
          <w:rFonts w:ascii="Times New Roman" w:hAnsi="Times New Roman"/>
          <w:b/>
          <w:bCs/>
          <w:color w:val="auto"/>
          <w:kern w:val="0"/>
          <w:sz w:val="28"/>
          <w:szCs w:val="21"/>
          <w:highlight w:val="none"/>
        </w:rPr>
      </w:pPr>
    </w:p>
    <w:p>
      <w:pPr>
        <w:jc w:val="center"/>
        <w:rPr>
          <w:rFonts w:hint="eastAsia" w:ascii="宋体" w:hAnsi="宋体" w:eastAsia="宋体" w:cs="宋体"/>
          <w:b/>
          <w:bCs/>
          <w:color w:val="auto"/>
          <w:kern w:val="0"/>
          <w:sz w:val="48"/>
          <w:szCs w:val="48"/>
          <w:highlight w:val="none"/>
        </w:rPr>
      </w:pPr>
    </w:p>
    <w:p>
      <w:pPr>
        <w:pStyle w:val="23"/>
        <w:ind w:left="0" w:leftChars="0" w:firstLine="0" w:firstLineChars="0"/>
        <w:jc w:val="center"/>
        <w:rPr>
          <w:rFonts w:hint="eastAsia" w:ascii="宋体" w:hAnsi="宋体" w:eastAsia="宋体" w:cs="宋体"/>
          <w:b/>
          <w:bCs/>
          <w:sz w:val="48"/>
          <w:szCs w:val="48"/>
          <w:lang w:val="en-US" w:eastAsia="zh-CN"/>
        </w:rPr>
      </w:pPr>
      <w:r>
        <w:rPr>
          <w:rFonts w:hint="eastAsia" w:ascii="宋体" w:hAnsi="宋体" w:eastAsia="宋体" w:cs="宋体"/>
          <w:b/>
          <w:bCs/>
          <w:sz w:val="48"/>
          <w:szCs w:val="48"/>
          <w:lang w:eastAsia="zh-CN"/>
        </w:rPr>
        <w:t>第二部分</w:t>
      </w:r>
      <w:r>
        <w:rPr>
          <w:rFonts w:hint="eastAsia" w:ascii="宋体" w:hAnsi="宋体" w:eastAsia="宋体" w:cs="宋体"/>
          <w:b/>
          <w:bCs/>
          <w:sz w:val="48"/>
          <w:szCs w:val="48"/>
          <w:lang w:val="en-US" w:eastAsia="zh-CN"/>
        </w:rPr>
        <w:t xml:space="preserve"> 资格证明文件</w:t>
      </w:r>
    </w:p>
    <w:p>
      <w:pPr>
        <w:autoSpaceDE w:val="0"/>
        <w:autoSpaceDN w:val="0"/>
        <w:adjustRightInd w:val="0"/>
        <w:spacing w:line="360" w:lineRule="exact"/>
        <w:jc w:val="center"/>
        <w:outlineLvl w:val="0"/>
        <w:rPr>
          <w:rFonts w:hint="eastAsia" w:ascii="Times New Roman" w:hAnsi="Times New Roman"/>
          <w:color w:val="auto"/>
          <w:kern w:val="0"/>
          <w:sz w:val="24"/>
          <w:highlight w:val="none"/>
          <w:lang w:eastAsia="zh-CN"/>
        </w:rPr>
      </w:pPr>
    </w:p>
    <w:p>
      <w:pPr>
        <w:pStyle w:val="23"/>
        <w:widowControl w:val="0"/>
        <w:numPr>
          <w:ilvl w:val="0"/>
          <w:numId w:val="0"/>
        </w:numPr>
        <w:jc w:val="both"/>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rPr>
          <w:rFonts w:hint="eastAsia"/>
          <w:lang w:val="en-US" w:eastAsia="zh-CN"/>
        </w:rPr>
      </w:pPr>
    </w:p>
    <w:p>
      <w:pPr>
        <w:pStyle w:val="23"/>
        <w:rPr>
          <w:rFonts w:hint="eastAsia"/>
          <w:lang w:val="en-US" w:eastAsia="zh-CN"/>
        </w:rPr>
      </w:pPr>
    </w:p>
    <w:p>
      <w:pPr>
        <w:numPr>
          <w:ilvl w:val="0"/>
          <w:numId w:val="0"/>
        </w:numPr>
        <w:autoSpaceDE w:val="0"/>
        <w:autoSpaceDN w:val="0"/>
        <w:adjustRightInd w:val="0"/>
        <w:spacing w:line="720" w:lineRule="auto"/>
        <w:jc w:val="both"/>
        <w:outlineLvl w:val="0"/>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adjustRightInd w:val="0"/>
        <w:snapToGrid w:val="0"/>
        <w:spacing w:line="360" w:lineRule="exact"/>
        <w:jc w:val="center"/>
        <w:rPr>
          <w:rFonts w:ascii="Times New Roman" w:hAnsi="Times New Roman"/>
          <w:b/>
          <w:color w:val="auto"/>
          <w:sz w:val="24"/>
          <w:highlight w:val="none"/>
        </w:rPr>
      </w:pPr>
      <w:r>
        <w:rPr>
          <w:rFonts w:hint="eastAsia" w:ascii="Times New Roman" w:hAnsi="Times New Roman"/>
          <w:b/>
          <w:color w:val="auto"/>
          <w:sz w:val="24"/>
          <w:highlight w:val="none"/>
          <w:lang w:eastAsia="zh-CN"/>
        </w:rPr>
        <w:t>一、</w:t>
      </w:r>
      <w:r>
        <w:rPr>
          <w:rFonts w:ascii="Times New Roman" w:hAnsi="Times New Roman"/>
          <w:b/>
          <w:color w:val="auto"/>
          <w:sz w:val="24"/>
          <w:highlight w:val="none"/>
        </w:rPr>
        <w:t>投标单位基本情况表</w:t>
      </w:r>
    </w:p>
    <w:tbl>
      <w:tblPr>
        <w:tblStyle w:val="24"/>
        <w:tblW w:w="9699" w:type="dxa"/>
        <w:jc w:val="center"/>
        <w:tblLayout w:type="fixed"/>
        <w:tblCellMar>
          <w:top w:w="0" w:type="dxa"/>
          <w:left w:w="108" w:type="dxa"/>
          <w:bottom w:w="0" w:type="dxa"/>
          <w:right w:w="108" w:type="dxa"/>
        </w:tblCellMar>
      </w:tblPr>
      <w:tblGrid>
        <w:gridCol w:w="1796"/>
        <w:gridCol w:w="1077"/>
        <w:gridCol w:w="1437"/>
        <w:gridCol w:w="1257"/>
        <w:gridCol w:w="1256"/>
        <w:gridCol w:w="360"/>
        <w:gridCol w:w="1217"/>
        <w:gridCol w:w="1299"/>
      </w:tblGrid>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投标人名称</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注册地址</w:t>
            </w:r>
          </w:p>
        </w:tc>
        <w:tc>
          <w:tcPr>
            <w:tcW w:w="3771"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邮政编码</w:t>
            </w:r>
          </w:p>
        </w:tc>
        <w:tc>
          <w:tcPr>
            <w:tcW w:w="2876"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联系方式</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联系人</w:t>
            </w:r>
          </w:p>
        </w:tc>
        <w:tc>
          <w:tcPr>
            <w:tcW w:w="2694"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电  话</w:t>
            </w:r>
          </w:p>
        </w:tc>
        <w:tc>
          <w:tcPr>
            <w:tcW w:w="2876"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07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传  真</w:t>
            </w:r>
          </w:p>
        </w:tc>
        <w:tc>
          <w:tcPr>
            <w:tcW w:w="2694"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网  址</w:t>
            </w:r>
          </w:p>
        </w:tc>
        <w:tc>
          <w:tcPr>
            <w:tcW w:w="2876"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组织结构</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966"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法定代表人</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姓  名</w:t>
            </w:r>
          </w:p>
        </w:tc>
        <w:tc>
          <w:tcPr>
            <w:tcW w:w="143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25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技术职称</w:t>
            </w:r>
          </w:p>
        </w:tc>
        <w:tc>
          <w:tcPr>
            <w:tcW w:w="1616"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c>
          <w:tcPr>
            <w:tcW w:w="121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电话</w:t>
            </w:r>
          </w:p>
        </w:tc>
        <w:tc>
          <w:tcPr>
            <w:tcW w:w="12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成立时间</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营业执照号</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注册资金</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开户银行</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账    号</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经营范围</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571"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员工总人数</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tc>
      </w:tr>
      <w:tr>
        <w:tblPrEx>
          <w:tblCellMar>
            <w:top w:w="0" w:type="dxa"/>
            <w:left w:w="108" w:type="dxa"/>
            <w:bottom w:w="0" w:type="dxa"/>
            <w:right w:w="108" w:type="dxa"/>
          </w:tblCellMar>
        </w:tblPrEx>
        <w:trPr>
          <w:trHeight w:val="3272" w:hRule="atLeast"/>
          <w:jc w:val="center"/>
        </w:trPr>
        <w:tc>
          <w:tcPr>
            <w:tcW w:w="17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r>
              <w:rPr>
                <w:rFonts w:ascii="Times New Roman" w:hAnsi="Times New Roman"/>
                <w:bCs/>
                <w:caps/>
                <w:color w:val="auto"/>
                <w:sz w:val="24"/>
                <w:highlight w:val="none"/>
              </w:rPr>
              <w:t>备    注</w:t>
            </w:r>
          </w:p>
        </w:tc>
        <w:tc>
          <w:tcPr>
            <w:tcW w:w="7903" w:type="dxa"/>
            <w:gridSpan w:val="7"/>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p>
            <w:pPr>
              <w:autoSpaceDE w:val="0"/>
              <w:autoSpaceDN w:val="0"/>
              <w:adjustRightInd w:val="0"/>
              <w:spacing w:before="120" w:after="120" w:line="360" w:lineRule="exact"/>
              <w:jc w:val="center"/>
              <w:rPr>
                <w:rFonts w:ascii="Times New Roman" w:hAnsi="Times New Roman"/>
                <w:bCs/>
                <w:caps/>
                <w:color w:val="auto"/>
                <w:sz w:val="24"/>
                <w:highlight w:val="none"/>
              </w:rPr>
            </w:pPr>
          </w:p>
        </w:tc>
      </w:tr>
    </w:tbl>
    <w:p>
      <w:pPr>
        <w:spacing w:before="120" w:beforeLines="50" w:after="120" w:afterLines="50"/>
        <w:ind w:firstLine="480" w:firstLineChars="200"/>
        <w:rPr>
          <w:color w:val="auto"/>
          <w:highlight w:val="none"/>
        </w:rPr>
      </w:pPr>
      <w:r>
        <w:rPr>
          <w:rFonts w:ascii="Times New Roman" w:hAnsi="Times New Roman"/>
          <w:color w:val="auto"/>
          <w:kern w:val="0"/>
          <w:szCs w:val="21"/>
          <w:highlight w:val="none"/>
        </w:rPr>
        <w:t>注：在本表后应附投标人营业执照（副本）、相关</w:t>
      </w:r>
      <w:r>
        <w:rPr>
          <w:rFonts w:hint="eastAsia" w:ascii="Times New Roman" w:hAnsi="Times New Roman"/>
          <w:color w:val="auto"/>
          <w:kern w:val="0"/>
          <w:szCs w:val="21"/>
          <w:highlight w:val="none"/>
        </w:rPr>
        <w:t>资质</w:t>
      </w:r>
      <w:r>
        <w:rPr>
          <w:rFonts w:ascii="Times New Roman" w:hAnsi="Times New Roman"/>
          <w:color w:val="auto"/>
          <w:kern w:val="0"/>
          <w:szCs w:val="21"/>
          <w:highlight w:val="none"/>
        </w:rPr>
        <w:t>证书</w:t>
      </w:r>
      <w:r>
        <w:rPr>
          <w:rFonts w:hint="eastAsia" w:ascii="Times New Roman" w:hAnsi="Times New Roman"/>
          <w:color w:val="auto"/>
          <w:kern w:val="0"/>
          <w:szCs w:val="21"/>
          <w:highlight w:val="none"/>
        </w:rPr>
        <w:t>（如有）</w:t>
      </w:r>
      <w:r>
        <w:rPr>
          <w:rFonts w:ascii="Times New Roman" w:hAnsi="Times New Roman"/>
          <w:color w:val="auto"/>
          <w:kern w:val="0"/>
          <w:szCs w:val="21"/>
          <w:highlight w:val="none"/>
        </w:rPr>
        <w:t>、开户许可证等相关证件的复印件。</w:t>
      </w:r>
    </w:p>
    <w:p>
      <w:pPr>
        <w:pStyle w:val="22"/>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bookmarkEnd w:id="55"/>
    <w:bookmarkEnd w:id="56"/>
    <w:p>
      <w:pPr>
        <w:autoSpaceDE w:val="0"/>
        <w:autoSpaceDN w:val="0"/>
        <w:adjustRightInd w:val="0"/>
        <w:spacing w:line="360" w:lineRule="exact"/>
        <w:jc w:val="center"/>
        <w:outlineLvl w:val="0"/>
        <w:rPr>
          <w:rFonts w:ascii="Times New Roman" w:hAnsi="Times New Roman"/>
          <w:b/>
          <w:bCs/>
          <w:color w:val="auto"/>
          <w:kern w:val="0"/>
          <w:sz w:val="24"/>
          <w:highlight w:val="none"/>
        </w:rPr>
      </w:pPr>
      <w:bookmarkStart w:id="57" w:name="_Toc24213"/>
      <w:bookmarkStart w:id="58" w:name="_Toc9619_WPSOffice_Level1"/>
      <w:r>
        <w:rPr>
          <w:rFonts w:hint="eastAsia" w:ascii="Times New Roman" w:hAnsi="Times New Roman"/>
          <w:b/>
          <w:bCs/>
          <w:color w:val="auto"/>
          <w:kern w:val="0"/>
          <w:sz w:val="28"/>
          <w:szCs w:val="21"/>
          <w:highlight w:val="none"/>
          <w:lang w:eastAsia="zh-CN"/>
        </w:rPr>
        <w:t>二、</w:t>
      </w:r>
      <w:r>
        <w:rPr>
          <w:rFonts w:ascii="Times New Roman" w:hAnsi="Times New Roman"/>
          <w:b/>
          <w:bCs/>
          <w:color w:val="auto"/>
          <w:kern w:val="0"/>
          <w:sz w:val="28"/>
          <w:szCs w:val="21"/>
          <w:highlight w:val="none"/>
        </w:rPr>
        <w:t>法定代表人身份证明或附有法定代表人身份证明的授权委托书</w:t>
      </w:r>
      <w:bookmarkEnd w:id="57"/>
      <w:bookmarkEnd w:id="58"/>
    </w:p>
    <w:p>
      <w:pPr>
        <w:autoSpaceDE w:val="0"/>
        <w:autoSpaceDN w:val="0"/>
        <w:adjustRightInd w:val="0"/>
        <w:spacing w:line="360" w:lineRule="exact"/>
        <w:jc w:val="center"/>
        <w:rPr>
          <w:rFonts w:ascii="Times New Roman" w:hAnsi="Times New Roman"/>
          <w:color w:val="auto"/>
          <w:kern w:val="0"/>
          <w:sz w:val="24"/>
          <w:highlight w:val="none"/>
        </w:rPr>
      </w:pPr>
    </w:p>
    <w:p>
      <w:pPr>
        <w:autoSpaceDE w:val="0"/>
        <w:autoSpaceDN w:val="0"/>
        <w:adjustRightInd w:val="0"/>
        <w:spacing w:line="36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(一) 法定代表人身份证明</w:t>
      </w:r>
    </w:p>
    <w:p>
      <w:pPr>
        <w:autoSpaceDE w:val="0"/>
        <w:autoSpaceDN w:val="0"/>
        <w:adjustRightInd w:val="0"/>
        <w:spacing w:line="360" w:lineRule="auto"/>
        <w:ind w:left="821" w:leftChars="342"/>
        <w:jc w:val="left"/>
        <w:rPr>
          <w:rFonts w:ascii="Times New Roman" w:hAnsi="Times New Roman"/>
          <w:color w:val="auto"/>
          <w:kern w:val="0"/>
          <w:szCs w:val="21"/>
          <w:highlight w:val="none"/>
        </w:rPr>
      </w:pPr>
    </w:p>
    <w:p>
      <w:pPr>
        <w:autoSpaceDE w:val="0"/>
        <w:autoSpaceDN w:val="0"/>
        <w:adjustRightInd w:val="0"/>
        <w:spacing w:line="360" w:lineRule="auto"/>
        <w:ind w:left="821" w:leftChars="342"/>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投标人名称：</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821" w:leftChars="342"/>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单位性质：</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821" w:leftChars="342"/>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地址：</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821" w:leftChars="342"/>
        <w:jc w:val="left"/>
        <w:rPr>
          <w:rFonts w:ascii="Times New Roman" w:hAnsi="Times New Roman"/>
          <w:color w:val="auto"/>
          <w:kern w:val="0"/>
          <w:szCs w:val="21"/>
          <w:highlight w:val="none"/>
        </w:rPr>
      </w:pPr>
      <w:r>
        <w:rPr>
          <w:rFonts w:ascii="Times New Roman" w:hAnsi="Times New Roman"/>
          <w:color w:val="auto"/>
          <w:kern w:val="0"/>
          <w:szCs w:val="21"/>
          <w:highlight w:val="none"/>
        </w:rPr>
        <w:t>成立时间：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w:t>
      </w:r>
    </w:p>
    <w:p>
      <w:pPr>
        <w:autoSpaceDE w:val="0"/>
        <w:autoSpaceDN w:val="0"/>
        <w:adjustRightInd w:val="0"/>
        <w:spacing w:line="360" w:lineRule="auto"/>
        <w:ind w:left="821" w:leftChars="342"/>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 xml:space="preserve">经营期限： </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821" w:leftChars="342"/>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姓名：</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性别：</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年龄：</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职务：</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821" w:leftChars="342"/>
        <w:jc w:val="left"/>
        <w:rPr>
          <w:rFonts w:ascii="Times New Roman" w:hAnsi="Times New Roman"/>
          <w:color w:val="auto"/>
          <w:kern w:val="0"/>
          <w:szCs w:val="21"/>
          <w:highlight w:val="none"/>
        </w:rPr>
      </w:pPr>
      <w:r>
        <w:rPr>
          <w:rFonts w:ascii="Times New Roman" w:hAnsi="Times New Roman"/>
          <w:color w:val="auto"/>
          <w:kern w:val="0"/>
          <w:szCs w:val="21"/>
          <w:highlight w:val="none"/>
        </w:rPr>
        <w:t>系</w:t>
      </w:r>
      <w:r>
        <w:rPr>
          <w:rFonts w:ascii="Times New Roman" w:hAnsi="Times New Roman"/>
          <w:color w:val="auto"/>
          <w:kern w:val="0"/>
          <w:szCs w:val="21"/>
          <w:highlight w:val="none"/>
          <w:u w:val="single"/>
        </w:rPr>
        <w:t xml:space="preserve">       (投标人名称)       </w:t>
      </w:r>
      <w:r>
        <w:rPr>
          <w:rFonts w:ascii="Times New Roman" w:hAnsi="Times New Roman"/>
          <w:color w:val="auto"/>
          <w:kern w:val="0"/>
          <w:szCs w:val="21"/>
          <w:highlight w:val="none"/>
        </w:rPr>
        <w:t>的法定代表人。</w:t>
      </w:r>
    </w:p>
    <w:p>
      <w:pPr>
        <w:autoSpaceDE w:val="0"/>
        <w:autoSpaceDN w:val="0"/>
        <w:adjustRightInd w:val="0"/>
        <w:spacing w:line="360" w:lineRule="auto"/>
        <w:ind w:left="821" w:leftChars="342" w:firstLine="480"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特此证明。</w:t>
      </w:r>
    </w:p>
    <w:p>
      <w:pPr>
        <w:autoSpaceDE w:val="0"/>
        <w:autoSpaceDN w:val="0"/>
        <w:adjustRightInd w:val="0"/>
        <w:spacing w:line="360" w:lineRule="auto"/>
        <w:ind w:left="821" w:leftChars="342"/>
        <w:jc w:val="left"/>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附法人身份证扫描件</w:t>
      </w:r>
    </w:p>
    <w:p>
      <w:pPr>
        <w:autoSpaceDE w:val="0"/>
        <w:autoSpaceDN w:val="0"/>
        <w:adjustRightInd w:val="0"/>
        <w:spacing w:line="360" w:lineRule="auto"/>
        <w:ind w:left="821" w:leftChars="342"/>
        <w:jc w:val="right"/>
        <w:rPr>
          <w:rFonts w:ascii="Times New Roman" w:hAnsi="Times New Roman"/>
          <w:color w:val="auto"/>
          <w:kern w:val="0"/>
          <w:szCs w:val="21"/>
          <w:highlight w:val="none"/>
        </w:rPr>
      </w:pPr>
    </w:p>
    <w:p>
      <w:pPr>
        <w:autoSpaceDE w:val="0"/>
        <w:autoSpaceDN w:val="0"/>
        <w:adjustRightInd w:val="0"/>
        <w:spacing w:line="360" w:lineRule="auto"/>
        <w:ind w:left="821" w:leftChars="342"/>
        <w:jc w:val="right"/>
        <w:rPr>
          <w:rFonts w:ascii="Times New Roman" w:hAnsi="Times New Roman"/>
          <w:color w:val="auto"/>
          <w:kern w:val="0"/>
          <w:szCs w:val="21"/>
          <w:highlight w:val="none"/>
        </w:rPr>
      </w:pPr>
      <w:r>
        <w:rPr>
          <w:rFonts w:ascii="Times New Roman" w:hAnsi="Times New Roman"/>
          <w:color w:val="auto"/>
          <w:kern w:val="0"/>
          <w:szCs w:val="21"/>
          <w:highlight w:val="none"/>
        </w:rPr>
        <w:t>投标人：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(盖单位章)</w:t>
      </w:r>
    </w:p>
    <w:p>
      <w:pPr>
        <w:spacing w:line="360" w:lineRule="auto"/>
        <w:ind w:firstLine="2880" w:firstLineChars="1200"/>
        <w:jc w:val="righ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w:t>
      </w:r>
    </w:p>
    <w:p>
      <w:pPr>
        <w:spacing w:line="360" w:lineRule="auto"/>
        <w:ind w:firstLine="2880" w:firstLineChars="1200"/>
        <w:jc w:val="right"/>
        <w:rPr>
          <w:rFonts w:ascii="Times New Roman" w:hAnsi="Times New Roman"/>
          <w:color w:val="auto"/>
          <w:kern w:val="0"/>
          <w:szCs w:val="21"/>
          <w:highlight w:val="none"/>
        </w:rPr>
      </w:pPr>
    </w:p>
    <w:p>
      <w:pPr>
        <w:spacing w:line="360" w:lineRule="exact"/>
        <w:ind w:firstLine="2880" w:firstLineChars="1200"/>
        <w:jc w:val="right"/>
        <w:rPr>
          <w:rFonts w:ascii="Times New Roman" w:hAnsi="Times New Roman"/>
          <w:color w:val="auto"/>
          <w:kern w:val="0"/>
          <w:sz w:val="24"/>
          <w:highlight w:val="none"/>
        </w:rPr>
      </w:pPr>
    </w:p>
    <w:p>
      <w:pPr>
        <w:spacing w:line="360" w:lineRule="exact"/>
        <w:ind w:firstLine="2880" w:firstLineChars="1200"/>
        <w:jc w:val="right"/>
        <w:rPr>
          <w:rFonts w:ascii="Times New Roman" w:hAnsi="Times New Roman"/>
          <w:color w:val="auto"/>
          <w:kern w:val="0"/>
          <w:sz w:val="24"/>
          <w:highlight w:val="none"/>
        </w:rPr>
      </w:pPr>
    </w:p>
    <w:p>
      <w:pPr>
        <w:spacing w:line="360" w:lineRule="exact"/>
        <w:ind w:firstLine="2880" w:firstLineChars="1200"/>
        <w:jc w:val="right"/>
        <w:rPr>
          <w:rFonts w:ascii="Times New Roman" w:hAnsi="Times New Roman"/>
          <w:color w:val="auto"/>
          <w:kern w:val="0"/>
          <w:sz w:val="24"/>
          <w:highlight w:val="none"/>
        </w:rPr>
      </w:pPr>
    </w:p>
    <w:p>
      <w:pPr>
        <w:spacing w:line="360" w:lineRule="exact"/>
        <w:ind w:firstLine="2880" w:firstLineChars="1200"/>
        <w:jc w:val="right"/>
        <w:rPr>
          <w:rFonts w:ascii="Times New Roman" w:hAnsi="Times New Roman"/>
          <w:color w:val="auto"/>
          <w:kern w:val="0"/>
          <w:sz w:val="24"/>
          <w:highlight w:val="none"/>
        </w:rPr>
      </w:pPr>
    </w:p>
    <w:p>
      <w:pPr>
        <w:spacing w:line="360" w:lineRule="exact"/>
        <w:ind w:firstLine="2880" w:firstLineChars="1200"/>
        <w:jc w:val="right"/>
        <w:rPr>
          <w:rFonts w:ascii="Times New Roman" w:hAnsi="Times New Roman"/>
          <w:color w:val="auto"/>
          <w:kern w:val="0"/>
          <w:sz w:val="24"/>
          <w:highlight w:val="none"/>
        </w:rPr>
      </w:pPr>
    </w:p>
    <w:p>
      <w:pPr>
        <w:spacing w:line="360" w:lineRule="exact"/>
        <w:ind w:right="420"/>
        <w:rPr>
          <w:rFonts w:ascii="Times New Roman" w:hAnsi="Times New Roman"/>
          <w:color w:val="auto"/>
          <w:kern w:val="0"/>
          <w:sz w:val="24"/>
          <w:highlight w:val="none"/>
        </w:rPr>
      </w:pPr>
    </w:p>
    <w:p>
      <w:pPr>
        <w:spacing w:line="360" w:lineRule="exact"/>
        <w:ind w:right="420"/>
        <w:rPr>
          <w:rFonts w:ascii="Times New Roman" w:hAnsi="Times New Roman"/>
          <w:color w:val="auto"/>
          <w:kern w:val="0"/>
          <w:sz w:val="24"/>
          <w:highlight w:val="none"/>
        </w:rPr>
      </w:pPr>
    </w:p>
    <w:p>
      <w:pPr>
        <w:pStyle w:val="2"/>
        <w:outlineLvl w:val="9"/>
        <w:rPr>
          <w:rFonts w:ascii="Times New Roman" w:hAnsi="Times New Roman" w:eastAsia="宋体"/>
          <w:color w:val="auto"/>
          <w:sz w:val="24"/>
          <w:szCs w:val="24"/>
          <w:highlight w:val="none"/>
        </w:rPr>
      </w:pPr>
    </w:p>
    <w:p>
      <w:pPr>
        <w:rPr>
          <w:rFonts w:ascii="Times New Roman" w:hAnsi="Times New Roman"/>
          <w:color w:val="auto"/>
          <w:kern w:val="0"/>
          <w:sz w:val="24"/>
          <w:highlight w:val="none"/>
        </w:rPr>
      </w:pPr>
    </w:p>
    <w:p>
      <w:pPr>
        <w:pStyle w:val="2"/>
        <w:outlineLvl w:val="9"/>
        <w:rPr>
          <w:rFonts w:ascii="Times New Roman" w:hAnsi="Times New Roman" w:eastAsia="宋体"/>
          <w:color w:val="auto"/>
          <w:sz w:val="24"/>
          <w:szCs w:val="24"/>
          <w:highlight w:val="none"/>
        </w:rPr>
      </w:pPr>
    </w:p>
    <w:p>
      <w:pPr>
        <w:rPr>
          <w:rFonts w:ascii="Times New Roman" w:hAnsi="Times New Roman"/>
          <w:color w:val="auto"/>
          <w:kern w:val="0"/>
          <w:sz w:val="24"/>
          <w:highlight w:val="none"/>
        </w:rPr>
      </w:pPr>
    </w:p>
    <w:p>
      <w:pPr>
        <w:pStyle w:val="2"/>
        <w:outlineLvl w:val="9"/>
        <w:rPr>
          <w:rFonts w:ascii="Times New Roman" w:hAnsi="Times New Roman" w:eastAsia="宋体"/>
          <w:color w:val="auto"/>
          <w:sz w:val="24"/>
          <w:szCs w:val="24"/>
          <w:highlight w:val="none"/>
        </w:rPr>
      </w:pPr>
    </w:p>
    <w:p>
      <w:pPr>
        <w:rPr>
          <w:rFonts w:ascii="Times New Roman" w:hAnsi="Times New Roman"/>
          <w:color w:val="auto"/>
          <w:kern w:val="0"/>
          <w:sz w:val="24"/>
          <w:highlight w:val="none"/>
        </w:rPr>
      </w:pPr>
    </w:p>
    <w:p>
      <w:pPr>
        <w:pStyle w:val="2"/>
        <w:outlineLvl w:val="9"/>
        <w:rPr>
          <w:rFonts w:ascii="Times New Roman" w:hAnsi="Times New Roman" w:eastAsia="宋体"/>
          <w:color w:val="auto"/>
          <w:sz w:val="24"/>
          <w:szCs w:val="24"/>
          <w:highlight w:val="none"/>
        </w:rPr>
      </w:pPr>
    </w:p>
    <w:p>
      <w:pPr>
        <w:rPr>
          <w:rFonts w:ascii="Times New Roman" w:hAnsi="Times New Roman"/>
          <w:color w:val="auto"/>
          <w:kern w:val="0"/>
          <w:sz w:val="24"/>
          <w:highlight w:val="none"/>
        </w:rPr>
      </w:pPr>
    </w:p>
    <w:p>
      <w:pPr>
        <w:spacing w:line="360" w:lineRule="exact"/>
        <w:ind w:right="420"/>
        <w:rPr>
          <w:rFonts w:ascii="Times New Roman" w:hAnsi="Times New Roman"/>
          <w:color w:val="auto"/>
          <w:kern w:val="0"/>
          <w:sz w:val="24"/>
          <w:highlight w:val="none"/>
        </w:rPr>
      </w:pPr>
    </w:p>
    <w:p>
      <w:pPr>
        <w:autoSpaceDE w:val="0"/>
        <w:autoSpaceDN w:val="0"/>
        <w:adjustRightInd w:val="0"/>
        <w:spacing w:line="360" w:lineRule="exact"/>
        <w:jc w:val="center"/>
        <w:rPr>
          <w:rFonts w:ascii="Times New Roman" w:hAnsi="Times New Roman"/>
          <w:color w:val="auto"/>
          <w:kern w:val="0"/>
          <w:sz w:val="24"/>
          <w:highlight w:val="none"/>
        </w:rPr>
      </w:pPr>
    </w:p>
    <w:p>
      <w:pPr>
        <w:autoSpaceDE w:val="0"/>
        <w:autoSpaceDN w:val="0"/>
        <w:adjustRightInd w:val="0"/>
        <w:spacing w:line="360" w:lineRule="exact"/>
        <w:jc w:val="center"/>
        <w:rPr>
          <w:rFonts w:ascii="Times New Roman" w:hAnsi="Times New Roman"/>
          <w:color w:val="auto"/>
          <w:kern w:val="0"/>
          <w:sz w:val="28"/>
          <w:szCs w:val="21"/>
          <w:highlight w:val="none"/>
        </w:rPr>
      </w:pPr>
      <w:r>
        <w:rPr>
          <w:rFonts w:ascii="Times New Roman" w:hAnsi="Times New Roman"/>
          <w:color w:val="auto"/>
          <w:kern w:val="0"/>
          <w:sz w:val="28"/>
          <w:szCs w:val="21"/>
          <w:highlight w:val="none"/>
        </w:rPr>
        <w:t>(二)授权委托书</w:t>
      </w:r>
    </w:p>
    <w:p>
      <w:pPr>
        <w:autoSpaceDE w:val="0"/>
        <w:autoSpaceDN w:val="0"/>
        <w:adjustRightInd w:val="0"/>
        <w:spacing w:line="360" w:lineRule="exact"/>
        <w:jc w:val="left"/>
        <w:rPr>
          <w:rFonts w:ascii="Times New Roman" w:hAnsi="Times New Roman"/>
          <w:color w:val="auto"/>
          <w:kern w:val="0"/>
          <w:sz w:val="24"/>
          <w:highlight w:val="none"/>
        </w:rPr>
      </w:pPr>
    </w:p>
    <w:p>
      <w:pPr>
        <w:autoSpaceDE w:val="0"/>
        <w:autoSpaceDN w:val="0"/>
        <w:adjustRightInd w:val="0"/>
        <w:spacing w:line="360" w:lineRule="auto"/>
        <w:ind w:firstLine="480"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本人</w:t>
      </w:r>
      <w:r>
        <w:rPr>
          <w:rFonts w:ascii="Times New Roman" w:hAnsi="Times New Roman"/>
          <w:color w:val="auto"/>
          <w:kern w:val="0"/>
          <w:szCs w:val="21"/>
          <w:highlight w:val="none"/>
          <w:u w:val="single"/>
        </w:rPr>
        <w:t xml:space="preserve">  (姓名)   </w:t>
      </w:r>
      <w:r>
        <w:rPr>
          <w:rFonts w:ascii="Times New Roman" w:hAnsi="Times New Roman"/>
          <w:color w:val="auto"/>
          <w:kern w:val="0"/>
          <w:szCs w:val="21"/>
          <w:highlight w:val="none"/>
        </w:rPr>
        <w:t>系</w:t>
      </w:r>
      <w:r>
        <w:rPr>
          <w:rFonts w:ascii="Times New Roman" w:hAnsi="Times New Roman"/>
          <w:color w:val="auto"/>
          <w:kern w:val="0"/>
          <w:szCs w:val="21"/>
          <w:highlight w:val="none"/>
          <w:u w:val="single"/>
        </w:rPr>
        <w:t xml:space="preserve">    (投标人名称)    </w:t>
      </w:r>
      <w:r>
        <w:rPr>
          <w:rFonts w:ascii="Times New Roman" w:hAnsi="Times New Roman"/>
          <w:color w:val="auto"/>
          <w:kern w:val="0"/>
          <w:szCs w:val="21"/>
          <w:highlight w:val="none"/>
        </w:rPr>
        <w:t>的法定代表人，现委托</w:t>
      </w:r>
      <w:r>
        <w:rPr>
          <w:rFonts w:ascii="Times New Roman" w:hAnsi="Times New Roman"/>
          <w:color w:val="auto"/>
          <w:kern w:val="0"/>
          <w:szCs w:val="21"/>
          <w:highlight w:val="none"/>
          <w:u w:val="single"/>
        </w:rPr>
        <w:t xml:space="preserve">   (姓名)  </w:t>
      </w:r>
      <w:r>
        <w:rPr>
          <w:rFonts w:ascii="Times New Roman" w:hAnsi="Times New Roman"/>
          <w:color w:val="auto"/>
          <w:kern w:val="0"/>
          <w:szCs w:val="21"/>
          <w:highlight w:val="none"/>
        </w:rPr>
        <w:t>为我方代理人。代理人根据授权，以我方名义签署、澄清、说明、补正、递交、撤回、修改</w:t>
      </w:r>
      <w:r>
        <w:rPr>
          <w:rFonts w:ascii="Times New Roman" w:hAnsi="Times New Roman"/>
          <w:color w:val="auto"/>
          <w:kern w:val="0"/>
          <w:szCs w:val="21"/>
          <w:highlight w:val="none"/>
          <w:u w:val="single"/>
        </w:rPr>
        <w:t xml:space="preserve">   (项目名称)    </w:t>
      </w:r>
      <w:r>
        <w:rPr>
          <w:rFonts w:ascii="Times New Roman" w:hAnsi="Times New Roman"/>
          <w:color w:val="auto"/>
          <w:kern w:val="0"/>
          <w:szCs w:val="21"/>
          <w:highlight w:val="none"/>
        </w:rPr>
        <w:t>投标文件、签订合同和处理有关事宜，其法律后果由我方承担。</w:t>
      </w:r>
    </w:p>
    <w:p>
      <w:pPr>
        <w:autoSpaceDE w:val="0"/>
        <w:autoSpaceDN w:val="0"/>
        <w:adjustRightInd w:val="0"/>
        <w:spacing w:line="360" w:lineRule="auto"/>
        <w:ind w:firstLine="480"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委托期限：</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pPr>
        <w:autoSpaceDE w:val="0"/>
        <w:autoSpaceDN w:val="0"/>
        <w:adjustRightInd w:val="0"/>
        <w:spacing w:line="360" w:lineRule="auto"/>
        <w:ind w:firstLine="480"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代理人无转委托权。</w:t>
      </w:r>
    </w:p>
    <w:p>
      <w:pPr>
        <w:spacing w:line="360" w:lineRule="auto"/>
        <w:ind w:firstLine="480"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附：法定代表人身份证、授权人身份证正反面复印件。</w:t>
      </w:r>
    </w:p>
    <w:p>
      <w:pPr>
        <w:autoSpaceDE w:val="0"/>
        <w:autoSpaceDN w:val="0"/>
        <w:adjustRightInd w:val="0"/>
        <w:spacing w:line="360" w:lineRule="auto"/>
        <w:ind w:left="617" w:leftChars="257"/>
        <w:jc w:val="left"/>
        <w:rPr>
          <w:rFonts w:ascii="Times New Roman" w:hAnsi="Times New Roman"/>
          <w:color w:val="auto"/>
          <w:kern w:val="0"/>
          <w:szCs w:val="21"/>
          <w:highlight w:val="none"/>
        </w:rPr>
      </w:pPr>
    </w:p>
    <w:p>
      <w:pPr>
        <w:autoSpaceDE w:val="0"/>
        <w:autoSpaceDN w:val="0"/>
        <w:adjustRightInd w:val="0"/>
        <w:spacing w:line="360" w:lineRule="auto"/>
        <w:ind w:left="617" w:leftChars="257"/>
        <w:jc w:val="left"/>
        <w:rPr>
          <w:rFonts w:ascii="Times New Roman" w:hAnsi="Times New Roman"/>
          <w:color w:val="auto"/>
          <w:kern w:val="0"/>
          <w:szCs w:val="21"/>
          <w:highlight w:val="none"/>
        </w:rPr>
      </w:pPr>
    </w:p>
    <w:p>
      <w:pPr>
        <w:autoSpaceDE w:val="0"/>
        <w:autoSpaceDN w:val="0"/>
        <w:adjustRightInd w:val="0"/>
        <w:spacing w:line="360" w:lineRule="auto"/>
        <w:ind w:left="617" w:leftChars="257"/>
        <w:jc w:val="left"/>
        <w:rPr>
          <w:rFonts w:ascii="Times New Roman" w:hAnsi="Times New Roman"/>
          <w:color w:val="auto"/>
          <w:kern w:val="0"/>
          <w:szCs w:val="21"/>
          <w:highlight w:val="none"/>
        </w:rPr>
      </w:pPr>
    </w:p>
    <w:p>
      <w:pPr>
        <w:autoSpaceDE w:val="0"/>
        <w:autoSpaceDN w:val="0"/>
        <w:adjustRightInd w:val="0"/>
        <w:spacing w:line="360" w:lineRule="auto"/>
        <w:ind w:left="617" w:leftChars="257"/>
        <w:jc w:val="left"/>
        <w:rPr>
          <w:rFonts w:ascii="Times New Roman" w:hAnsi="Times New Roman"/>
          <w:color w:val="auto"/>
          <w:kern w:val="0"/>
          <w:szCs w:val="21"/>
          <w:highlight w:val="none"/>
        </w:rPr>
      </w:pPr>
    </w:p>
    <w:p>
      <w:pPr>
        <w:pStyle w:val="7"/>
        <w:keepNext w:val="0"/>
        <w:keepLines w:val="0"/>
        <w:spacing w:line="360" w:lineRule="auto"/>
        <w:rPr>
          <w:rFonts w:ascii="Times New Roman" w:hAnsi="Times New Roman" w:eastAsia="宋体"/>
          <w:color w:val="auto"/>
          <w:sz w:val="21"/>
          <w:szCs w:val="21"/>
          <w:highlight w:val="none"/>
        </w:rPr>
      </w:pPr>
    </w:p>
    <w:p>
      <w:pPr>
        <w:autoSpaceDE w:val="0"/>
        <w:autoSpaceDN w:val="0"/>
        <w:adjustRightInd w:val="0"/>
        <w:spacing w:line="360" w:lineRule="auto"/>
        <w:ind w:left="617" w:leftChars="257"/>
        <w:jc w:val="left"/>
        <w:rPr>
          <w:rFonts w:ascii="Times New Roman" w:hAnsi="Times New Roman"/>
          <w:color w:val="auto"/>
          <w:kern w:val="0"/>
          <w:szCs w:val="21"/>
          <w:highlight w:val="none"/>
        </w:rPr>
      </w:pPr>
      <w:r>
        <w:rPr>
          <w:rFonts w:ascii="Times New Roman" w:hAnsi="Times New Roman"/>
          <w:color w:val="auto"/>
          <w:kern w:val="0"/>
          <w:szCs w:val="21"/>
          <w:highlight w:val="none"/>
        </w:rPr>
        <w:t>投  标  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(盖单位章)</w:t>
      </w:r>
    </w:p>
    <w:p>
      <w:pPr>
        <w:autoSpaceDE w:val="0"/>
        <w:autoSpaceDN w:val="0"/>
        <w:adjustRightInd w:val="0"/>
        <w:spacing w:line="360" w:lineRule="auto"/>
        <w:ind w:left="617" w:leftChars="257"/>
        <w:jc w:val="left"/>
        <w:rPr>
          <w:rFonts w:ascii="Times New Roman" w:hAnsi="Times New Roman"/>
          <w:color w:val="auto"/>
          <w:kern w:val="0"/>
          <w:szCs w:val="21"/>
          <w:highlight w:val="none"/>
        </w:rPr>
      </w:pPr>
      <w:r>
        <w:rPr>
          <w:rFonts w:ascii="Times New Roman" w:hAnsi="Times New Roman"/>
          <w:color w:val="auto"/>
          <w:kern w:val="0"/>
          <w:szCs w:val="21"/>
          <w:highlight w:val="none"/>
        </w:rPr>
        <w:t>法定代表人：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(签字)</w:t>
      </w:r>
    </w:p>
    <w:p>
      <w:pPr>
        <w:autoSpaceDE w:val="0"/>
        <w:autoSpaceDN w:val="0"/>
        <w:adjustRightInd w:val="0"/>
        <w:spacing w:line="360" w:lineRule="auto"/>
        <w:ind w:left="617" w:leftChars="257"/>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身份证号码：</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left="617" w:leftChars="257"/>
        <w:jc w:val="left"/>
        <w:rPr>
          <w:rFonts w:ascii="Times New Roman" w:hAnsi="Times New Roman"/>
          <w:color w:val="auto"/>
          <w:kern w:val="0"/>
          <w:szCs w:val="21"/>
          <w:highlight w:val="none"/>
        </w:rPr>
      </w:pPr>
      <w:r>
        <w:rPr>
          <w:rFonts w:ascii="Times New Roman" w:hAnsi="Times New Roman"/>
          <w:color w:val="auto"/>
          <w:kern w:val="0"/>
          <w:szCs w:val="21"/>
          <w:highlight w:val="none"/>
        </w:rPr>
        <w:t>授权委托人：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(签字)</w:t>
      </w:r>
    </w:p>
    <w:p>
      <w:pPr>
        <w:autoSpaceDE w:val="0"/>
        <w:autoSpaceDN w:val="0"/>
        <w:adjustRightInd w:val="0"/>
        <w:spacing w:line="360" w:lineRule="auto"/>
        <w:ind w:left="617" w:leftChars="257"/>
        <w:jc w:val="left"/>
        <w:rPr>
          <w:rFonts w:ascii="Times New Roman" w:hAnsi="Times New Roman"/>
          <w:color w:val="auto"/>
          <w:kern w:val="0"/>
          <w:szCs w:val="21"/>
          <w:highlight w:val="none"/>
        </w:rPr>
      </w:pPr>
      <w:r>
        <w:rPr>
          <w:rFonts w:ascii="Times New Roman" w:hAnsi="Times New Roman"/>
          <w:color w:val="auto"/>
          <w:kern w:val="0"/>
          <w:szCs w:val="21"/>
          <w:highlight w:val="none"/>
        </w:rPr>
        <w:t>身份证号码：</w:t>
      </w:r>
      <w:r>
        <w:rPr>
          <w:rFonts w:ascii="Times New Roman" w:hAnsi="Times New Roman"/>
          <w:color w:val="auto"/>
          <w:kern w:val="0"/>
          <w:szCs w:val="21"/>
          <w:highlight w:val="none"/>
          <w:u w:val="single"/>
        </w:rPr>
        <w:t xml:space="preserve">                                </w:t>
      </w:r>
    </w:p>
    <w:p>
      <w:pPr>
        <w:spacing w:line="360" w:lineRule="auto"/>
        <w:ind w:firstLine="2160" w:firstLineChars="900"/>
        <w:jc w:val="right"/>
        <w:rPr>
          <w:rFonts w:ascii="Times New Roman" w:hAnsi="Times New Roman"/>
          <w:color w:val="auto"/>
          <w:kern w:val="0"/>
          <w:szCs w:val="21"/>
          <w:highlight w:val="none"/>
          <w:u w:val="single"/>
        </w:rPr>
      </w:pPr>
    </w:p>
    <w:p>
      <w:pPr>
        <w:spacing w:line="360" w:lineRule="auto"/>
        <w:ind w:firstLine="2160" w:firstLineChars="900"/>
        <w:jc w:val="righ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w:t>
      </w:r>
    </w:p>
    <w:p>
      <w:pPr>
        <w:spacing w:line="360" w:lineRule="exact"/>
        <w:ind w:left="617" w:leftChars="257" w:firstLine="1920" w:firstLineChars="800"/>
        <w:jc w:val="left"/>
        <w:rPr>
          <w:rFonts w:ascii="Times New Roman" w:hAnsi="Times New Roman"/>
          <w:color w:val="auto"/>
          <w:kern w:val="0"/>
          <w:sz w:val="24"/>
          <w:highlight w:val="none"/>
        </w:rPr>
      </w:pPr>
    </w:p>
    <w:p>
      <w:pPr>
        <w:spacing w:line="360" w:lineRule="exact"/>
        <w:ind w:left="617" w:leftChars="257" w:firstLine="1920" w:firstLineChars="800"/>
        <w:jc w:val="left"/>
        <w:rPr>
          <w:rFonts w:ascii="Times New Roman" w:hAnsi="Times New Roman"/>
          <w:color w:val="auto"/>
          <w:kern w:val="0"/>
          <w:sz w:val="24"/>
          <w:highlight w:val="none"/>
        </w:rPr>
      </w:pPr>
    </w:p>
    <w:p>
      <w:pPr>
        <w:autoSpaceDE w:val="0"/>
        <w:autoSpaceDN w:val="0"/>
        <w:adjustRightInd w:val="0"/>
        <w:spacing w:line="360" w:lineRule="exact"/>
        <w:jc w:val="center"/>
        <w:rPr>
          <w:rFonts w:ascii="Times New Roman" w:hAnsi="Times New Roman"/>
          <w:color w:val="auto"/>
          <w:sz w:val="24"/>
          <w:highlight w:val="none"/>
          <w:lang w:val="zh-CN"/>
        </w:rPr>
        <w:sectPr>
          <w:pgSz w:w="11905" w:h="16838"/>
          <w:pgMar w:top="1474" w:right="1361" w:bottom="1247" w:left="1304" w:header="567" w:footer="567" w:gutter="0"/>
          <w:pgNumType w:fmt="decimal"/>
          <w:cols w:space="720" w:num="1"/>
          <w:titlePg/>
          <w:docGrid w:linePitch="312" w:charSpace="0"/>
        </w:sectPr>
      </w:pPr>
    </w:p>
    <w:p>
      <w:pPr>
        <w:pStyle w:val="32"/>
        <w:rPr>
          <w:color w:val="auto"/>
          <w:highlight w:val="none"/>
        </w:rPr>
      </w:pPr>
    </w:p>
    <w:p>
      <w:pPr>
        <w:autoSpaceDE w:val="0"/>
        <w:autoSpaceDN w:val="0"/>
        <w:adjustRightInd w:val="0"/>
        <w:spacing w:line="500" w:lineRule="exact"/>
        <w:jc w:val="center"/>
        <w:outlineLvl w:val="0"/>
        <w:rPr>
          <w:rFonts w:ascii="Times New Roman" w:hAnsi="Times New Roman"/>
          <w:b/>
          <w:color w:val="auto"/>
          <w:sz w:val="28"/>
          <w:szCs w:val="28"/>
          <w:highlight w:val="none"/>
          <w:lang w:val="zh-CN"/>
        </w:rPr>
      </w:pPr>
      <w:bookmarkStart w:id="59" w:name="_Toc30022"/>
      <w:r>
        <w:rPr>
          <w:rFonts w:hint="eastAsia" w:ascii="Times New Roman" w:hAnsi="Times New Roman"/>
          <w:b/>
          <w:color w:val="auto"/>
          <w:sz w:val="28"/>
          <w:szCs w:val="28"/>
          <w:highlight w:val="none"/>
          <w:lang w:val="zh-CN"/>
        </w:rPr>
        <w:t>三</w:t>
      </w:r>
      <w:r>
        <w:rPr>
          <w:rFonts w:ascii="Times New Roman" w:hAnsi="Times New Roman"/>
          <w:b/>
          <w:color w:val="auto"/>
          <w:sz w:val="28"/>
          <w:szCs w:val="28"/>
          <w:highlight w:val="none"/>
          <w:lang w:val="zh-CN"/>
        </w:rPr>
        <w:t>、投标保证金</w:t>
      </w:r>
      <w:bookmarkEnd w:id="59"/>
    </w:p>
    <w:p>
      <w:pPr>
        <w:rPr>
          <w:rFonts w:ascii="Times New Roman" w:hAnsi="Times New Roman"/>
          <w:b/>
          <w:bCs/>
          <w:color w:val="auto"/>
          <w:sz w:val="24"/>
          <w:szCs w:val="32"/>
          <w:highlight w:val="none"/>
        </w:rPr>
      </w:pPr>
    </w:p>
    <w:p>
      <w:pPr>
        <w:autoSpaceDE w:val="0"/>
        <w:autoSpaceDN w:val="0"/>
        <w:adjustRightInd w:val="0"/>
        <w:spacing w:line="360" w:lineRule="auto"/>
        <w:jc w:val="left"/>
        <w:rPr>
          <w:rFonts w:ascii="Times New Roman" w:hAnsi="Times New Roman"/>
          <w:color w:val="auto"/>
          <w:kern w:val="0"/>
          <w:szCs w:val="21"/>
          <w:highlight w:val="none"/>
          <w:lang w:val="zh-CN"/>
        </w:rPr>
      </w:pPr>
      <w:r>
        <w:rPr>
          <w:rFonts w:ascii="Times New Roman" w:hAnsi="Times New Roman"/>
          <w:color w:val="auto"/>
          <w:kern w:val="0"/>
          <w:szCs w:val="21"/>
          <w:highlight w:val="none"/>
          <w:lang w:val="zh-CN"/>
        </w:rPr>
        <w:t>致</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（采购代理机构名称）：</w:t>
      </w:r>
    </w:p>
    <w:p>
      <w:pPr>
        <w:autoSpaceDE w:val="0"/>
        <w:autoSpaceDN w:val="0"/>
        <w:adjustRightInd w:val="0"/>
        <w:spacing w:line="360" w:lineRule="auto"/>
        <w:jc w:val="left"/>
        <w:rPr>
          <w:rFonts w:ascii="Times New Roman" w:hAnsi="Times New Roman"/>
          <w:color w:val="auto"/>
          <w:kern w:val="0"/>
          <w:szCs w:val="21"/>
          <w:highlight w:val="none"/>
          <w:lang w:val="zh-CN"/>
        </w:rPr>
      </w:pPr>
    </w:p>
    <w:p>
      <w:pPr>
        <w:autoSpaceDE w:val="0"/>
        <w:autoSpaceDN w:val="0"/>
        <w:adjustRightInd w:val="0"/>
        <w:spacing w:line="360" w:lineRule="auto"/>
        <w:ind w:firstLine="601"/>
        <w:jc w:val="left"/>
        <w:rPr>
          <w:rFonts w:ascii="Times New Roman" w:hAnsi="Times New Roman"/>
          <w:color w:val="auto"/>
          <w:kern w:val="0"/>
          <w:szCs w:val="21"/>
          <w:highlight w:val="none"/>
          <w:lang w:val="zh-CN"/>
        </w:rPr>
      </w:pP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[投标人名称]（以下称“投标人”）于</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年</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月</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日递交了</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[项目名称及标段]的投标文件。并附有人民币</w:t>
      </w:r>
      <w:r>
        <w:rPr>
          <w:rFonts w:ascii="Times New Roman" w:hAnsi="Times New Roman"/>
          <w:color w:val="auto"/>
          <w:kern w:val="0"/>
          <w:szCs w:val="21"/>
          <w:highlight w:val="none"/>
          <w:u w:val="single"/>
          <w:lang w:val="zh-CN"/>
        </w:rPr>
        <w:t xml:space="preserve">     </w:t>
      </w:r>
      <w:r>
        <w:rPr>
          <w:rFonts w:ascii="Times New Roman" w:hAnsi="Times New Roman"/>
          <w:color w:val="auto"/>
          <w:kern w:val="0"/>
          <w:szCs w:val="21"/>
          <w:highlight w:val="none"/>
          <w:lang w:val="zh-CN"/>
        </w:rPr>
        <w:t>万元做为投标保证金。</w:t>
      </w:r>
    </w:p>
    <w:p>
      <w:pPr>
        <w:autoSpaceDE w:val="0"/>
        <w:autoSpaceDN w:val="0"/>
        <w:adjustRightInd w:val="0"/>
        <w:spacing w:line="360" w:lineRule="auto"/>
        <w:ind w:firstLine="601"/>
        <w:jc w:val="left"/>
        <w:rPr>
          <w:rFonts w:ascii="Times New Roman" w:hAnsi="Times New Roman"/>
          <w:color w:val="auto"/>
          <w:kern w:val="0"/>
          <w:szCs w:val="21"/>
          <w:highlight w:val="none"/>
          <w:lang w:val="zh-CN"/>
        </w:rPr>
      </w:pPr>
      <w:r>
        <w:rPr>
          <w:rFonts w:ascii="Times New Roman" w:hAnsi="Times New Roman"/>
          <w:color w:val="auto"/>
          <w:kern w:val="0"/>
          <w:szCs w:val="21"/>
          <w:highlight w:val="none"/>
          <w:lang w:val="zh-CN"/>
        </w:rPr>
        <w:t>我方同意招标文件第1章有关投标保证金的规定，并对我方有约束力。</w:t>
      </w:r>
    </w:p>
    <w:p>
      <w:pPr>
        <w:autoSpaceDE w:val="0"/>
        <w:autoSpaceDN w:val="0"/>
        <w:adjustRightInd w:val="0"/>
        <w:spacing w:line="360" w:lineRule="auto"/>
        <w:ind w:firstLine="601"/>
        <w:jc w:val="left"/>
        <w:rPr>
          <w:rFonts w:ascii="Times New Roman" w:hAnsi="Times New Roman"/>
          <w:color w:val="auto"/>
          <w:kern w:val="0"/>
          <w:szCs w:val="21"/>
          <w:highlight w:val="none"/>
          <w:lang w:val="zh-CN"/>
        </w:rPr>
      </w:pPr>
    </w:p>
    <w:tbl>
      <w:tblPr>
        <w:tblStyle w:val="24"/>
        <w:tblW w:w="0" w:type="auto"/>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0" w:hRule="atLeast"/>
        </w:trPr>
        <w:tc>
          <w:tcPr>
            <w:tcW w:w="7513" w:type="dxa"/>
            <w:noWrap w:val="0"/>
            <w:vAlign w:val="top"/>
          </w:tcPr>
          <w:p>
            <w:pPr>
              <w:autoSpaceDE w:val="0"/>
              <w:autoSpaceDN w:val="0"/>
              <w:adjustRightInd w:val="0"/>
              <w:spacing w:line="360" w:lineRule="auto"/>
              <w:jc w:val="left"/>
              <w:rPr>
                <w:rFonts w:ascii="Times New Roman" w:hAnsi="Times New Roman"/>
                <w:b/>
                <w:color w:val="auto"/>
                <w:kern w:val="0"/>
                <w:szCs w:val="21"/>
                <w:highlight w:val="none"/>
                <w:lang w:val="zh-CN"/>
              </w:rPr>
            </w:pPr>
            <w:r>
              <w:rPr>
                <w:rFonts w:ascii="Times New Roman" w:hAnsi="Times New Roman"/>
                <w:b/>
                <w:color w:val="auto"/>
                <w:kern w:val="0"/>
                <w:szCs w:val="21"/>
                <w:highlight w:val="none"/>
                <w:lang w:val="zh-CN"/>
              </w:rPr>
              <w:t>附：投标保证金递交凭证、开户许可证或银行基本账户开户证明</w:t>
            </w:r>
          </w:p>
          <w:p>
            <w:pPr>
              <w:autoSpaceDE w:val="0"/>
              <w:autoSpaceDN w:val="0"/>
              <w:adjustRightInd w:val="0"/>
              <w:spacing w:line="360" w:lineRule="auto"/>
              <w:jc w:val="left"/>
              <w:rPr>
                <w:rFonts w:ascii="Times New Roman" w:hAnsi="Times New Roman"/>
                <w:color w:val="auto"/>
                <w:kern w:val="0"/>
                <w:szCs w:val="21"/>
                <w:highlight w:val="none"/>
                <w:lang w:val="zh-CN"/>
              </w:rPr>
            </w:pPr>
          </w:p>
        </w:tc>
      </w:tr>
    </w:tbl>
    <w:p>
      <w:pPr>
        <w:autoSpaceDE w:val="0"/>
        <w:autoSpaceDN w:val="0"/>
        <w:adjustRightInd w:val="0"/>
        <w:spacing w:line="360" w:lineRule="auto"/>
        <w:ind w:firstLine="570"/>
        <w:jc w:val="left"/>
        <w:rPr>
          <w:rFonts w:ascii="Times New Roman" w:hAnsi="Times New Roman"/>
          <w:color w:val="auto"/>
          <w:kern w:val="0"/>
          <w:szCs w:val="21"/>
          <w:highlight w:val="none"/>
          <w:lang w:val="zh-CN"/>
        </w:rPr>
      </w:pPr>
    </w:p>
    <w:p>
      <w:pPr>
        <w:autoSpaceDE w:val="0"/>
        <w:autoSpaceDN w:val="0"/>
        <w:adjustRightInd w:val="0"/>
        <w:spacing w:line="360" w:lineRule="auto"/>
        <w:ind w:firstLine="570"/>
        <w:jc w:val="left"/>
        <w:rPr>
          <w:rFonts w:ascii="Times New Roman" w:hAnsi="Times New Roman"/>
          <w:color w:val="auto"/>
          <w:szCs w:val="21"/>
          <w:highlight w:val="none"/>
        </w:rPr>
      </w:pPr>
    </w:p>
    <w:p>
      <w:pPr>
        <w:autoSpaceDE w:val="0"/>
        <w:autoSpaceDN w:val="0"/>
        <w:adjustRightInd w:val="0"/>
        <w:spacing w:line="360" w:lineRule="auto"/>
        <w:ind w:firstLine="570"/>
        <w:jc w:val="left"/>
        <w:rPr>
          <w:rFonts w:ascii="Times New Roman" w:hAnsi="Times New Roman"/>
          <w:b/>
          <w:color w:val="auto"/>
          <w:kern w:val="0"/>
          <w:szCs w:val="21"/>
          <w:highlight w:val="none"/>
          <w:lang w:val="zh-CN"/>
        </w:rPr>
      </w:pPr>
      <w:r>
        <w:rPr>
          <w:rFonts w:ascii="Times New Roman" w:hAnsi="Times New Roman"/>
          <w:color w:val="auto"/>
          <w:kern w:val="0"/>
          <w:szCs w:val="21"/>
          <w:highlight w:val="none"/>
          <w:lang w:val="zh-CN"/>
        </w:rPr>
        <w:t>投标人：</w:t>
      </w:r>
      <w:r>
        <w:rPr>
          <w:rFonts w:ascii="Times New Roman" w:hAnsi="Times New Roman"/>
          <w:b/>
          <w:color w:val="auto"/>
          <w:kern w:val="0"/>
          <w:szCs w:val="21"/>
          <w:highlight w:val="none"/>
          <w:lang w:val="zh-CN"/>
        </w:rPr>
        <w:t>（公章）</w:t>
      </w:r>
    </w:p>
    <w:p>
      <w:pPr>
        <w:autoSpaceDE w:val="0"/>
        <w:autoSpaceDN w:val="0"/>
        <w:adjustRightInd w:val="0"/>
        <w:spacing w:line="360" w:lineRule="auto"/>
        <w:jc w:val="left"/>
        <w:rPr>
          <w:rFonts w:ascii="Times New Roman" w:hAnsi="Times New Roman"/>
          <w:b/>
          <w:color w:val="auto"/>
          <w:kern w:val="0"/>
          <w:szCs w:val="21"/>
          <w:highlight w:val="none"/>
          <w:lang w:val="zh-CN"/>
        </w:rPr>
      </w:pPr>
    </w:p>
    <w:p>
      <w:pPr>
        <w:autoSpaceDE w:val="0"/>
        <w:autoSpaceDN w:val="0"/>
        <w:adjustRightInd w:val="0"/>
        <w:spacing w:line="360" w:lineRule="auto"/>
        <w:jc w:val="left"/>
        <w:rPr>
          <w:rFonts w:ascii="Times New Roman" w:hAnsi="Times New Roman"/>
          <w:b/>
          <w:color w:val="auto"/>
          <w:kern w:val="0"/>
          <w:szCs w:val="21"/>
          <w:highlight w:val="none"/>
          <w:lang w:val="zh-CN"/>
        </w:rPr>
      </w:pPr>
    </w:p>
    <w:p>
      <w:pPr>
        <w:spacing w:line="360" w:lineRule="auto"/>
        <w:ind w:firstLine="560" w:firstLineChars="250"/>
        <w:rPr>
          <w:rFonts w:ascii="Times New Roman" w:hAnsi="Times New Roman"/>
          <w:b/>
          <w:color w:val="auto"/>
          <w:kern w:val="0"/>
          <w:szCs w:val="21"/>
          <w:highlight w:val="none"/>
          <w:lang w:val="zh-CN"/>
        </w:rPr>
      </w:pPr>
      <w:r>
        <w:rPr>
          <w:rFonts w:ascii="Times New Roman" w:hAnsi="Times New Roman"/>
          <w:color w:val="auto"/>
          <w:kern w:val="0"/>
          <w:szCs w:val="21"/>
          <w:highlight w:val="none"/>
          <w:lang w:val="zh-CN"/>
        </w:rPr>
        <w:t>法定代表人或被授权代表：</w:t>
      </w:r>
      <w:r>
        <w:rPr>
          <w:rFonts w:ascii="Times New Roman" w:hAnsi="Times New Roman"/>
          <w:b/>
          <w:color w:val="auto"/>
          <w:kern w:val="0"/>
          <w:szCs w:val="21"/>
          <w:highlight w:val="none"/>
          <w:lang w:val="zh-CN"/>
        </w:rPr>
        <w:t xml:space="preserve"> （签字或盖章）</w:t>
      </w:r>
    </w:p>
    <w:p>
      <w:pPr>
        <w:spacing w:line="360" w:lineRule="auto"/>
        <w:ind w:firstLine="480"/>
        <w:rPr>
          <w:rFonts w:ascii="Times New Roman" w:hAnsi="Times New Roman"/>
          <w:color w:val="auto"/>
          <w:kern w:val="0"/>
          <w:szCs w:val="21"/>
          <w:highlight w:val="none"/>
          <w:lang w:val="zh-CN"/>
        </w:rPr>
      </w:pPr>
    </w:p>
    <w:p>
      <w:pPr>
        <w:spacing w:line="360" w:lineRule="auto"/>
        <w:ind w:firstLine="480"/>
        <w:rPr>
          <w:rFonts w:ascii="Times New Roman" w:hAnsi="Times New Roman"/>
          <w:color w:val="auto"/>
          <w:kern w:val="0"/>
          <w:szCs w:val="21"/>
          <w:highlight w:val="none"/>
          <w:lang w:val="zh-CN"/>
        </w:rPr>
      </w:pPr>
    </w:p>
    <w:p>
      <w:pPr>
        <w:spacing w:line="360" w:lineRule="auto"/>
        <w:rPr>
          <w:rFonts w:ascii="Times New Roman" w:hAnsi="Times New Roman"/>
          <w:color w:val="auto"/>
          <w:kern w:val="0"/>
          <w:szCs w:val="21"/>
          <w:highlight w:val="none"/>
          <w:lang w:val="zh-CN"/>
        </w:rPr>
      </w:pPr>
    </w:p>
    <w:p>
      <w:pPr>
        <w:spacing w:line="360" w:lineRule="auto"/>
        <w:ind w:firstLine="480"/>
        <w:jc w:val="right"/>
        <w:rPr>
          <w:rFonts w:ascii="Times New Roman" w:hAnsi="Times New Roman"/>
          <w:color w:val="auto"/>
          <w:kern w:val="0"/>
          <w:szCs w:val="21"/>
          <w:highlight w:val="none"/>
          <w:lang w:val="zh-CN"/>
        </w:rPr>
      </w:pPr>
    </w:p>
    <w:p>
      <w:pPr>
        <w:spacing w:line="600" w:lineRule="exact"/>
        <w:ind w:firstLine="2688" w:firstLineChars="1200"/>
        <w:jc w:val="right"/>
        <w:rPr>
          <w:rFonts w:ascii="Times New Roman" w:hAnsi="Times New Roman"/>
          <w:color w:val="auto"/>
          <w:kern w:val="0"/>
          <w:szCs w:val="21"/>
          <w:highlight w:val="none"/>
        </w:rPr>
      </w:pPr>
      <w:r>
        <w:rPr>
          <w:rFonts w:ascii="Times New Roman" w:hAnsi="Times New Roman"/>
          <w:color w:val="auto"/>
          <w:kern w:val="0"/>
          <w:szCs w:val="21"/>
          <w:highlight w:val="none"/>
          <w:lang w:val="zh-CN"/>
        </w:rPr>
        <w:t>日 期：   年   月   日</w:t>
      </w:r>
    </w:p>
    <w:p>
      <w:pPr>
        <w:autoSpaceDE w:val="0"/>
        <w:autoSpaceDN w:val="0"/>
        <w:adjustRightInd w:val="0"/>
        <w:spacing w:line="500" w:lineRule="exact"/>
        <w:jc w:val="center"/>
        <w:rPr>
          <w:rFonts w:ascii="Times New Roman" w:hAnsi="Times New Roman"/>
          <w:color w:val="auto"/>
          <w:szCs w:val="21"/>
          <w:highlight w:val="none"/>
        </w:rPr>
      </w:pPr>
    </w:p>
    <w:p>
      <w:pPr>
        <w:numPr>
          <w:ilvl w:val="0"/>
          <w:numId w:val="0"/>
        </w:numPr>
        <w:autoSpaceDE w:val="0"/>
        <w:autoSpaceDN w:val="0"/>
        <w:adjustRightInd w:val="0"/>
        <w:spacing w:line="500" w:lineRule="exact"/>
        <w:jc w:val="center"/>
        <w:outlineLvl w:val="0"/>
        <w:rPr>
          <w:rFonts w:hint="eastAsia" w:ascii="黑体" w:hAnsi="黑体" w:eastAsia="黑体"/>
          <w:b w:val="0"/>
          <w:bCs w:val="0"/>
          <w:color w:val="000000"/>
          <w:kern w:val="0"/>
          <w:sz w:val="30"/>
          <w:szCs w:val="30"/>
          <w:lang w:eastAsia="zh-CN"/>
        </w:rPr>
      </w:pPr>
      <w:bookmarkStart w:id="60" w:name="_Toc497195774"/>
      <w:bookmarkStart w:id="61" w:name="_Toc373772564"/>
      <w:bookmarkStart w:id="62" w:name="_Toc372556120"/>
      <w:r>
        <w:rPr>
          <w:rFonts w:hint="eastAsia" w:ascii="黑体" w:hAnsi="黑体" w:eastAsia="黑体"/>
          <w:b w:val="0"/>
          <w:bCs w:val="0"/>
          <w:color w:val="000000"/>
          <w:kern w:val="0"/>
          <w:sz w:val="30"/>
          <w:szCs w:val="30"/>
          <w:lang w:eastAsia="zh-CN"/>
        </w:rPr>
        <w:t>四、财务状况</w:t>
      </w:r>
    </w:p>
    <w:p>
      <w:pPr>
        <w:numPr>
          <w:ilvl w:val="0"/>
          <w:numId w:val="0"/>
        </w:numPr>
        <w:autoSpaceDE w:val="0"/>
        <w:autoSpaceDN w:val="0"/>
        <w:adjustRightInd w:val="0"/>
        <w:spacing w:line="500" w:lineRule="exact"/>
        <w:jc w:val="both"/>
        <w:outlineLvl w:val="0"/>
        <w:rPr>
          <w:rFonts w:hint="eastAsia" w:ascii="黑体" w:hAnsi="黑体" w:eastAsia="黑体"/>
          <w:b w:val="0"/>
          <w:bCs w:val="0"/>
          <w:color w:val="000000"/>
          <w:kern w:val="0"/>
          <w:sz w:val="30"/>
          <w:szCs w:val="30"/>
        </w:rPr>
      </w:pPr>
    </w:p>
    <w:p>
      <w:pPr>
        <w:numPr>
          <w:ilvl w:val="0"/>
          <w:numId w:val="0"/>
        </w:numPr>
        <w:autoSpaceDE w:val="0"/>
        <w:autoSpaceDN w:val="0"/>
        <w:adjustRightInd w:val="0"/>
        <w:spacing w:line="500" w:lineRule="exact"/>
        <w:jc w:val="both"/>
        <w:outlineLvl w:val="0"/>
        <w:rPr>
          <w:rFonts w:hint="eastAsia" w:ascii="黑体" w:hAnsi="黑体" w:eastAsia="黑体"/>
          <w:b w:val="0"/>
          <w:bCs w:val="0"/>
          <w:color w:val="000000"/>
          <w:kern w:val="0"/>
          <w:sz w:val="30"/>
          <w:szCs w:val="30"/>
        </w:rPr>
      </w:pPr>
    </w:p>
    <w:p>
      <w:pPr>
        <w:numPr>
          <w:ilvl w:val="0"/>
          <w:numId w:val="0"/>
        </w:numPr>
        <w:autoSpaceDE w:val="0"/>
        <w:autoSpaceDN w:val="0"/>
        <w:adjustRightInd w:val="0"/>
        <w:spacing w:line="500" w:lineRule="exact"/>
        <w:jc w:val="both"/>
        <w:outlineLvl w:val="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eastAsia="zh-CN"/>
        </w:rPr>
        <w:t>提供</w:t>
      </w:r>
      <w:r>
        <w:rPr>
          <w:rFonts w:hint="eastAsia" w:ascii="宋体" w:hAnsi="宋体" w:eastAsia="宋体" w:cs="宋体"/>
          <w:b w:val="0"/>
          <w:bCs w:val="0"/>
          <w:color w:val="000000"/>
          <w:kern w:val="0"/>
          <w:sz w:val="24"/>
          <w:szCs w:val="24"/>
        </w:rPr>
        <w:t>财务</w:t>
      </w:r>
      <w:r>
        <w:rPr>
          <w:rFonts w:hint="eastAsia" w:ascii="宋体" w:hAnsi="宋体" w:eastAsia="宋体" w:cs="宋体"/>
          <w:b w:val="0"/>
          <w:bCs w:val="0"/>
          <w:color w:val="000000"/>
          <w:kern w:val="0"/>
          <w:sz w:val="24"/>
          <w:szCs w:val="24"/>
          <w:lang w:eastAsia="zh-CN"/>
        </w:rPr>
        <w:t>报表或</w:t>
      </w:r>
      <w:r>
        <w:rPr>
          <w:rFonts w:hint="eastAsia" w:ascii="宋体" w:hAnsi="宋体" w:eastAsia="宋体" w:cs="宋体"/>
          <w:b w:val="0"/>
          <w:bCs w:val="0"/>
          <w:color w:val="000000"/>
          <w:kern w:val="0"/>
          <w:sz w:val="24"/>
          <w:szCs w:val="24"/>
          <w:lang w:val="zh-CN" w:eastAsia="zh-CN"/>
        </w:rPr>
        <w:t>财务状况良好的承诺书，详见投标人须知前附表</w:t>
      </w: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jc w:val="center"/>
        <w:rPr>
          <w:rFonts w:hint="eastAsia"/>
          <w:lang w:val="zh-CN"/>
        </w:rPr>
      </w:pPr>
      <w:r>
        <w:rPr>
          <w:rFonts w:hint="eastAsia"/>
          <w:lang w:val="zh-CN"/>
        </w:rPr>
        <w:t>五</w:t>
      </w:r>
      <w:r>
        <w:rPr>
          <w:rFonts w:hint="eastAsia" w:ascii="黑体" w:hAnsi="黑体" w:eastAsia="黑体" w:cs="Times New Roman"/>
          <w:b w:val="0"/>
          <w:bCs w:val="0"/>
          <w:color w:val="000000"/>
          <w:kern w:val="0"/>
          <w:sz w:val="30"/>
          <w:szCs w:val="30"/>
          <w:lang w:val="zh-CN" w:eastAsia="zh-CN" w:bidi="ar-SA"/>
        </w:rPr>
        <w:t>、缴税凭据或完税证明或免税证明材料</w:t>
      </w: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spacing w:line="340" w:lineRule="exact"/>
        <w:ind w:left="112" w:leftChars="50"/>
        <w:jc w:val="left"/>
        <w:rPr>
          <w:snapToGrid w:val="0"/>
          <w:color w:val="auto"/>
          <w:kern w:val="21"/>
          <w:szCs w:val="21"/>
        </w:rPr>
      </w:pPr>
      <w:r>
        <w:rPr>
          <w:rFonts w:hint="eastAsia" w:cs="宋体"/>
          <w:snapToGrid w:val="0"/>
          <w:color w:val="auto"/>
          <w:kern w:val="21"/>
          <w:szCs w:val="21"/>
        </w:rPr>
        <w:t>提供</w:t>
      </w:r>
      <w:r>
        <w:rPr>
          <w:snapToGrid w:val="0"/>
          <w:color w:val="auto"/>
          <w:kern w:val="21"/>
          <w:szCs w:val="21"/>
        </w:rPr>
        <w:t>202</w:t>
      </w:r>
      <w:r>
        <w:rPr>
          <w:rFonts w:hint="eastAsia"/>
          <w:snapToGrid w:val="0"/>
          <w:color w:val="auto"/>
          <w:kern w:val="21"/>
          <w:szCs w:val="21"/>
          <w:lang w:val="en-US" w:eastAsia="zh-CN"/>
        </w:rPr>
        <w:t>4</w:t>
      </w:r>
      <w:r>
        <w:rPr>
          <w:rFonts w:hint="eastAsia" w:cs="宋体"/>
          <w:snapToGrid w:val="0"/>
          <w:color w:val="auto"/>
          <w:kern w:val="21"/>
          <w:szCs w:val="21"/>
        </w:rPr>
        <w:t>年至今任意一个月依法缴纳税收凭证。</w:t>
      </w: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3"/>
        <w:rPr>
          <w:rFonts w:hint="eastAsia" w:ascii="Times New Roman" w:hAnsi="Times New Roman"/>
          <w:b/>
          <w:color w:val="auto"/>
          <w:sz w:val="28"/>
          <w:szCs w:val="21"/>
          <w:highlight w:val="none"/>
          <w:lang w:val="zh-CN"/>
        </w:rPr>
      </w:pPr>
    </w:p>
    <w:p>
      <w:pPr>
        <w:pStyle w:val="23"/>
        <w:rPr>
          <w:rFonts w:hint="eastAsia"/>
          <w:lang w:val="zh-CN"/>
        </w:rPr>
      </w:pPr>
      <w:r>
        <w:rPr>
          <w:rFonts w:hint="eastAsia" w:ascii="黑体" w:hAnsi="黑体" w:eastAsia="黑体"/>
          <w:b w:val="0"/>
          <w:bCs w:val="0"/>
          <w:color w:val="000000"/>
          <w:kern w:val="0"/>
          <w:sz w:val="30"/>
          <w:szCs w:val="30"/>
          <w:lang w:eastAsia="zh-CN"/>
        </w:rPr>
        <w:t>六、</w:t>
      </w:r>
      <w:r>
        <w:rPr>
          <w:rFonts w:hint="eastAsia" w:ascii="黑体" w:hAnsi="黑体" w:eastAsia="黑体"/>
          <w:b w:val="0"/>
          <w:bCs w:val="0"/>
          <w:color w:val="000000"/>
          <w:kern w:val="0"/>
          <w:sz w:val="30"/>
          <w:szCs w:val="30"/>
        </w:rPr>
        <w:t>缴纳社会保险的凭据或不需要缴纳社会保险的证明文件</w:t>
      </w:r>
    </w:p>
    <w:p>
      <w:pPr>
        <w:numPr>
          <w:ilvl w:val="0"/>
          <w:numId w:val="0"/>
        </w:numPr>
        <w:autoSpaceDE w:val="0"/>
        <w:autoSpaceDN w:val="0"/>
        <w:adjustRightInd w:val="0"/>
        <w:spacing w:line="500" w:lineRule="exact"/>
        <w:ind w:firstLine="448" w:firstLineChars="200"/>
        <w:jc w:val="both"/>
        <w:outlineLvl w:val="0"/>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zh-CN"/>
        </w:rPr>
        <w:t>需提供202</w:t>
      </w:r>
      <w:r>
        <w:rPr>
          <w:rFonts w:hint="eastAsia" w:ascii="宋体" w:hAnsi="宋体" w:eastAsia="宋体" w:cs="宋体"/>
          <w:b w:val="0"/>
          <w:bCs/>
          <w:color w:val="auto"/>
          <w:sz w:val="24"/>
          <w:szCs w:val="24"/>
          <w:highlight w:val="none"/>
          <w:lang w:val="zh-CN" w:eastAsia="zh-CN"/>
        </w:rPr>
        <w:t>4</w:t>
      </w:r>
      <w:r>
        <w:rPr>
          <w:rFonts w:hint="eastAsia" w:ascii="宋体" w:hAnsi="宋体" w:eastAsia="宋体" w:cs="宋体"/>
          <w:b w:val="0"/>
          <w:bCs/>
          <w:color w:val="auto"/>
          <w:sz w:val="24"/>
          <w:szCs w:val="24"/>
          <w:highlight w:val="none"/>
          <w:lang w:val="zh-CN"/>
        </w:rPr>
        <w:t>年至今任意一个月依法缴纳社会保障资金凭证。（需体现缴纳社会保险字样的资金凭证）。</w:t>
      </w: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numPr>
          <w:ilvl w:val="0"/>
          <w:numId w:val="0"/>
        </w:numPr>
        <w:autoSpaceDE w:val="0"/>
        <w:autoSpaceDN w:val="0"/>
        <w:adjustRightInd w:val="0"/>
        <w:spacing w:line="500" w:lineRule="exact"/>
        <w:jc w:val="both"/>
        <w:outlineLvl w:val="0"/>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2"/>
        <w:rPr>
          <w:rFonts w:hint="eastAsia" w:ascii="Times New Roman" w:hAnsi="Times New Roman"/>
          <w:b/>
          <w:color w:val="auto"/>
          <w:sz w:val="28"/>
          <w:szCs w:val="21"/>
          <w:highlight w:val="none"/>
          <w:lang w:val="zh-CN"/>
        </w:rPr>
      </w:pPr>
    </w:p>
    <w:p>
      <w:pPr>
        <w:rPr>
          <w:rFonts w:hint="eastAsia" w:ascii="Times New Roman" w:hAnsi="Times New Roman"/>
          <w:b/>
          <w:color w:val="auto"/>
          <w:sz w:val="28"/>
          <w:szCs w:val="21"/>
          <w:highlight w:val="none"/>
          <w:lang w:val="zh-CN"/>
        </w:rPr>
      </w:pPr>
    </w:p>
    <w:p>
      <w:pPr>
        <w:pStyle w:val="5"/>
        <w:jc w:val="center"/>
        <w:rPr>
          <w:rFonts w:hint="eastAsia" w:ascii="Times New Roman" w:hAnsi="Times New Roman"/>
          <w:b/>
          <w:color w:val="auto"/>
          <w:sz w:val="28"/>
          <w:szCs w:val="21"/>
          <w:highlight w:val="none"/>
          <w:lang w:val="zh-CN"/>
        </w:rPr>
      </w:pPr>
      <w:r>
        <w:rPr>
          <w:rFonts w:hint="eastAsia" w:ascii="Times New Roman" w:hAnsi="Times New Roman"/>
          <w:b/>
          <w:color w:val="auto"/>
          <w:sz w:val="28"/>
          <w:szCs w:val="21"/>
          <w:highlight w:val="none"/>
          <w:lang w:val="zh-CN"/>
        </w:rPr>
        <w:t>七、信誉要求</w:t>
      </w: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pStyle w:val="5"/>
        <w:jc w:val="center"/>
        <w:rPr>
          <w:rFonts w:hint="eastAsia" w:ascii="黑体" w:hAnsi="黑体" w:eastAsia="黑体"/>
          <w:b w:val="0"/>
          <w:bCs w:val="0"/>
          <w:color w:val="000000"/>
          <w:kern w:val="0"/>
          <w:sz w:val="30"/>
          <w:szCs w:val="30"/>
          <w:lang w:eastAsia="zh-CN"/>
        </w:rPr>
      </w:pPr>
    </w:p>
    <w:p>
      <w:pPr>
        <w:numPr>
          <w:ilvl w:val="0"/>
          <w:numId w:val="0"/>
        </w:numPr>
        <w:autoSpaceDE w:val="0"/>
        <w:autoSpaceDN w:val="0"/>
        <w:adjustRightInd w:val="0"/>
        <w:spacing w:line="720" w:lineRule="auto"/>
        <w:jc w:val="center"/>
        <w:outlineLvl w:val="0"/>
        <w:rPr>
          <w:rFonts w:ascii="宋体" w:hAnsi="宋体"/>
          <w:b w:val="0"/>
          <w:bCs w:val="0"/>
          <w:color w:val="000000"/>
          <w:kern w:val="0"/>
          <w:sz w:val="30"/>
          <w:szCs w:val="30"/>
        </w:rPr>
      </w:pPr>
      <w:r>
        <w:rPr>
          <w:rFonts w:hint="eastAsia" w:ascii="黑体" w:hAnsi="黑体" w:eastAsia="黑体"/>
          <w:b w:val="0"/>
          <w:bCs w:val="0"/>
          <w:color w:val="000000"/>
          <w:kern w:val="0"/>
          <w:sz w:val="30"/>
          <w:szCs w:val="30"/>
          <w:lang w:eastAsia="zh-CN"/>
        </w:rPr>
        <w:t>八、</w:t>
      </w:r>
      <w:bookmarkEnd w:id="60"/>
      <w:bookmarkEnd w:id="61"/>
      <w:bookmarkEnd w:id="62"/>
      <w:bookmarkStart w:id="63" w:name="_Toc4943"/>
      <w:r>
        <w:rPr>
          <w:rFonts w:hint="eastAsia" w:ascii="黑体" w:hAnsi="黑体" w:eastAsia="黑体"/>
          <w:b w:val="0"/>
          <w:bCs w:val="0"/>
          <w:color w:val="000000"/>
          <w:kern w:val="0"/>
          <w:sz w:val="30"/>
          <w:szCs w:val="30"/>
        </w:rPr>
        <w:t>投标人有关资格条件声明函</w:t>
      </w:r>
    </w:p>
    <w:p>
      <w:pPr>
        <w:pStyle w:val="52"/>
        <w:ind w:right="89" w:rightChars="40"/>
        <w:rPr>
          <w:rFonts w:ascii="宋体" w:hAnsi="宋体"/>
          <w:color w:val="000000"/>
          <w:sz w:val="24"/>
          <w:szCs w:val="24"/>
        </w:rPr>
      </w:pPr>
    </w:p>
    <w:p>
      <w:pPr>
        <w:pStyle w:val="52"/>
        <w:ind w:right="89" w:rightChars="40"/>
        <w:rPr>
          <w:rFonts w:ascii="宋体" w:hAnsi="宋体"/>
          <w:color w:val="000000"/>
          <w:sz w:val="24"/>
          <w:szCs w:val="24"/>
        </w:rPr>
      </w:pPr>
      <w:r>
        <w:rPr>
          <w:rFonts w:hint="eastAsia" w:ascii="宋体" w:hAnsi="宋体"/>
          <w:color w:val="000000"/>
          <w:sz w:val="24"/>
          <w:szCs w:val="24"/>
          <w:u w:val="single"/>
          <w:lang w:val="en-US" w:eastAsia="zh-CN"/>
        </w:rPr>
        <w:t xml:space="preserve">                 </w:t>
      </w:r>
      <w:r>
        <w:rPr>
          <w:rFonts w:hint="eastAsia" w:ascii="宋体" w:hAnsi="宋体"/>
          <w:color w:val="000000"/>
          <w:sz w:val="24"/>
          <w:szCs w:val="24"/>
          <w:lang w:val="en-US" w:eastAsia="zh-CN"/>
        </w:rPr>
        <w:t xml:space="preserve"> </w:t>
      </w:r>
      <w:r>
        <w:rPr>
          <w:rFonts w:hint="eastAsia" w:ascii="宋体" w:hAnsi="宋体"/>
          <w:color w:val="000000"/>
          <w:sz w:val="24"/>
          <w:szCs w:val="24"/>
        </w:rPr>
        <w:t>：</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color w:val="000000"/>
          <w:sz w:val="24"/>
          <w:szCs w:val="24"/>
        </w:rPr>
        <w:t>我方参加贵方组织的</w:t>
      </w:r>
      <w:r>
        <w:rPr>
          <w:rFonts w:hint="eastAsia" w:ascii="宋体" w:hAnsi="宋体"/>
          <w:color w:val="000000"/>
          <w:sz w:val="24"/>
          <w:szCs w:val="24"/>
          <w:u w:val="single"/>
        </w:rPr>
        <w:t xml:space="preserve">        </w:t>
      </w:r>
      <w:r>
        <w:rPr>
          <w:rFonts w:hint="eastAsia" w:ascii="宋体" w:hAnsi="宋体"/>
          <w:color w:val="000000"/>
          <w:sz w:val="24"/>
          <w:szCs w:val="24"/>
        </w:rPr>
        <w:t>（项目名称、项目编号、包号）的投标，现就有关资格条</w:t>
      </w:r>
      <w:r>
        <w:rPr>
          <w:rFonts w:hint="eastAsia" w:ascii="宋体" w:hAnsi="宋体" w:eastAsia="宋体" w:cs="宋体"/>
          <w:color w:val="000000"/>
          <w:sz w:val="24"/>
          <w:szCs w:val="24"/>
          <w:highlight w:val="none"/>
          <w:lang w:val="en-US" w:eastAsia="zh-CN"/>
        </w:rPr>
        <w:t>件声明如下：</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我方符合《中华人民共和国政府采购法》第22条规定：</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（1）具有独立承担民事责任的能力；</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（2）具有良好的商业信誉和健全的</w:t>
      </w: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HYPERLINK "http://baike.baidu.com/view/4427954.htm"</w:instrText>
      </w:r>
      <w:r>
        <w:rPr>
          <w:rFonts w:hint="eastAsia" w:ascii="宋体" w:hAnsi="宋体" w:eastAsia="宋体" w:cs="宋体"/>
          <w:color w:val="000000"/>
          <w:sz w:val="24"/>
          <w:szCs w:val="24"/>
          <w:highlight w:val="none"/>
          <w:lang w:val="en-US" w:eastAsia="zh-CN"/>
        </w:rPr>
        <w:fldChar w:fldCharType="separate"/>
      </w:r>
      <w:r>
        <w:rPr>
          <w:rFonts w:hint="eastAsia" w:ascii="宋体" w:hAnsi="宋体" w:eastAsia="宋体" w:cs="宋体"/>
          <w:color w:val="000000"/>
          <w:sz w:val="24"/>
          <w:szCs w:val="24"/>
          <w:highlight w:val="none"/>
          <w:lang w:val="en-US" w:eastAsia="zh-CN"/>
        </w:rPr>
        <w:t>财务会计制度</w:t>
      </w:r>
      <w:r>
        <w:rPr>
          <w:rFonts w:hint="eastAsia" w:ascii="宋体" w:hAnsi="宋体" w:eastAsia="宋体" w:cs="宋体"/>
          <w:color w:val="000000"/>
          <w:sz w:val="24"/>
          <w:szCs w:val="24"/>
          <w:highlight w:val="none"/>
          <w:lang w:val="en-US" w:eastAsia="zh-CN"/>
        </w:rPr>
        <w:fldChar w:fldCharType="end"/>
      </w:r>
      <w:r>
        <w:rPr>
          <w:rFonts w:hint="eastAsia" w:ascii="宋体" w:hAnsi="宋体" w:eastAsia="宋体" w:cs="宋体"/>
          <w:color w:val="000000"/>
          <w:sz w:val="24"/>
          <w:szCs w:val="24"/>
          <w:highlight w:val="none"/>
          <w:lang w:val="en-US" w:eastAsia="zh-CN"/>
        </w:rPr>
        <w:t>；</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（3）具有履行合同所必需的设备和专业技术能力；</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（4）有依法缴纳税收和社会保障资金的良好记录；</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（5）参加政府采购活动前三年内，在经营活动中没有重大违法记录；</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（6）法律、行政法规规定的其他条件。</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00" w:lineRule="exact"/>
        <w:ind w:left="0" w:right="0" w:firstLine="448" w:firstLineChars="200"/>
        <w:jc w:val="both"/>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我方对上述声明的真实性负责。如有虚假，将依法承担相应责任。</w:t>
      </w:r>
    </w:p>
    <w:p>
      <w:pPr>
        <w:pStyle w:val="52"/>
        <w:ind w:right="89" w:rightChars="40"/>
        <w:rPr>
          <w:rFonts w:ascii="宋体" w:hAnsi="宋体"/>
          <w:b/>
          <w:color w:val="000000"/>
          <w:sz w:val="24"/>
          <w:szCs w:val="24"/>
        </w:rPr>
      </w:pPr>
    </w:p>
    <w:p>
      <w:pPr>
        <w:pStyle w:val="52"/>
        <w:ind w:right="89" w:rightChars="40"/>
        <w:rPr>
          <w:rFonts w:ascii="宋体" w:hAnsi="宋体"/>
          <w:b/>
          <w:color w:val="000000"/>
          <w:sz w:val="24"/>
          <w:szCs w:val="24"/>
        </w:rPr>
      </w:pPr>
    </w:p>
    <w:p>
      <w:pPr>
        <w:pStyle w:val="52"/>
        <w:ind w:right="89" w:rightChars="40"/>
        <w:rPr>
          <w:rFonts w:ascii="宋体" w:hAnsi="宋体"/>
          <w:b/>
          <w:color w:val="000000"/>
          <w:sz w:val="24"/>
          <w:szCs w:val="24"/>
        </w:rPr>
      </w:pPr>
    </w:p>
    <w:p>
      <w:pPr>
        <w:pStyle w:val="52"/>
        <w:ind w:right="89" w:rightChars="40"/>
        <w:rPr>
          <w:rFonts w:ascii="宋体" w:hAnsi="宋体"/>
          <w:b/>
          <w:color w:val="000000"/>
          <w:sz w:val="24"/>
          <w:szCs w:val="24"/>
        </w:rPr>
      </w:pPr>
    </w:p>
    <w:p>
      <w:pPr>
        <w:pStyle w:val="52"/>
        <w:ind w:right="89" w:rightChars="40"/>
        <w:rPr>
          <w:rFonts w:ascii="宋体" w:hAnsi="宋体"/>
          <w:b/>
          <w:color w:val="000000"/>
          <w:sz w:val="24"/>
          <w:szCs w:val="24"/>
        </w:rPr>
      </w:pPr>
    </w:p>
    <w:p>
      <w:pPr>
        <w:pStyle w:val="52"/>
        <w:spacing w:line="360" w:lineRule="auto"/>
        <w:ind w:right="89" w:rightChars="40" w:firstLine="448" w:firstLineChars="200"/>
        <w:rPr>
          <w:rFonts w:ascii="宋体" w:hAnsi="宋体"/>
          <w:b/>
          <w:color w:val="000000"/>
          <w:sz w:val="24"/>
          <w:szCs w:val="24"/>
        </w:rPr>
      </w:pPr>
    </w:p>
    <w:p>
      <w:pPr>
        <w:adjustRightInd w:val="0"/>
        <w:snapToGrid w:val="0"/>
        <w:spacing w:line="360" w:lineRule="auto"/>
        <w:ind w:firstLine="1792" w:firstLineChars="800"/>
        <w:rPr>
          <w:rFonts w:ascii="宋体"/>
          <w:color w:val="000000"/>
          <w:sz w:val="24"/>
          <w:u w:val="single"/>
        </w:rPr>
      </w:pPr>
      <w:r>
        <w:rPr>
          <w:rFonts w:hint="eastAsia" w:ascii="宋体"/>
          <w:color w:val="000000"/>
          <w:sz w:val="24"/>
        </w:rPr>
        <w:t>投标人名称（</w:t>
      </w:r>
      <w:r>
        <w:rPr>
          <w:rFonts w:hint="eastAsia" w:ascii="宋体"/>
          <w:color w:val="000000"/>
          <w:sz w:val="24"/>
          <w:lang w:eastAsia="zh-CN"/>
        </w:rPr>
        <w:t>盖公章</w:t>
      </w:r>
      <w:r>
        <w:rPr>
          <w:rFonts w:hint="eastAsia" w:ascii="宋体"/>
          <w:color w:val="000000"/>
          <w:sz w:val="24"/>
        </w:rPr>
        <w:t>）：</w:t>
      </w:r>
      <w:r>
        <w:rPr>
          <w:rFonts w:hint="eastAsia" w:ascii="宋体"/>
          <w:color w:val="000000"/>
          <w:sz w:val="24"/>
          <w:u w:val="single"/>
        </w:rPr>
        <w:t xml:space="preserve">                                    </w:t>
      </w:r>
    </w:p>
    <w:p>
      <w:pPr>
        <w:adjustRightInd w:val="0"/>
        <w:snapToGrid w:val="0"/>
        <w:spacing w:line="360" w:lineRule="auto"/>
        <w:ind w:firstLine="1792" w:firstLineChars="800"/>
        <w:rPr>
          <w:rFonts w:ascii="宋体" w:hAnsi="宋体"/>
          <w:snapToGrid w:val="0"/>
          <w:color w:val="000000"/>
          <w:kern w:val="0"/>
          <w:sz w:val="24"/>
        </w:rPr>
      </w:pPr>
      <w:r>
        <w:rPr>
          <w:rFonts w:hint="eastAsia" w:ascii="宋体" w:hAnsi="宋体"/>
          <w:snapToGrid w:val="0"/>
          <w:color w:val="000000"/>
          <w:kern w:val="0"/>
          <w:sz w:val="24"/>
        </w:rPr>
        <w:t>法定代表人（单位负责人）</w:t>
      </w:r>
    </w:p>
    <w:p>
      <w:pPr>
        <w:adjustRightInd w:val="0"/>
        <w:snapToGrid w:val="0"/>
        <w:spacing w:line="360" w:lineRule="auto"/>
        <w:ind w:firstLine="1792" w:firstLineChars="800"/>
        <w:rPr>
          <w:rFonts w:ascii="宋体" w:hAnsi="宋体"/>
          <w:snapToGrid w:val="0"/>
          <w:color w:val="000000"/>
          <w:kern w:val="0"/>
          <w:sz w:val="24"/>
        </w:rPr>
      </w:pPr>
      <w:r>
        <w:rPr>
          <w:rFonts w:hint="eastAsia" w:ascii="宋体" w:hAnsi="宋体"/>
          <w:snapToGrid w:val="0"/>
          <w:color w:val="000000"/>
          <w:kern w:val="0"/>
          <w:sz w:val="24"/>
        </w:rPr>
        <w:t>或授权代表（签   章）</w:t>
      </w:r>
      <w:r>
        <w:rPr>
          <w:rFonts w:hint="eastAsia" w:ascii="宋体"/>
          <w:color w:val="000000"/>
          <w:sz w:val="24"/>
        </w:rPr>
        <w:t>：</w:t>
      </w:r>
      <w:r>
        <w:rPr>
          <w:rFonts w:hint="eastAsia" w:ascii="宋体"/>
          <w:color w:val="000000"/>
          <w:sz w:val="24"/>
          <w:u w:val="single"/>
        </w:rPr>
        <w:t xml:space="preserve">                             </w:t>
      </w:r>
      <w:r>
        <w:rPr>
          <w:rFonts w:hint="eastAsia" w:ascii="宋体"/>
          <w:color w:val="000000"/>
          <w:sz w:val="24"/>
          <w:u w:val="single"/>
          <w:lang w:val="en-US" w:eastAsia="zh-CN"/>
        </w:rPr>
        <w:t xml:space="preserve">   </w:t>
      </w:r>
      <w:r>
        <w:rPr>
          <w:rFonts w:hint="eastAsia" w:ascii="宋体"/>
          <w:color w:val="000000"/>
          <w:sz w:val="24"/>
          <w:u w:val="single"/>
        </w:rPr>
        <w:t xml:space="preserve">   </w:t>
      </w:r>
    </w:p>
    <w:p>
      <w:pPr>
        <w:adjustRightInd w:val="0"/>
        <w:snapToGrid w:val="0"/>
        <w:ind w:firstLine="2016" w:firstLineChars="900"/>
        <w:outlineLvl w:val="0"/>
        <w:rPr>
          <w:rFonts w:ascii="宋体"/>
          <w:color w:val="000000"/>
          <w:sz w:val="24"/>
        </w:rPr>
      </w:pPr>
      <w:r>
        <w:rPr>
          <w:rFonts w:hint="eastAsia" w:ascii="宋体"/>
          <w:color w:val="000000"/>
          <w:sz w:val="24"/>
        </w:rPr>
        <w:t xml:space="preserve">                 </w:t>
      </w:r>
    </w:p>
    <w:p>
      <w:pPr>
        <w:autoSpaceDE w:val="0"/>
        <w:autoSpaceDN w:val="0"/>
        <w:adjustRightInd w:val="0"/>
        <w:spacing w:before="156" w:beforeLines="50" w:after="156" w:afterLines="50"/>
        <w:rPr>
          <w:rFonts w:ascii="宋体" w:hAnsi="宋体"/>
          <w:color w:val="000000"/>
          <w:kern w:val="0"/>
          <w:szCs w:val="21"/>
        </w:rPr>
      </w:pPr>
      <w:r>
        <w:rPr>
          <w:rFonts w:hint="eastAsia" w:ascii="宋体"/>
          <w:color w:val="000000"/>
          <w:sz w:val="24"/>
        </w:rPr>
        <w:t xml:space="preserve">   </w:t>
      </w:r>
      <w:r>
        <w:rPr>
          <w:rFonts w:hint="eastAsia" w:ascii="宋体"/>
          <w:color w:val="000000"/>
          <w:sz w:val="24"/>
          <w:lang w:val="en-US" w:eastAsia="zh-CN"/>
        </w:rPr>
        <w:t xml:space="preserve">                                      </w:t>
      </w:r>
      <w:r>
        <w:rPr>
          <w:rFonts w:hint="eastAsia" w:ascii="宋体"/>
          <w:color w:val="000000"/>
          <w:sz w:val="24"/>
        </w:rPr>
        <w:t xml:space="preserve"> 日期：</w:t>
      </w:r>
      <w:r>
        <w:rPr>
          <w:rFonts w:hint="eastAsia" w:ascii="宋体"/>
          <w:color w:val="000000"/>
          <w:sz w:val="24"/>
          <w:u w:val="single"/>
        </w:rPr>
        <w:t xml:space="preserve">        </w:t>
      </w:r>
      <w:r>
        <w:rPr>
          <w:rFonts w:hint="eastAsia" w:ascii="宋体"/>
          <w:color w:val="000000"/>
          <w:sz w:val="24"/>
        </w:rPr>
        <w:t>年</w:t>
      </w:r>
      <w:r>
        <w:rPr>
          <w:rFonts w:hint="eastAsia" w:ascii="宋体"/>
          <w:color w:val="000000"/>
          <w:sz w:val="24"/>
          <w:u w:val="single"/>
        </w:rPr>
        <w:t xml:space="preserve">     </w:t>
      </w:r>
      <w:r>
        <w:rPr>
          <w:rFonts w:hint="eastAsia" w:ascii="宋体"/>
          <w:color w:val="000000"/>
          <w:sz w:val="24"/>
        </w:rPr>
        <w:t>月</w:t>
      </w:r>
      <w:r>
        <w:rPr>
          <w:rFonts w:hint="eastAsia" w:ascii="宋体"/>
          <w:color w:val="000000"/>
          <w:sz w:val="24"/>
          <w:u w:val="single"/>
        </w:rPr>
        <w:t xml:space="preserve">     </w:t>
      </w:r>
      <w:r>
        <w:rPr>
          <w:rFonts w:hint="eastAsia" w:ascii="宋体"/>
          <w:color w:val="000000"/>
          <w:sz w:val="24"/>
        </w:rPr>
        <w:t>日</w:t>
      </w:r>
    </w:p>
    <w:p>
      <w:pPr>
        <w:pStyle w:val="23"/>
        <w:tabs>
          <w:tab w:val="left" w:pos="360"/>
        </w:tabs>
        <w:rPr>
          <w:rFonts w:hint="eastAsia" w:ascii="宋体" w:hAnsi="宋体" w:eastAsia="宋体" w:cs="宋体"/>
          <w:color w:val="000000"/>
          <w:sz w:val="24"/>
          <w:szCs w:val="24"/>
          <w:highlight w:val="none"/>
          <w:lang w:val="en-US" w:eastAsia="zh-CN"/>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r>
        <w:rPr>
          <w:rFonts w:hint="eastAsia" w:ascii="黑体" w:hAnsi="黑体" w:eastAsia="黑体"/>
          <w:b w:val="0"/>
          <w:bCs w:val="0"/>
          <w:color w:val="000000"/>
          <w:kern w:val="0"/>
          <w:sz w:val="30"/>
          <w:szCs w:val="30"/>
          <w:lang w:eastAsia="zh-CN"/>
        </w:rPr>
        <w:t>九、</w:t>
      </w:r>
      <w:r>
        <w:rPr>
          <w:rFonts w:hint="eastAsia" w:ascii="黑体" w:hAnsi="黑体" w:eastAsia="黑体"/>
          <w:b w:val="0"/>
          <w:bCs w:val="0"/>
          <w:color w:val="000000"/>
          <w:kern w:val="0"/>
          <w:sz w:val="30"/>
          <w:szCs w:val="30"/>
        </w:rPr>
        <w:t>投标人认为需提供的其它相关资格证明材料</w:t>
      </w: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pStyle w:val="22"/>
        <w:rPr>
          <w:rFonts w:ascii="Times New Roman" w:hAnsi="Times New Roman"/>
          <w:b/>
          <w:bCs/>
          <w:color w:val="auto"/>
          <w:kern w:val="0"/>
          <w:sz w:val="28"/>
          <w:szCs w:val="21"/>
          <w:highlight w:val="none"/>
        </w:rPr>
      </w:pPr>
    </w:p>
    <w:p>
      <w:pPr>
        <w:spacing w:before="120" w:beforeLines="50" w:after="120" w:afterLines="50"/>
        <w:jc w:val="center"/>
        <w:outlineLvl w:val="0"/>
        <w:rPr>
          <w:rFonts w:hint="eastAsia" w:ascii="Times New Roman" w:hAnsi="Times New Roman" w:eastAsia="宋体"/>
          <w:b/>
          <w:bCs/>
          <w:color w:val="auto"/>
          <w:sz w:val="48"/>
          <w:szCs w:val="48"/>
          <w:highlight w:val="none"/>
          <w:lang w:eastAsia="zh-CN"/>
        </w:rPr>
      </w:pPr>
      <w:r>
        <w:rPr>
          <w:rFonts w:hint="eastAsia" w:ascii="Times New Roman" w:hAnsi="Times New Roman"/>
          <w:b/>
          <w:bCs/>
          <w:color w:val="auto"/>
          <w:sz w:val="48"/>
          <w:szCs w:val="48"/>
          <w:highlight w:val="none"/>
          <w:lang w:eastAsia="zh-CN"/>
        </w:rPr>
        <w:t>第三部分</w:t>
      </w:r>
      <w:r>
        <w:rPr>
          <w:rFonts w:hint="eastAsia" w:ascii="Times New Roman" w:hAnsi="Times New Roman"/>
          <w:b/>
          <w:bCs/>
          <w:color w:val="auto"/>
          <w:sz w:val="48"/>
          <w:szCs w:val="48"/>
          <w:highlight w:val="none"/>
          <w:lang w:val="en-US" w:eastAsia="zh-CN"/>
        </w:rPr>
        <w:t xml:space="preserve"> </w:t>
      </w:r>
      <w:r>
        <w:rPr>
          <w:rFonts w:hint="eastAsia" w:ascii="Times New Roman" w:hAnsi="Times New Roman"/>
          <w:b/>
          <w:bCs/>
          <w:color w:val="auto"/>
          <w:sz w:val="48"/>
          <w:szCs w:val="48"/>
          <w:highlight w:val="none"/>
          <w:lang w:eastAsia="zh-CN"/>
        </w:rPr>
        <w:t>商务文件</w:t>
      </w: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8"/>
          <w:szCs w:val="21"/>
          <w:highlight w:val="none"/>
        </w:rPr>
      </w:pPr>
    </w:p>
    <w:p>
      <w:pPr>
        <w:numPr>
          <w:ilvl w:val="0"/>
          <w:numId w:val="0"/>
        </w:numPr>
        <w:autoSpaceDE w:val="0"/>
        <w:autoSpaceDN w:val="0"/>
        <w:adjustRightInd w:val="0"/>
        <w:spacing w:line="720" w:lineRule="auto"/>
        <w:jc w:val="center"/>
        <w:outlineLvl w:val="0"/>
        <w:rPr>
          <w:rFonts w:ascii="Times New Roman" w:hAnsi="Times New Roman"/>
          <w:b/>
          <w:bCs/>
          <w:color w:val="auto"/>
          <w:kern w:val="0"/>
          <w:sz w:val="24"/>
          <w:highlight w:val="none"/>
        </w:rPr>
      </w:pPr>
      <w:r>
        <w:rPr>
          <w:rFonts w:ascii="Times New Roman" w:hAnsi="Times New Roman"/>
          <w:b/>
          <w:bCs/>
          <w:color w:val="auto"/>
          <w:kern w:val="0"/>
          <w:sz w:val="28"/>
          <w:szCs w:val="21"/>
          <w:highlight w:val="none"/>
        </w:rPr>
        <w:t>一、投标函</w:t>
      </w:r>
    </w:p>
    <w:p>
      <w:pPr>
        <w:autoSpaceDE w:val="0"/>
        <w:autoSpaceDN w:val="0"/>
        <w:adjustRightInd w:val="0"/>
        <w:spacing w:line="360" w:lineRule="exact"/>
        <w:jc w:val="left"/>
        <w:rPr>
          <w:rFonts w:ascii="Times New Roman" w:hAnsi="Times New Roman"/>
          <w:color w:val="auto"/>
          <w:kern w:val="0"/>
          <w:sz w:val="24"/>
          <w:highlight w:val="none"/>
          <w:u w:val="single"/>
        </w:rPr>
      </w:pPr>
    </w:p>
    <w:p>
      <w:pPr>
        <w:autoSpaceDE w:val="0"/>
        <w:autoSpaceDN w:val="0"/>
        <w:adjustRightInd w:val="0"/>
        <w:spacing w:line="360" w:lineRule="auto"/>
        <w:jc w:val="lef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(采购人名称)：</w:t>
      </w:r>
    </w:p>
    <w:p>
      <w:pPr>
        <w:spacing w:line="360" w:lineRule="auto"/>
        <w:ind w:firstLine="448" w:firstLineChars="200"/>
        <w:rPr>
          <w:rFonts w:ascii="Times New Roman" w:hAnsi="Times New Roman"/>
          <w:color w:val="auto"/>
          <w:kern w:val="0"/>
          <w:szCs w:val="21"/>
          <w:highlight w:val="none"/>
        </w:rPr>
      </w:pPr>
    </w:p>
    <w:p>
      <w:pPr>
        <w:spacing w:line="360" w:lineRule="auto"/>
        <w:ind w:firstLine="448" w:firstLineChars="200"/>
        <w:rPr>
          <w:rFonts w:ascii="Times New Roman" w:hAnsi="Times New Roman"/>
          <w:bCs/>
          <w:color w:val="auto"/>
          <w:szCs w:val="21"/>
          <w:highlight w:val="none"/>
          <w:lang w:val="zh-CN"/>
        </w:rPr>
      </w:pPr>
      <w:r>
        <w:rPr>
          <w:rFonts w:ascii="Times New Roman" w:hAnsi="Times New Roman"/>
          <w:color w:val="auto"/>
          <w:kern w:val="0"/>
          <w:szCs w:val="21"/>
          <w:highlight w:val="none"/>
        </w:rPr>
        <w:t>1.我方已仔细研究了</w:t>
      </w:r>
      <w:r>
        <w:rPr>
          <w:rFonts w:ascii="Times New Roman" w:hAnsi="Times New Roman"/>
          <w:color w:val="auto"/>
          <w:kern w:val="0"/>
          <w:szCs w:val="21"/>
          <w:highlight w:val="none"/>
          <w:u w:val="single"/>
        </w:rPr>
        <w:t xml:space="preserve">    (项目名称)　   　</w:t>
      </w:r>
      <w:r>
        <w:rPr>
          <w:rFonts w:ascii="Times New Roman" w:hAnsi="Times New Roman"/>
          <w:color w:val="auto"/>
          <w:kern w:val="0"/>
          <w:szCs w:val="21"/>
          <w:highlight w:val="none"/>
        </w:rPr>
        <w:t>招标文件的全部内容，以人民币(大写)</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元(¥</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)的投标报价，</w:t>
      </w:r>
      <w:r>
        <w:rPr>
          <w:rFonts w:hint="eastAsia" w:ascii="Times New Roman" w:hAnsi="Times New Roman"/>
          <w:color w:val="auto"/>
          <w:kern w:val="0"/>
          <w:szCs w:val="21"/>
          <w:highlight w:val="none"/>
        </w:rPr>
        <w:t>合同履行期限</w:t>
      </w:r>
      <w:r>
        <w:rPr>
          <w:rFonts w:ascii="Times New Roman" w:hAnsi="Times New Roman"/>
          <w:color w:val="auto"/>
          <w:kern w:val="0"/>
          <w:szCs w:val="21"/>
          <w:highlight w:val="none"/>
        </w:rPr>
        <w:t>为</w:t>
      </w:r>
      <w:r>
        <w:rPr>
          <w:rFonts w:ascii="Times New Roman" w:hAnsi="Times New Roman"/>
          <w:bCs/>
          <w:color w:val="auto"/>
          <w:szCs w:val="21"/>
          <w:highlight w:val="none"/>
          <w:u w:val="single"/>
          <w:lang w:val="zh-CN"/>
        </w:rPr>
        <w:t xml:space="preserve">            </w:t>
      </w:r>
      <w:r>
        <w:rPr>
          <w:rFonts w:ascii="Times New Roman" w:hAnsi="Times New Roman"/>
          <w:color w:val="auto"/>
          <w:kern w:val="0"/>
          <w:szCs w:val="21"/>
          <w:highlight w:val="none"/>
        </w:rPr>
        <w:t>，按合同约定实施和完成承包上述招标项目。</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2.我方承诺在投标有效期90天内不修改、撤销投标文件。</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3.随同本投标函提交投标保证金一份，金额为人民币(大写)</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元(¥</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4.如我方中标：</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(1)我方承诺在收到中标通知书后，在中标通知书规定的期限内与你方签订合同，并遵守合同中关于权利和义务的约定；</w:t>
      </w:r>
    </w:p>
    <w:p>
      <w:pPr>
        <w:autoSpaceDE w:val="0"/>
        <w:autoSpaceDN w:val="0"/>
        <w:adjustRightInd w:val="0"/>
        <w:spacing w:line="360" w:lineRule="auto"/>
        <w:ind w:firstLine="408" w:firstLineChars="200"/>
        <w:jc w:val="left"/>
        <w:rPr>
          <w:rFonts w:ascii="Times New Roman" w:hAnsi="Times New Roman"/>
          <w:color w:val="auto"/>
          <w:kern w:val="0"/>
          <w:szCs w:val="21"/>
          <w:highlight w:val="none"/>
        </w:rPr>
      </w:pPr>
      <w:r>
        <w:rPr>
          <w:rFonts w:ascii="Times New Roman" w:hAnsi="Times New Roman"/>
          <w:color w:val="auto"/>
          <w:spacing w:val="-10"/>
          <w:kern w:val="0"/>
          <w:szCs w:val="21"/>
          <w:highlight w:val="none"/>
        </w:rPr>
        <w:t xml:space="preserve"> (2)</w:t>
      </w:r>
      <w:r>
        <w:rPr>
          <w:rFonts w:ascii="Times New Roman" w:hAnsi="Times New Roman"/>
          <w:color w:val="auto"/>
          <w:kern w:val="0"/>
          <w:szCs w:val="21"/>
          <w:highlight w:val="none"/>
        </w:rPr>
        <w:t>我方承诺按照招标文件中规定的</w:t>
      </w:r>
      <w:r>
        <w:rPr>
          <w:rFonts w:hint="eastAsia" w:ascii="Times New Roman" w:hAnsi="Times New Roman"/>
          <w:color w:val="auto"/>
          <w:kern w:val="0"/>
          <w:szCs w:val="21"/>
          <w:highlight w:val="none"/>
          <w:lang w:eastAsia="zh-CN"/>
        </w:rPr>
        <w:t>采购</w:t>
      </w:r>
      <w:r>
        <w:rPr>
          <w:rFonts w:ascii="Times New Roman" w:hAnsi="Times New Roman"/>
          <w:color w:val="auto"/>
          <w:kern w:val="0"/>
          <w:szCs w:val="21"/>
          <w:highlight w:val="none"/>
        </w:rPr>
        <w:t>内容及要求在合同约定的期限内，完成并移交全部合同内容。</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5.我方在此声明，所递交的投标文件及有关资料内容完整、真实和准确。</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6．</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(其他补充说明)。</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投 标 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(盖单位章)</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法定代表人或授权委托人：</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(签字)</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地    址：</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网    址：</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电    话：</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传    真：</w:t>
      </w:r>
      <w:r>
        <w:rPr>
          <w:rFonts w:ascii="Times New Roman" w:hAnsi="Times New Roman"/>
          <w:color w:val="auto"/>
          <w:kern w:val="0"/>
          <w:szCs w:val="21"/>
          <w:highlight w:val="none"/>
          <w:u w:val="single"/>
        </w:rPr>
        <w:t xml:space="preserve">                                        </w:t>
      </w:r>
    </w:p>
    <w:p>
      <w:pPr>
        <w:autoSpaceDE w:val="0"/>
        <w:autoSpaceDN w:val="0"/>
        <w:adjustRightInd w:val="0"/>
        <w:spacing w:line="360" w:lineRule="auto"/>
        <w:ind w:firstLine="448" w:firstLineChars="200"/>
        <w:jc w:val="left"/>
        <w:rPr>
          <w:rFonts w:ascii="Times New Roman" w:hAnsi="Times New Roman"/>
          <w:color w:val="auto"/>
          <w:kern w:val="0"/>
          <w:szCs w:val="21"/>
          <w:highlight w:val="none"/>
        </w:rPr>
      </w:pPr>
      <w:r>
        <w:rPr>
          <w:rFonts w:ascii="Times New Roman" w:hAnsi="Times New Roman"/>
          <w:color w:val="auto"/>
          <w:kern w:val="0"/>
          <w:szCs w:val="21"/>
          <w:highlight w:val="none"/>
        </w:rPr>
        <w:t>邮政编码：</w:t>
      </w:r>
      <w:r>
        <w:rPr>
          <w:rFonts w:ascii="Times New Roman" w:hAnsi="Times New Roman"/>
          <w:color w:val="auto"/>
          <w:kern w:val="0"/>
          <w:szCs w:val="21"/>
          <w:highlight w:val="none"/>
          <w:u w:val="single"/>
        </w:rPr>
        <w:t xml:space="preserve">                                        </w:t>
      </w:r>
    </w:p>
    <w:p>
      <w:pPr>
        <w:spacing w:line="360" w:lineRule="auto"/>
        <w:jc w:val="right"/>
        <w:rPr>
          <w:rFonts w:ascii="Times New Roman" w:hAnsi="Times New Roman"/>
          <w:color w:val="auto"/>
          <w:kern w:val="0"/>
          <w:szCs w:val="21"/>
          <w:highlight w:val="none"/>
        </w:rPr>
      </w:pP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月</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日</w:t>
      </w:r>
    </w:p>
    <w:p>
      <w:pPr>
        <w:autoSpaceDE w:val="0"/>
        <w:autoSpaceDN w:val="0"/>
        <w:adjustRightInd w:val="0"/>
        <w:spacing w:line="360" w:lineRule="auto"/>
        <w:jc w:val="center"/>
        <w:rPr>
          <w:rFonts w:ascii="Times New Roman" w:hAnsi="Times New Roman"/>
          <w:b/>
          <w:bCs/>
          <w:color w:val="auto"/>
          <w:sz w:val="24"/>
          <w:highlight w:val="none"/>
        </w:rPr>
      </w:pPr>
      <w:r>
        <w:rPr>
          <w:rFonts w:ascii="Times New Roman" w:hAnsi="Times New Roman"/>
          <w:color w:val="auto"/>
          <w:kern w:val="0"/>
          <w:szCs w:val="21"/>
          <w:highlight w:val="none"/>
        </w:rPr>
        <w:br w:type="page"/>
      </w:r>
      <w:bookmarkStart w:id="64" w:name="_Toc152042579"/>
      <w:bookmarkStart w:id="65" w:name="_Toc363457205"/>
      <w:bookmarkStart w:id="66" w:name="_Toc144974859"/>
      <w:bookmarkStart w:id="67" w:name="_Toc19262_WPSOffice_Level1"/>
      <w:bookmarkStart w:id="68" w:name="_Toc246997101"/>
      <w:bookmarkStart w:id="69" w:name="_Toc179632810"/>
      <w:bookmarkStart w:id="70" w:name="_Toc152045790"/>
      <w:bookmarkStart w:id="71" w:name="_Toc247085876"/>
      <w:bookmarkStart w:id="72" w:name="_Toc246996358"/>
      <w:r>
        <w:rPr>
          <w:rFonts w:ascii="Times New Roman" w:hAnsi="Times New Roman"/>
          <w:b/>
          <w:bCs/>
          <w:color w:val="auto"/>
          <w:kern w:val="0"/>
          <w:sz w:val="24"/>
          <w:highlight w:val="none"/>
        </w:rPr>
        <w:t>投标函附录</w:t>
      </w:r>
      <w:bookmarkEnd w:id="64"/>
      <w:bookmarkEnd w:id="65"/>
      <w:bookmarkEnd w:id="66"/>
      <w:bookmarkEnd w:id="67"/>
      <w:bookmarkEnd w:id="68"/>
      <w:bookmarkEnd w:id="69"/>
      <w:bookmarkEnd w:id="70"/>
      <w:bookmarkEnd w:id="71"/>
      <w:bookmarkEnd w:id="72"/>
    </w:p>
    <w:p>
      <w:pPr>
        <w:spacing w:line="360" w:lineRule="exact"/>
        <w:rPr>
          <w:rFonts w:ascii="Times New Roman" w:hAnsi="Times New Roman"/>
          <w:color w:val="auto"/>
          <w:sz w:val="24"/>
          <w:highlight w:val="none"/>
        </w:rPr>
      </w:pPr>
    </w:p>
    <w:tbl>
      <w:tblPr>
        <w:tblStyle w:val="24"/>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137"/>
        <w:gridCol w:w="4929"/>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28" w:type="dxa"/>
            <w:noWrap w:val="0"/>
            <w:vAlign w:val="center"/>
          </w:tcPr>
          <w:p>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序号</w:t>
            </w:r>
          </w:p>
        </w:tc>
        <w:tc>
          <w:tcPr>
            <w:tcW w:w="2137" w:type="dxa"/>
            <w:noWrap w:val="0"/>
            <w:vAlign w:val="center"/>
          </w:tcPr>
          <w:p>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条款名称</w:t>
            </w:r>
          </w:p>
        </w:tc>
        <w:tc>
          <w:tcPr>
            <w:tcW w:w="4929" w:type="dxa"/>
            <w:noWrap w:val="0"/>
            <w:vAlign w:val="center"/>
          </w:tcPr>
          <w:p>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约定内容</w:t>
            </w:r>
          </w:p>
        </w:tc>
        <w:tc>
          <w:tcPr>
            <w:tcW w:w="1851" w:type="dxa"/>
            <w:noWrap w:val="0"/>
            <w:vAlign w:val="center"/>
          </w:tcPr>
          <w:p>
            <w:pPr>
              <w:spacing w:line="360" w:lineRule="auto"/>
              <w:jc w:val="center"/>
              <w:rPr>
                <w:rFonts w:ascii="Times New Roman" w:hAnsi="Times New Roman"/>
                <w:b/>
                <w:color w:val="auto"/>
                <w:szCs w:val="21"/>
                <w:highlight w:val="none"/>
              </w:rPr>
            </w:pPr>
            <w:r>
              <w:rPr>
                <w:rFonts w:ascii="Times New Roman" w:hAnsi="Times New Roman"/>
                <w:b/>
                <w:color w:val="auto"/>
                <w:szCs w:val="21"/>
                <w:highlight w:val="none"/>
              </w:rPr>
              <w:t>是否响应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1</w:t>
            </w:r>
          </w:p>
        </w:tc>
        <w:tc>
          <w:tcPr>
            <w:tcW w:w="2137" w:type="dxa"/>
            <w:noWrap w:val="0"/>
            <w:vAlign w:val="center"/>
          </w:tcPr>
          <w:p>
            <w:pPr>
              <w:spacing w:line="360" w:lineRule="auto"/>
              <w:jc w:val="center"/>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rPr>
              <w:t>项目</w:t>
            </w:r>
            <w:r>
              <w:rPr>
                <w:rFonts w:hint="eastAsia" w:ascii="Times New Roman" w:hAnsi="Times New Roman"/>
                <w:bCs/>
                <w:color w:val="auto"/>
                <w:szCs w:val="21"/>
                <w:highlight w:val="none"/>
                <w:lang w:eastAsia="zh-CN"/>
              </w:rPr>
              <w:t>需求</w:t>
            </w:r>
          </w:p>
        </w:tc>
        <w:tc>
          <w:tcPr>
            <w:tcW w:w="4929" w:type="dxa"/>
            <w:noWrap w:val="0"/>
            <w:vAlign w:val="center"/>
          </w:tcPr>
          <w:p>
            <w:pPr>
              <w:spacing w:line="360" w:lineRule="auto"/>
              <w:jc w:val="center"/>
              <w:rPr>
                <w:rFonts w:ascii="Times New Roman" w:hAnsi="Times New Roman"/>
                <w:bCs/>
                <w:color w:val="auto"/>
                <w:szCs w:val="21"/>
                <w:highlight w:val="none"/>
              </w:rPr>
            </w:pPr>
            <w:r>
              <w:rPr>
                <w:rFonts w:ascii="Times New Roman" w:hAnsi="Times New Roman"/>
                <w:bCs/>
                <w:color w:val="auto"/>
                <w:szCs w:val="21"/>
                <w:highlight w:val="none"/>
              </w:rPr>
              <w:t>（详见第</w:t>
            </w:r>
            <w:r>
              <w:rPr>
                <w:rFonts w:hint="eastAsia" w:ascii="Times New Roman" w:hAnsi="Times New Roman"/>
                <w:bCs/>
                <w:color w:val="auto"/>
                <w:szCs w:val="21"/>
                <w:highlight w:val="none"/>
                <w:lang w:val="en-US" w:eastAsia="zh-CN"/>
              </w:rPr>
              <w:t>五</w:t>
            </w:r>
            <w:r>
              <w:rPr>
                <w:rFonts w:ascii="Times New Roman" w:hAnsi="Times New Roman"/>
                <w:bCs/>
                <w:color w:val="auto"/>
                <w:szCs w:val="21"/>
                <w:highlight w:val="none"/>
              </w:rPr>
              <w:t>章“采购需求”）</w:t>
            </w:r>
          </w:p>
        </w:tc>
        <w:tc>
          <w:tcPr>
            <w:tcW w:w="1851" w:type="dxa"/>
            <w:noWrap w:val="0"/>
            <w:vAlign w:val="center"/>
          </w:tcPr>
          <w:p>
            <w:pPr>
              <w:spacing w:line="360" w:lineRule="auto"/>
              <w:jc w:val="center"/>
              <w:rPr>
                <w:rFonts w:ascii="Times New Roman" w:hAnsi="Times New Roman"/>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2</w:t>
            </w:r>
          </w:p>
        </w:tc>
        <w:tc>
          <w:tcPr>
            <w:tcW w:w="2137" w:type="dxa"/>
            <w:noWrap w:val="0"/>
            <w:vAlign w:val="center"/>
          </w:tcPr>
          <w:p>
            <w:pPr>
              <w:spacing w:line="360" w:lineRule="auto"/>
              <w:jc w:val="center"/>
              <w:rPr>
                <w:rFonts w:hint="eastAsia" w:ascii="Times New Roman" w:hAnsi="Times New Roman"/>
                <w:color w:val="auto"/>
                <w:szCs w:val="21"/>
                <w:highlight w:val="none"/>
              </w:rPr>
            </w:pPr>
            <w:r>
              <w:rPr>
                <w:rFonts w:hint="eastAsia" w:ascii="Times New Roman" w:hAnsi="Times New Roman"/>
                <w:color w:val="auto"/>
                <w:szCs w:val="21"/>
                <w:highlight w:val="none"/>
              </w:rPr>
              <w:t>合同履行期限</w:t>
            </w:r>
          </w:p>
        </w:tc>
        <w:tc>
          <w:tcPr>
            <w:tcW w:w="4929" w:type="dxa"/>
            <w:noWrap w:val="0"/>
            <w:vAlign w:val="center"/>
          </w:tcPr>
          <w:p>
            <w:pPr>
              <w:spacing w:line="360" w:lineRule="auto"/>
              <w:jc w:val="center"/>
              <w:rPr>
                <w:rFonts w:hint="eastAsia" w:ascii="Times New Roman" w:hAnsi="Times New Roman"/>
                <w:color w:val="auto"/>
                <w:szCs w:val="21"/>
                <w:highlight w:val="none"/>
              </w:rPr>
            </w:pPr>
          </w:p>
        </w:tc>
        <w:tc>
          <w:tcPr>
            <w:tcW w:w="1851" w:type="dxa"/>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2</w:t>
            </w:r>
          </w:p>
        </w:tc>
        <w:tc>
          <w:tcPr>
            <w:tcW w:w="2137" w:type="dxa"/>
            <w:noWrap w:val="0"/>
            <w:vAlign w:val="center"/>
          </w:tcPr>
          <w:p>
            <w:pPr>
              <w:autoSpaceDE w:val="0"/>
              <w:autoSpaceDN w:val="0"/>
              <w:adjustRightInd w:val="0"/>
              <w:spacing w:line="360" w:lineRule="auto"/>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地点</w:t>
            </w:r>
          </w:p>
        </w:tc>
        <w:tc>
          <w:tcPr>
            <w:tcW w:w="4929" w:type="dxa"/>
            <w:noWrap w:val="0"/>
            <w:vAlign w:val="center"/>
          </w:tcPr>
          <w:p>
            <w:pPr>
              <w:autoSpaceDE w:val="0"/>
              <w:autoSpaceDN w:val="0"/>
              <w:adjustRightInd w:val="0"/>
              <w:spacing w:line="360" w:lineRule="auto"/>
              <w:jc w:val="center"/>
              <w:rPr>
                <w:rFonts w:hint="default" w:ascii="Times New Roman" w:hAnsi="Times New Roman" w:eastAsia="宋体"/>
                <w:color w:val="auto"/>
                <w:kern w:val="0"/>
                <w:szCs w:val="21"/>
                <w:highlight w:val="none"/>
                <w:lang w:val="en-US" w:eastAsia="zh-CN"/>
              </w:rPr>
            </w:pPr>
          </w:p>
        </w:tc>
        <w:tc>
          <w:tcPr>
            <w:tcW w:w="1851" w:type="dxa"/>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3</w:t>
            </w:r>
          </w:p>
        </w:tc>
        <w:tc>
          <w:tcPr>
            <w:tcW w:w="2137" w:type="dxa"/>
            <w:noWrap w:val="0"/>
            <w:vAlign w:val="center"/>
          </w:tcPr>
          <w:p>
            <w:pPr>
              <w:autoSpaceDE w:val="0"/>
              <w:autoSpaceDN w:val="0"/>
              <w:adjustRightInd w:val="0"/>
              <w:spacing w:line="360"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投标有效期</w:t>
            </w:r>
          </w:p>
        </w:tc>
        <w:tc>
          <w:tcPr>
            <w:tcW w:w="4929" w:type="dxa"/>
            <w:noWrap w:val="0"/>
            <w:vAlign w:val="center"/>
          </w:tcPr>
          <w:p>
            <w:pPr>
              <w:autoSpaceDE w:val="0"/>
              <w:autoSpaceDN w:val="0"/>
              <w:adjustRightInd w:val="0"/>
              <w:spacing w:line="360" w:lineRule="auto"/>
              <w:jc w:val="center"/>
              <w:rPr>
                <w:rFonts w:ascii="Times New Roman" w:hAnsi="Times New Roman"/>
                <w:color w:val="auto"/>
                <w:kern w:val="0"/>
                <w:szCs w:val="21"/>
                <w:highlight w:val="none"/>
              </w:rPr>
            </w:pPr>
            <w:r>
              <w:rPr>
                <w:rFonts w:ascii="Times New Roman" w:hAnsi="Times New Roman"/>
                <w:color w:val="auto"/>
                <w:kern w:val="0"/>
                <w:szCs w:val="21"/>
                <w:highlight w:val="none"/>
              </w:rPr>
              <w:t>90天</w:t>
            </w:r>
          </w:p>
        </w:tc>
        <w:tc>
          <w:tcPr>
            <w:tcW w:w="1851" w:type="dxa"/>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4</w:t>
            </w:r>
          </w:p>
        </w:tc>
        <w:tc>
          <w:tcPr>
            <w:tcW w:w="2137" w:type="dxa"/>
            <w:noWrap w:val="0"/>
            <w:vAlign w:val="center"/>
          </w:tcPr>
          <w:p>
            <w:pPr>
              <w:autoSpaceDE w:val="0"/>
              <w:autoSpaceDN w:val="0"/>
              <w:adjustRightInd w:val="0"/>
              <w:spacing w:line="360" w:lineRule="auto"/>
              <w:jc w:val="center"/>
              <w:rPr>
                <w:rFonts w:ascii="Times New Roman" w:hAnsi="Times New Roman" w:eastAsia="宋体" w:cs="Times New Roman"/>
                <w:color w:val="auto"/>
                <w:kern w:val="0"/>
                <w:szCs w:val="21"/>
                <w:highlight w:val="none"/>
              </w:rPr>
            </w:pPr>
          </w:p>
        </w:tc>
        <w:tc>
          <w:tcPr>
            <w:tcW w:w="4929" w:type="dxa"/>
            <w:noWrap w:val="0"/>
            <w:vAlign w:val="center"/>
          </w:tcPr>
          <w:p>
            <w:pPr>
              <w:autoSpaceDE w:val="0"/>
              <w:autoSpaceDN w:val="0"/>
              <w:adjustRightInd w:val="0"/>
              <w:spacing w:line="360" w:lineRule="auto"/>
              <w:jc w:val="center"/>
              <w:rPr>
                <w:rFonts w:ascii="Times New Roman" w:hAnsi="Times New Roman"/>
                <w:color w:val="auto"/>
                <w:szCs w:val="21"/>
                <w:highlight w:val="none"/>
              </w:rPr>
            </w:pPr>
          </w:p>
        </w:tc>
        <w:tc>
          <w:tcPr>
            <w:tcW w:w="1851" w:type="dxa"/>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5</w:t>
            </w:r>
          </w:p>
        </w:tc>
        <w:tc>
          <w:tcPr>
            <w:tcW w:w="2137" w:type="dxa"/>
            <w:noWrap w:val="0"/>
            <w:vAlign w:val="center"/>
          </w:tcPr>
          <w:p>
            <w:pPr>
              <w:autoSpaceDE w:val="0"/>
              <w:autoSpaceDN w:val="0"/>
              <w:adjustRightInd w:val="0"/>
              <w:spacing w:line="360" w:lineRule="auto"/>
              <w:jc w:val="center"/>
              <w:rPr>
                <w:rFonts w:ascii="Times New Roman" w:hAnsi="Times New Roman"/>
                <w:color w:val="auto"/>
                <w:szCs w:val="21"/>
                <w:highlight w:val="none"/>
              </w:rPr>
            </w:pPr>
          </w:p>
        </w:tc>
        <w:tc>
          <w:tcPr>
            <w:tcW w:w="4929" w:type="dxa"/>
            <w:noWrap w:val="0"/>
            <w:vAlign w:val="center"/>
          </w:tcPr>
          <w:p>
            <w:pPr>
              <w:autoSpaceDE w:val="0"/>
              <w:autoSpaceDN w:val="0"/>
              <w:adjustRightInd w:val="0"/>
              <w:spacing w:line="360" w:lineRule="auto"/>
              <w:jc w:val="center"/>
              <w:rPr>
                <w:rFonts w:ascii="Times New Roman" w:hAnsi="Times New Roman"/>
                <w:color w:val="auto"/>
                <w:szCs w:val="21"/>
                <w:highlight w:val="none"/>
              </w:rPr>
            </w:pPr>
          </w:p>
        </w:tc>
        <w:tc>
          <w:tcPr>
            <w:tcW w:w="1851" w:type="dxa"/>
            <w:noWrap w:val="0"/>
            <w:vAlign w:val="center"/>
          </w:tcPr>
          <w:p>
            <w:pPr>
              <w:spacing w:line="360" w:lineRule="auto"/>
              <w:jc w:val="center"/>
              <w:rPr>
                <w:rFonts w:ascii="Times New Roman" w:hAnsi="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8" w:type="dxa"/>
            <w:noWrap w:val="0"/>
            <w:vAlign w:val="center"/>
          </w:tcPr>
          <w:p>
            <w:pPr>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w:t>
            </w:r>
          </w:p>
        </w:tc>
        <w:tc>
          <w:tcPr>
            <w:tcW w:w="2137" w:type="dxa"/>
            <w:noWrap w:val="0"/>
            <w:vAlign w:val="center"/>
          </w:tcPr>
          <w:p>
            <w:pPr>
              <w:autoSpaceDE w:val="0"/>
              <w:autoSpaceDN w:val="0"/>
              <w:adjustRightIn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w:t>
            </w:r>
          </w:p>
        </w:tc>
        <w:tc>
          <w:tcPr>
            <w:tcW w:w="4929" w:type="dxa"/>
            <w:noWrap w:val="0"/>
            <w:vAlign w:val="center"/>
          </w:tcPr>
          <w:p>
            <w:pPr>
              <w:autoSpaceDE w:val="0"/>
              <w:autoSpaceDN w:val="0"/>
              <w:adjustRightInd w:val="0"/>
              <w:spacing w:line="360" w:lineRule="auto"/>
              <w:jc w:val="center"/>
              <w:rPr>
                <w:rFonts w:ascii="Times New Roman" w:hAnsi="Times New Roman"/>
                <w:color w:val="auto"/>
                <w:szCs w:val="21"/>
                <w:highlight w:val="none"/>
              </w:rPr>
            </w:pPr>
            <w:r>
              <w:rPr>
                <w:rFonts w:ascii="Times New Roman" w:hAnsi="Times New Roman"/>
                <w:color w:val="auto"/>
                <w:szCs w:val="21"/>
                <w:highlight w:val="none"/>
              </w:rPr>
              <w:t>其他需要响应的（自行补充）……</w:t>
            </w:r>
          </w:p>
        </w:tc>
        <w:tc>
          <w:tcPr>
            <w:tcW w:w="1851" w:type="dxa"/>
            <w:noWrap w:val="0"/>
            <w:vAlign w:val="center"/>
          </w:tcPr>
          <w:p>
            <w:pPr>
              <w:spacing w:line="360" w:lineRule="auto"/>
              <w:jc w:val="center"/>
              <w:rPr>
                <w:rFonts w:ascii="Times New Roman" w:hAnsi="Times New Roman"/>
                <w:color w:val="auto"/>
                <w:szCs w:val="21"/>
                <w:highlight w:val="none"/>
              </w:rPr>
            </w:pPr>
          </w:p>
        </w:tc>
      </w:tr>
    </w:tbl>
    <w:p>
      <w:pPr>
        <w:spacing w:line="360" w:lineRule="exact"/>
        <w:jc w:val="right"/>
        <w:rPr>
          <w:rFonts w:ascii="Times New Roman" w:hAnsi="Times New Roman"/>
          <w:color w:val="auto"/>
          <w:kern w:val="0"/>
          <w:sz w:val="24"/>
          <w:highlight w:val="none"/>
        </w:rPr>
      </w:pPr>
    </w:p>
    <w:p>
      <w:pPr>
        <w:autoSpaceDE w:val="0"/>
        <w:autoSpaceDN w:val="0"/>
        <w:adjustRightInd w:val="0"/>
        <w:spacing w:line="360" w:lineRule="exact"/>
        <w:jc w:val="left"/>
        <w:rPr>
          <w:rFonts w:ascii="Times New Roman" w:hAnsi="Times New Roman"/>
          <w:b/>
          <w:color w:val="auto"/>
          <w:sz w:val="24"/>
          <w:highlight w:val="none"/>
          <w:lang w:val="zh-CN"/>
        </w:rPr>
      </w:pPr>
    </w:p>
    <w:p>
      <w:pPr>
        <w:autoSpaceDE w:val="0"/>
        <w:autoSpaceDN w:val="0"/>
        <w:adjustRightInd w:val="0"/>
        <w:spacing w:line="360" w:lineRule="exact"/>
        <w:jc w:val="center"/>
        <w:rPr>
          <w:rFonts w:ascii="Times New Roman" w:hAnsi="Times New Roman"/>
          <w:color w:val="auto"/>
          <w:kern w:val="0"/>
          <w:sz w:val="24"/>
          <w:highlight w:val="none"/>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pStyle w:val="5"/>
        <w:jc w:val="center"/>
        <w:rPr>
          <w:rFonts w:ascii="黑体" w:hAnsi="黑体" w:eastAsia="黑体"/>
          <w:b w:val="0"/>
          <w:bCs w:val="0"/>
          <w:color w:val="000000"/>
          <w:kern w:val="0"/>
          <w:sz w:val="30"/>
          <w:szCs w:val="30"/>
        </w:rPr>
      </w:pPr>
      <w:r>
        <w:rPr>
          <w:rFonts w:hint="eastAsia" w:ascii="黑体" w:hAnsi="黑体" w:eastAsia="黑体"/>
          <w:b w:val="0"/>
          <w:bCs w:val="0"/>
          <w:color w:val="000000"/>
          <w:kern w:val="0"/>
          <w:sz w:val="30"/>
          <w:szCs w:val="30"/>
          <w:lang w:eastAsia="zh-CN"/>
        </w:rPr>
        <w:t>二、</w:t>
      </w:r>
      <w:r>
        <w:rPr>
          <w:rFonts w:hint="eastAsia" w:ascii="黑体" w:hAnsi="黑体" w:eastAsia="黑体"/>
          <w:b w:val="0"/>
          <w:bCs w:val="0"/>
          <w:color w:val="000000"/>
          <w:kern w:val="0"/>
          <w:sz w:val="30"/>
          <w:szCs w:val="30"/>
        </w:rPr>
        <w:t>商务条款偏离表</w:t>
      </w:r>
    </w:p>
    <w:p>
      <w:pPr>
        <w:rPr>
          <w:color w:val="000000"/>
          <w:sz w:val="24"/>
          <w:u w:val="single"/>
        </w:rPr>
      </w:pPr>
      <w:r>
        <w:rPr>
          <w:rFonts w:hint="eastAsia"/>
          <w:color w:val="000000"/>
        </w:rPr>
        <w:t xml:space="preserve"> </w:t>
      </w:r>
    </w:p>
    <w:tbl>
      <w:tblPr>
        <w:tblStyle w:val="24"/>
        <w:tblpPr w:leftFromText="180" w:rightFromText="180" w:vertAnchor="text" w:horzAnchor="page" w:tblpX="1830" w:tblpY="247"/>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2347"/>
        <w:gridCol w:w="2378"/>
        <w:gridCol w:w="145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660" w:hRule="atLeast"/>
        </w:trPr>
        <w:tc>
          <w:tcPr>
            <w:tcW w:w="630" w:type="dxa"/>
            <w:noWrap w:val="0"/>
            <w:tcMar>
              <w:top w:w="15" w:type="dxa"/>
              <w:left w:w="15" w:type="dxa"/>
              <w:bottom w:w="0" w:type="dxa"/>
              <w:right w:w="15" w:type="dxa"/>
            </w:tcMar>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序号</w:t>
            </w:r>
          </w:p>
        </w:tc>
        <w:tc>
          <w:tcPr>
            <w:tcW w:w="2347" w:type="dxa"/>
            <w:noWrap w:val="0"/>
            <w:tcMar>
              <w:top w:w="15" w:type="dxa"/>
              <w:left w:w="15" w:type="dxa"/>
              <w:bottom w:w="0" w:type="dxa"/>
              <w:right w:w="15" w:type="dxa"/>
            </w:tcMar>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招标文件商务要求</w:t>
            </w:r>
          </w:p>
        </w:tc>
        <w:tc>
          <w:tcPr>
            <w:tcW w:w="2378" w:type="dxa"/>
            <w:noWrap w:val="0"/>
            <w:tcMar>
              <w:top w:w="15" w:type="dxa"/>
              <w:left w:w="15" w:type="dxa"/>
              <w:bottom w:w="0" w:type="dxa"/>
              <w:right w:w="15" w:type="dxa"/>
            </w:tcMar>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投标文件商务应答</w:t>
            </w:r>
          </w:p>
        </w:tc>
        <w:tc>
          <w:tcPr>
            <w:tcW w:w="1455" w:type="dxa"/>
            <w:noWrap w:val="0"/>
            <w:tcMar>
              <w:top w:w="15" w:type="dxa"/>
              <w:left w:w="15" w:type="dxa"/>
              <w:bottom w:w="0" w:type="dxa"/>
              <w:right w:w="15" w:type="dxa"/>
            </w:tcMar>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偏离情况</w:t>
            </w:r>
          </w:p>
        </w:tc>
        <w:tc>
          <w:tcPr>
            <w:tcW w:w="1470" w:type="dxa"/>
            <w:noWrap w:val="0"/>
            <w:tcMar>
              <w:top w:w="15" w:type="dxa"/>
              <w:left w:w="15" w:type="dxa"/>
              <w:bottom w:w="0" w:type="dxa"/>
              <w:right w:w="15" w:type="dxa"/>
            </w:tcMar>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1</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2</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3</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4</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5</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63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ascii="宋体" w:hAnsi="宋体" w:cs="Arial"/>
                <w:color w:val="000000"/>
                <w:sz w:val="24"/>
              </w:rPr>
              <w:t>……</w:t>
            </w:r>
          </w:p>
        </w:tc>
        <w:tc>
          <w:tcPr>
            <w:tcW w:w="2347"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2378"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c>
          <w:tcPr>
            <w:tcW w:w="1455"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p>
        </w:tc>
        <w:tc>
          <w:tcPr>
            <w:tcW w:w="1470" w:type="dxa"/>
            <w:noWrap w:val="0"/>
            <w:tcMar>
              <w:top w:w="15" w:type="dxa"/>
              <w:left w:w="15" w:type="dxa"/>
              <w:bottom w:w="0" w:type="dxa"/>
              <w:right w:w="15" w:type="dxa"/>
            </w:tcMar>
            <w:vAlign w:val="center"/>
          </w:tcPr>
          <w:p>
            <w:pPr>
              <w:adjustRightInd w:val="0"/>
              <w:snapToGrid w:val="0"/>
              <w:jc w:val="center"/>
              <w:rPr>
                <w:rFonts w:ascii="宋体" w:hAnsi="宋体"/>
                <w:color w:val="000000"/>
                <w:sz w:val="24"/>
              </w:rPr>
            </w:pPr>
            <w:r>
              <w:rPr>
                <w:rFonts w:hint="eastAsia" w:ascii="宋体" w:hAnsi="宋体"/>
                <w:color w:val="000000"/>
                <w:sz w:val="24"/>
              </w:rPr>
              <w:t>　</w:t>
            </w:r>
          </w:p>
        </w:tc>
      </w:tr>
    </w:tbl>
    <w:p>
      <w:pPr>
        <w:pStyle w:val="11"/>
        <w:adjustRightInd w:val="0"/>
        <w:snapToGrid w:val="0"/>
        <w:ind w:firstLine="388" w:firstLineChars="200"/>
        <w:rPr>
          <w:rFonts w:ascii="宋体" w:hAnsi="宋体" w:eastAsia="宋体"/>
          <w:bCs/>
          <w:snapToGrid w:val="0"/>
          <w:color w:val="000000"/>
          <w:kern w:val="0"/>
          <w:sz w:val="21"/>
          <w:szCs w:val="21"/>
        </w:rPr>
      </w:pPr>
      <w:r>
        <w:rPr>
          <w:rFonts w:hint="eastAsia" w:ascii="宋体" w:hAnsi="宋体" w:eastAsia="宋体"/>
          <w:bCs/>
          <w:snapToGrid w:val="0"/>
          <w:color w:val="000000"/>
          <w:kern w:val="0"/>
          <w:sz w:val="21"/>
          <w:szCs w:val="21"/>
        </w:rPr>
        <w:t>注：</w:t>
      </w:r>
    </w:p>
    <w:p>
      <w:pPr>
        <w:pStyle w:val="11"/>
        <w:adjustRightInd w:val="0"/>
        <w:snapToGrid w:val="0"/>
        <w:ind w:firstLine="448" w:firstLineChars="200"/>
        <w:rPr>
          <w:rFonts w:ascii="宋体" w:eastAsia="宋体"/>
          <w:bCs/>
          <w:color w:val="000000"/>
          <w:sz w:val="24"/>
          <w:szCs w:val="24"/>
        </w:rPr>
      </w:pPr>
      <w:r>
        <w:rPr>
          <w:rFonts w:hint="eastAsia" w:ascii="宋体" w:eastAsia="宋体"/>
          <w:bCs/>
          <w:color w:val="000000"/>
          <w:sz w:val="24"/>
          <w:szCs w:val="24"/>
        </w:rPr>
        <w:t>1.“招标文件商务要求”一栏应按照招标文件中</w:t>
      </w:r>
      <w:r>
        <w:rPr>
          <w:rFonts w:hint="eastAsia" w:ascii="宋体" w:eastAsia="宋体"/>
          <w:bCs/>
          <w:color w:val="000000"/>
          <w:sz w:val="24"/>
          <w:szCs w:val="24"/>
          <w:lang w:eastAsia="zh-CN"/>
        </w:rPr>
        <w:t>采购需求</w:t>
      </w:r>
      <w:r>
        <w:rPr>
          <w:rFonts w:hint="eastAsia" w:ascii="宋体" w:eastAsia="宋体"/>
          <w:bCs/>
          <w:color w:val="000000"/>
          <w:sz w:val="24"/>
          <w:szCs w:val="24"/>
        </w:rPr>
        <w:t>的内容逐项填写</w:t>
      </w:r>
      <w:r>
        <w:rPr>
          <w:rFonts w:hint="eastAsia" w:ascii="宋体" w:eastAsia="宋体"/>
          <w:bCs/>
          <w:color w:val="000000"/>
          <w:sz w:val="24"/>
          <w:szCs w:val="24"/>
          <w:lang w:val="zh-CN"/>
        </w:rPr>
        <w:t>，否则按照投标无效处理。</w:t>
      </w:r>
    </w:p>
    <w:p>
      <w:pPr>
        <w:pStyle w:val="11"/>
        <w:adjustRightInd w:val="0"/>
        <w:snapToGrid w:val="0"/>
        <w:ind w:firstLine="448" w:firstLineChars="200"/>
        <w:rPr>
          <w:rFonts w:ascii="宋体" w:eastAsia="宋体"/>
          <w:bCs/>
          <w:color w:val="000000"/>
          <w:sz w:val="24"/>
          <w:szCs w:val="24"/>
        </w:rPr>
      </w:pPr>
      <w:r>
        <w:rPr>
          <w:rFonts w:hint="eastAsia" w:ascii="宋体" w:eastAsia="宋体"/>
          <w:bCs/>
          <w:color w:val="000000"/>
          <w:sz w:val="24"/>
          <w:szCs w:val="24"/>
        </w:rPr>
        <w:t>2.“投标文件商务应答”一栏必须</w:t>
      </w:r>
      <w:r>
        <w:rPr>
          <w:rFonts w:hint="eastAsia" w:ascii="宋体" w:eastAsia="宋体"/>
          <w:bCs/>
          <w:color w:val="000000"/>
          <w:sz w:val="24"/>
          <w:szCs w:val="24"/>
          <w:lang w:val="zh-CN"/>
        </w:rPr>
        <w:t>如实</w:t>
      </w:r>
      <w:r>
        <w:rPr>
          <w:rFonts w:hint="eastAsia" w:ascii="宋体" w:eastAsia="宋体"/>
          <w:bCs/>
          <w:color w:val="000000"/>
          <w:sz w:val="24"/>
          <w:szCs w:val="24"/>
        </w:rPr>
        <w:t>并按照商务要求的内容逐项填写投标商务条款的应答内容</w:t>
      </w:r>
      <w:r>
        <w:rPr>
          <w:rFonts w:hint="eastAsia" w:ascii="宋体" w:eastAsia="宋体"/>
          <w:bCs/>
          <w:color w:val="000000"/>
          <w:sz w:val="24"/>
          <w:szCs w:val="24"/>
          <w:lang w:val="zh-CN"/>
        </w:rPr>
        <w:t>，否则按照投标无效处理。</w:t>
      </w:r>
    </w:p>
    <w:p>
      <w:pPr>
        <w:widowControl/>
        <w:ind w:firstLine="448" w:firstLineChars="200"/>
        <w:jc w:val="left"/>
        <w:rPr>
          <w:rFonts w:ascii="宋体"/>
          <w:bCs/>
          <w:color w:val="000000"/>
          <w:sz w:val="24"/>
          <w:lang w:val="zh-CN"/>
        </w:rPr>
      </w:pPr>
      <w:r>
        <w:rPr>
          <w:rFonts w:hint="eastAsia" w:ascii="宋体"/>
          <w:bCs/>
          <w:color w:val="000000"/>
          <w:sz w:val="24"/>
          <w:lang w:val="zh-CN"/>
        </w:rPr>
        <w:t>3.“偏离情况”</w:t>
      </w:r>
      <w:r>
        <w:rPr>
          <w:rFonts w:hint="eastAsia" w:ascii="宋体"/>
          <w:bCs/>
          <w:color w:val="000000"/>
          <w:sz w:val="24"/>
        </w:rPr>
        <w:t>一</w:t>
      </w:r>
      <w:r>
        <w:rPr>
          <w:rFonts w:hint="eastAsia" w:ascii="宋体"/>
          <w:bCs/>
          <w:color w:val="000000"/>
          <w:sz w:val="24"/>
          <w:lang w:val="zh-CN"/>
        </w:rPr>
        <w:t>栏中</w:t>
      </w:r>
      <w:r>
        <w:rPr>
          <w:rFonts w:hint="eastAsia" w:ascii="宋体"/>
          <w:bCs/>
          <w:color w:val="000000"/>
          <w:sz w:val="24"/>
        </w:rPr>
        <w:t>必须</w:t>
      </w:r>
      <w:r>
        <w:rPr>
          <w:rFonts w:hint="eastAsia" w:ascii="宋体"/>
          <w:bCs/>
          <w:color w:val="000000"/>
          <w:sz w:val="24"/>
          <w:lang w:val="zh-CN"/>
        </w:rPr>
        <w:t>如实</w:t>
      </w:r>
      <w:r>
        <w:rPr>
          <w:rFonts w:hint="eastAsia" w:ascii="宋体"/>
          <w:bCs/>
          <w:color w:val="000000"/>
          <w:sz w:val="24"/>
        </w:rPr>
        <w:t>并按照商务要求的内容逐项</w:t>
      </w:r>
      <w:r>
        <w:rPr>
          <w:rFonts w:hint="eastAsia" w:ascii="宋体"/>
          <w:bCs/>
          <w:color w:val="000000"/>
          <w:sz w:val="24"/>
          <w:lang w:val="zh-CN"/>
        </w:rPr>
        <w:t>填写“正偏离”、“负偏离”或“无偏离”，招标文件第五章《采购需求》中商务要求内容均为实质性条款，投标人的投标必须完全满足或者正偏离，否则按照投标无效处理。</w:t>
      </w:r>
    </w:p>
    <w:p>
      <w:pPr>
        <w:widowControl/>
        <w:ind w:firstLine="448" w:firstLineChars="200"/>
        <w:jc w:val="left"/>
        <w:rPr>
          <w:rFonts w:ascii="宋体"/>
          <w:bCs/>
          <w:color w:val="000000"/>
          <w:sz w:val="24"/>
        </w:rPr>
      </w:pPr>
      <w:r>
        <w:rPr>
          <w:rFonts w:hint="eastAsia" w:ascii="宋体"/>
          <w:bCs/>
          <w:color w:val="000000"/>
          <w:sz w:val="24"/>
        </w:rPr>
        <w:t>4.“说明”一</w:t>
      </w:r>
      <w:r>
        <w:rPr>
          <w:rFonts w:hint="eastAsia" w:ascii="宋体"/>
          <w:bCs/>
          <w:color w:val="000000"/>
          <w:sz w:val="24"/>
          <w:lang w:val="zh-CN"/>
        </w:rPr>
        <w:t>栏中</w:t>
      </w:r>
      <w:r>
        <w:rPr>
          <w:rFonts w:hint="eastAsia" w:ascii="宋体"/>
          <w:bCs/>
          <w:color w:val="000000"/>
          <w:sz w:val="24"/>
        </w:rPr>
        <w:t>为除以上所述内容外，投标人认为本表格需要提供的其他内容。</w:t>
      </w:r>
    </w:p>
    <w:p>
      <w:pPr>
        <w:pStyle w:val="11"/>
        <w:adjustRightInd w:val="0"/>
        <w:snapToGrid w:val="0"/>
        <w:ind w:firstLine="0"/>
        <w:rPr>
          <w:rFonts w:ascii="宋体" w:hAnsi="宋体" w:eastAsia="宋体"/>
          <w:snapToGrid w:val="0"/>
          <w:color w:val="000000"/>
          <w:kern w:val="0"/>
          <w:sz w:val="24"/>
          <w:szCs w:val="24"/>
        </w:rPr>
      </w:pPr>
    </w:p>
    <w:p>
      <w:pPr>
        <w:pStyle w:val="11"/>
        <w:adjustRightInd w:val="0"/>
        <w:snapToGrid w:val="0"/>
        <w:ind w:firstLine="0"/>
        <w:rPr>
          <w:rFonts w:ascii="宋体" w:hAnsi="宋体" w:eastAsia="宋体"/>
          <w:snapToGrid w:val="0"/>
          <w:color w:val="000000"/>
          <w:kern w:val="0"/>
          <w:sz w:val="24"/>
          <w:szCs w:val="24"/>
        </w:rPr>
      </w:pPr>
    </w:p>
    <w:p>
      <w:pPr>
        <w:pStyle w:val="11"/>
        <w:adjustRightInd w:val="0"/>
        <w:snapToGrid w:val="0"/>
        <w:ind w:firstLine="0"/>
        <w:rPr>
          <w:rFonts w:ascii="宋体" w:hAnsi="宋体" w:eastAsia="宋体"/>
          <w:snapToGrid w:val="0"/>
          <w:color w:val="000000"/>
          <w:kern w:val="0"/>
          <w:sz w:val="24"/>
          <w:szCs w:val="24"/>
        </w:rPr>
      </w:pPr>
    </w:p>
    <w:p>
      <w:pPr>
        <w:tabs>
          <w:tab w:val="left" w:pos="1573"/>
        </w:tabs>
        <w:ind w:left="1003" w:leftChars="448"/>
        <w:rPr>
          <w:rFonts w:ascii="宋体" w:hAnsi="宋体"/>
          <w:bCs/>
          <w:color w:val="000000"/>
          <w:sz w:val="24"/>
        </w:rPr>
      </w:pPr>
      <w:r>
        <w:rPr>
          <w:rFonts w:hint="eastAsia" w:ascii="宋体" w:hAnsi="宋体"/>
          <w:bCs/>
          <w:color w:val="000000"/>
          <w:sz w:val="24"/>
        </w:rPr>
        <w:t xml:space="preserve">    </w:t>
      </w:r>
    </w:p>
    <w:p>
      <w:pPr>
        <w:adjustRightInd w:val="0"/>
        <w:snapToGrid w:val="0"/>
        <w:ind w:firstLine="448" w:firstLineChars="200"/>
        <w:rPr>
          <w:rFonts w:ascii="宋体"/>
          <w:color w:val="000000"/>
          <w:sz w:val="24"/>
          <w:u w:val="single"/>
        </w:rPr>
      </w:pPr>
      <w:r>
        <w:rPr>
          <w:rFonts w:hint="eastAsia" w:ascii="宋体"/>
          <w:color w:val="000000"/>
          <w:sz w:val="24"/>
        </w:rPr>
        <w:t>投标人名称（签章）：</w:t>
      </w:r>
      <w:r>
        <w:rPr>
          <w:rFonts w:hint="eastAsia" w:ascii="宋体"/>
          <w:color w:val="000000"/>
          <w:sz w:val="24"/>
          <w:u w:val="single"/>
        </w:rPr>
        <w:t xml:space="preserve">                                    </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法定代表人（单位负责人）</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或授权代表（签   章）</w:t>
      </w:r>
      <w:r>
        <w:rPr>
          <w:rFonts w:hint="eastAsia" w:ascii="宋体"/>
          <w:color w:val="000000"/>
          <w:sz w:val="24"/>
        </w:rPr>
        <w:t>：</w:t>
      </w:r>
      <w:r>
        <w:rPr>
          <w:rFonts w:hint="eastAsia" w:ascii="宋体"/>
          <w:color w:val="000000"/>
          <w:sz w:val="24"/>
          <w:u w:val="single"/>
        </w:rPr>
        <w:t xml:space="preserve">                                </w:t>
      </w:r>
    </w:p>
    <w:p>
      <w:pPr>
        <w:tabs>
          <w:tab w:val="left" w:pos="1573"/>
        </w:tabs>
        <w:rPr>
          <w:rFonts w:ascii="宋体" w:hAnsi="宋体"/>
          <w:color w:val="000000"/>
          <w:sz w:val="24"/>
        </w:rPr>
      </w:pPr>
    </w:p>
    <w:p>
      <w:pPr>
        <w:pStyle w:val="11"/>
        <w:adjustRightInd w:val="0"/>
        <w:snapToGrid w:val="0"/>
        <w:ind w:firstLine="0"/>
        <w:rPr>
          <w:rFonts w:ascii="宋体" w:hAnsi="宋体" w:eastAsia="宋体"/>
          <w:snapToGrid w:val="0"/>
          <w:color w:val="000000"/>
          <w:kern w:val="0"/>
          <w:sz w:val="24"/>
          <w:szCs w:val="24"/>
        </w:rPr>
      </w:pPr>
      <w:r>
        <w:rPr>
          <w:rFonts w:hint="eastAsia" w:ascii="宋体" w:hAnsi="宋体" w:eastAsia="宋体"/>
          <w:snapToGrid w:val="0"/>
          <w:color w:val="000000"/>
          <w:kern w:val="0"/>
          <w:sz w:val="24"/>
          <w:szCs w:val="24"/>
        </w:rPr>
        <w:t xml:space="preserve">                    </w:t>
      </w:r>
    </w:p>
    <w:p>
      <w:pPr>
        <w:pStyle w:val="11"/>
        <w:adjustRightInd w:val="0"/>
        <w:snapToGrid w:val="0"/>
        <w:ind w:firstLine="448" w:firstLineChars="200"/>
        <w:rPr>
          <w:rFonts w:ascii="宋体" w:hAnsi="宋体" w:eastAsia="宋体"/>
          <w:snapToGrid w:val="0"/>
          <w:color w:val="000000"/>
          <w:kern w:val="0"/>
          <w:sz w:val="24"/>
          <w:szCs w:val="24"/>
        </w:rPr>
      </w:pPr>
      <w:r>
        <w:rPr>
          <w:rFonts w:hint="eastAsia" w:ascii="宋体" w:hAnsi="宋体" w:eastAsia="宋体"/>
          <w:bCs/>
          <w:snapToGrid w:val="0"/>
          <w:color w:val="000000"/>
          <w:kern w:val="0"/>
          <w:sz w:val="24"/>
          <w:szCs w:val="24"/>
        </w:rPr>
        <w:t>日期:</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年</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月</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日</w:t>
      </w:r>
    </w:p>
    <w:p>
      <w:pPr>
        <w:rPr>
          <w:snapToGrid w:val="0"/>
          <w:color w:val="000000"/>
        </w:rPr>
      </w:pPr>
    </w:p>
    <w:p>
      <w:pPr>
        <w:autoSpaceDE w:val="0"/>
        <w:autoSpaceDN w:val="0"/>
        <w:adjustRightInd w:val="0"/>
        <w:spacing w:before="156" w:beforeLines="50" w:after="156" w:afterLines="50"/>
        <w:rPr>
          <w:rFonts w:ascii="宋体" w:hAnsi="宋体"/>
          <w:color w:val="000000"/>
          <w:kern w:val="0"/>
          <w:szCs w:val="21"/>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pStyle w:val="22"/>
        <w:rPr>
          <w:rFonts w:hint="eastAsia" w:ascii="Times New Roman" w:hAnsi="Times New Roman"/>
          <w:b/>
          <w:bCs/>
          <w:color w:val="auto"/>
          <w:sz w:val="48"/>
          <w:szCs w:val="48"/>
          <w:highlight w:val="none"/>
          <w:lang w:eastAsia="zh-CN"/>
        </w:rPr>
      </w:pPr>
    </w:p>
    <w:p>
      <w:pPr>
        <w:pStyle w:val="5"/>
        <w:jc w:val="center"/>
        <w:rPr>
          <w:rFonts w:ascii="黑体" w:hAnsi="黑体" w:eastAsia="黑体"/>
          <w:b w:val="0"/>
          <w:bCs w:val="0"/>
          <w:color w:val="000000"/>
          <w:kern w:val="0"/>
          <w:sz w:val="30"/>
          <w:szCs w:val="30"/>
        </w:rPr>
      </w:pPr>
      <w:r>
        <w:rPr>
          <w:rFonts w:hint="eastAsia" w:ascii="Times New Roman" w:hAnsi="Times New Roman"/>
          <w:b/>
          <w:color w:val="auto"/>
          <w:sz w:val="28"/>
          <w:szCs w:val="36"/>
          <w:highlight w:val="none"/>
          <w:lang w:eastAsia="zh-CN"/>
        </w:rPr>
        <w:t>三、</w:t>
      </w:r>
      <w:r>
        <w:rPr>
          <w:rFonts w:hint="eastAsia" w:ascii="黑体" w:hAnsi="黑体" w:eastAsia="黑体"/>
          <w:b w:val="0"/>
          <w:bCs w:val="0"/>
          <w:color w:val="000000"/>
          <w:kern w:val="0"/>
          <w:sz w:val="30"/>
          <w:szCs w:val="30"/>
        </w:rPr>
        <w:t>类似项目业绩一览表</w:t>
      </w:r>
    </w:p>
    <w:p>
      <w:pPr>
        <w:autoSpaceDE w:val="0"/>
        <w:autoSpaceDN w:val="0"/>
        <w:adjustRightInd w:val="0"/>
        <w:spacing w:before="156" w:beforeLines="50" w:after="156" w:afterLines="50"/>
        <w:jc w:val="center"/>
        <w:rPr>
          <w:rFonts w:ascii="宋体" w:hAnsi="宋体"/>
          <w:color w:val="000000"/>
          <w:kern w:val="0"/>
          <w:sz w:val="24"/>
        </w:rPr>
      </w:pPr>
      <w:r>
        <w:rPr>
          <w:rFonts w:hint="eastAsia" w:ascii="宋体" w:hAnsi="宋体"/>
          <w:color w:val="000000"/>
          <w:kern w:val="0"/>
          <w:sz w:val="24"/>
        </w:rPr>
        <w:t>（如果有，提供）</w:t>
      </w:r>
    </w:p>
    <w:p>
      <w:pPr>
        <w:autoSpaceDE w:val="0"/>
        <w:autoSpaceDN w:val="0"/>
        <w:adjustRightInd w:val="0"/>
        <w:spacing w:before="156" w:beforeLines="50" w:after="156" w:afterLines="50"/>
        <w:rPr>
          <w:rFonts w:ascii="宋体" w:hAnsi="宋体"/>
          <w:color w:val="000000"/>
          <w:kern w:val="0"/>
          <w:szCs w:val="21"/>
        </w:rPr>
      </w:pPr>
      <w:r>
        <w:rPr>
          <w:rFonts w:hint="eastAsia" w:ascii="宋体" w:hAnsi="宋体"/>
          <w:color w:val="000000"/>
          <w:kern w:val="0"/>
          <w:szCs w:val="21"/>
        </w:rPr>
        <w:t xml:space="preserve">    </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16"/>
        <w:gridCol w:w="1845"/>
        <w:gridCol w:w="795"/>
        <w:gridCol w:w="1240"/>
        <w:gridCol w:w="1982"/>
        <w:gridCol w:w="9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6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序号</w:t>
            </w:r>
          </w:p>
        </w:tc>
        <w:tc>
          <w:tcPr>
            <w:tcW w:w="1216"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项目单位</w:t>
            </w:r>
          </w:p>
        </w:tc>
        <w:tc>
          <w:tcPr>
            <w:tcW w:w="1845"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项目名称</w:t>
            </w:r>
          </w:p>
        </w:tc>
        <w:tc>
          <w:tcPr>
            <w:tcW w:w="795"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合同总价</w:t>
            </w:r>
          </w:p>
        </w:tc>
        <w:tc>
          <w:tcPr>
            <w:tcW w:w="1240"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项目起止时间</w:t>
            </w:r>
          </w:p>
        </w:tc>
        <w:tc>
          <w:tcPr>
            <w:tcW w:w="1982"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项目单位</w:t>
            </w:r>
            <w:r>
              <w:rPr>
                <w:rFonts w:hint="eastAsia" w:ascii="黑体" w:hAnsi="黑体" w:eastAsia="黑体" w:cs="黑体"/>
                <w:color w:val="000000"/>
                <w:sz w:val="24"/>
              </w:rPr>
              <w:t xml:space="preserve">      </w:t>
            </w:r>
            <w:r>
              <w:rPr>
                <w:rFonts w:hint="eastAsia" w:ascii="黑体" w:hAnsi="黑体" w:eastAsia="黑体" w:cs="黑体"/>
                <w:color w:val="000000"/>
                <w:sz w:val="24"/>
                <w:lang w:val="zh-CN"/>
              </w:rPr>
              <w:t>联系人电话</w:t>
            </w:r>
          </w:p>
        </w:tc>
        <w:tc>
          <w:tcPr>
            <w:tcW w:w="915"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1</w:t>
            </w:r>
          </w:p>
        </w:tc>
        <w:tc>
          <w:tcPr>
            <w:tcW w:w="1216" w:type="dxa"/>
            <w:noWrap w:val="0"/>
            <w:vAlign w:val="center"/>
          </w:tcPr>
          <w:p>
            <w:pPr>
              <w:pStyle w:val="45"/>
              <w:jc w:val="center"/>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2</w:t>
            </w:r>
          </w:p>
        </w:tc>
        <w:tc>
          <w:tcPr>
            <w:tcW w:w="1216" w:type="dxa"/>
            <w:noWrap w:val="0"/>
            <w:vAlign w:val="center"/>
          </w:tcPr>
          <w:p>
            <w:pPr>
              <w:pStyle w:val="45"/>
              <w:jc w:val="center"/>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3</w:t>
            </w:r>
          </w:p>
        </w:tc>
        <w:tc>
          <w:tcPr>
            <w:tcW w:w="1216" w:type="dxa"/>
            <w:noWrap w:val="0"/>
            <w:vAlign w:val="center"/>
          </w:tcPr>
          <w:p>
            <w:pPr>
              <w:pStyle w:val="45"/>
              <w:jc w:val="center"/>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4</w:t>
            </w: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5</w:t>
            </w: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6</w:t>
            </w: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center"/>
          </w:tcPr>
          <w:p>
            <w:pPr>
              <w:pStyle w:val="45"/>
              <w:jc w:val="center"/>
              <w:rPr>
                <w:rFonts w:ascii="宋体" w:hAnsi="宋体" w:cs="Arial"/>
                <w:color w:val="000000"/>
                <w:sz w:val="24"/>
              </w:rPr>
            </w:pPr>
            <w:r>
              <w:rPr>
                <w:rFonts w:hint="eastAsia" w:ascii="宋体" w:hAnsi="宋体" w:cs="Arial"/>
                <w:color w:val="000000"/>
                <w:sz w:val="24"/>
              </w:rPr>
              <w:t>…</w:t>
            </w: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top"/>
          </w:tcPr>
          <w:p>
            <w:pPr>
              <w:pStyle w:val="45"/>
              <w:rPr>
                <w:rFonts w:ascii="宋体" w:hAnsi="宋体" w:cs="Arial"/>
                <w:color w:val="000000"/>
                <w:sz w:val="24"/>
              </w:rPr>
            </w:pP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top"/>
          </w:tcPr>
          <w:p>
            <w:pPr>
              <w:pStyle w:val="45"/>
              <w:rPr>
                <w:rFonts w:ascii="宋体" w:hAnsi="宋体" w:cs="Arial"/>
                <w:color w:val="000000"/>
                <w:sz w:val="24"/>
              </w:rPr>
            </w:pP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top"/>
          </w:tcPr>
          <w:p>
            <w:pPr>
              <w:pStyle w:val="45"/>
              <w:rPr>
                <w:rFonts w:ascii="宋体" w:hAnsi="宋体" w:cs="Arial"/>
                <w:color w:val="000000"/>
                <w:sz w:val="24"/>
              </w:rPr>
            </w:pP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64" w:type="dxa"/>
            <w:noWrap w:val="0"/>
            <w:vAlign w:val="top"/>
          </w:tcPr>
          <w:p>
            <w:pPr>
              <w:pStyle w:val="45"/>
              <w:rPr>
                <w:rFonts w:ascii="宋体" w:hAnsi="宋体" w:cs="Arial"/>
                <w:color w:val="000000"/>
                <w:sz w:val="24"/>
              </w:rPr>
            </w:pPr>
          </w:p>
        </w:tc>
        <w:tc>
          <w:tcPr>
            <w:tcW w:w="1216" w:type="dxa"/>
            <w:noWrap w:val="0"/>
            <w:vAlign w:val="top"/>
          </w:tcPr>
          <w:p>
            <w:pPr>
              <w:pStyle w:val="45"/>
              <w:rPr>
                <w:rFonts w:ascii="宋体" w:hAnsi="宋体" w:cs="Arial"/>
                <w:color w:val="000000"/>
                <w:sz w:val="24"/>
              </w:rPr>
            </w:pPr>
          </w:p>
        </w:tc>
        <w:tc>
          <w:tcPr>
            <w:tcW w:w="1845" w:type="dxa"/>
            <w:noWrap w:val="0"/>
            <w:vAlign w:val="top"/>
          </w:tcPr>
          <w:p>
            <w:pPr>
              <w:pStyle w:val="45"/>
              <w:rPr>
                <w:rFonts w:ascii="宋体" w:hAnsi="宋体" w:cs="Arial"/>
                <w:color w:val="000000"/>
                <w:sz w:val="24"/>
              </w:rPr>
            </w:pPr>
          </w:p>
        </w:tc>
        <w:tc>
          <w:tcPr>
            <w:tcW w:w="795" w:type="dxa"/>
            <w:noWrap w:val="0"/>
            <w:vAlign w:val="top"/>
          </w:tcPr>
          <w:p>
            <w:pPr>
              <w:pStyle w:val="45"/>
              <w:rPr>
                <w:rFonts w:ascii="宋体" w:hAnsi="宋体" w:cs="Arial"/>
                <w:color w:val="000000"/>
                <w:sz w:val="24"/>
              </w:rPr>
            </w:pPr>
          </w:p>
        </w:tc>
        <w:tc>
          <w:tcPr>
            <w:tcW w:w="1240" w:type="dxa"/>
            <w:noWrap w:val="0"/>
            <w:vAlign w:val="top"/>
          </w:tcPr>
          <w:p>
            <w:pPr>
              <w:pStyle w:val="45"/>
              <w:rPr>
                <w:rFonts w:ascii="宋体" w:hAnsi="宋体" w:cs="Arial"/>
                <w:color w:val="000000"/>
                <w:sz w:val="24"/>
              </w:rPr>
            </w:pPr>
          </w:p>
        </w:tc>
        <w:tc>
          <w:tcPr>
            <w:tcW w:w="1982" w:type="dxa"/>
            <w:noWrap w:val="0"/>
            <w:vAlign w:val="top"/>
          </w:tcPr>
          <w:p>
            <w:pPr>
              <w:pStyle w:val="45"/>
              <w:rPr>
                <w:rFonts w:ascii="宋体" w:hAnsi="宋体" w:cs="Arial"/>
                <w:color w:val="000000"/>
                <w:sz w:val="24"/>
              </w:rPr>
            </w:pPr>
          </w:p>
        </w:tc>
        <w:tc>
          <w:tcPr>
            <w:tcW w:w="915" w:type="dxa"/>
            <w:noWrap w:val="0"/>
            <w:vAlign w:val="top"/>
          </w:tcPr>
          <w:p>
            <w:pPr>
              <w:pStyle w:val="45"/>
              <w:rPr>
                <w:rFonts w:ascii="宋体" w:hAnsi="宋体" w:cs="Arial"/>
                <w:color w:val="000000"/>
                <w:sz w:val="24"/>
              </w:rPr>
            </w:pPr>
          </w:p>
        </w:tc>
      </w:tr>
    </w:tbl>
    <w:p>
      <w:pPr>
        <w:pStyle w:val="45"/>
        <w:tabs>
          <w:tab w:val="left" w:pos="1050"/>
          <w:tab w:val="left" w:pos="1838"/>
        </w:tabs>
        <w:rPr>
          <w:rFonts w:ascii="宋体"/>
          <w:color w:val="000000"/>
          <w:sz w:val="24"/>
        </w:rPr>
      </w:pPr>
      <w:r>
        <w:rPr>
          <w:rFonts w:hint="eastAsia" w:ascii="宋体"/>
          <w:color w:val="000000"/>
          <w:sz w:val="24"/>
        </w:rPr>
        <w:t>注：</w:t>
      </w:r>
    </w:p>
    <w:p>
      <w:pPr>
        <w:pStyle w:val="45"/>
        <w:tabs>
          <w:tab w:val="left" w:pos="1050"/>
          <w:tab w:val="left" w:pos="1838"/>
        </w:tabs>
        <w:ind w:firstLine="448" w:firstLineChars="200"/>
        <w:rPr>
          <w:rFonts w:ascii="宋体"/>
          <w:color w:val="000000"/>
          <w:sz w:val="24"/>
        </w:rPr>
      </w:pPr>
      <w:r>
        <w:rPr>
          <w:rFonts w:hint="eastAsia" w:ascii="宋体"/>
          <w:color w:val="000000"/>
          <w:sz w:val="24"/>
        </w:rPr>
        <w:t>供应商应在本表后按照招标文件要求提供相关证明材料，合同可只提供首页、含金额页、盖章页。</w:t>
      </w:r>
    </w:p>
    <w:p>
      <w:pPr>
        <w:tabs>
          <w:tab w:val="left" w:pos="1573"/>
        </w:tabs>
        <w:ind w:left="1003" w:leftChars="448"/>
        <w:rPr>
          <w:rFonts w:ascii="宋体" w:hAnsi="宋体"/>
          <w:bCs/>
          <w:color w:val="000000"/>
          <w:sz w:val="24"/>
        </w:rPr>
      </w:pPr>
    </w:p>
    <w:p>
      <w:pPr>
        <w:pStyle w:val="4"/>
        <w:numPr>
          <w:ilvl w:val="1"/>
          <w:numId w:val="0"/>
        </w:numPr>
        <w:ind w:left="709"/>
        <w:rPr>
          <w:color w:val="000000"/>
        </w:rPr>
      </w:pPr>
    </w:p>
    <w:p>
      <w:pPr>
        <w:adjustRightInd w:val="0"/>
        <w:snapToGrid w:val="0"/>
        <w:ind w:firstLine="448" w:firstLineChars="200"/>
        <w:rPr>
          <w:rFonts w:ascii="宋体"/>
          <w:color w:val="000000"/>
          <w:sz w:val="24"/>
          <w:u w:val="single"/>
        </w:rPr>
      </w:pPr>
      <w:r>
        <w:rPr>
          <w:rFonts w:hint="eastAsia" w:ascii="宋体"/>
          <w:color w:val="000000"/>
          <w:sz w:val="24"/>
        </w:rPr>
        <w:t>投标人名称（签章）：</w:t>
      </w:r>
      <w:r>
        <w:rPr>
          <w:rFonts w:hint="eastAsia" w:ascii="宋体"/>
          <w:color w:val="000000"/>
          <w:sz w:val="24"/>
          <w:u w:val="single"/>
        </w:rPr>
        <w:t xml:space="preserve">                                    </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法定代表人（单位负责人）</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或授权代表（签   章）</w:t>
      </w:r>
      <w:r>
        <w:rPr>
          <w:rFonts w:hint="eastAsia" w:ascii="宋体"/>
          <w:color w:val="000000"/>
          <w:sz w:val="24"/>
        </w:rPr>
        <w:t>：</w:t>
      </w:r>
      <w:r>
        <w:rPr>
          <w:rFonts w:hint="eastAsia" w:ascii="宋体"/>
          <w:color w:val="000000"/>
          <w:sz w:val="24"/>
          <w:u w:val="single"/>
        </w:rPr>
        <w:t xml:space="preserve">                                </w:t>
      </w:r>
    </w:p>
    <w:p>
      <w:pPr>
        <w:adjustRightInd w:val="0"/>
        <w:snapToGrid w:val="0"/>
        <w:ind w:firstLine="2016" w:firstLineChars="900"/>
        <w:outlineLvl w:val="0"/>
        <w:rPr>
          <w:rFonts w:ascii="宋体"/>
          <w:color w:val="000000"/>
          <w:sz w:val="24"/>
        </w:rPr>
      </w:pPr>
      <w:r>
        <w:rPr>
          <w:rFonts w:hint="eastAsia" w:ascii="宋体"/>
          <w:color w:val="000000"/>
          <w:sz w:val="24"/>
        </w:rPr>
        <w:t xml:space="preserve">                 </w:t>
      </w:r>
    </w:p>
    <w:p>
      <w:pPr>
        <w:autoSpaceDE w:val="0"/>
        <w:autoSpaceDN w:val="0"/>
        <w:adjustRightInd w:val="0"/>
        <w:spacing w:before="156" w:beforeLines="50" w:after="156" w:afterLines="50"/>
        <w:rPr>
          <w:rFonts w:ascii="宋体" w:hAnsi="宋体"/>
          <w:color w:val="000000"/>
          <w:kern w:val="0"/>
          <w:szCs w:val="21"/>
        </w:rPr>
      </w:pPr>
      <w:r>
        <w:rPr>
          <w:rFonts w:hint="eastAsia" w:ascii="宋体"/>
          <w:color w:val="000000"/>
          <w:sz w:val="24"/>
        </w:rPr>
        <w:t xml:space="preserve">    日期：</w:t>
      </w:r>
      <w:r>
        <w:rPr>
          <w:rFonts w:hint="eastAsia" w:ascii="宋体"/>
          <w:color w:val="000000"/>
          <w:sz w:val="24"/>
          <w:u w:val="single"/>
        </w:rPr>
        <w:t xml:space="preserve">        </w:t>
      </w:r>
      <w:r>
        <w:rPr>
          <w:rFonts w:hint="eastAsia" w:ascii="宋体"/>
          <w:color w:val="000000"/>
          <w:sz w:val="24"/>
        </w:rPr>
        <w:t>年</w:t>
      </w:r>
      <w:r>
        <w:rPr>
          <w:rFonts w:hint="eastAsia" w:ascii="宋体"/>
          <w:color w:val="000000"/>
          <w:sz w:val="24"/>
          <w:u w:val="single"/>
        </w:rPr>
        <w:t xml:space="preserve">     </w:t>
      </w:r>
      <w:r>
        <w:rPr>
          <w:rFonts w:hint="eastAsia" w:ascii="宋体"/>
          <w:color w:val="000000"/>
          <w:sz w:val="24"/>
        </w:rPr>
        <w:t>月</w:t>
      </w:r>
      <w:r>
        <w:rPr>
          <w:rFonts w:hint="eastAsia" w:ascii="宋体"/>
          <w:color w:val="000000"/>
          <w:sz w:val="24"/>
          <w:u w:val="single"/>
        </w:rPr>
        <w:t xml:space="preserve">     </w:t>
      </w:r>
      <w:r>
        <w:rPr>
          <w:rFonts w:hint="eastAsia" w:ascii="宋体"/>
          <w:color w:val="000000"/>
          <w:sz w:val="24"/>
        </w:rPr>
        <w:t>日</w:t>
      </w:r>
    </w:p>
    <w:p>
      <w:pPr>
        <w:autoSpaceDE w:val="0"/>
        <w:autoSpaceDN w:val="0"/>
        <w:adjustRightInd w:val="0"/>
        <w:spacing w:before="156" w:beforeLines="50" w:after="156" w:afterLines="50"/>
        <w:rPr>
          <w:rFonts w:ascii="宋体" w:hAnsi="宋体"/>
          <w:color w:val="000000"/>
          <w:kern w:val="0"/>
          <w:szCs w:val="21"/>
        </w:rPr>
      </w:pPr>
    </w:p>
    <w:p>
      <w:pPr>
        <w:pStyle w:val="6"/>
      </w:pPr>
    </w:p>
    <w:p>
      <w:pPr>
        <w:spacing w:line="440" w:lineRule="exact"/>
        <w:ind w:right="525"/>
        <w:rPr>
          <w:rFonts w:ascii="Times New Roman" w:hAnsi="Times New Roman"/>
          <w:bCs/>
          <w:color w:val="auto"/>
          <w:szCs w:val="21"/>
          <w:highlight w:val="none"/>
        </w:rPr>
      </w:pPr>
    </w:p>
    <w:p>
      <w:pPr>
        <w:pStyle w:val="5"/>
        <w:jc w:val="center"/>
        <w:rPr>
          <w:rFonts w:ascii="黑体" w:hAnsi="黑体" w:eastAsia="黑体"/>
          <w:b w:val="0"/>
          <w:bCs w:val="0"/>
          <w:color w:val="auto"/>
          <w:kern w:val="0"/>
          <w:sz w:val="28"/>
          <w:szCs w:val="28"/>
        </w:rPr>
      </w:pPr>
      <w:r>
        <w:rPr>
          <w:rFonts w:hint="eastAsia" w:ascii="宋体" w:hAnsi="宋体" w:eastAsia="黑体"/>
          <w:b/>
          <w:color w:val="auto"/>
          <w:sz w:val="28"/>
          <w:szCs w:val="28"/>
          <w:highlight w:val="none"/>
          <w:lang w:eastAsia="zh-CN"/>
        </w:rPr>
        <w:t>四、</w:t>
      </w:r>
      <w:r>
        <w:rPr>
          <w:rFonts w:hint="eastAsia" w:ascii="黑体" w:hAnsi="黑体" w:eastAsia="黑体"/>
          <w:b w:val="0"/>
          <w:bCs w:val="0"/>
          <w:color w:val="auto"/>
          <w:kern w:val="0"/>
          <w:sz w:val="28"/>
          <w:szCs w:val="28"/>
        </w:rPr>
        <w:t>项目负责人、管理及技术人员一览表</w:t>
      </w:r>
    </w:p>
    <w:p>
      <w:pPr>
        <w:autoSpaceDE w:val="0"/>
        <w:autoSpaceDN w:val="0"/>
        <w:adjustRightInd w:val="0"/>
        <w:spacing w:before="156" w:beforeLines="50" w:after="156" w:afterLines="50"/>
        <w:rPr>
          <w:rFonts w:ascii="宋体" w:hAnsi="宋体"/>
          <w:color w:val="auto"/>
          <w:kern w:val="0"/>
          <w:szCs w:val="21"/>
        </w:rPr>
      </w:pPr>
      <w:r>
        <w:rPr>
          <w:rFonts w:hint="eastAsia" w:ascii="宋体" w:hAnsi="宋体"/>
          <w:color w:val="auto"/>
          <w:kern w:val="0"/>
          <w:szCs w:val="21"/>
        </w:rPr>
        <w:t xml:space="preserve">  </w:t>
      </w:r>
    </w:p>
    <w:tbl>
      <w:tblPr>
        <w:tblStyle w:val="24"/>
        <w:tblW w:w="91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051"/>
        <w:gridCol w:w="669"/>
        <w:gridCol w:w="855"/>
        <w:gridCol w:w="705"/>
        <w:gridCol w:w="969"/>
        <w:gridCol w:w="780"/>
        <w:gridCol w:w="810"/>
        <w:gridCol w:w="1425"/>
        <w:gridCol w:w="10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66"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序号</w:t>
            </w:r>
          </w:p>
        </w:tc>
        <w:tc>
          <w:tcPr>
            <w:tcW w:w="1051"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姓名</w:t>
            </w:r>
          </w:p>
        </w:tc>
        <w:tc>
          <w:tcPr>
            <w:tcW w:w="669"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性别</w:t>
            </w:r>
          </w:p>
        </w:tc>
        <w:tc>
          <w:tcPr>
            <w:tcW w:w="85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年龄</w:t>
            </w:r>
          </w:p>
        </w:tc>
        <w:tc>
          <w:tcPr>
            <w:tcW w:w="70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学历</w:t>
            </w:r>
          </w:p>
        </w:tc>
        <w:tc>
          <w:tcPr>
            <w:tcW w:w="969"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职称/资格</w:t>
            </w:r>
          </w:p>
        </w:tc>
        <w:tc>
          <w:tcPr>
            <w:tcW w:w="780"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专业</w:t>
            </w:r>
          </w:p>
        </w:tc>
        <w:tc>
          <w:tcPr>
            <w:tcW w:w="810"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经验</w:t>
            </w:r>
          </w:p>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年限</w:t>
            </w:r>
          </w:p>
        </w:tc>
        <w:tc>
          <w:tcPr>
            <w:tcW w:w="142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在本项目中担任职务</w:t>
            </w:r>
          </w:p>
        </w:tc>
        <w:tc>
          <w:tcPr>
            <w:tcW w:w="1065" w:type="dxa"/>
            <w:noWrap w:val="0"/>
            <w:vAlign w:val="center"/>
          </w:tcPr>
          <w:p>
            <w:pPr>
              <w:autoSpaceDE w:val="0"/>
              <w:autoSpaceDN w:val="0"/>
              <w:adjustRightInd w:val="0"/>
              <w:jc w:val="center"/>
              <w:rPr>
                <w:rFonts w:hint="eastAsia" w:ascii="黑体" w:hAnsi="黑体" w:eastAsia="黑体" w:cs="黑体"/>
                <w:color w:val="auto"/>
                <w:sz w:val="24"/>
                <w:lang w:val="zh-CN"/>
              </w:rPr>
            </w:pPr>
            <w:r>
              <w:rPr>
                <w:rFonts w:hint="eastAsia" w:ascii="黑体" w:hAnsi="黑体" w:eastAsia="黑体" w:cs="黑体"/>
                <w:b/>
                <w:bCs/>
                <w:color w:val="auto"/>
                <w:sz w:val="24"/>
                <w:lang w:val="zh-CN"/>
              </w:rPr>
              <w:t>电话（必填项）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1</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2</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3</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ind w:firstLine="112" w:firstLineChars="50"/>
              <w:jc w:val="center"/>
              <w:rPr>
                <w:rFonts w:ascii="宋体" w:hAnsi="宋体" w:cs="Arial"/>
                <w:color w:val="auto"/>
                <w:sz w:val="24"/>
                <w:szCs w:val="24"/>
              </w:rPr>
            </w:pPr>
            <w:r>
              <w:rPr>
                <w:rFonts w:hint="eastAsia" w:ascii="宋体" w:hAnsi="宋体" w:cs="Arial"/>
                <w:color w:val="auto"/>
                <w:sz w:val="24"/>
                <w:szCs w:val="24"/>
              </w:rPr>
              <w:t>4</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5</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6</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jc w:val="center"/>
              <w:rPr>
                <w:rFonts w:ascii="宋体" w:hAnsi="宋体" w:cs="Arial"/>
                <w:color w:val="auto"/>
                <w:sz w:val="24"/>
                <w:szCs w:val="24"/>
              </w:rPr>
            </w:pPr>
            <w:r>
              <w:rPr>
                <w:rFonts w:hint="eastAsia" w:ascii="宋体" w:hAnsi="宋体" w:cs="Arial"/>
                <w:color w:val="auto"/>
                <w:sz w:val="24"/>
                <w:szCs w:val="24"/>
              </w:rPr>
              <w:t>…</w:t>
            </w: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rPr>
                <w:rFonts w:ascii="宋体" w:hAnsi="宋体" w:cs="Arial"/>
                <w:color w:val="auto"/>
                <w:sz w:val="24"/>
                <w:szCs w:val="24"/>
              </w:rPr>
            </w:pP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rPr>
                <w:rFonts w:ascii="宋体" w:hAnsi="宋体" w:cs="Arial"/>
                <w:color w:val="auto"/>
                <w:sz w:val="24"/>
                <w:szCs w:val="24"/>
              </w:rPr>
            </w:pP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rPr>
                <w:rFonts w:ascii="宋体" w:hAnsi="宋体" w:cs="Arial"/>
                <w:color w:val="auto"/>
                <w:sz w:val="24"/>
                <w:szCs w:val="24"/>
              </w:rPr>
            </w:pP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6" w:type="dxa"/>
            <w:noWrap w:val="0"/>
            <w:vAlign w:val="center"/>
          </w:tcPr>
          <w:p>
            <w:pPr>
              <w:pStyle w:val="46"/>
              <w:rPr>
                <w:rFonts w:ascii="宋体" w:hAnsi="宋体" w:cs="Arial"/>
                <w:color w:val="auto"/>
                <w:sz w:val="24"/>
                <w:szCs w:val="24"/>
              </w:rPr>
            </w:pPr>
          </w:p>
        </w:tc>
        <w:tc>
          <w:tcPr>
            <w:tcW w:w="1051" w:type="dxa"/>
            <w:noWrap w:val="0"/>
            <w:vAlign w:val="center"/>
          </w:tcPr>
          <w:p>
            <w:pPr>
              <w:pStyle w:val="46"/>
              <w:rPr>
                <w:rFonts w:ascii="宋体" w:hAnsi="宋体" w:cs="Arial"/>
                <w:color w:val="auto"/>
                <w:sz w:val="24"/>
                <w:szCs w:val="24"/>
              </w:rPr>
            </w:pPr>
          </w:p>
        </w:tc>
        <w:tc>
          <w:tcPr>
            <w:tcW w:w="669" w:type="dxa"/>
            <w:noWrap w:val="0"/>
            <w:vAlign w:val="center"/>
          </w:tcPr>
          <w:p>
            <w:pPr>
              <w:pStyle w:val="46"/>
              <w:rPr>
                <w:rFonts w:ascii="宋体" w:hAnsi="宋体" w:cs="Arial"/>
                <w:color w:val="auto"/>
                <w:sz w:val="24"/>
                <w:szCs w:val="24"/>
              </w:rPr>
            </w:pPr>
          </w:p>
        </w:tc>
        <w:tc>
          <w:tcPr>
            <w:tcW w:w="855" w:type="dxa"/>
            <w:noWrap w:val="0"/>
            <w:vAlign w:val="center"/>
          </w:tcPr>
          <w:p>
            <w:pPr>
              <w:pStyle w:val="46"/>
              <w:rPr>
                <w:rFonts w:ascii="宋体" w:hAnsi="宋体" w:cs="Arial"/>
                <w:color w:val="auto"/>
                <w:sz w:val="24"/>
                <w:szCs w:val="24"/>
              </w:rPr>
            </w:pPr>
          </w:p>
        </w:tc>
        <w:tc>
          <w:tcPr>
            <w:tcW w:w="705" w:type="dxa"/>
            <w:noWrap w:val="0"/>
            <w:vAlign w:val="center"/>
          </w:tcPr>
          <w:p>
            <w:pPr>
              <w:pStyle w:val="46"/>
              <w:rPr>
                <w:rFonts w:ascii="宋体" w:hAnsi="宋体" w:cs="Arial"/>
                <w:color w:val="auto"/>
                <w:sz w:val="24"/>
                <w:szCs w:val="24"/>
              </w:rPr>
            </w:pPr>
          </w:p>
        </w:tc>
        <w:tc>
          <w:tcPr>
            <w:tcW w:w="969" w:type="dxa"/>
            <w:noWrap w:val="0"/>
            <w:vAlign w:val="center"/>
          </w:tcPr>
          <w:p>
            <w:pPr>
              <w:pStyle w:val="46"/>
              <w:rPr>
                <w:rFonts w:ascii="宋体" w:hAnsi="宋体" w:cs="Arial"/>
                <w:color w:val="auto"/>
                <w:sz w:val="24"/>
                <w:szCs w:val="24"/>
              </w:rPr>
            </w:pPr>
          </w:p>
        </w:tc>
        <w:tc>
          <w:tcPr>
            <w:tcW w:w="780" w:type="dxa"/>
            <w:noWrap w:val="0"/>
            <w:vAlign w:val="center"/>
          </w:tcPr>
          <w:p>
            <w:pPr>
              <w:pStyle w:val="46"/>
              <w:rPr>
                <w:rFonts w:ascii="宋体" w:hAnsi="宋体" w:cs="Arial"/>
                <w:color w:val="auto"/>
                <w:sz w:val="24"/>
                <w:szCs w:val="24"/>
              </w:rPr>
            </w:pPr>
          </w:p>
        </w:tc>
        <w:tc>
          <w:tcPr>
            <w:tcW w:w="810" w:type="dxa"/>
            <w:noWrap w:val="0"/>
            <w:vAlign w:val="center"/>
          </w:tcPr>
          <w:p>
            <w:pPr>
              <w:pStyle w:val="46"/>
              <w:rPr>
                <w:rFonts w:ascii="宋体" w:hAnsi="宋体" w:cs="Arial"/>
                <w:color w:val="auto"/>
                <w:sz w:val="24"/>
                <w:szCs w:val="24"/>
              </w:rPr>
            </w:pPr>
          </w:p>
        </w:tc>
        <w:tc>
          <w:tcPr>
            <w:tcW w:w="1425" w:type="dxa"/>
            <w:noWrap w:val="0"/>
            <w:vAlign w:val="center"/>
          </w:tcPr>
          <w:p>
            <w:pPr>
              <w:pStyle w:val="46"/>
              <w:rPr>
                <w:rFonts w:ascii="宋体" w:hAnsi="宋体" w:cs="Arial"/>
                <w:color w:val="auto"/>
                <w:sz w:val="24"/>
                <w:szCs w:val="24"/>
              </w:rPr>
            </w:pPr>
          </w:p>
        </w:tc>
        <w:tc>
          <w:tcPr>
            <w:tcW w:w="1065" w:type="dxa"/>
            <w:noWrap w:val="0"/>
            <w:vAlign w:val="center"/>
          </w:tcPr>
          <w:p>
            <w:pPr>
              <w:pStyle w:val="46"/>
              <w:rPr>
                <w:rFonts w:ascii="宋体" w:hAnsi="宋体" w:cs="Arial"/>
                <w:color w:val="auto"/>
                <w:sz w:val="24"/>
                <w:szCs w:val="24"/>
              </w:rPr>
            </w:pPr>
          </w:p>
        </w:tc>
      </w:tr>
    </w:tbl>
    <w:p>
      <w:pPr>
        <w:pStyle w:val="46"/>
        <w:ind w:firstLine="388" w:firstLineChars="200"/>
        <w:rPr>
          <w:rFonts w:ascii="宋体" w:hAnsi="宋体"/>
          <w:color w:val="auto"/>
          <w:szCs w:val="21"/>
        </w:rPr>
      </w:pPr>
      <w:r>
        <w:rPr>
          <w:rFonts w:hint="eastAsia" w:ascii="宋体" w:hAnsi="宋体"/>
          <w:color w:val="auto"/>
          <w:szCs w:val="21"/>
        </w:rPr>
        <w:t>注：</w:t>
      </w:r>
    </w:p>
    <w:p>
      <w:pPr>
        <w:pStyle w:val="46"/>
        <w:ind w:firstLine="388" w:firstLineChars="200"/>
        <w:rPr>
          <w:rFonts w:ascii="宋体" w:hAnsi="宋体"/>
          <w:color w:val="auto"/>
          <w:szCs w:val="21"/>
        </w:rPr>
      </w:pPr>
      <w:r>
        <w:rPr>
          <w:rFonts w:hint="eastAsia" w:ascii="宋体" w:hAnsi="宋体"/>
          <w:color w:val="auto"/>
          <w:szCs w:val="21"/>
        </w:rPr>
        <w:t>1.上表列出的人员，需附其资格证书及身份证的复印件。</w:t>
      </w:r>
    </w:p>
    <w:p>
      <w:pPr>
        <w:pStyle w:val="46"/>
        <w:ind w:firstLine="388" w:firstLineChars="200"/>
        <w:rPr>
          <w:rFonts w:ascii="宋体" w:hAnsi="宋体"/>
          <w:color w:val="auto"/>
          <w:szCs w:val="21"/>
        </w:rPr>
      </w:pPr>
      <w:r>
        <w:rPr>
          <w:rFonts w:hint="eastAsia" w:ascii="宋体" w:hAnsi="宋体"/>
          <w:color w:val="auto"/>
          <w:szCs w:val="21"/>
        </w:rPr>
        <w:t>2.招标文件中要求提供上述人员在本单位</w:t>
      </w:r>
      <w:r>
        <w:rPr>
          <w:rFonts w:hint="eastAsia" w:ascii="宋体" w:hAnsi="宋体"/>
          <w:color w:val="auto"/>
          <w:szCs w:val="21"/>
          <w:lang w:eastAsia="zh-CN"/>
        </w:rPr>
        <w:t>工作</w:t>
      </w:r>
      <w:r>
        <w:rPr>
          <w:rFonts w:hint="eastAsia" w:ascii="宋体" w:hAnsi="宋体"/>
          <w:color w:val="auto"/>
          <w:szCs w:val="21"/>
        </w:rPr>
        <w:t>的证明或其他材料的，应按要求在本表后提供。</w:t>
      </w:r>
    </w:p>
    <w:p>
      <w:pPr>
        <w:tabs>
          <w:tab w:val="left" w:pos="1573"/>
        </w:tabs>
        <w:ind w:left="1003" w:leftChars="448"/>
        <w:rPr>
          <w:rFonts w:ascii="宋体" w:hAnsi="宋体"/>
          <w:bCs/>
          <w:color w:val="auto"/>
          <w:sz w:val="24"/>
        </w:rPr>
      </w:pPr>
    </w:p>
    <w:p>
      <w:pPr>
        <w:adjustRightInd w:val="0"/>
        <w:snapToGrid w:val="0"/>
        <w:ind w:firstLine="448" w:firstLineChars="200"/>
        <w:rPr>
          <w:rFonts w:ascii="宋体"/>
          <w:color w:val="auto"/>
          <w:sz w:val="24"/>
          <w:u w:val="single"/>
        </w:rPr>
      </w:pPr>
      <w:r>
        <w:rPr>
          <w:rFonts w:hint="eastAsia" w:ascii="宋体"/>
          <w:color w:val="auto"/>
          <w:sz w:val="24"/>
        </w:rPr>
        <w:t>投标人名称（签章）：</w:t>
      </w:r>
      <w:r>
        <w:rPr>
          <w:rFonts w:hint="eastAsia" w:ascii="宋体"/>
          <w:color w:val="auto"/>
          <w:sz w:val="24"/>
          <w:u w:val="single"/>
        </w:rPr>
        <w:t xml:space="preserve">                                    </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法定代表人（单位负责人）</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或授权代表（签   章）</w:t>
      </w:r>
      <w:r>
        <w:rPr>
          <w:rFonts w:hint="eastAsia" w:ascii="宋体"/>
          <w:color w:val="auto"/>
          <w:sz w:val="24"/>
        </w:rPr>
        <w:t>：</w:t>
      </w:r>
      <w:r>
        <w:rPr>
          <w:rFonts w:hint="eastAsia" w:ascii="宋体"/>
          <w:color w:val="auto"/>
          <w:sz w:val="24"/>
          <w:u w:val="single"/>
        </w:rPr>
        <w:t xml:space="preserve">                                </w:t>
      </w:r>
    </w:p>
    <w:p>
      <w:pPr>
        <w:adjustRightInd w:val="0"/>
        <w:snapToGrid w:val="0"/>
        <w:ind w:firstLine="2016" w:firstLineChars="900"/>
        <w:outlineLvl w:val="0"/>
        <w:rPr>
          <w:rFonts w:ascii="宋体"/>
          <w:color w:val="auto"/>
          <w:sz w:val="24"/>
        </w:rPr>
      </w:pPr>
      <w:r>
        <w:rPr>
          <w:rFonts w:hint="eastAsia" w:ascii="宋体"/>
          <w:color w:val="auto"/>
          <w:sz w:val="24"/>
        </w:rPr>
        <w:t xml:space="preserve">                 </w:t>
      </w:r>
    </w:p>
    <w:p>
      <w:pPr>
        <w:autoSpaceDE w:val="0"/>
        <w:autoSpaceDN w:val="0"/>
        <w:adjustRightInd w:val="0"/>
        <w:spacing w:before="156" w:beforeLines="50" w:after="156" w:afterLines="50"/>
        <w:rPr>
          <w:rFonts w:hint="eastAsia" w:ascii="宋体"/>
          <w:color w:val="auto"/>
          <w:sz w:val="24"/>
        </w:rPr>
      </w:pPr>
      <w:r>
        <w:rPr>
          <w:rFonts w:hint="eastAsia" w:ascii="宋体"/>
          <w:color w:val="auto"/>
          <w:sz w:val="24"/>
        </w:rPr>
        <w:t>日期：</w:t>
      </w:r>
      <w:r>
        <w:rPr>
          <w:rFonts w:hint="eastAsia" w:ascii="宋体"/>
          <w:color w:val="auto"/>
          <w:sz w:val="24"/>
          <w:u w:val="single"/>
        </w:rPr>
        <w:t xml:space="preserve">        </w:t>
      </w:r>
      <w:r>
        <w:rPr>
          <w:rFonts w:hint="eastAsia" w:ascii="宋体"/>
          <w:color w:val="auto"/>
          <w:sz w:val="24"/>
        </w:rPr>
        <w:t>年</w:t>
      </w:r>
      <w:r>
        <w:rPr>
          <w:rFonts w:hint="eastAsia" w:ascii="宋体"/>
          <w:color w:val="auto"/>
          <w:sz w:val="24"/>
          <w:u w:val="single"/>
        </w:rPr>
        <w:t xml:space="preserve">     </w:t>
      </w:r>
      <w:r>
        <w:rPr>
          <w:rFonts w:hint="eastAsia" w:ascii="宋体"/>
          <w:color w:val="auto"/>
          <w:sz w:val="24"/>
        </w:rPr>
        <w:t>月</w:t>
      </w:r>
      <w:r>
        <w:rPr>
          <w:rFonts w:hint="eastAsia" w:ascii="宋体"/>
          <w:color w:val="auto"/>
          <w:sz w:val="24"/>
          <w:u w:val="single"/>
        </w:rPr>
        <w:t xml:space="preserve">     </w:t>
      </w:r>
      <w:r>
        <w:rPr>
          <w:rFonts w:hint="eastAsia" w:ascii="宋体"/>
          <w:color w:val="auto"/>
          <w:sz w:val="24"/>
        </w:rPr>
        <w:t>日</w:t>
      </w:r>
    </w:p>
    <w:p>
      <w:pPr>
        <w:pStyle w:val="47"/>
        <w:ind w:firstLine="386"/>
        <w:rPr>
          <w:color w:val="auto"/>
        </w:rPr>
      </w:pPr>
    </w:p>
    <w:p>
      <w:pPr>
        <w:pStyle w:val="47"/>
        <w:ind w:firstLine="386"/>
        <w:rPr>
          <w:color w:val="auto"/>
        </w:rPr>
      </w:pPr>
    </w:p>
    <w:p>
      <w:pPr>
        <w:pStyle w:val="2"/>
        <w:outlineLvl w:val="9"/>
        <w:rPr>
          <w:rFonts w:hint="eastAsia" w:ascii="宋体" w:hAnsi="宋体" w:eastAsia="宋体" w:cs="黑体"/>
          <w:color w:val="auto"/>
          <w:sz w:val="24"/>
          <w:szCs w:val="24"/>
          <w:highlight w:val="none"/>
          <w:lang w:val="zh-CN"/>
        </w:rPr>
      </w:pPr>
    </w:p>
    <w:p>
      <w:pPr>
        <w:pStyle w:val="12"/>
        <w:spacing w:line="360" w:lineRule="auto"/>
        <w:jc w:val="left"/>
        <w:rPr>
          <w:rFonts w:hint="eastAsia" w:ascii="Times New Roman" w:hAnsi="Times New Roman"/>
          <w:b/>
          <w:color w:val="auto"/>
          <w:kern w:val="2"/>
          <w:sz w:val="24"/>
          <w:szCs w:val="24"/>
          <w:highlight w:val="none"/>
        </w:rPr>
      </w:pPr>
    </w:p>
    <w:p>
      <w:pPr>
        <w:pStyle w:val="12"/>
        <w:spacing w:line="360" w:lineRule="auto"/>
        <w:jc w:val="left"/>
        <w:rPr>
          <w:rFonts w:hint="eastAsia" w:ascii="Times New Roman" w:hAnsi="Times New Roman"/>
          <w:b/>
          <w:color w:val="auto"/>
          <w:kern w:val="2"/>
          <w:sz w:val="24"/>
          <w:szCs w:val="24"/>
          <w:highlight w:val="none"/>
        </w:rPr>
      </w:pPr>
    </w:p>
    <w:p>
      <w:pPr>
        <w:pStyle w:val="12"/>
        <w:spacing w:line="360" w:lineRule="auto"/>
        <w:jc w:val="left"/>
        <w:rPr>
          <w:rFonts w:hint="eastAsia" w:ascii="Times New Roman" w:hAnsi="Times New Roman"/>
          <w:b/>
          <w:color w:val="auto"/>
          <w:kern w:val="2"/>
          <w:sz w:val="24"/>
          <w:szCs w:val="24"/>
          <w:highlight w:val="none"/>
        </w:rPr>
      </w:pPr>
    </w:p>
    <w:p>
      <w:pPr>
        <w:pStyle w:val="12"/>
        <w:spacing w:line="360" w:lineRule="auto"/>
        <w:jc w:val="left"/>
        <w:rPr>
          <w:rFonts w:hint="eastAsia" w:ascii="Times New Roman" w:hAnsi="Times New Roman"/>
          <w:b/>
          <w:color w:val="auto"/>
          <w:kern w:val="2"/>
          <w:sz w:val="24"/>
          <w:szCs w:val="24"/>
          <w:highlight w:val="none"/>
        </w:rPr>
      </w:pPr>
    </w:p>
    <w:p>
      <w:pPr>
        <w:pStyle w:val="5"/>
        <w:jc w:val="center"/>
        <w:rPr>
          <w:rFonts w:ascii="黑体" w:hAnsi="黑体" w:eastAsia="黑体"/>
          <w:b w:val="0"/>
          <w:bCs w:val="0"/>
          <w:color w:val="auto"/>
          <w:kern w:val="0"/>
          <w:sz w:val="28"/>
          <w:szCs w:val="28"/>
        </w:rPr>
      </w:pPr>
      <w:r>
        <w:rPr>
          <w:rFonts w:hint="eastAsia" w:ascii="黑体" w:hAnsi="黑体" w:eastAsia="黑体"/>
          <w:b w:val="0"/>
          <w:bCs w:val="0"/>
          <w:color w:val="auto"/>
          <w:kern w:val="0"/>
          <w:sz w:val="28"/>
          <w:szCs w:val="28"/>
          <w:lang w:eastAsia="zh-CN"/>
        </w:rPr>
        <w:t>五、</w:t>
      </w:r>
      <w:r>
        <w:rPr>
          <w:rFonts w:hint="eastAsia" w:ascii="黑体" w:hAnsi="黑体" w:eastAsia="黑体"/>
          <w:b w:val="0"/>
          <w:bCs w:val="0"/>
          <w:color w:val="auto"/>
          <w:kern w:val="0"/>
          <w:sz w:val="28"/>
          <w:szCs w:val="28"/>
        </w:rPr>
        <w:t>商务评审类证书一览表</w:t>
      </w:r>
    </w:p>
    <w:p>
      <w:pPr>
        <w:autoSpaceDE w:val="0"/>
        <w:autoSpaceDN w:val="0"/>
        <w:adjustRightInd w:val="0"/>
        <w:spacing w:before="156" w:beforeLines="50" w:after="156" w:afterLines="50"/>
        <w:jc w:val="center"/>
        <w:rPr>
          <w:rFonts w:ascii="宋体" w:hAnsi="宋体"/>
          <w:color w:val="auto"/>
          <w:kern w:val="0"/>
          <w:sz w:val="24"/>
        </w:rPr>
      </w:pPr>
      <w:r>
        <w:rPr>
          <w:rFonts w:hint="eastAsia" w:ascii="宋体" w:hAnsi="宋体"/>
          <w:color w:val="auto"/>
          <w:kern w:val="0"/>
          <w:sz w:val="24"/>
        </w:rPr>
        <w:t>（如果有，提供）</w:t>
      </w:r>
    </w:p>
    <w:p>
      <w:pPr>
        <w:pStyle w:val="48"/>
        <w:rPr>
          <w:color w:val="auto"/>
        </w:rPr>
      </w:pP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2335"/>
        <w:gridCol w:w="2337"/>
        <w:gridCol w:w="17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证书名称</w:t>
            </w:r>
          </w:p>
        </w:tc>
        <w:tc>
          <w:tcPr>
            <w:tcW w:w="233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发证单位</w:t>
            </w:r>
          </w:p>
        </w:tc>
        <w:tc>
          <w:tcPr>
            <w:tcW w:w="2337"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证书等级</w:t>
            </w:r>
          </w:p>
        </w:tc>
        <w:tc>
          <w:tcPr>
            <w:tcW w:w="1795" w:type="dxa"/>
            <w:noWrap w:val="0"/>
            <w:vAlign w:val="center"/>
          </w:tcPr>
          <w:p>
            <w:pPr>
              <w:autoSpaceDE w:val="0"/>
              <w:autoSpaceDN w:val="0"/>
              <w:adjustRightInd w:val="0"/>
              <w:jc w:val="center"/>
              <w:rPr>
                <w:rFonts w:ascii="黑体" w:hAnsi="黑体" w:eastAsia="黑体" w:cs="黑体"/>
                <w:color w:val="auto"/>
                <w:sz w:val="24"/>
                <w:lang w:val="zh-CN"/>
              </w:rPr>
            </w:pPr>
            <w:r>
              <w:rPr>
                <w:rFonts w:hint="eastAsia" w:ascii="黑体" w:hAnsi="黑体" w:eastAsia="黑体" w:cs="黑体"/>
                <w:color w:val="auto"/>
                <w:sz w:val="24"/>
                <w:lang w:val="zh-CN"/>
              </w:rPr>
              <w:t>证书有效期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32" w:type="dxa"/>
            <w:noWrap w:val="0"/>
            <w:vAlign w:val="center"/>
          </w:tcPr>
          <w:p>
            <w:pPr>
              <w:pStyle w:val="48"/>
              <w:jc w:val="center"/>
              <w:rPr>
                <w:rFonts w:ascii="宋体" w:hAnsi="宋体" w:cs="Arial"/>
                <w:color w:val="auto"/>
                <w:sz w:val="24"/>
                <w:szCs w:val="24"/>
              </w:rPr>
            </w:pPr>
          </w:p>
        </w:tc>
        <w:tc>
          <w:tcPr>
            <w:tcW w:w="2335" w:type="dxa"/>
            <w:noWrap w:val="0"/>
            <w:vAlign w:val="center"/>
          </w:tcPr>
          <w:p>
            <w:pPr>
              <w:pStyle w:val="48"/>
              <w:jc w:val="center"/>
              <w:rPr>
                <w:rFonts w:ascii="宋体" w:hAnsi="宋体" w:cs="Arial"/>
                <w:color w:val="auto"/>
                <w:sz w:val="24"/>
                <w:szCs w:val="24"/>
              </w:rPr>
            </w:pPr>
          </w:p>
        </w:tc>
        <w:tc>
          <w:tcPr>
            <w:tcW w:w="2337" w:type="dxa"/>
            <w:noWrap w:val="0"/>
            <w:vAlign w:val="center"/>
          </w:tcPr>
          <w:p>
            <w:pPr>
              <w:pStyle w:val="48"/>
              <w:jc w:val="center"/>
              <w:rPr>
                <w:rFonts w:ascii="宋体" w:hAnsi="宋体" w:cs="Arial"/>
                <w:color w:val="auto"/>
                <w:sz w:val="24"/>
                <w:szCs w:val="24"/>
              </w:rPr>
            </w:pPr>
          </w:p>
        </w:tc>
        <w:tc>
          <w:tcPr>
            <w:tcW w:w="1795" w:type="dxa"/>
            <w:noWrap w:val="0"/>
            <w:vAlign w:val="center"/>
          </w:tcPr>
          <w:p>
            <w:pPr>
              <w:pStyle w:val="48"/>
              <w:jc w:val="center"/>
              <w:rPr>
                <w:rFonts w:ascii="宋体" w:hAnsi="宋体" w:cs="Arial"/>
                <w:color w:val="auto"/>
                <w:sz w:val="24"/>
                <w:szCs w:val="24"/>
              </w:rPr>
            </w:pPr>
          </w:p>
        </w:tc>
      </w:tr>
    </w:tbl>
    <w:p>
      <w:pPr>
        <w:pStyle w:val="48"/>
        <w:tabs>
          <w:tab w:val="left" w:pos="1050"/>
        </w:tabs>
        <w:ind w:firstLine="448" w:firstLineChars="200"/>
        <w:jc w:val="both"/>
        <w:rPr>
          <w:rFonts w:ascii="宋体"/>
          <w:color w:val="auto"/>
          <w:kern w:val="2"/>
          <w:sz w:val="24"/>
          <w:szCs w:val="24"/>
        </w:rPr>
      </w:pPr>
      <w:r>
        <w:rPr>
          <w:rFonts w:hint="eastAsia" w:ascii="宋体"/>
          <w:color w:val="auto"/>
          <w:kern w:val="2"/>
          <w:sz w:val="24"/>
          <w:szCs w:val="24"/>
        </w:rPr>
        <w:t>注：</w:t>
      </w:r>
    </w:p>
    <w:p>
      <w:pPr>
        <w:pStyle w:val="49"/>
        <w:widowControl/>
        <w:tabs>
          <w:tab w:val="left" w:pos="0"/>
        </w:tabs>
        <w:ind w:firstLine="446"/>
        <w:rPr>
          <w:rFonts w:ascii="宋体" w:hAnsi="Times New Roman"/>
          <w:color w:val="auto"/>
          <w:sz w:val="24"/>
          <w:szCs w:val="24"/>
        </w:rPr>
      </w:pPr>
      <w:r>
        <w:rPr>
          <w:rFonts w:hint="eastAsia" w:ascii="宋体" w:hAnsi="Times New Roman"/>
          <w:color w:val="auto"/>
          <w:sz w:val="24"/>
          <w:szCs w:val="24"/>
        </w:rPr>
        <w:t>1.本表填写除资格审查内容外的认证、信誉、奖励、荣誉等商务评审因素涉及的证书。</w:t>
      </w:r>
    </w:p>
    <w:p>
      <w:pPr>
        <w:pStyle w:val="45"/>
        <w:tabs>
          <w:tab w:val="left" w:pos="0"/>
        </w:tabs>
        <w:ind w:firstLine="448" w:firstLineChars="200"/>
        <w:rPr>
          <w:rFonts w:ascii="宋体"/>
          <w:color w:val="auto"/>
          <w:sz w:val="24"/>
        </w:rPr>
      </w:pPr>
      <w:r>
        <w:rPr>
          <w:rFonts w:hint="eastAsia" w:ascii="宋体"/>
          <w:color w:val="auto"/>
          <w:sz w:val="24"/>
        </w:rPr>
        <w:t>2.请投标人严格按照要求在本表后提交相关证明材料，否则有可能影响评审结果。</w:t>
      </w:r>
    </w:p>
    <w:p>
      <w:pPr>
        <w:adjustRightInd w:val="0"/>
        <w:snapToGrid w:val="0"/>
        <w:ind w:firstLine="448" w:firstLineChars="200"/>
        <w:rPr>
          <w:rFonts w:ascii="宋体"/>
          <w:color w:val="auto"/>
          <w:sz w:val="24"/>
        </w:rPr>
      </w:pPr>
    </w:p>
    <w:p>
      <w:pPr>
        <w:adjustRightInd w:val="0"/>
        <w:snapToGrid w:val="0"/>
        <w:ind w:firstLine="448" w:firstLineChars="200"/>
        <w:rPr>
          <w:rFonts w:ascii="宋体"/>
          <w:color w:val="auto"/>
          <w:sz w:val="24"/>
          <w:u w:val="single"/>
        </w:rPr>
      </w:pPr>
      <w:r>
        <w:rPr>
          <w:rFonts w:hint="eastAsia" w:ascii="宋体"/>
          <w:color w:val="auto"/>
          <w:sz w:val="24"/>
        </w:rPr>
        <w:t>投标人名称（签章）：</w:t>
      </w:r>
      <w:r>
        <w:rPr>
          <w:rFonts w:hint="eastAsia" w:ascii="宋体"/>
          <w:color w:val="auto"/>
          <w:sz w:val="24"/>
          <w:u w:val="single"/>
        </w:rPr>
        <w:t xml:space="preserve">                                    </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法定代表人（单位负责人）</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或授权代表（签   章）</w:t>
      </w:r>
      <w:r>
        <w:rPr>
          <w:rFonts w:hint="eastAsia" w:ascii="宋体"/>
          <w:color w:val="auto"/>
          <w:sz w:val="24"/>
        </w:rPr>
        <w:t>：</w:t>
      </w:r>
      <w:r>
        <w:rPr>
          <w:rFonts w:hint="eastAsia" w:ascii="宋体"/>
          <w:color w:val="auto"/>
          <w:sz w:val="24"/>
          <w:u w:val="single"/>
        </w:rPr>
        <w:t xml:space="preserve">                                </w:t>
      </w:r>
    </w:p>
    <w:p>
      <w:pPr>
        <w:adjustRightInd w:val="0"/>
        <w:snapToGrid w:val="0"/>
        <w:ind w:firstLine="2016" w:firstLineChars="900"/>
        <w:outlineLvl w:val="0"/>
        <w:rPr>
          <w:rFonts w:ascii="宋体"/>
          <w:color w:val="auto"/>
          <w:sz w:val="24"/>
        </w:rPr>
      </w:pPr>
      <w:r>
        <w:rPr>
          <w:rFonts w:hint="eastAsia" w:ascii="宋体"/>
          <w:color w:val="auto"/>
          <w:sz w:val="24"/>
        </w:rPr>
        <w:t xml:space="preserve">                 </w:t>
      </w:r>
    </w:p>
    <w:p>
      <w:pPr>
        <w:autoSpaceDE w:val="0"/>
        <w:autoSpaceDN w:val="0"/>
        <w:adjustRightInd w:val="0"/>
        <w:spacing w:before="156" w:beforeLines="50" w:after="156" w:afterLines="50"/>
        <w:rPr>
          <w:rFonts w:ascii="宋体" w:hAnsi="宋体"/>
          <w:color w:val="auto"/>
          <w:kern w:val="0"/>
          <w:szCs w:val="21"/>
        </w:rPr>
      </w:pPr>
      <w:r>
        <w:rPr>
          <w:rFonts w:hint="eastAsia" w:ascii="宋体"/>
          <w:color w:val="auto"/>
          <w:sz w:val="24"/>
        </w:rPr>
        <w:t xml:space="preserve">    日期：</w:t>
      </w:r>
      <w:r>
        <w:rPr>
          <w:rFonts w:hint="eastAsia" w:ascii="宋体"/>
          <w:color w:val="auto"/>
          <w:sz w:val="24"/>
          <w:u w:val="single"/>
        </w:rPr>
        <w:t xml:space="preserve">        </w:t>
      </w:r>
      <w:r>
        <w:rPr>
          <w:rFonts w:hint="eastAsia" w:ascii="宋体"/>
          <w:color w:val="auto"/>
          <w:sz w:val="24"/>
        </w:rPr>
        <w:t>年</w:t>
      </w:r>
      <w:r>
        <w:rPr>
          <w:rFonts w:hint="eastAsia" w:ascii="宋体"/>
          <w:color w:val="auto"/>
          <w:sz w:val="24"/>
          <w:u w:val="single"/>
        </w:rPr>
        <w:t xml:space="preserve">     </w:t>
      </w:r>
      <w:r>
        <w:rPr>
          <w:rFonts w:hint="eastAsia" w:ascii="宋体"/>
          <w:color w:val="auto"/>
          <w:sz w:val="24"/>
        </w:rPr>
        <w:t>月</w:t>
      </w:r>
      <w:r>
        <w:rPr>
          <w:rFonts w:hint="eastAsia" w:ascii="宋体"/>
          <w:color w:val="auto"/>
          <w:sz w:val="24"/>
          <w:u w:val="single"/>
        </w:rPr>
        <w:t xml:space="preserve">     </w:t>
      </w:r>
      <w:r>
        <w:rPr>
          <w:rFonts w:hint="eastAsia" w:ascii="宋体"/>
          <w:color w:val="auto"/>
          <w:sz w:val="24"/>
        </w:rPr>
        <w:t>日</w:t>
      </w:r>
    </w:p>
    <w:p>
      <w:pPr>
        <w:pStyle w:val="12"/>
        <w:numPr>
          <w:ilvl w:val="0"/>
          <w:numId w:val="0"/>
        </w:numPr>
        <w:spacing w:line="360" w:lineRule="auto"/>
        <w:jc w:val="center"/>
        <w:rPr>
          <w:rFonts w:hint="eastAsia" w:ascii="Times New Roman" w:hAnsi="Times New Roman"/>
          <w:b/>
          <w:color w:val="auto"/>
          <w:kern w:val="2"/>
          <w:sz w:val="30"/>
          <w:szCs w:val="30"/>
          <w:highlight w:val="none"/>
          <w:lang w:val="en-US" w:eastAsia="zh-CN"/>
        </w:rPr>
      </w:pPr>
    </w:p>
    <w:p>
      <w:pPr>
        <w:pStyle w:val="12"/>
        <w:numPr>
          <w:ilvl w:val="0"/>
          <w:numId w:val="0"/>
        </w:numPr>
        <w:spacing w:line="360" w:lineRule="auto"/>
        <w:jc w:val="center"/>
        <w:rPr>
          <w:rFonts w:hint="eastAsia" w:ascii="Times New Roman" w:hAnsi="Times New Roman"/>
          <w:b/>
          <w:color w:val="auto"/>
          <w:kern w:val="2"/>
          <w:sz w:val="30"/>
          <w:szCs w:val="30"/>
          <w:highlight w:val="none"/>
          <w:lang w:val="en-US" w:eastAsia="zh-CN"/>
        </w:rPr>
      </w:pPr>
      <w:r>
        <w:rPr>
          <w:rFonts w:hint="eastAsia" w:ascii="Times New Roman" w:hAnsi="Times New Roman"/>
          <w:b/>
          <w:color w:val="auto"/>
          <w:kern w:val="2"/>
          <w:sz w:val="30"/>
          <w:szCs w:val="30"/>
          <w:highlight w:val="none"/>
          <w:lang w:val="en-US" w:eastAsia="zh-CN"/>
        </w:rPr>
        <w:t>六、设备配备情况（如有）</w:t>
      </w: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r>
        <w:rPr>
          <w:rFonts w:hint="eastAsia" w:ascii="Times New Roman" w:hAnsi="Times New Roman"/>
          <w:b/>
          <w:color w:val="auto"/>
          <w:kern w:val="2"/>
          <w:sz w:val="24"/>
          <w:szCs w:val="24"/>
          <w:highlight w:val="none"/>
          <w:lang w:val="en-US" w:eastAsia="zh-CN"/>
        </w:rPr>
        <w:t>格式自拟</w:t>
      </w: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widowControl/>
        <w:numPr>
          <w:ilvl w:val="0"/>
          <w:numId w:val="0"/>
        </w:numPr>
        <w:spacing w:line="360" w:lineRule="auto"/>
        <w:jc w:val="center"/>
        <w:rPr>
          <w:rFonts w:hint="eastAsia" w:ascii="Times New Roman" w:hAnsi="Times New Roman"/>
          <w:b/>
          <w:color w:val="auto"/>
          <w:kern w:val="2"/>
          <w:sz w:val="24"/>
          <w:szCs w:val="24"/>
          <w:highlight w:val="none"/>
          <w:lang w:val="en-US" w:eastAsia="zh-CN"/>
        </w:rPr>
      </w:pPr>
    </w:p>
    <w:p>
      <w:pPr>
        <w:pStyle w:val="12"/>
        <w:spacing w:line="360" w:lineRule="auto"/>
        <w:jc w:val="center"/>
        <w:rPr>
          <w:rFonts w:hint="eastAsia" w:ascii="Times New Roman" w:hAnsi="Times New Roman"/>
          <w:b/>
          <w:color w:val="auto"/>
          <w:kern w:val="2"/>
          <w:sz w:val="30"/>
          <w:szCs w:val="30"/>
          <w:highlight w:val="none"/>
          <w:lang w:val="zh-CN"/>
        </w:rPr>
      </w:pPr>
      <w:r>
        <w:rPr>
          <w:rFonts w:hint="eastAsia" w:ascii="Times New Roman" w:hAnsi="Times New Roman"/>
          <w:b/>
          <w:color w:val="auto"/>
          <w:kern w:val="2"/>
          <w:sz w:val="30"/>
          <w:szCs w:val="30"/>
          <w:highlight w:val="none"/>
          <w:lang w:val="zh-CN"/>
        </w:rPr>
        <w:t>七、投标人根据招标文件要求认为需要提供的其他资料</w:t>
      </w:r>
    </w:p>
    <w:p>
      <w:pPr>
        <w:pStyle w:val="22"/>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b/>
          <w:bCs/>
          <w:color w:val="auto"/>
          <w:sz w:val="48"/>
          <w:szCs w:val="48"/>
          <w:highlight w:val="none"/>
          <w:lang w:eastAsia="zh-CN"/>
        </w:rPr>
      </w:pPr>
    </w:p>
    <w:p>
      <w:pPr>
        <w:spacing w:before="120" w:beforeLines="50" w:after="120" w:afterLines="50"/>
        <w:jc w:val="center"/>
        <w:outlineLvl w:val="0"/>
        <w:rPr>
          <w:rFonts w:hint="eastAsia" w:ascii="Times New Roman" w:hAnsi="Times New Roman" w:eastAsia="宋体"/>
          <w:b/>
          <w:bCs/>
          <w:color w:val="auto"/>
          <w:sz w:val="48"/>
          <w:szCs w:val="48"/>
          <w:highlight w:val="none"/>
          <w:lang w:eastAsia="zh-CN"/>
        </w:rPr>
      </w:pPr>
      <w:r>
        <w:rPr>
          <w:rFonts w:hint="eastAsia" w:ascii="Times New Roman" w:hAnsi="Times New Roman"/>
          <w:b/>
          <w:bCs/>
          <w:color w:val="auto"/>
          <w:sz w:val="48"/>
          <w:szCs w:val="48"/>
          <w:highlight w:val="none"/>
          <w:lang w:eastAsia="zh-CN"/>
        </w:rPr>
        <w:t>第四部分</w:t>
      </w:r>
      <w:r>
        <w:rPr>
          <w:rFonts w:hint="eastAsia" w:ascii="Times New Roman" w:hAnsi="Times New Roman"/>
          <w:b/>
          <w:bCs/>
          <w:color w:val="auto"/>
          <w:sz w:val="48"/>
          <w:szCs w:val="48"/>
          <w:highlight w:val="none"/>
          <w:lang w:val="en-US" w:eastAsia="zh-CN"/>
        </w:rPr>
        <w:t xml:space="preserve"> </w:t>
      </w:r>
      <w:r>
        <w:rPr>
          <w:rFonts w:hint="eastAsia" w:ascii="Times New Roman" w:hAnsi="Times New Roman"/>
          <w:b/>
          <w:bCs/>
          <w:color w:val="auto"/>
          <w:sz w:val="48"/>
          <w:szCs w:val="48"/>
          <w:highlight w:val="none"/>
        </w:rPr>
        <w:t>技术</w:t>
      </w:r>
      <w:bookmarkEnd w:id="63"/>
      <w:r>
        <w:rPr>
          <w:rFonts w:hint="eastAsia" w:ascii="Times New Roman" w:hAnsi="Times New Roman"/>
          <w:b/>
          <w:bCs/>
          <w:color w:val="auto"/>
          <w:sz w:val="48"/>
          <w:szCs w:val="48"/>
          <w:highlight w:val="none"/>
          <w:lang w:eastAsia="zh-CN"/>
        </w:rPr>
        <w:t>服务文件</w:t>
      </w:r>
    </w:p>
    <w:p>
      <w:pPr>
        <w:spacing w:before="120" w:beforeLines="50" w:after="120" w:afterLines="50"/>
        <w:jc w:val="left"/>
        <w:rPr>
          <w:rFonts w:ascii="Times New Roman" w:hAnsi="Times New Roman"/>
          <w:bCs/>
          <w:color w:val="auto"/>
          <w:sz w:val="24"/>
          <w:highlight w:val="none"/>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spacing w:before="120" w:beforeLines="50" w:after="120" w:afterLines="50" w:line="360" w:lineRule="auto"/>
        <w:jc w:val="left"/>
        <w:rPr>
          <w:rFonts w:hint="eastAsia" w:ascii="宋体" w:hAnsi="宋体"/>
          <w:color w:val="auto"/>
          <w:kern w:val="0"/>
          <w:sz w:val="24"/>
        </w:rPr>
      </w:pPr>
    </w:p>
    <w:p>
      <w:pPr>
        <w:pStyle w:val="22"/>
        <w:rPr>
          <w:rFonts w:hint="eastAsia" w:ascii="宋体" w:hAnsi="宋体"/>
          <w:color w:val="auto"/>
          <w:kern w:val="0"/>
          <w:sz w:val="24"/>
        </w:rPr>
      </w:pPr>
    </w:p>
    <w:p>
      <w:pPr>
        <w:pStyle w:val="22"/>
        <w:rPr>
          <w:rFonts w:hint="eastAsia" w:ascii="宋体" w:hAnsi="宋体"/>
          <w:color w:val="auto"/>
          <w:kern w:val="0"/>
          <w:sz w:val="24"/>
        </w:rPr>
      </w:pPr>
    </w:p>
    <w:p>
      <w:pPr>
        <w:pStyle w:val="22"/>
        <w:rPr>
          <w:rFonts w:hint="eastAsia" w:ascii="宋体" w:hAnsi="宋体"/>
          <w:color w:val="auto"/>
          <w:kern w:val="0"/>
          <w:sz w:val="24"/>
        </w:rPr>
      </w:pPr>
    </w:p>
    <w:p>
      <w:pPr>
        <w:pStyle w:val="5"/>
        <w:jc w:val="center"/>
        <w:rPr>
          <w:rFonts w:ascii="黑体" w:hAnsi="黑体" w:eastAsia="黑体"/>
          <w:b w:val="0"/>
          <w:bCs w:val="0"/>
          <w:color w:val="000000"/>
          <w:kern w:val="0"/>
          <w:sz w:val="30"/>
          <w:szCs w:val="30"/>
        </w:rPr>
      </w:pPr>
      <w:r>
        <w:rPr>
          <w:rFonts w:hint="eastAsia" w:ascii="黑体" w:hAnsi="黑体" w:eastAsia="黑体"/>
          <w:b w:val="0"/>
          <w:bCs w:val="0"/>
          <w:color w:val="000000"/>
          <w:kern w:val="0"/>
          <w:sz w:val="30"/>
          <w:szCs w:val="30"/>
        </w:rPr>
        <w:t>一、技术服务方案</w:t>
      </w:r>
    </w:p>
    <w:p>
      <w:pPr>
        <w:spacing w:before="120" w:beforeLines="50" w:after="120" w:afterLines="50" w:line="360" w:lineRule="auto"/>
        <w:jc w:val="left"/>
        <w:rPr>
          <w:rFonts w:ascii="Times New Roman" w:hAnsi="Times New Roman"/>
          <w:bCs/>
          <w:color w:val="auto"/>
          <w:szCs w:val="21"/>
          <w:highlight w:val="none"/>
        </w:rPr>
      </w:pPr>
      <w:r>
        <w:rPr>
          <w:rFonts w:hint="eastAsia" w:ascii="宋体" w:hAnsi="宋体"/>
          <w:color w:val="auto"/>
          <w:kern w:val="0"/>
          <w:sz w:val="24"/>
        </w:rPr>
        <w:t>说明：本部分由投标人</w:t>
      </w:r>
      <w:r>
        <w:rPr>
          <w:rFonts w:ascii="Times New Roman" w:hAnsi="Times New Roman"/>
          <w:bCs/>
          <w:color w:val="auto"/>
          <w:szCs w:val="21"/>
          <w:highlight w:val="none"/>
        </w:rPr>
        <w:t>按照</w:t>
      </w:r>
      <w:r>
        <w:rPr>
          <w:rFonts w:hint="eastAsia" w:ascii="宋体" w:hAnsi="宋体"/>
          <w:color w:val="auto"/>
          <w:kern w:val="0"/>
          <w:sz w:val="24"/>
        </w:rPr>
        <w:t>招标文件要求自行编写，内容可以包括但不限于对本项目的理解、</w:t>
      </w:r>
      <w:r>
        <w:rPr>
          <w:rFonts w:hint="eastAsia" w:ascii="宋体" w:hAnsi="宋体"/>
          <w:color w:val="auto"/>
          <w:kern w:val="0"/>
          <w:sz w:val="24"/>
          <w:lang w:val="en-US" w:eastAsia="zh-CN"/>
        </w:rPr>
        <w:t>供货方案、工作重点、难点分析及解决措施、安全保障及应急方案、质量保证措施、项目管理架构、</w:t>
      </w:r>
      <w:r>
        <w:rPr>
          <w:rFonts w:hint="eastAsia" w:ascii="宋体" w:hAnsi="宋体"/>
          <w:color w:val="auto"/>
          <w:kern w:val="0"/>
          <w:sz w:val="24"/>
          <w:lang w:val="zh-CN" w:eastAsia="zh-CN"/>
        </w:rPr>
        <w:t>服务管理规章制度</w:t>
      </w:r>
      <w:r>
        <w:rPr>
          <w:rFonts w:hint="eastAsia" w:ascii="宋体" w:hAnsi="宋体"/>
          <w:color w:val="auto"/>
          <w:kern w:val="0"/>
          <w:sz w:val="24"/>
        </w:rPr>
        <w:t>等，用以完整响应项目招标技术和</w:t>
      </w:r>
      <w:r>
        <w:rPr>
          <w:rFonts w:hint="eastAsia" w:ascii="宋体" w:hAnsi="宋体"/>
          <w:color w:val="auto"/>
          <w:kern w:val="0"/>
          <w:sz w:val="24"/>
          <w:lang w:eastAsia="zh-CN"/>
        </w:rPr>
        <w:t>采购</w:t>
      </w:r>
      <w:r>
        <w:rPr>
          <w:rFonts w:hint="eastAsia" w:ascii="宋体" w:hAnsi="宋体"/>
          <w:color w:val="auto"/>
          <w:kern w:val="0"/>
          <w:sz w:val="24"/>
        </w:rPr>
        <w:t>需求</w:t>
      </w:r>
      <w:r>
        <w:rPr>
          <w:rFonts w:ascii="Times New Roman" w:hAnsi="Times New Roman"/>
          <w:bCs/>
          <w:color w:val="auto"/>
          <w:szCs w:val="21"/>
          <w:highlight w:val="none"/>
        </w:rPr>
        <w:t>，自拟目录并编制页码。</w:t>
      </w:r>
    </w:p>
    <w:p>
      <w:pPr>
        <w:spacing w:before="120" w:beforeLines="50" w:after="120" w:afterLines="50" w:line="360" w:lineRule="auto"/>
        <w:jc w:val="left"/>
        <w:rPr>
          <w:rFonts w:hint="eastAsia" w:ascii="Times New Roman" w:hAnsi="Times New Roman" w:eastAsia="宋体"/>
          <w:b/>
          <w:color w:val="auto"/>
          <w:sz w:val="36"/>
          <w:szCs w:val="36"/>
          <w:highlight w:val="none"/>
          <w:lang w:val="zh-CN" w:eastAsia="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pStyle w:val="22"/>
        <w:rPr>
          <w:lang w:val="zh-CN"/>
        </w:rPr>
      </w:pPr>
    </w:p>
    <w:p>
      <w:pPr>
        <w:pStyle w:val="22"/>
        <w:rPr>
          <w:lang w:val="zh-CN"/>
        </w:rPr>
      </w:pPr>
    </w:p>
    <w:p>
      <w:pPr>
        <w:spacing w:before="120" w:beforeLines="50" w:after="120" w:afterLines="50" w:line="360" w:lineRule="auto"/>
        <w:jc w:val="center"/>
        <w:rPr>
          <w:rFonts w:ascii="Times New Roman" w:hAnsi="Times New Roman"/>
          <w:b/>
          <w:color w:val="auto"/>
          <w:sz w:val="36"/>
          <w:szCs w:val="36"/>
          <w:highlight w:val="none"/>
          <w:lang w:val="zh-CN"/>
        </w:rPr>
      </w:pPr>
    </w:p>
    <w:p>
      <w:pPr>
        <w:pStyle w:val="2"/>
        <w:outlineLvl w:val="9"/>
        <w:rPr>
          <w:color w:val="auto"/>
          <w:highlight w:val="none"/>
          <w:lang w:val="zh-CN"/>
        </w:rPr>
      </w:pPr>
    </w:p>
    <w:p>
      <w:pPr>
        <w:pStyle w:val="5"/>
        <w:jc w:val="center"/>
        <w:rPr>
          <w:rFonts w:ascii="黑体" w:hAnsi="黑体" w:eastAsia="黑体"/>
          <w:b w:val="0"/>
          <w:bCs w:val="0"/>
          <w:color w:val="000000"/>
          <w:kern w:val="0"/>
          <w:sz w:val="30"/>
          <w:szCs w:val="30"/>
        </w:rPr>
      </w:pPr>
      <w:r>
        <w:rPr>
          <w:rFonts w:hint="eastAsia" w:ascii="黑体" w:hAnsi="黑体" w:eastAsia="黑体"/>
          <w:b w:val="0"/>
          <w:bCs w:val="0"/>
          <w:color w:val="000000"/>
          <w:kern w:val="0"/>
          <w:sz w:val="30"/>
          <w:szCs w:val="30"/>
        </w:rPr>
        <w:t>二、节能产品、环境标志产品政府强制采购认证证书一览表</w:t>
      </w:r>
    </w:p>
    <w:p>
      <w:pPr>
        <w:pStyle w:val="48"/>
        <w:jc w:val="center"/>
        <w:rPr>
          <w:rFonts w:ascii="宋体" w:hAnsi="宋体"/>
          <w:color w:val="000000"/>
          <w:szCs w:val="21"/>
        </w:rPr>
      </w:pPr>
      <w:r>
        <w:rPr>
          <w:rFonts w:hint="eastAsia"/>
          <w:color w:val="000000"/>
        </w:rPr>
        <w:t>（如果有，提供）</w:t>
      </w:r>
    </w:p>
    <w:p>
      <w:pPr>
        <w:pStyle w:val="6"/>
        <w:ind w:firstLine="0"/>
        <w:rPr>
          <w:color w:val="000000"/>
        </w:rPr>
      </w:pPr>
    </w:p>
    <w:tbl>
      <w:tblPr>
        <w:tblStyle w:val="24"/>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序号</w:t>
            </w:r>
          </w:p>
        </w:tc>
        <w:tc>
          <w:tcPr>
            <w:tcW w:w="1560"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品目</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产品名称</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规格型号</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证书编号</w:t>
            </w:r>
          </w:p>
        </w:tc>
        <w:tc>
          <w:tcPr>
            <w:tcW w:w="1559"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证书到期日期</w:t>
            </w:r>
          </w:p>
        </w:tc>
        <w:tc>
          <w:tcPr>
            <w:tcW w:w="1206"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发证机构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1</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2</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3</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4</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5</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w:t>
            </w:r>
          </w:p>
        </w:tc>
        <w:tc>
          <w:tcPr>
            <w:tcW w:w="1560"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559" w:type="dxa"/>
            <w:noWrap w:val="0"/>
            <w:vAlign w:val="center"/>
          </w:tcPr>
          <w:p>
            <w:pPr>
              <w:adjustRightInd w:val="0"/>
              <w:snapToGrid w:val="0"/>
              <w:rPr>
                <w:rFonts w:ascii="宋体" w:hAnsi="宋体"/>
                <w:color w:val="000000"/>
                <w:sz w:val="24"/>
              </w:rPr>
            </w:pPr>
          </w:p>
        </w:tc>
        <w:tc>
          <w:tcPr>
            <w:tcW w:w="1206" w:type="dxa"/>
            <w:noWrap w:val="0"/>
            <w:vAlign w:val="center"/>
          </w:tcPr>
          <w:p>
            <w:pPr>
              <w:adjustRightInd w:val="0"/>
              <w:snapToGrid w:val="0"/>
              <w:rPr>
                <w:rFonts w:ascii="宋体" w:hAnsi="宋体"/>
                <w:color w:val="000000"/>
                <w:sz w:val="24"/>
              </w:rPr>
            </w:pPr>
          </w:p>
        </w:tc>
      </w:tr>
    </w:tbl>
    <w:p>
      <w:pPr>
        <w:adjustRightInd w:val="0"/>
        <w:snapToGrid w:val="0"/>
        <w:rPr>
          <w:rFonts w:ascii="宋体" w:hAnsi="宋体"/>
          <w:color w:val="000000"/>
          <w:szCs w:val="21"/>
        </w:rPr>
      </w:pPr>
      <w:r>
        <w:rPr>
          <w:rFonts w:hint="eastAsia" w:ascii="宋体" w:hAnsi="宋体"/>
          <w:color w:val="000000"/>
          <w:szCs w:val="21"/>
        </w:rPr>
        <w:t>注：</w:t>
      </w:r>
    </w:p>
    <w:p>
      <w:pPr>
        <w:adjustRightInd w:val="0"/>
        <w:snapToGrid w:val="0"/>
        <w:ind w:firstLine="386"/>
        <w:rPr>
          <w:rFonts w:ascii="宋体" w:hAnsi="宋体"/>
          <w:color w:val="000000"/>
          <w:szCs w:val="21"/>
        </w:rPr>
      </w:pPr>
      <w:r>
        <w:rPr>
          <w:rFonts w:hint="eastAsia" w:ascii="宋体" w:hAnsi="宋体"/>
          <w:color w:val="000000"/>
          <w:szCs w:val="21"/>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pPr>
        <w:adjustRightInd w:val="0"/>
        <w:snapToGrid w:val="0"/>
        <w:ind w:firstLine="390"/>
        <w:rPr>
          <w:rFonts w:ascii="宋体" w:hAnsi="宋体"/>
          <w:color w:val="000000"/>
          <w:szCs w:val="21"/>
        </w:rPr>
      </w:pPr>
      <w:r>
        <w:rPr>
          <w:rFonts w:hint="eastAsia" w:ascii="宋体" w:hAnsi="宋体"/>
          <w:color w:val="000000"/>
          <w:szCs w:val="21"/>
        </w:rPr>
        <w:t>2. 《节能产品政府采购品目清单》《环境标志产品政府采购品目清单》请登录</w:t>
      </w:r>
      <w:r>
        <w:rPr>
          <w:rFonts w:hint="eastAsia" w:ascii="宋体" w:hAnsi="宋体"/>
          <w:color w:val="000000"/>
          <w:sz w:val="24"/>
        </w:rPr>
        <w:t>中国政府采购网</w:t>
      </w:r>
      <w:r>
        <w:rPr>
          <w:color w:val="000000"/>
        </w:rPr>
        <w:fldChar w:fldCharType="begin"/>
      </w:r>
      <w:r>
        <w:rPr>
          <w:color w:val="000000"/>
        </w:rPr>
        <w:instrText xml:space="preserve"> HYPERLINK "http://www.ccgp.gov.cn" </w:instrText>
      </w:r>
      <w:r>
        <w:rPr>
          <w:color w:val="000000"/>
        </w:rPr>
        <w:fldChar w:fldCharType="separate"/>
      </w:r>
      <w:r>
        <w:rPr>
          <w:rStyle w:val="29"/>
          <w:rFonts w:hint="eastAsia" w:ascii="宋体" w:hAnsi="宋体"/>
          <w:color w:val="000000"/>
          <w:sz w:val="24"/>
        </w:rPr>
        <w:t>http://www.ccgp.gov.cn</w:t>
      </w:r>
      <w:r>
        <w:rPr>
          <w:rFonts w:hint="eastAsia" w:ascii="宋体" w:hAnsi="宋体"/>
          <w:color w:val="000000"/>
          <w:sz w:val="24"/>
        </w:rPr>
        <w:fldChar w:fldCharType="end"/>
      </w:r>
      <w:r>
        <w:rPr>
          <w:rFonts w:hint="eastAsia" w:ascii="宋体" w:hAnsi="宋体"/>
          <w:color w:val="000000"/>
          <w:sz w:val="24"/>
        </w:rPr>
        <w:t>查询。</w:t>
      </w:r>
    </w:p>
    <w:p>
      <w:pPr>
        <w:adjustRightInd w:val="0"/>
        <w:snapToGrid w:val="0"/>
        <w:ind w:firstLine="390"/>
        <w:rPr>
          <w:rFonts w:ascii="宋体" w:hAnsi="宋体"/>
          <w:color w:val="000000"/>
          <w:szCs w:val="21"/>
        </w:rPr>
      </w:pPr>
      <w:r>
        <w:rPr>
          <w:rFonts w:hint="eastAsia" w:ascii="宋体" w:hAnsi="宋体"/>
          <w:color w:val="000000"/>
          <w:szCs w:val="21"/>
        </w:rPr>
        <w:t>3.投标人应在本表后提供表内所列认证证书复印件。</w:t>
      </w:r>
    </w:p>
    <w:p>
      <w:pPr>
        <w:adjustRightInd w:val="0"/>
        <w:snapToGrid w:val="0"/>
        <w:rPr>
          <w:rFonts w:ascii="宋体" w:hAnsi="宋体"/>
          <w:color w:val="000000"/>
          <w:sz w:val="24"/>
        </w:rPr>
      </w:pPr>
      <w:r>
        <w:rPr>
          <w:rFonts w:hint="eastAsia" w:ascii="宋体" w:hAnsi="宋体"/>
          <w:color w:val="000000"/>
          <w:sz w:val="24"/>
        </w:rPr>
        <w:t xml:space="preserve">  </w:t>
      </w:r>
    </w:p>
    <w:p>
      <w:pPr>
        <w:pStyle w:val="11"/>
        <w:adjustRightInd w:val="0"/>
        <w:snapToGrid w:val="0"/>
        <w:ind w:firstLine="2912" w:firstLineChars="1300"/>
        <w:rPr>
          <w:rFonts w:ascii="宋体" w:hAnsi="宋体" w:eastAsia="宋体"/>
          <w:snapToGrid w:val="0"/>
          <w:color w:val="000000"/>
          <w:kern w:val="0"/>
          <w:sz w:val="24"/>
          <w:szCs w:val="24"/>
        </w:rPr>
      </w:pPr>
    </w:p>
    <w:p>
      <w:pPr>
        <w:pStyle w:val="11"/>
        <w:adjustRightInd w:val="0"/>
        <w:snapToGrid w:val="0"/>
        <w:ind w:firstLine="2912" w:firstLineChars="1300"/>
        <w:rPr>
          <w:rFonts w:ascii="宋体" w:hAnsi="宋体" w:eastAsia="宋体"/>
          <w:snapToGrid w:val="0"/>
          <w:color w:val="000000"/>
          <w:kern w:val="0"/>
          <w:sz w:val="24"/>
          <w:szCs w:val="24"/>
        </w:rPr>
      </w:pPr>
    </w:p>
    <w:p>
      <w:pPr>
        <w:tabs>
          <w:tab w:val="left" w:pos="1573"/>
        </w:tabs>
        <w:ind w:left="1003" w:leftChars="448"/>
        <w:rPr>
          <w:rFonts w:ascii="宋体" w:hAnsi="宋体"/>
          <w:bCs/>
          <w:color w:val="000000"/>
          <w:sz w:val="24"/>
        </w:rPr>
      </w:pPr>
      <w:r>
        <w:rPr>
          <w:rFonts w:hint="eastAsia" w:ascii="宋体" w:hAnsi="宋体"/>
          <w:bCs/>
          <w:color w:val="000000"/>
          <w:sz w:val="24"/>
        </w:rPr>
        <w:t xml:space="preserve">    </w:t>
      </w:r>
    </w:p>
    <w:p>
      <w:pPr>
        <w:adjustRightInd w:val="0"/>
        <w:snapToGrid w:val="0"/>
        <w:ind w:firstLine="448" w:firstLineChars="200"/>
        <w:rPr>
          <w:rFonts w:ascii="宋体"/>
          <w:color w:val="000000"/>
          <w:sz w:val="24"/>
          <w:u w:val="single"/>
        </w:rPr>
      </w:pPr>
      <w:r>
        <w:rPr>
          <w:rFonts w:hint="eastAsia" w:ascii="宋体"/>
          <w:color w:val="000000"/>
          <w:sz w:val="24"/>
        </w:rPr>
        <w:t>投标人名称（签章）：</w:t>
      </w:r>
      <w:r>
        <w:rPr>
          <w:rFonts w:hint="eastAsia" w:ascii="宋体"/>
          <w:color w:val="000000"/>
          <w:sz w:val="24"/>
          <w:u w:val="single"/>
        </w:rPr>
        <w:t xml:space="preserve">                                    </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法定代表人（单位负责人）</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或授权代表（签   章）</w:t>
      </w:r>
      <w:r>
        <w:rPr>
          <w:rFonts w:hint="eastAsia" w:ascii="宋体"/>
          <w:color w:val="000000"/>
          <w:sz w:val="24"/>
        </w:rPr>
        <w:t>：</w:t>
      </w:r>
      <w:r>
        <w:rPr>
          <w:rFonts w:hint="eastAsia" w:ascii="宋体"/>
          <w:color w:val="000000"/>
          <w:sz w:val="24"/>
          <w:u w:val="single"/>
        </w:rPr>
        <w:t xml:space="preserve">                                </w:t>
      </w:r>
    </w:p>
    <w:p>
      <w:pPr>
        <w:tabs>
          <w:tab w:val="left" w:pos="1573"/>
        </w:tabs>
        <w:rPr>
          <w:rFonts w:ascii="宋体" w:hAnsi="宋体"/>
          <w:color w:val="000000"/>
          <w:sz w:val="24"/>
        </w:rPr>
      </w:pPr>
    </w:p>
    <w:p>
      <w:pPr>
        <w:pStyle w:val="11"/>
        <w:adjustRightInd w:val="0"/>
        <w:snapToGrid w:val="0"/>
        <w:ind w:firstLine="0"/>
        <w:rPr>
          <w:rFonts w:ascii="宋体" w:hAnsi="宋体" w:eastAsia="宋体"/>
          <w:snapToGrid w:val="0"/>
          <w:color w:val="000000"/>
          <w:kern w:val="0"/>
          <w:sz w:val="24"/>
          <w:szCs w:val="24"/>
        </w:rPr>
      </w:pPr>
      <w:r>
        <w:rPr>
          <w:rFonts w:hint="eastAsia" w:ascii="宋体" w:hAnsi="宋体" w:eastAsia="宋体"/>
          <w:snapToGrid w:val="0"/>
          <w:color w:val="000000"/>
          <w:kern w:val="0"/>
          <w:sz w:val="24"/>
          <w:szCs w:val="24"/>
        </w:rPr>
        <w:t xml:space="preserve">                    </w:t>
      </w:r>
    </w:p>
    <w:p>
      <w:pPr>
        <w:pStyle w:val="11"/>
        <w:adjustRightInd w:val="0"/>
        <w:snapToGrid w:val="0"/>
        <w:ind w:firstLine="448" w:firstLineChars="200"/>
        <w:rPr>
          <w:rFonts w:ascii="宋体" w:hAnsi="宋体" w:eastAsia="宋体"/>
          <w:snapToGrid w:val="0"/>
          <w:color w:val="000000"/>
          <w:kern w:val="0"/>
          <w:sz w:val="24"/>
          <w:szCs w:val="24"/>
        </w:rPr>
      </w:pPr>
      <w:r>
        <w:rPr>
          <w:rFonts w:hint="eastAsia" w:ascii="宋体" w:hAnsi="宋体" w:eastAsia="宋体"/>
          <w:bCs/>
          <w:snapToGrid w:val="0"/>
          <w:color w:val="000000"/>
          <w:kern w:val="0"/>
          <w:sz w:val="24"/>
          <w:szCs w:val="24"/>
        </w:rPr>
        <w:t>日期:</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年</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月</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日</w:t>
      </w:r>
    </w:p>
    <w:p>
      <w:pPr>
        <w:pStyle w:val="11"/>
        <w:adjustRightInd w:val="0"/>
        <w:snapToGrid w:val="0"/>
        <w:ind w:firstLine="448" w:firstLineChars="200"/>
        <w:rPr>
          <w:rFonts w:ascii="宋体" w:hAnsi="宋体" w:eastAsia="宋体"/>
          <w:snapToGrid w:val="0"/>
          <w:color w:val="000000"/>
          <w:kern w:val="0"/>
          <w:sz w:val="24"/>
          <w:szCs w:val="24"/>
        </w:rPr>
      </w:pPr>
    </w:p>
    <w:p>
      <w:pPr>
        <w:pStyle w:val="5"/>
        <w:rPr>
          <w:rFonts w:ascii="黑体" w:hAnsi="黑体" w:eastAsia="黑体"/>
          <w:b w:val="0"/>
          <w:bCs w:val="0"/>
          <w:color w:val="000000"/>
          <w:kern w:val="0"/>
          <w:sz w:val="30"/>
          <w:szCs w:val="30"/>
        </w:rPr>
      </w:pPr>
    </w:p>
    <w:p>
      <w:pPr>
        <w:pStyle w:val="4"/>
        <w:numPr>
          <w:ilvl w:val="1"/>
          <w:numId w:val="0"/>
        </w:numPr>
        <w:rPr>
          <w:color w:val="000000"/>
        </w:rPr>
      </w:pPr>
    </w:p>
    <w:p>
      <w:pPr>
        <w:rPr>
          <w:color w:val="000000"/>
        </w:rPr>
      </w:pPr>
    </w:p>
    <w:p>
      <w:pPr>
        <w:pStyle w:val="22"/>
        <w:rPr>
          <w:color w:val="000000"/>
        </w:rPr>
      </w:pPr>
    </w:p>
    <w:p>
      <w:pPr>
        <w:pStyle w:val="22"/>
        <w:rPr>
          <w:color w:val="000000"/>
        </w:rPr>
      </w:pPr>
    </w:p>
    <w:p>
      <w:pPr>
        <w:pStyle w:val="22"/>
        <w:rPr>
          <w:color w:val="000000"/>
        </w:rPr>
      </w:pPr>
    </w:p>
    <w:p>
      <w:pPr>
        <w:rPr>
          <w:color w:val="000000"/>
        </w:rPr>
      </w:pPr>
    </w:p>
    <w:p>
      <w:pPr>
        <w:pStyle w:val="5"/>
        <w:numPr>
          <w:ilvl w:val="0"/>
          <w:numId w:val="13"/>
        </w:numPr>
        <w:ind w:firstLine="568" w:firstLineChars="200"/>
        <w:rPr>
          <w:rFonts w:ascii="黑体" w:hAnsi="黑体" w:eastAsia="黑体"/>
          <w:b w:val="0"/>
          <w:bCs w:val="0"/>
          <w:color w:val="000000"/>
          <w:kern w:val="0"/>
          <w:sz w:val="30"/>
          <w:szCs w:val="30"/>
        </w:rPr>
      </w:pPr>
      <w:r>
        <w:rPr>
          <w:rFonts w:hint="eastAsia" w:ascii="黑体" w:hAnsi="黑体" w:eastAsia="黑体"/>
          <w:b w:val="0"/>
          <w:bCs w:val="0"/>
          <w:color w:val="000000"/>
          <w:kern w:val="0"/>
          <w:sz w:val="30"/>
          <w:szCs w:val="30"/>
        </w:rPr>
        <w:t>节能产品、环境标志产品政府优先采购认证证书一览表</w:t>
      </w:r>
    </w:p>
    <w:p>
      <w:pPr>
        <w:jc w:val="center"/>
        <w:rPr>
          <w:rFonts w:ascii="黑体" w:hAnsi="黑体" w:eastAsia="黑体"/>
          <w:color w:val="000000"/>
          <w:kern w:val="0"/>
          <w:sz w:val="30"/>
          <w:szCs w:val="30"/>
        </w:rPr>
      </w:pPr>
      <w:r>
        <w:rPr>
          <w:rFonts w:hint="eastAsia"/>
          <w:color w:val="000000"/>
        </w:rPr>
        <w:t>（如果有，提供）</w:t>
      </w:r>
    </w:p>
    <w:tbl>
      <w:tblPr>
        <w:tblStyle w:val="24"/>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序号</w:t>
            </w:r>
          </w:p>
        </w:tc>
        <w:tc>
          <w:tcPr>
            <w:tcW w:w="1560"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品目</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产品名称</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规格型号</w:t>
            </w:r>
          </w:p>
        </w:tc>
        <w:tc>
          <w:tcPr>
            <w:tcW w:w="1134"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证书编号</w:t>
            </w:r>
          </w:p>
        </w:tc>
        <w:tc>
          <w:tcPr>
            <w:tcW w:w="1559"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证书到期日期</w:t>
            </w:r>
          </w:p>
        </w:tc>
        <w:tc>
          <w:tcPr>
            <w:tcW w:w="1206" w:type="dxa"/>
            <w:noWrap w:val="0"/>
            <w:vAlign w:val="center"/>
          </w:tcPr>
          <w:p>
            <w:pPr>
              <w:autoSpaceDE w:val="0"/>
              <w:autoSpaceDN w:val="0"/>
              <w:adjustRightInd w:val="0"/>
              <w:jc w:val="center"/>
              <w:rPr>
                <w:rFonts w:ascii="黑体" w:hAnsi="黑体" w:eastAsia="黑体" w:cs="黑体"/>
                <w:color w:val="000000"/>
                <w:sz w:val="24"/>
                <w:lang w:val="zh-CN"/>
              </w:rPr>
            </w:pPr>
            <w:r>
              <w:rPr>
                <w:rFonts w:hint="eastAsia" w:ascii="黑体" w:hAnsi="黑体" w:eastAsia="黑体" w:cs="黑体"/>
                <w:color w:val="000000"/>
                <w:sz w:val="24"/>
                <w:lang w:val="zh-CN"/>
              </w:rPr>
              <w:t>发证机构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1</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2</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3</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4</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5</w:t>
            </w:r>
          </w:p>
        </w:tc>
        <w:tc>
          <w:tcPr>
            <w:tcW w:w="1560"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134"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559"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c>
          <w:tcPr>
            <w:tcW w:w="1206" w:type="dxa"/>
            <w:noWrap w:val="0"/>
            <w:vAlign w:val="center"/>
          </w:tcPr>
          <w:p>
            <w:pPr>
              <w:adjustRightInd w:val="0"/>
              <w:snapToGrid w:val="0"/>
              <w:rPr>
                <w:rFonts w:ascii="宋体" w:hAnsi="宋体"/>
                <w:color w:val="000000"/>
                <w:sz w:val="24"/>
              </w:rPr>
            </w:pPr>
            <w:r>
              <w:rPr>
                <w:rFonts w:hint="eastAsia" w:ascii="宋体" w:hAnsi="宋体"/>
                <w:color w:val="000000"/>
                <w:sz w:val="24"/>
              </w:rPr>
              <w:t>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noWrap w:val="0"/>
            <w:vAlign w:val="center"/>
          </w:tcPr>
          <w:p>
            <w:pPr>
              <w:adjustRightInd w:val="0"/>
              <w:snapToGrid w:val="0"/>
              <w:jc w:val="center"/>
              <w:rPr>
                <w:rFonts w:ascii="宋体" w:hAnsi="宋体"/>
                <w:color w:val="000000"/>
                <w:sz w:val="24"/>
              </w:rPr>
            </w:pPr>
            <w:r>
              <w:rPr>
                <w:rFonts w:hint="eastAsia" w:ascii="宋体" w:hAnsi="宋体"/>
                <w:color w:val="000000"/>
                <w:sz w:val="24"/>
              </w:rPr>
              <w:t>...</w:t>
            </w:r>
          </w:p>
        </w:tc>
        <w:tc>
          <w:tcPr>
            <w:tcW w:w="1560"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134" w:type="dxa"/>
            <w:noWrap w:val="0"/>
            <w:vAlign w:val="center"/>
          </w:tcPr>
          <w:p>
            <w:pPr>
              <w:adjustRightInd w:val="0"/>
              <w:snapToGrid w:val="0"/>
              <w:rPr>
                <w:rFonts w:ascii="宋体" w:hAnsi="宋体"/>
                <w:color w:val="000000"/>
                <w:sz w:val="24"/>
              </w:rPr>
            </w:pPr>
          </w:p>
        </w:tc>
        <w:tc>
          <w:tcPr>
            <w:tcW w:w="1559" w:type="dxa"/>
            <w:noWrap w:val="0"/>
            <w:vAlign w:val="center"/>
          </w:tcPr>
          <w:p>
            <w:pPr>
              <w:adjustRightInd w:val="0"/>
              <w:snapToGrid w:val="0"/>
              <w:rPr>
                <w:rFonts w:ascii="宋体" w:hAnsi="宋体"/>
                <w:color w:val="000000"/>
                <w:sz w:val="24"/>
              </w:rPr>
            </w:pPr>
          </w:p>
        </w:tc>
        <w:tc>
          <w:tcPr>
            <w:tcW w:w="1206" w:type="dxa"/>
            <w:noWrap w:val="0"/>
            <w:vAlign w:val="center"/>
          </w:tcPr>
          <w:p>
            <w:pPr>
              <w:adjustRightInd w:val="0"/>
              <w:snapToGrid w:val="0"/>
              <w:rPr>
                <w:rFonts w:ascii="宋体" w:hAnsi="宋体"/>
                <w:color w:val="000000"/>
                <w:sz w:val="24"/>
              </w:rPr>
            </w:pPr>
          </w:p>
        </w:tc>
      </w:tr>
    </w:tbl>
    <w:p>
      <w:pPr>
        <w:adjustRightInd w:val="0"/>
        <w:snapToGrid w:val="0"/>
        <w:ind w:firstLine="448" w:firstLineChars="200"/>
        <w:rPr>
          <w:rFonts w:ascii="宋体" w:hAnsi="宋体"/>
          <w:color w:val="000000"/>
          <w:szCs w:val="21"/>
        </w:rPr>
      </w:pPr>
      <w:r>
        <w:rPr>
          <w:rFonts w:hint="eastAsia" w:ascii="宋体" w:hAnsi="宋体"/>
          <w:color w:val="000000"/>
          <w:szCs w:val="21"/>
        </w:rPr>
        <w:t>注：</w:t>
      </w:r>
    </w:p>
    <w:p>
      <w:pPr>
        <w:adjustRightInd w:val="0"/>
        <w:snapToGrid w:val="0"/>
        <w:ind w:firstLine="386"/>
        <w:rPr>
          <w:rFonts w:ascii="宋体" w:hAnsi="宋体"/>
          <w:color w:val="000000"/>
          <w:szCs w:val="21"/>
        </w:rPr>
      </w:pPr>
      <w:r>
        <w:rPr>
          <w:rFonts w:hint="eastAsia" w:ascii="宋体" w:hAnsi="宋体"/>
          <w:color w:val="000000"/>
          <w:szCs w:val="21"/>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pPr>
        <w:adjustRightInd w:val="0"/>
        <w:snapToGrid w:val="0"/>
        <w:ind w:firstLine="390"/>
        <w:rPr>
          <w:rFonts w:ascii="宋体" w:hAnsi="宋体"/>
          <w:color w:val="000000"/>
          <w:szCs w:val="21"/>
        </w:rPr>
      </w:pPr>
      <w:r>
        <w:rPr>
          <w:rFonts w:hint="eastAsia" w:ascii="宋体" w:hAnsi="宋体"/>
          <w:color w:val="000000"/>
          <w:szCs w:val="21"/>
        </w:rPr>
        <w:t>2. 《节能产品政府采购品目清单》、《环境标志产品政府采购品目清单》请登录</w:t>
      </w:r>
      <w:r>
        <w:rPr>
          <w:rFonts w:hint="eastAsia" w:ascii="宋体" w:hAnsi="宋体"/>
          <w:color w:val="000000"/>
          <w:sz w:val="24"/>
        </w:rPr>
        <w:t>中国政府采购网</w:t>
      </w:r>
      <w:r>
        <w:rPr>
          <w:color w:val="000000"/>
        </w:rPr>
        <w:fldChar w:fldCharType="begin"/>
      </w:r>
      <w:r>
        <w:rPr>
          <w:color w:val="000000"/>
        </w:rPr>
        <w:instrText xml:space="preserve"> HYPERLINK "http://www.ccgp.gov.cn" </w:instrText>
      </w:r>
      <w:r>
        <w:rPr>
          <w:color w:val="000000"/>
        </w:rPr>
        <w:fldChar w:fldCharType="separate"/>
      </w:r>
      <w:r>
        <w:rPr>
          <w:rStyle w:val="29"/>
          <w:rFonts w:hint="eastAsia" w:ascii="宋体" w:hAnsi="宋体"/>
          <w:color w:val="000000"/>
          <w:sz w:val="24"/>
        </w:rPr>
        <w:t>http://www.ccgp.gov.cn</w:t>
      </w:r>
      <w:r>
        <w:rPr>
          <w:rFonts w:hint="eastAsia" w:ascii="宋体" w:hAnsi="宋体"/>
          <w:color w:val="000000"/>
          <w:sz w:val="24"/>
        </w:rPr>
        <w:fldChar w:fldCharType="end"/>
      </w:r>
      <w:r>
        <w:rPr>
          <w:rFonts w:hint="eastAsia" w:ascii="宋体" w:hAnsi="宋体"/>
          <w:color w:val="000000"/>
          <w:sz w:val="24"/>
        </w:rPr>
        <w:t>查询。</w:t>
      </w:r>
    </w:p>
    <w:p>
      <w:pPr>
        <w:adjustRightInd w:val="0"/>
        <w:snapToGrid w:val="0"/>
        <w:ind w:firstLine="390"/>
        <w:rPr>
          <w:rFonts w:ascii="宋体" w:hAnsi="宋体"/>
          <w:color w:val="000000"/>
          <w:szCs w:val="21"/>
        </w:rPr>
      </w:pPr>
      <w:r>
        <w:rPr>
          <w:rFonts w:hint="eastAsia" w:ascii="宋体" w:hAnsi="宋体"/>
          <w:color w:val="000000"/>
          <w:szCs w:val="21"/>
        </w:rPr>
        <w:t>3.投标人应在本表后提供表内所列认证证书复印件。</w:t>
      </w:r>
    </w:p>
    <w:p>
      <w:pPr>
        <w:adjustRightInd w:val="0"/>
        <w:snapToGrid w:val="0"/>
        <w:rPr>
          <w:rFonts w:ascii="宋体" w:hAnsi="宋体"/>
          <w:color w:val="000000"/>
          <w:sz w:val="24"/>
        </w:rPr>
      </w:pPr>
      <w:r>
        <w:rPr>
          <w:rFonts w:hint="eastAsia" w:ascii="宋体" w:hAnsi="宋体"/>
          <w:color w:val="000000"/>
          <w:sz w:val="24"/>
        </w:rPr>
        <w:t xml:space="preserve">  </w:t>
      </w:r>
    </w:p>
    <w:p>
      <w:pPr>
        <w:pStyle w:val="11"/>
        <w:adjustRightInd w:val="0"/>
        <w:snapToGrid w:val="0"/>
        <w:ind w:firstLine="2912" w:firstLineChars="1300"/>
        <w:rPr>
          <w:rFonts w:ascii="宋体" w:hAnsi="宋体" w:eastAsia="宋体"/>
          <w:snapToGrid w:val="0"/>
          <w:color w:val="000000"/>
          <w:kern w:val="0"/>
          <w:sz w:val="24"/>
          <w:szCs w:val="24"/>
        </w:rPr>
      </w:pPr>
    </w:p>
    <w:p>
      <w:pPr>
        <w:pStyle w:val="11"/>
        <w:adjustRightInd w:val="0"/>
        <w:snapToGrid w:val="0"/>
        <w:ind w:firstLine="2912" w:firstLineChars="1300"/>
        <w:rPr>
          <w:rFonts w:ascii="宋体" w:hAnsi="宋体" w:eastAsia="宋体"/>
          <w:snapToGrid w:val="0"/>
          <w:color w:val="000000"/>
          <w:kern w:val="0"/>
          <w:sz w:val="24"/>
          <w:szCs w:val="24"/>
        </w:rPr>
      </w:pPr>
    </w:p>
    <w:p>
      <w:pPr>
        <w:pStyle w:val="11"/>
        <w:adjustRightInd w:val="0"/>
        <w:snapToGrid w:val="0"/>
        <w:ind w:firstLine="2912" w:firstLineChars="1300"/>
        <w:rPr>
          <w:rFonts w:ascii="宋体" w:hAnsi="宋体" w:eastAsia="宋体"/>
          <w:snapToGrid w:val="0"/>
          <w:color w:val="000000"/>
          <w:kern w:val="0"/>
          <w:sz w:val="24"/>
          <w:szCs w:val="24"/>
        </w:rPr>
      </w:pPr>
    </w:p>
    <w:p>
      <w:pPr>
        <w:tabs>
          <w:tab w:val="left" w:pos="1573"/>
        </w:tabs>
        <w:ind w:left="1003" w:leftChars="448"/>
        <w:rPr>
          <w:rFonts w:ascii="宋体" w:hAnsi="宋体"/>
          <w:bCs/>
          <w:color w:val="000000"/>
          <w:sz w:val="24"/>
        </w:rPr>
      </w:pPr>
      <w:r>
        <w:rPr>
          <w:rFonts w:hint="eastAsia" w:ascii="宋体" w:hAnsi="宋体"/>
          <w:bCs/>
          <w:color w:val="000000"/>
          <w:sz w:val="24"/>
        </w:rPr>
        <w:t xml:space="preserve">    </w:t>
      </w:r>
    </w:p>
    <w:p>
      <w:pPr>
        <w:adjustRightInd w:val="0"/>
        <w:snapToGrid w:val="0"/>
        <w:ind w:firstLine="448" w:firstLineChars="200"/>
        <w:rPr>
          <w:rFonts w:ascii="宋体"/>
          <w:color w:val="000000"/>
          <w:sz w:val="24"/>
          <w:u w:val="single"/>
        </w:rPr>
      </w:pPr>
      <w:r>
        <w:rPr>
          <w:rFonts w:hint="eastAsia" w:ascii="宋体"/>
          <w:color w:val="000000"/>
          <w:sz w:val="24"/>
        </w:rPr>
        <w:t>投标人名称（签章）：</w:t>
      </w:r>
      <w:r>
        <w:rPr>
          <w:rFonts w:hint="eastAsia" w:ascii="宋体"/>
          <w:color w:val="000000"/>
          <w:sz w:val="24"/>
          <w:u w:val="single"/>
        </w:rPr>
        <w:t xml:space="preserve">                                    </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法定代表人（单位负责人）</w:t>
      </w:r>
    </w:p>
    <w:p>
      <w:pPr>
        <w:adjustRightInd w:val="0"/>
        <w:snapToGrid w:val="0"/>
        <w:ind w:firstLine="448" w:firstLineChars="200"/>
        <w:rPr>
          <w:rFonts w:ascii="宋体" w:hAnsi="宋体"/>
          <w:snapToGrid w:val="0"/>
          <w:color w:val="000000"/>
          <w:kern w:val="0"/>
          <w:sz w:val="24"/>
        </w:rPr>
      </w:pPr>
      <w:r>
        <w:rPr>
          <w:rFonts w:hint="eastAsia" w:ascii="宋体" w:hAnsi="宋体"/>
          <w:snapToGrid w:val="0"/>
          <w:color w:val="000000"/>
          <w:kern w:val="0"/>
          <w:sz w:val="24"/>
        </w:rPr>
        <w:t>或授权代表（签   章）</w:t>
      </w:r>
      <w:r>
        <w:rPr>
          <w:rFonts w:hint="eastAsia" w:ascii="宋体"/>
          <w:color w:val="000000"/>
          <w:sz w:val="24"/>
        </w:rPr>
        <w:t>：</w:t>
      </w:r>
      <w:r>
        <w:rPr>
          <w:rFonts w:hint="eastAsia" w:ascii="宋体"/>
          <w:color w:val="000000"/>
          <w:sz w:val="24"/>
          <w:u w:val="single"/>
        </w:rPr>
        <w:t xml:space="preserve">                                </w:t>
      </w:r>
    </w:p>
    <w:p>
      <w:pPr>
        <w:tabs>
          <w:tab w:val="left" w:pos="1573"/>
        </w:tabs>
        <w:rPr>
          <w:rFonts w:ascii="宋体" w:hAnsi="宋体"/>
          <w:color w:val="000000"/>
          <w:sz w:val="24"/>
        </w:rPr>
      </w:pPr>
    </w:p>
    <w:p>
      <w:pPr>
        <w:pStyle w:val="11"/>
        <w:adjustRightInd w:val="0"/>
        <w:snapToGrid w:val="0"/>
        <w:ind w:firstLine="0"/>
        <w:rPr>
          <w:rFonts w:ascii="宋体" w:hAnsi="宋体" w:eastAsia="宋体"/>
          <w:snapToGrid w:val="0"/>
          <w:color w:val="000000"/>
          <w:kern w:val="0"/>
          <w:sz w:val="24"/>
          <w:szCs w:val="24"/>
        </w:rPr>
      </w:pPr>
      <w:r>
        <w:rPr>
          <w:rFonts w:hint="eastAsia" w:ascii="宋体" w:hAnsi="宋体" w:eastAsia="宋体"/>
          <w:snapToGrid w:val="0"/>
          <w:color w:val="000000"/>
          <w:kern w:val="0"/>
          <w:sz w:val="24"/>
          <w:szCs w:val="24"/>
        </w:rPr>
        <w:t xml:space="preserve">                    </w:t>
      </w:r>
    </w:p>
    <w:p>
      <w:pPr>
        <w:pStyle w:val="11"/>
        <w:adjustRightInd w:val="0"/>
        <w:snapToGrid w:val="0"/>
        <w:ind w:firstLine="448" w:firstLineChars="200"/>
        <w:rPr>
          <w:rFonts w:hint="eastAsia" w:ascii="宋体" w:hAnsi="宋体" w:eastAsia="宋体"/>
          <w:snapToGrid w:val="0"/>
          <w:color w:val="000000"/>
          <w:kern w:val="0"/>
          <w:sz w:val="24"/>
          <w:szCs w:val="24"/>
        </w:rPr>
      </w:pPr>
      <w:r>
        <w:rPr>
          <w:rFonts w:hint="eastAsia" w:ascii="宋体" w:hAnsi="宋体" w:eastAsia="宋体"/>
          <w:bCs/>
          <w:snapToGrid w:val="0"/>
          <w:color w:val="000000"/>
          <w:kern w:val="0"/>
          <w:sz w:val="24"/>
          <w:szCs w:val="24"/>
        </w:rPr>
        <w:t>日期:</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年</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月</w:t>
      </w:r>
      <w:r>
        <w:rPr>
          <w:rFonts w:hint="eastAsia" w:ascii="宋体" w:hAnsi="宋体" w:eastAsia="宋体"/>
          <w:snapToGrid w:val="0"/>
          <w:color w:val="000000"/>
          <w:kern w:val="0"/>
          <w:sz w:val="24"/>
          <w:szCs w:val="24"/>
          <w:u w:val="single"/>
        </w:rPr>
        <w:t xml:space="preserve">   </w:t>
      </w:r>
      <w:r>
        <w:rPr>
          <w:rFonts w:hint="eastAsia" w:ascii="宋体" w:hAnsi="宋体" w:eastAsia="宋体"/>
          <w:snapToGrid w:val="0"/>
          <w:color w:val="000000"/>
          <w:kern w:val="0"/>
          <w:sz w:val="24"/>
          <w:szCs w:val="24"/>
        </w:rPr>
        <w:t>日</w:t>
      </w:r>
    </w:p>
    <w:p>
      <w:pPr>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pStyle w:val="22"/>
        <w:rPr>
          <w:rFonts w:hint="eastAsia" w:ascii="宋体" w:hAnsi="宋体" w:eastAsia="宋体"/>
          <w:snapToGrid w:val="0"/>
          <w:color w:val="000000"/>
          <w:kern w:val="0"/>
          <w:sz w:val="24"/>
          <w:szCs w:val="24"/>
        </w:rPr>
      </w:pPr>
    </w:p>
    <w:p>
      <w:pPr>
        <w:rPr>
          <w:color w:val="000000"/>
        </w:rPr>
      </w:pPr>
    </w:p>
    <w:p>
      <w:pPr>
        <w:pStyle w:val="5"/>
        <w:jc w:val="center"/>
        <w:rPr>
          <w:rFonts w:ascii="黑体" w:hAnsi="黑体" w:eastAsia="黑体"/>
          <w:b w:val="0"/>
          <w:bCs w:val="0"/>
          <w:color w:val="000000"/>
          <w:kern w:val="0"/>
          <w:sz w:val="30"/>
          <w:szCs w:val="30"/>
        </w:rPr>
      </w:pPr>
      <w:r>
        <w:rPr>
          <w:rFonts w:hint="eastAsia" w:ascii="黑体" w:hAnsi="黑体" w:eastAsia="黑体"/>
          <w:b w:val="0"/>
          <w:bCs w:val="0"/>
          <w:color w:val="000000"/>
          <w:kern w:val="0"/>
          <w:sz w:val="30"/>
          <w:szCs w:val="30"/>
        </w:rPr>
        <w:t>四、招标文件要求提供或投标人认为需要提供的其它技术服务材料</w:t>
      </w:r>
    </w:p>
    <w:p>
      <w:pPr>
        <w:pStyle w:val="5"/>
        <w:jc w:val="center"/>
        <w:rPr>
          <w:rFonts w:ascii="宋体" w:hAnsi="宋体" w:cs="宋体"/>
          <w:b w:val="0"/>
          <w:bCs w:val="0"/>
          <w:color w:val="000000"/>
          <w:kern w:val="0"/>
          <w:sz w:val="24"/>
          <w:szCs w:val="24"/>
        </w:rPr>
      </w:pPr>
      <w:r>
        <w:rPr>
          <w:rFonts w:hint="eastAsia" w:ascii="宋体" w:hAnsi="宋体" w:cs="宋体"/>
          <w:b w:val="0"/>
          <w:bCs w:val="0"/>
          <w:color w:val="000000"/>
          <w:kern w:val="0"/>
          <w:sz w:val="24"/>
          <w:szCs w:val="24"/>
        </w:rPr>
        <w:t>（如果有，提供）</w:t>
      </w:r>
    </w:p>
    <w:p>
      <w:pPr>
        <w:spacing w:before="120" w:beforeLines="50" w:after="120" w:afterLines="50" w:line="360" w:lineRule="auto"/>
        <w:jc w:val="center"/>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2"/>
        <w:rPr>
          <w:rFonts w:ascii="Times New Roman" w:hAnsi="Times New Roman"/>
          <w:b/>
          <w:color w:val="auto"/>
          <w:sz w:val="36"/>
          <w:szCs w:val="36"/>
          <w:highlight w:val="none"/>
          <w:lang w:val="zh-CN"/>
        </w:rPr>
      </w:pPr>
    </w:p>
    <w:p>
      <w:pPr>
        <w:pStyle w:val="2"/>
        <w:rPr>
          <w:rFonts w:ascii="Times New Roman" w:hAnsi="Times New Roman"/>
          <w:color w:val="auto"/>
        </w:rPr>
      </w:pPr>
    </w:p>
    <w:p>
      <w:pPr>
        <w:rPr>
          <w:rFonts w:ascii="Times New Roman" w:hAnsi="Times New Roman"/>
          <w:color w:val="auto"/>
        </w:rPr>
      </w:pPr>
    </w:p>
    <w:p>
      <w:pPr>
        <w:pStyle w:val="5"/>
        <w:numPr>
          <w:ilvl w:val="0"/>
          <w:numId w:val="14"/>
        </w:numPr>
        <w:jc w:val="center"/>
        <w:rPr>
          <w:rFonts w:hint="eastAsia" w:ascii="Times New Roman" w:hAnsi="Times New Roman"/>
          <w:b/>
          <w:color w:val="auto"/>
          <w:kern w:val="2"/>
          <w:sz w:val="30"/>
          <w:szCs w:val="30"/>
          <w:highlight w:val="none"/>
          <w:lang w:val="en-US" w:eastAsia="zh-CN"/>
        </w:rPr>
      </w:pPr>
      <w:r>
        <w:rPr>
          <w:rFonts w:hint="eastAsia" w:ascii="Times New Roman" w:hAnsi="Times New Roman"/>
          <w:b/>
          <w:color w:val="auto"/>
          <w:kern w:val="2"/>
          <w:sz w:val="30"/>
          <w:szCs w:val="30"/>
          <w:highlight w:val="none"/>
          <w:lang w:val="en-US" w:eastAsia="zh-CN"/>
        </w:rPr>
        <w:t>附件</w:t>
      </w:r>
    </w:p>
    <w:p>
      <w:pPr>
        <w:pStyle w:val="6"/>
        <w:numPr>
          <w:ilvl w:val="0"/>
          <w:numId w:val="0"/>
        </w:numPr>
        <w:rPr>
          <w:rFonts w:hint="eastAsia"/>
          <w:color w:val="auto"/>
          <w:sz w:val="28"/>
          <w:szCs w:val="21"/>
          <w:lang w:val="en-US" w:eastAsia="zh-CN"/>
        </w:rPr>
      </w:pPr>
    </w:p>
    <w:p>
      <w:pPr>
        <w:pStyle w:val="6"/>
        <w:numPr>
          <w:ilvl w:val="0"/>
          <w:numId w:val="0"/>
        </w:numPr>
        <w:rPr>
          <w:rFonts w:hint="default"/>
          <w:b/>
          <w:bCs/>
          <w:color w:val="auto"/>
          <w:sz w:val="28"/>
          <w:szCs w:val="21"/>
          <w:lang w:val="en-US" w:eastAsia="zh-CN"/>
        </w:rPr>
      </w:pPr>
      <w:r>
        <w:rPr>
          <w:rFonts w:hint="eastAsia"/>
          <w:b/>
          <w:bCs/>
          <w:color w:val="auto"/>
          <w:sz w:val="28"/>
          <w:szCs w:val="21"/>
          <w:lang w:val="en-US" w:eastAsia="zh-CN"/>
        </w:rPr>
        <w:t>附件1</w:t>
      </w:r>
    </w:p>
    <w:p>
      <w:pPr>
        <w:pStyle w:val="5"/>
        <w:jc w:val="center"/>
        <w:rPr>
          <w:rFonts w:ascii="黑体" w:hAnsi="黑体" w:eastAsia="黑体"/>
          <w:b w:val="0"/>
          <w:bCs w:val="0"/>
          <w:color w:val="auto"/>
          <w:kern w:val="0"/>
          <w:sz w:val="30"/>
          <w:szCs w:val="30"/>
        </w:rPr>
      </w:pPr>
      <w:r>
        <w:rPr>
          <w:rFonts w:hint="eastAsia" w:ascii="黑体" w:hAnsi="黑体" w:eastAsia="黑体"/>
          <w:b w:val="0"/>
          <w:bCs w:val="0"/>
          <w:color w:val="auto"/>
          <w:kern w:val="0"/>
          <w:sz w:val="30"/>
          <w:szCs w:val="30"/>
        </w:rPr>
        <w:t>中小企业声明函</w:t>
      </w:r>
    </w:p>
    <w:p>
      <w:pPr>
        <w:tabs>
          <w:tab w:val="left" w:pos="1573"/>
        </w:tabs>
        <w:autoSpaceDN w:val="0"/>
        <w:ind w:firstLine="672" w:firstLineChars="300"/>
        <w:rPr>
          <w:rFonts w:ascii="宋体" w:hAnsi="宋体" w:cs="宋体"/>
          <w:snapToGrid w:val="0"/>
          <w:color w:val="auto"/>
          <w:sz w:val="24"/>
        </w:rPr>
      </w:pPr>
    </w:p>
    <w:p>
      <w:pPr>
        <w:tabs>
          <w:tab w:val="left" w:pos="1573"/>
        </w:tabs>
        <w:autoSpaceDN w:val="0"/>
        <w:ind w:firstLine="672" w:firstLineChars="300"/>
        <w:rPr>
          <w:rFonts w:ascii="宋体" w:hAnsi="宋体" w:cs="宋体"/>
          <w:color w:val="auto"/>
          <w:sz w:val="24"/>
        </w:rPr>
      </w:pPr>
      <w:r>
        <w:rPr>
          <w:rFonts w:hint="eastAsia" w:ascii="宋体" w:hAnsi="宋体" w:cs="宋体"/>
          <w:snapToGrid w:val="0"/>
          <w:color w:val="auto"/>
          <w:sz w:val="24"/>
        </w:rPr>
        <w:t>本公司郑重声明，根据《政府采</w:t>
      </w:r>
      <w:r>
        <w:rPr>
          <w:rFonts w:hint="eastAsia" w:ascii="宋体" w:hAnsi="宋体" w:cs="宋体"/>
          <w:color w:val="auto"/>
          <w:sz w:val="24"/>
        </w:rPr>
        <w:t>购促进中小企业发展暂行办法》（财库[2011]181号）的规定，本公司为______（请填写：中型、小型、微型）企业。即，本公司同时满足以下条件：</w:t>
      </w:r>
    </w:p>
    <w:p>
      <w:pPr>
        <w:pBdr>
          <w:top w:val="none" w:color="000000" w:sz="0" w:space="0"/>
          <w:left w:val="none" w:color="000000" w:sz="0" w:space="0"/>
          <w:bottom w:val="none" w:color="000000" w:sz="0" w:space="0"/>
          <w:right w:val="none" w:color="000000" w:sz="0" w:space="0"/>
        </w:pBdr>
        <w:tabs>
          <w:tab w:val="left" w:pos="1573"/>
        </w:tabs>
        <w:autoSpaceDN w:val="0"/>
        <w:ind w:left="112" w:leftChars="50" w:right="285"/>
        <w:rPr>
          <w:rFonts w:ascii="宋体" w:hAnsi="宋体" w:cs="宋体"/>
          <w:color w:val="auto"/>
          <w:sz w:val="24"/>
        </w:rPr>
      </w:pPr>
    </w:p>
    <w:p>
      <w:pPr>
        <w:tabs>
          <w:tab w:val="left" w:pos="1573"/>
        </w:tabs>
        <w:autoSpaceDN w:val="0"/>
        <w:ind w:left="112" w:leftChars="50"/>
        <w:rPr>
          <w:rFonts w:ascii="宋体" w:hAnsi="宋体" w:cs="宋体"/>
          <w:color w:val="auto"/>
          <w:sz w:val="24"/>
        </w:rPr>
      </w:pPr>
      <w:r>
        <w:rPr>
          <w:rFonts w:hint="eastAsia" w:ascii="宋体" w:hAnsi="宋体" w:cs="宋体"/>
          <w:color w:val="auto"/>
          <w:sz w:val="24"/>
        </w:rPr>
        <w:t xml:space="preserve">    1.根据《工业和信息化部、国家统计局、国家发展和改革委员会、财政部关于印发中小企业划型标准规定的通知》（工信部联企业[2011]300号）规定的划分标准，本公司为______（请填写：中型、小型、微型）企业。</w:t>
      </w:r>
    </w:p>
    <w:p>
      <w:pPr>
        <w:tabs>
          <w:tab w:val="left" w:pos="1573"/>
        </w:tabs>
        <w:autoSpaceDN w:val="0"/>
        <w:ind w:left="112" w:leftChars="50" w:firstLine="448" w:firstLineChars="200"/>
        <w:rPr>
          <w:rFonts w:ascii="宋体" w:hAnsi="宋体" w:cs="宋体"/>
          <w:color w:val="auto"/>
          <w:sz w:val="24"/>
        </w:rPr>
      </w:pPr>
      <w:r>
        <w:rPr>
          <w:rFonts w:hint="eastAsia" w:ascii="宋体" w:hAnsi="宋体" w:cs="宋体"/>
          <w:color w:val="auto"/>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tabs>
          <w:tab w:val="left" w:pos="1573"/>
        </w:tabs>
        <w:autoSpaceDN w:val="0"/>
        <w:ind w:firstLine="448" w:firstLineChars="200"/>
        <w:rPr>
          <w:rFonts w:ascii="宋体" w:hAnsi="宋体" w:cs="宋体"/>
          <w:color w:val="auto"/>
          <w:sz w:val="24"/>
        </w:rPr>
      </w:pPr>
      <w:r>
        <w:rPr>
          <w:rFonts w:hint="eastAsia" w:ascii="宋体" w:hAnsi="宋体" w:cs="宋体"/>
          <w:color w:val="auto"/>
          <w:sz w:val="24"/>
        </w:rPr>
        <w:t>本公司对上述声明的真实性负责。如有虚假，将依法承担相应责任。</w:t>
      </w:r>
    </w:p>
    <w:p>
      <w:pPr>
        <w:adjustRightInd w:val="0"/>
        <w:snapToGrid w:val="0"/>
        <w:ind w:firstLine="448" w:firstLineChars="200"/>
        <w:rPr>
          <w:rFonts w:ascii="宋体" w:hAnsi="宋体" w:cs="宋体"/>
          <w:color w:val="auto"/>
          <w:sz w:val="24"/>
        </w:rPr>
      </w:pPr>
      <w:r>
        <w:rPr>
          <w:rFonts w:hint="eastAsia" w:ascii="宋体" w:hAnsi="宋体" w:cs="宋体"/>
          <w:color w:val="auto"/>
          <w:sz w:val="24"/>
        </w:rPr>
        <w:t xml:space="preserve">       </w:t>
      </w:r>
    </w:p>
    <w:p>
      <w:pPr>
        <w:adjustRightInd w:val="0"/>
        <w:snapToGrid w:val="0"/>
        <w:ind w:firstLine="448" w:firstLineChars="200"/>
        <w:rPr>
          <w:rFonts w:ascii="宋体" w:hAnsi="宋体" w:cs="宋体"/>
          <w:color w:val="auto"/>
          <w:sz w:val="24"/>
        </w:rPr>
      </w:pPr>
      <w:r>
        <w:rPr>
          <w:rFonts w:hint="eastAsia" w:ascii="宋体" w:hAnsi="宋体" w:cs="宋体"/>
          <w:color w:val="auto"/>
          <w:sz w:val="24"/>
        </w:rPr>
        <w:t xml:space="preserve">                                 </w:t>
      </w:r>
    </w:p>
    <w:p>
      <w:pPr>
        <w:tabs>
          <w:tab w:val="left" w:pos="1573"/>
        </w:tabs>
        <w:ind w:left="1003" w:leftChars="448"/>
        <w:rPr>
          <w:rFonts w:ascii="宋体" w:hAnsi="宋体"/>
          <w:bCs/>
          <w:color w:val="auto"/>
          <w:sz w:val="24"/>
        </w:rPr>
      </w:pPr>
      <w:r>
        <w:rPr>
          <w:rFonts w:hint="eastAsia" w:ascii="宋体" w:hAnsi="宋体"/>
          <w:bCs/>
          <w:color w:val="auto"/>
          <w:sz w:val="24"/>
        </w:rPr>
        <w:t xml:space="preserve">    </w:t>
      </w:r>
    </w:p>
    <w:p>
      <w:pPr>
        <w:adjustRightInd w:val="0"/>
        <w:snapToGrid w:val="0"/>
        <w:ind w:firstLine="448" w:firstLineChars="200"/>
        <w:rPr>
          <w:rFonts w:ascii="宋体"/>
          <w:color w:val="auto"/>
          <w:sz w:val="24"/>
          <w:u w:val="single"/>
        </w:rPr>
      </w:pPr>
      <w:r>
        <w:rPr>
          <w:rFonts w:hint="eastAsia" w:ascii="宋体"/>
          <w:color w:val="auto"/>
          <w:sz w:val="24"/>
        </w:rPr>
        <w:t>投标人名称（签章）：</w:t>
      </w:r>
      <w:r>
        <w:rPr>
          <w:rFonts w:hint="eastAsia" w:ascii="宋体"/>
          <w:color w:val="auto"/>
          <w:sz w:val="24"/>
          <w:u w:val="single"/>
        </w:rPr>
        <w:t xml:space="preserve">                                    </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法定代表人（单位负责人）</w:t>
      </w:r>
    </w:p>
    <w:p>
      <w:pPr>
        <w:adjustRightInd w:val="0"/>
        <w:snapToGrid w:val="0"/>
        <w:ind w:firstLine="448" w:firstLineChars="200"/>
        <w:rPr>
          <w:rFonts w:ascii="宋体" w:hAnsi="宋体"/>
          <w:snapToGrid w:val="0"/>
          <w:color w:val="auto"/>
          <w:kern w:val="0"/>
          <w:sz w:val="24"/>
        </w:rPr>
      </w:pPr>
      <w:r>
        <w:rPr>
          <w:rFonts w:hint="eastAsia" w:ascii="宋体" w:hAnsi="宋体"/>
          <w:snapToGrid w:val="0"/>
          <w:color w:val="auto"/>
          <w:kern w:val="0"/>
          <w:sz w:val="24"/>
        </w:rPr>
        <w:t>或授权代表（签   章）</w:t>
      </w:r>
      <w:r>
        <w:rPr>
          <w:rFonts w:hint="eastAsia" w:ascii="宋体"/>
          <w:color w:val="auto"/>
          <w:sz w:val="24"/>
        </w:rPr>
        <w:t>：</w:t>
      </w:r>
      <w:r>
        <w:rPr>
          <w:rFonts w:hint="eastAsia" w:ascii="宋体"/>
          <w:color w:val="auto"/>
          <w:sz w:val="24"/>
          <w:u w:val="single"/>
        </w:rPr>
        <w:t xml:space="preserve">                                </w:t>
      </w:r>
    </w:p>
    <w:p>
      <w:pPr>
        <w:tabs>
          <w:tab w:val="left" w:pos="1573"/>
        </w:tabs>
        <w:rPr>
          <w:rFonts w:ascii="宋体" w:hAnsi="宋体"/>
          <w:color w:val="auto"/>
          <w:sz w:val="24"/>
        </w:rPr>
      </w:pPr>
    </w:p>
    <w:p>
      <w:pPr>
        <w:pStyle w:val="11"/>
        <w:adjustRightInd w:val="0"/>
        <w:snapToGrid w:val="0"/>
        <w:ind w:firstLine="0"/>
        <w:rPr>
          <w:rFonts w:ascii="宋体" w:hAnsi="宋体" w:eastAsia="宋体"/>
          <w:snapToGrid w:val="0"/>
          <w:color w:val="auto"/>
          <w:kern w:val="0"/>
          <w:sz w:val="24"/>
          <w:szCs w:val="24"/>
        </w:rPr>
      </w:pPr>
      <w:r>
        <w:rPr>
          <w:rFonts w:hint="eastAsia" w:ascii="宋体" w:hAnsi="宋体" w:eastAsia="宋体"/>
          <w:snapToGrid w:val="0"/>
          <w:color w:val="auto"/>
          <w:kern w:val="0"/>
          <w:sz w:val="24"/>
          <w:szCs w:val="24"/>
        </w:rPr>
        <w:t xml:space="preserve">                    </w:t>
      </w:r>
    </w:p>
    <w:p>
      <w:pPr>
        <w:pStyle w:val="11"/>
        <w:adjustRightInd w:val="0"/>
        <w:snapToGrid w:val="0"/>
        <w:ind w:firstLine="448" w:firstLineChars="200"/>
        <w:rPr>
          <w:rFonts w:hint="eastAsia" w:ascii="宋体" w:hAnsi="宋体" w:eastAsia="宋体"/>
          <w:snapToGrid w:val="0"/>
          <w:color w:val="auto"/>
          <w:kern w:val="0"/>
          <w:sz w:val="24"/>
          <w:szCs w:val="24"/>
        </w:rPr>
      </w:pPr>
      <w:r>
        <w:rPr>
          <w:rFonts w:hint="eastAsia" w:ascii="宋体" w:hAnsi="宋体" w:eastAsia="宋体"/>
          <w:bCs/>
          <w:snapToGrid w:val="0"/>
          <w:color w:val="auto"/>
          <w:kern w:val="0"/>
          <w:sz w:val="24"/>
          <w:szCs w:val="24"/>
        </w:rPr>
        <w:t>日期:</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年</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月</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日</w:t>
      </w:r>
    </w:p>
    <w:p>
      <w:pPr>
        <w:rPr>
          <w:rFonts w:hint="eastAsia" w:ascii="宋体" w:hAnsi="宋体" w:eastAsia="宋体"/>
          <w:snapToGrid w:val="0"/>
          <w:color w:val="auto"/>
          <w:kern w:val="0"/>
          <w:sz w:val="24"/>
          <w:szCs w:val="24"/>
        </w:rPr>
      </w:pPr>
    </w:p>
    <w:p>
      <w:pPr>
        <w:pStyle w:val="2"/>
        <w:rPr>
          <w:rFonts w:hint="eastAsia" w:ascii="宋体" w:hAnsi="宋体" w:eastAsia="宋体"/>
          <w:snapToGrid w:val="0"/>
          <w:color w:val="auto"/>
          <w:kern w:val="0"/>
          <w:sz w:val="24"/>
          <w:szCs w:val="24"/>
        </w:rPr>
      </w:pPr>
    </w:p>
    <w:p>
      <w:pPr>
        <w:rPr>
          <w:rFonts w:hint="eastAsia" w:ascii="宋体" w:hAnsi="宋体" w:eastAsia="宋体"/>
          <w:snapToGrid w:val="0"/>
          <w:color w:val="auto"/>
          <w:kern w:val="0"/>
          <w:sz w:val="24"/>
          <w:szCs w:val="24"/>
        </w:rPr>
      </w:pPr>
    </w:p>
    <w:p>
      <w:pPr>
        <w:pStyle w:val="2"/>
        <w:rPr>
          <w:color w:val="auto"/>
        </w:rPr>
        <w:sectPr>
          <w:footerReference r:id="rId13" w:type="first"/>
          <w:footerReference r:id="rId12" w:type="default"/>
          <w:pgSz w:w="11907" w:h="16840"/>
          <w:pgMar w:top="1440" w:right="1803" w:bottom="1440" w:left="1803" w:header="851" w:footer="850" w:gutter="0"/>
          <w:pgNumType w:fmt="decimal"/>
          <w:cols w:space="720" w:num="1"/>
          <w:titlePg/>
          <w:docGrid w:type="linesAndChars" w:linePitch="312" w:charSpace="-3473"/>
        </w:sectPr>
      </w:pPr>
    </w:p>
    <w:p>
      <w:pPr>
        <w:pStyle w:val="5"/>
        <w:jc w:val="left"/>
        <w:rPr>
          <w:rFonts w:hint="default" w:ascii="黑体" w:hAnsi="黑体" w:eastAsia="黑体"/>
          <w:b w:val="0"/>
          <w:bCs w:val="0"/>
          <w:color w:val="auto"/>
          <w:kern w:val="0"/>
          <w:sz w:val="30"/>
          <w:szCs w:val="30"/>
          <w:lang w:val="en-US" w:eastAsia="zh-CN"/>
        </w:rPr>
      </w:pPr>
      <w:r>
        <w:rPr>
          <w:rFonts w:hint="eastAsia" w:ascii="黑体" w:hAnsi="黑体" w:eastAsia="黑体"/>
          <w:b w:val="0"/>
          <w:bCs w:val="0"/>
          <w:color w:val="auto"/>
          <w:kern w:val="0"/>
          <w:sz w:val="30"/>
          <w:szCs w:val="30"/>
          <w:lang w:val="en-US" w:eastAsia="zh-CN"/>
        </w:rPr>
        <w:t>附件2</w:t>
      </w:r>
    </w:p>
    <w:p>
      <w:pPr>
        <w:pStyle w:val="5"/>
        <w:jc w:val="center"/>
        <w:rPr>
          <w:rFonts w:ascii="黑体" w:hAnsi="黑体" w:eastAsia="黑体"/>
          <w:b w:val="0"/>
          <w:bCs w:val="0"/>
          <w:color w:val="auto"/>
          <w:kern w:val="0"/>
          <w:sz w:val="30"/>
          <w:szCs w:val="30"/>
        </w:rPr>
      </w:pPr>
      <w:r>
        <w:rPr>
          <w:rFonts w:hint="eastAsia" w:ascii="黑体" w:hAnsi="黑体" w:eastAsia="黑体"/>
          <w:b w:val="0"/>
          <w:bCs w:val="0"/>
          <w:color w:val="auto"/>
          <w:kern w:val="0"/>
          <w:sz w:val="30"/>
          <w:szCs w:val="30"/>
        </w:rPr>
        <w:t>残疾人福利性单位声明函</w:t>
      </w:r>
    </w:p>
    <w:p>
      <w:pPr>
        <w:autoSpaceDE w:val="0"/>
        <w:autoSpaceDN w:val="0"/>
        <w:adjustRightInd w:val="0"/>
        <w:spacing w:before="159" w:beforeLines="50" w:after="159" w:afterLines="50"/>
        <w:ind w:firstLine="480" w:firstLineChars="200"/>
        <w:jc w:val="center"/>
        <w:rPr>
          <w:rFonts w:ascii="宋体" w:hAnsi="宋体"/>
          <w:snapToGrid w:val="0"/>
          <w:color w:val="auto"/>
          <w:kern w:val="0"/>
          <w:sz w:val="24"/>
        </w:rPr>
      </w:pPr>
      <w:r>
        <w:rPr>
          <w:rFonts w:hint="eastAsia" w:ascii="宋体" w:hAnsi="宋体"/>
          <w:snapToGrid w:val="0"/>
          <w:color w:val="auto"/>
          <w:kern w:val="0"/>
          <w:sz w:val="24"/>
        </w:rPr>
        <w:t>（如果是，提供）</w:t>
      </w:r>
    </w:p>
    <w:p>
      <w:pPr>
        <w:autoSpaceDE w:val="0"/>
        <w:autoSpaceDN w:val="0"/>
        <w:adjustRightInd w:val="0"/>
        <w:spacing w:before="159" w:beforeLines="50" w:after="159" w:afterLines="50"/>
        <w:ind w:firstLine="480" w:firstLineChars="200"/>
        <w:rPr>
          <w:rFonts w:ascii="宋体" w:hAnsi="宋体"/>
          <w:snapToGrid w:val="0"/>
          <w:color w:val="auto"/>
          <w:kern w:val="0"/>
          <w:sz w:val="24"/>
        </w:rPr>
      </w:pPr>
      <w:r>
        <w:rPr>
          <w:rFonts w:hint="eastAsia" w:ascii="宋体" w:hAnsi="宋体"/>
          <w:snapToGrid w:val="0"/>
          <w:color w:val="auto"/>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autoSpaceDE w:val="0"/>
        <w:autoSpaceDN w:val="0"/>
        <w:adjustRightInd w:val="0"/>
        <w:spacing w:before="159" w:beforeLines="50" w:after="159" w:afterLines="50"/>
        <w:ind w:firstLine="480" w:firstLineChars="200"/>
        <w:rPr>
          <w:rFonts w:ascii="宋体" w:hAnsi="宋体"/>
          <w:snapToGrid w:val="0"/>
          <w:color w:val="auto"/>
          <w:kern w:val="0"/>
          <w:sz w:val="24"/>
        </w:rPr>
      </w:pPr>
      <w:r>
        <w:rPr>
          <w:rFonts w:hint="eastAsia" w:ascii="宋体" w:hAnsi="宋体"/>
          <w:snapToGrid w:val="0"/>
          <w:color w:val="auto"/>
          <w:kern w:val="0"/>
          <w:sz w:val="24"/>
        </w:rPr>
        <w:t>本单位对上述声明的真实性负责。如有虚假，将依法承担相应责任。</w:t>
      </w:r>
    </w:p>
    <w:p>
      <w:pPr>
        <w:adjustRightInd w:val="0"/>
        <w:snapToGrid w:val="0"/>
        <w:ind w:firstLine="480" w:firstLineChars="200"/>
        <w:rPr>
          <w:rFonts w:ascii="宋体" w:hAnsi="宋体"/>
          <w:snapToGrid w:val="0"/>
          <w:color w:val="auto"/>
          <w:kern w:val="0"/>
          <w:sz w:val="24"/>
        </w:rPr>
      </w:pPr>
    </w:p>
    <w:p>
      <w:pPr>
        <w:adjustRightInd w:val="0"/>
        <w:snapToGrid w:val="0"/>
        <w:ind w:firstLine="480" w:firstLineChars="200"/>
        <w:rPr>
          <w:rFonts w:ascii="宋体" w:hAnsi="宋体"/>
          <w:snapToGrid w:val="0"/>
          <w:color w:val="auto"/>
          <w:kern w:val="0"/>
          <w:sz w:val="24"/>
        </w:rPr>
      </w:pPr>
    </w:p>
    <w:p>
      <w:pPr>
        <w:adjustRightInd w:val="0"/>
        <w:snapToGrid w:val="0"/>
        <w:ind w:firstLine="480" w:firstLineChars="200"/>
        <w:rPr>
          <w:rFonts w:ascii="宋体" w:hAnsi="宋体"/>
          <w:snapToGrid w:val="0"/>
          <w:color w:val="auto"/>
          <w:kern w:val="0"/>
          <w:sz w:val="24"/>
        </w:rPr>
      </w:pPr>
      <w:r>
        <w:rPr>
          <w:rFonts w:hint="eastAsia" w:ascii="宋体" w:hAnsi="宋体"/>
          <w:snapToGrid w:val="0"/>
          <w:color w:val="auto"/>
          <w:kern w:val="0"/>
          <w:sz w:val="24"/>
        </w:rPr>
        <w:t xml:space="preserve">                                         </w:t>
      </w:r>
    </w:p>
    <w:p>
      <w:pPr>
        <w:tabs>
          <w:tab w:val="left" w:pos="1573"/>
        </w:tabs>
        <w:ind w:left="1075" w:leftChars="448"/>
        <w:rPr>
          <w:rFonts w:ascii="宋体" w:hAnsi="宋体"/>
          <w:bCs/>
          <w:color w:val="auto"/>
          <w:sz w:val="24"/>
        </w:rPr>
      </w:pPr>
      <w:r>
        <w:rPr>
          <w:rFonts w:hint="eastAsia" w:ascii="宋体" w:hAnsi="宋体"/>
          <w:bCs/>
          <w:color w:val="auto"/>
          <w:sz w:val="24"/>
        </w:rPr>
        <w:t xml:space="preserve">    </w:t>
      </w:r>
    </w:p>
    <w:p>
      <w:pPr>
        <w:adjustRightInd w:val="0"/>
        <w:snapToGrid w:val="0"/>
        <w:ind w:firstLine="480" w:firstLineChars="200"/>
        <w:rPr>
          <w:rFonts w:ascii="宋体"/>
          <w:color w:val="auto"/>
          <w:sz w:val="24"/>
          <w:u w:val="single"/>
        </w:rPr>
      </w:pPr>
      <w:r>
        <w:rPr>
          <w:rFonts w:hint="eastAsia" w:ascii="宋体"/>
          <w:color w:val="auto"/>
          <w:sz w:val="24"/>
        </w:rPr>
        <w:t>投标人名称（签章）：</w:t>
      </w:r>
      <w:r>
        <w:rPr>
          <w:rFonts w:hint="eastAsia" w:ascii="宋体"/>
          <w:color w:val="auto"/>
          <w:sz w:val="24"/>
          <w:u w:val="single"/>
        </w:rPr>
        <w:t xml:space="preserve">                                    </w:t>
      </w:r>
    </w:p>
    <w:p>
      <w:pPr>
        <w:adjustRightInd w:val="0"/>
        <w:snapToGrid w:val="0"/>
        <w:ind w:firstLine="480" w:firstLineChars="200"/>
        <w:rPr>
          <w:rFonts w:ascii="宋体" w:hAnsi="宋体"/>
          <w:snapToGrid w:val="0"/>
          <w:color w:val="auto"/>
          <w:kern w:val="0"/>
          <w:sz w:val="24"/>
        </w:rPr>
      </w:pPr>
      <w:r>
        <w:rPr>
          <w:rFonts w:hint="eastAsia" w:ascii="宋体" w:hAnsi="宋体"/>
          <w:snapToGrid w:val="0"/>
          <w:color w:val="auto"/>
          <w:kern w:val="0"/>
          <w:sz w:val="24"/>
        </w:rPr>
        <w:t>法定代表人（单位负责人）</w:t>
      </w:r>
    </w:p>
    <w:p>
      <w:pPr>
        <w:adjustRightInd w:val="0"/>
        <w:snapToGrid w:val="0"/>
        <w:ind w:firstLine="480" w:firstLineChars="200"/>
        <w:rPr>
          <w:rFonts w:ascii="宋体" w:hAnsi="宋体"/>
          <w:snapToGrid w:val="0"/>
          <w:color w:val="auto"/>
          <w:kern w:val="0"/>
          <w:sz w:val="24"/>
        </w:rPr>
      </w:pPr>
      <w:r>
        <w:rPr>
          <w:rFonts w:hint="eastAsia" w:ascii="宋体" w:hAnsi="宋体"/>
          <w:snapToGrid w:val="0"/>
          <w:color w:val="auto"/>
          <w:kern w:val="0"/>
          <w:sz w:val="24"/>
        </w:rPr>
        <w:t>或授权代表（签   章）</w:t>
      </w:r>
      <w:r>
        <w:rPr>
          <w:rFonts w:hint="eastAsia" w:ascii="宋体"/>
          <w:color w:val="auto"/>
          <w:sz w:val="24"/>
        </w:rPr>
        <w:t>：</w:t>
      </w:r>
      <w:r>
        <w:rPr>
          <w:rFonts w:hint="eastAsia" w:ascii="宋体"/>
          <w:color w:val="auto"/>
          <w:sz w:val="24"/>
          <w:u w:val="single"/>
        </w:rPr>
        <w:t xml:space="preserve">                                </w:t>
      </w:r>
    </w:p>
    <w:p>
      <w:pPr>
        <w:tabs>
          <w:tab w:val="left" w:pos="1573"/>
        </w:tabs>
        <w:rPr>
          <w:rFonts w:ascii="宋体" w:hAnsi="宋体"/>
          <w:color w:val="auto"/>
          <w:sz w:val="24"/>
        </w:rPr>
      </w:pPr>
    </w:p>
    <w:p>
      <w:pPr>
        <w:pStyle w:val="11"/>
        <w:adjustRightInd w:val="0"/>
        <w:snapToGrid w:val="0"/>
        <w:ind w:firstLine="0"/>
        <w:rPr>
          <w:rFonts w:ascii="宋体" w:hAnsi="宋体" w:eastAsia="宋体"/>
          <w:snapToGrid w:val="0"/>
          <w:color w:val="auto"/>
          <w:kern w:val="0"/>
          <w:sz w:val="24"/>
          <w:szCs w:val="24"/>
        </w:rPr>
      </w:pPr>
      <w:r>
        <w:rPr>
          <w:rFonts w:hint="eastAsia" w:ascii="宋体" w:hAnsi="宋体" w:eastAsia="宋体"/>
          <w:snapToGrid w:val="0"/>
          <w:color w:val="auto"/>
          <w:kern w:val="0"/>
          <w:sz w:val="24"/>
          <w:szCs w:val="24"/>
        </w:rPr>
        <w:t xml:space="preserve">                    </w:t>
      </w:r>
    </w:p>
    <w:p>
      <w:pPr>
        <w:pStyle w:val="11"/>
        <w:adjustRightInd w:val="0"/>
        <w:snapToGrid w:val="0"/>
        <w:ind w:firstLine="480" w:firstLineChars="200"/>
        <w:rPr>
          <w:rFonts w:ascii="宋体" w:hAnsi="宋体" w:eastAsia="宋体"/>
          <w:snapToGrid w:val="0"/>
          <w:color w:val="auto"/>
          <w:kern w:val="0"/>
          <w:sz w:val="24"/>
          <w:szCs w:val="24"/>
        </w:rPr>
      </w:pPr>
      <w:r>
        <w:rPr>
          <w:rFonts w:hint="eastAsia" w:ascii="宋体" w:hAnsi="宋体" w:eastAsia="宋体"/>
          <w:bCs/>
          <w:snapToGrid w:val="0"/>
          <w:color w:val="auto"/>
          <w:kern w:val="0"/>
          <w:sz w:val="24"/>
          <w:szCs w:val="24"/>
        </w:rPr>
        <w:t>日期:</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年</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月</w:t>
      </w:r>
      <w:r>
        <w:rPr>
          <w:rFonts w:hint="eastAsia" w:ascii="宋体" w:hAnsi="宋体" w:eastAsia="宋体"/>
          <w:snapToGrid w:val="0"/>
          <w:color w:val="auto"/>
          <w:kern w:val="0"/>
          <w:sz w:val="24"/>
          <w:szCs w:val="24"/>
          <w:u w:val="single"/>
        </w:rPr>
        <w:t xml:space="preserve">   </w:t>
      </w:r>
      <w:r>
        <w:rPr>
          <w:rFonts w:hint="eastAsia" w:ascii="宋体" w:hAnsi="宋体" w:eastAsia="宋体"/>
          <w:snapToGrid w:val="0"/>
          <w:color w:val="auto"/>
          <w:kern w:val="0"/>
          <w:sz w:val="24"/>
          <w:szCs w:val="24"/>
        </w:rPr>
        <w:t>日</w:t>
      </w:r>
    </w:p>
    <w:p>
      <w:pPr>
        <w:adjustRightInd w:val="0"/>
        <w:snapToGrid w:val="0"/>
        <w:ind w:firstLine="480" w:firstLineChars="200"/>
        <w:rPr>
          <w:rFonts w:ascii="宋体" w:hAnsi="宋体"/>
          <w:snapToGrid w:val="0"/>
          <w:color w:val="auto"/>
          <w:kern w:val="0"/>
          <w:sz w:val="24"/>
        </w:rPr>
      </w:pPr>
    </w:p>
    <w:p>
      <w:pPr>
        <w:rPr>
          <w:color w:val="auto"/>
        </w:rPr>
      </w:pPr>
    </w:p>
    <w:p>
      <w:pPr>
        <w:rPr>
          <w:b/>
          <w:bCs/>
          <w:color w:val="auto"/>
          <w:sz w:val="30"/>
          <w:szCs w:val="30"/>
        </w:rPr>
      </w:pPr>
    </w:p>
    <w:p>
      <w:pPr>
        <w:rPr>
          <w:rFonts w:ascii="黑体" w:hAnsi="黑体" w:eastAsia="黑体"/>
          <w:color w:val="auto"/>
          <w:kern w:val="0"/>
          <w:sz w:val="30"/>
          <w:szCs w:val="30"/>
        </w:rPr>
      </w:pPr>
    </w:p>
    <w:p>
      <w:pPr>
        <w:pStyle w:val="10"/>
        <w:rPr>
          <w:rFonts w:ascii="黑体" w:hAnsi="黑体" w:eastAsia="黑体"/>
          <w:color w:val="auto"/>
          <w:kern w:val="0"/>
          <w:sz w:val="30"/>
          <w:szCs w:val="30"/>
        </w:rPr>
      </w:pPr>
    </w:p>
    <w:p>
      <w:pPr>
        <w:pStyle w:val="10"/>
        <w:rPr>
          <w:rFonts w:ascii="黑体" w:hAnsi="黑体" w:eastAsia="黑体"/>
          <w:color w:val="auto"/>
          <w:kern w:val="0"/>
          <w:sz w:val="30"/>
          <w:szCs w:val="30"/>
        </w:rPr>
      </w:pPr>
    </w:p>
    <w:p>
      <w:pPr>
        <w:pStyle w:val="10"/>
        <w:rPr>
          <w:rFonts w:ascii="黑体" w:hAnsi="黑体" w:eastAsia="黑体"/>
          <w:color w:val="auto"/>
          <w:kern w:val="0"/>
          <w:sz w:val="30"/>
          <w:szCs w:val="30"/>
        </w:rPr>
      </w:pPr>
    </w:p>
    <w:p>
      <w:pPr>
        <w:pStyle w:val="10"/>
        <w:rPr>
          <w:rFonts w:ascii="黑体" w:hAnsi="黑体" w:eastAsia="黑体"/>
          <w:color w:val="auto"/>
          <w:kern w:val="0"/>
          <w:sz w:val="30"/>
          <w:szCs w:val="30"/>
        </w:rPr>
      </w:pPr>
    </w:p>
    <w:p>
      <w:pPr>
        <w:pStyle w:val="10"/>
        <w:rPr>
          <w:rFonts w:ascii="黑体" w:hAnsi="黑体" w:eastAsia="黑体"/>
          <w:color w:val="auto"/>
          <w:kern w:val="0"/>
          <w:sz w:val="30"/>
          <w:szCs w:val="30"/>
        </w:rPr>
      </w:pPr>
    </w:p>
    <w:p>
      <w:pPr>
        <w:rPr>
          <w:rFonts w:ascii="黑体" w:hAnsi="黑体" w:eastAsia="黑体"/>
          <w:color w:val="auto"/>
          <w:kern w:val="0"/>
          <w:sz w:val="30"/>
          <w:szCs w:val="30"/>
        </w:rPr>
      </w:pPr>
    </w:p>
    <w:p>
      <w:pPr>
        <w:pStyle w:val="2"/>
        <w:rPr>
          <w:rFonts w:ascii="黑体" w:hAnsi="黑体" w:eastAsia="黑体"/>
          <w:color w:val="auto"/>
          <w:kern w:val="0"/>
          <w:sz w:val="30"/>
          <w:szCs w:val="30"/>
        </w:rPr>
      </w:pPr>
    </w:p>
    <w:p>
      <w:pPr>
        <w:rPr>
          <w:color w:val="auto"/>
        </w:rPr>
      </w:pPr>
    </w:p>
    <w:p>
      <w:pPr>
        <w:pStyle w:val="5"/>
        <w:numPr>
          <w:ilvl w:val="0"/>
          <w:numId w:val="0"/>
        </w:numPr>
        <w:jc w:val="both"/>
        <w:rPr>
          <w:rFonts w:hint="eastAsia" w:ascii="黑体" w:hAnsi="黑体" w:eastAsia="黑体"/>
          <w:b w:val="0"/>
          <w:bCs w:val="0"/>
          <w:color w:val="auto"/>
          <w:kern w:val="0"/>
          <w:sz w:val="30"/>
          <w:szCs w:val="30"/>
          <w:lang w:val="en-US" w:eastAsia="zh-CN"/>
        </w:rPr>
      </w:pPr>
      <w:r>
        <w:rPr>
          <w:rFonts w:hint="eastAsia" w:ascii="黑体" w:hAnsi="黑体" w:eastAsia="黑体"/>
          <w:b w:val="0"/>
          <w:bCs w:val="0"/>
          <w:color w:val="auto"/>
          <w:kern w:val="0"/>
          <w:sz w:val="30"/>
          <w:szCs w:val="30"/>
          <w:lang w:val="en-US" w:eastAsia="zh-CN"/>
        </w:rPr>
        <w:t>附件3</w:t>
      </w:r>
    </w:p>
    <w:p>
      <w:pPr>
        <w:pStyle w:val="5"/>
        <w:numPr>
          <w:ilvl w:val="0"/>
          <w:numId w:val="0"/>
        </w:numPr>
        <w:jc w:val="center"/>
        <w:rPr>
          <w:rFonts w:hint="eastAsia" w:ascii="黑体" w:hAnsi="黑体" w:eastAsia="黑体"/>
          <w:b w:val="0"/>
          <w:bCs w:val="0"/>
          <w:color w:val="auto"/>
          <w:kern w:val="0"/>
          <w:sz w:val="30"/>
          <w:szCs w:val="30"/>
        </w:rPr>
      </w:pPr>
      <w:r>
        <w:rPr>
          <w:rFonts w:hint="eastAsia" w:ascii="黑体" w:hAnsi="黑体" w:eastAsia="黑体"/>
          <w:b w:val="0"/>
          <w:bCs w:val="0"/>
          <w:color w:val="auto"/>
          <w:kern w:val="0"/>
          <w:sz w:val="30"/>
          <w:szCs w:val="30"/>
        </w:rPr>
        <w:t>省级以上监狱管理局、戒毒管理局（含新疆生产建设兵团）</w:t>
      </w:r>
    </w:p>
    <w:p>
      <w:pPr>
        <w:pStyle w:val="5"/>
        <w:numPr>
          <w:ilvl w:val="0"/>
          <w:numId w:val="0"/>
        </w:numPr>
        <w:jc w:val="center"/>
        <w:rPr>
          <w:rFonts w:ascii="黑体" w:hAnsi="黑体" w:eastAsia="黑体"/>
          <w:b w:val="0"/>
          <w:bCs w:val="0"/>
          <w:color w:val="auto"/>
          <w:kern w:val="0"/>
          <w:sz w:val="30"/>
          <w:szCs w:val="30"/>
        </w:rPr>
      </w:pPr>
      <w:r>
        <w:rPr>
          <w:rFonts w:hint="eastAsia" w:ascii="黑体" w:hAnsi="黑体" w:eastAsia="黑体"/>
          <w:b w:val="0"/>
          <w:bCs w:val="0"/>
          <w:color w:val="auto"/>
          <w:kern w:val="0"/>
          <w:sz w:val="30"/>
          <w:szCs w:val="30"/>
        </w:rPr>
        <w:t>出具的属于监狱企业的证明文件</w:t>
      </w:r>
    </w:p>
    <w:p>
      <w:pPr>
        <w:autoSpaceDE w:val="0"/>
        <w:autoSpaceDN w:val="0"/>
        <w:adjustRightInd w:val="0"/>
        <w:spacing w:before="159" w:beforeLines="50" w:after="159" w:afterLines="50"/>
        <w:jc w:val="center"/>
        <w:rPr>
          <w:rFonts w:ascii="黑体" w:hAnsi="黑体" w:eastAsia="黑体"/>
          <w:color w:val="auto"/>
          <w:kern w:val="0"/>
          <w:sz w:val="30"/>
          <w:szCs w:val="30"/>
        </w:rPr>
      </w:pPr>
      <w:r>
        <w:rPr>
          <w:rFonts w:hint="eastAsia" w:ascii="宋体" w:hAnsi="宋体"/>
          <w:color w:val="auto"/>
          <w:kern w:val="0"/>
          <w:sz w:val="24"/>
        </w:rPr>
        <w:t>（如果是，提供）</w:t>
      </w:r>
    </w:p>
    <w:p>
      <w:pPr>
        <w:pStyle w:val="2"/>
        <w:rPr>
          <w:color w:val="auto"/>
        </w:rPr>
      </w:pPr>
    </w:p>
    <w:sectPr>
      <w:headerReference r:id="rId14" w:type="default"/>
      <w:footerReference r:id="rId15" w:type="default"/>
      <w:pgSz w:w="11906" w:h="16838"/>
      <w:pgMar w:top="1440" w:right="1797" w:bottom="1402" w:left="1797"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33985" cy="1530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05pt;width:10.55pt;mso-position-horizontal:center;mso-position-horizontal-relative:margin;mso-wrap-style:none;z-index:251662336;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PEsrNvMAQAAmQMAAA4AAABkcnMvZTJvRG9jLnhtbK1TS27bMBDdF8gd&#10;CO5ryTFcxILloIWRoEDRFkhyAJoiLQL8gUNb8gXaG3TVTfc9l8/RISU7v00W3VDDmeGbeW9Gy+ve&#10;aLIXAZSzNZ1OSkqE5a5RdlvTh/ub91eUQGS2YdpZUdODAHq9uni37HwlLl3rdCMCQRALVedr2sbo&#10;q6IA3grDYOK8sBiULhgW8Rq2RRNYh+hGF5dl+aHoXGh8cFwAoHc9BOmIGN4C6KRUXKwd3xlh44Aa&#10;hGYRKUGrPNBV7lZKweM3KUFEomuKTGM+sQjam3QWqyWrtoH5VvGxBfaWFl5wMkxZLHqGWrPIyC6o&#10;V1BG8eDAyTjhzhQDkawIspiWL7S5a5kXmQtKDf4sOvw/WP51/z0Q1dR0QYllBgd+/PXz+Pvv8c8P&#10;skjydB4qzLrzmBf7T67HpTn5AZ2JdS+DSV/kQzCO4h7O4oo+Ep4ezWaLqzklHEPT+ayczRNK8fjY&#10;B4i3whmSjJoGnF2WlO2/QBxSTymplnU3Sus8P22fORBz8Ii8AOPrxGPoN1mx3/QjuY1rDsitwyWo&#10;qcWdp0R/tqhx2peTEU7GZjRSRfAfdxHbyN0l1AEKWaULTizzG7crrcTTe856/KN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Qe10z0AAAAAMBAAAPAAAAAAAAAAEAIAAAACIAAABkcnMvZG93bnJl&#10;di54bWxQSwECFAAUAAAACACHTuJA8Sys28wBAACZAwAADgAAAAAAAAABACAAAAAfAQAAZHJzL2Uy&#10;b0RvYy54bWxQSwUGAAAAAAYABgBZAQAAX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7310" cy="1530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7310" cy="153035"/>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05pt;width:5.3pt;mso-position-horizontal:center;mso-position-horizontal-relative:margin;mso-wrap-style:none;z-index:251663360;mso-width-relative:page;mso-height-relative:page;" filled="f" stroked="f" coordsize="21600,21600" o:gfxdata="UEsDBAoAAAAAAIdO4kAAAAAAAAAAAAAAAAAEAAAAZHJzL1BLAwQUAAAACACHTuJAZ6s1RdAAAAAD&#10;AQAADwAAAGRycy9kb3ducmV2LnhtbE2PwU7DMBBE70j8g7VI3KidCpUqxOmhEhduFITEbRtv4wh7&#10;Hdlumvw9Lhe4rDSa0czbZjd7JyaKaQisoVopEMRdMAP3Gj7eXx62IFJGNugCk4aFEuza25sGaxMu&#10;/EbTIfeilHCqUYPNeaylTJ0lj2kVRuLinUL0mIuMvTQRL6XcO7lWaiM9DlwWLI60t9R9H85ew9P8&#10;GWhMtKev09RFOyxb97pofX9XqWcQmeb8F4YrfkGHtjAdw5lNEk5DeST/3qunNiCOGtaPFci2kf/Z&#10;2x9QSwMEFAAAAAgAh07iQNDUn7/LAQAAmAMAAA4AAABkcnMvZTJvRG9jLnhtbK1TzW7bMAy+D9g7&#10;CLovdhq0K4w4xYagw4BhG9DuARSZjgXoD6ISOy+wvcFOu+y+58pzjJKddG0vPewiUyT1kd9Henkz&#10;GM32EFA5W/P5rOQMrHSNstuaf7u/fXPNGUZhG6GdhZofAPnN6vWrZe8ruHCd0w0ERiAWq97XvIvR&#10;V0WBsgMjcOY8WAq2LhgR6Rq2RRNET+hGFxdleVX0LjQ+OAmI5F2PQT4hhpcAurZVEtZO7gzYOKIG&#10;0CISJeyUR77K3bYtyPilbREi0zUnpjGfVITsTTqL1VJU2yB8p+TUgnhJC084GaEsFT1DrUUUbBfU&#10;MyijZHDo2jiTzhQjkawIsZiXT7S564SHzIWkRn8WHf8frPy8/xqYampOY7fC0MCPP38cf/05/v7O&#10;rpM8vceKsu485cXhvRtoaU5+JGdiPbTBpC/xYRQncQ9ncWGITJLz6u1iTgFJkfnlolxcJpDi4a0P&#10;GD+AMywZNQ80uqyo2H/COKaeUlIp626V1nl82j5yEObogTz/6XWiMbabrDhshonbxjUHotbTDtTc&#10;0spzpj9akjity8kIJ2MzGaki+ne7SG3k7hLqCEWs0oUGlvlNy5U24t97znr4oV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rNUXQAAAAAwEAAA8AAAAAAAAAAQAgAAAAIgAAAGRycy9kb3ducmV2&#10;LnhtbFBLAQIUABQAAAAIAIdO4kDQ1J+/ywEAAJgDAAAOAAAAAAAAAAEAIAAAAB8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ezIcYBAACbAwAADgAAAGRycy9lMm9Eb2MueG1srVPNjtMwEL4j8Q6W&#10;7zTZCkEVNV2BqkVICJCWfQDXmTSW/CeP26QvAG/AiQt3nqvPwdhJurB72cNenPnzN/N9nqyvB6PZ&#10;EQIqZ2t+tSg5Aytdo+y+5nffbl6tOMMobCO0s1DzEyC/3rx8se59BUvXOd1AYARisep9zbsYfVUU&#10;KDswAhfOg6Vk64IRkdywL5ogekI3uliW5Zuid6HxwUlApOh2TPIJMTwF0LWtkrB18mDAxhE1gBaR&#10;KGGnPPJNnrZtQcYvbYsQma45MY35pCZk79JZbNai2gfhOyWnEcRTRnjAyQhlqekFaiuiYIegHkEZ&#10;JYND18aFdKYYiWRFiMVV+UCb2054yFxIavQX0fH5YOXn49fAVFPzt5xZYejBzz9/nH/9Of/+zl4n&#10;eXqPFVXdeqqLw3s30NLMcaRgYj20waQv8WGUJ3FPF3FhiEymS6vlalVSSlJudgi/uL/uA8YP4AxL&#10;Rs0DvV4WVRw/YRxL55LUzbobpXV+QW3/CxDmGIG8AtPtxGScOFlx2A0TvZ1rTsSupzWouaWt50x/&#10;tKRy2pjZCLOxm4zUEf27Q6Qx8nQJdYQiVsmhN8v8pv1KS/Gvn6vu/6n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T57MhxgEAAJsDAAAOAAAAAAAAAAEAIAAAAB4BAABkcnMvZTJvRG9jLnht&#10;bFBLBQYAAAAABgAGAFkBAABW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4"/>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4"/>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B6B1B"/>
    <w:multiLevelType w:val="singleLevel"/>
    <w:tmpl w:val="9BCB6B1B"/>
    <w:lvl w:ilvl="0" w:tentative="0">
      <w:start w:val="7"/>
      <w:numFmt w:val="chineseCounting"/>
      <w:suff w:val="space"/>
      <w:lvlText w:val="第%1章"/>
      <w:lvlJc w:val="left"/>
      <w:rPr>
        <w:rFonts w:hint="eastAsia"/>
      </w:rPr>
    </w:lvl>
  </w:abstractNum>
  <w:abstractNum w:abstractNumId="1">
    <w:nsid w:val="B747E36D"/>
    <w:multiLevelType w:val="singleLevel"/>
    <w:tmpl w:val="B747E36D"/>
    <w:lvl w:ilvl="0" w:tentative="0">
      <w:start w:val="1"/>
      <w:numFmt w:val="decimal"/>
      <w:suff w:val="nothing"/>
      <w:lvlText w:val="（%1）"/>
      <w:lvlJc w:val="left"/>
    </w:lvl>
  </w:abstractNum>
  <w:abstractNum w:abstractNumId="2">
    <w:nsid w:val="BD6F426C"/>
    <w:multiLevelType w:val="singleLevel"/>
    <w:tmpl w:val="BD6F426C"/>
    <w:lvl w:ilvl="0" w:tentative="0">
      <w:start w:val="3"/>
      <w:numFmt w:val="chineseCounting"/>
      <w:suff w:val="nothing"/>
      <w:lvlText w:val="%1、"/>
      <w:lvlJc w:val="left"/>
      <w:rPr>
        <w:rFonts w:hint="eastAsia"/>
      </w:rPr>
    </w:lvl>
  </w:abstractNum>
  <w:abstractNum w:abstractNumId="3">
    <w:nsid w:val="DDE09D6B"/>
    <w:multiLevelType w:val="singleLevel"/>
    <w:tmpl w:val="DDE09D6B"/>
    <w:lvl w:ilvl="0" w:tentative="0">
      <w:start w:val="6"/>
      <w:numFmt w:val="chineseCounting"/>
      <w:suff w:val="space"/>
      <w:lvlText w:val="第%1章"/>
      <w:lvlJc w:val="left"/>
      <w:rPr>
        <w:rFonts w:hint="eastAsia"/>
      </w:rPr>
    </w:lvl>
  </w:abstractNum>
  <w:abstractNum w:abstractNumId="4">
    <w:nsid w:val="E2CD094B"/>
    <w:multiLevelType w:val="singleLevel"/>
    <w:tmpl w:val="E2CD094B"/>
    <w:lvl w:ilvl="0" w:tentative="0">
      <w:start w:val="1"/>
      <w:numFmt w:val="chineseCounting"/>
      <w:suff w:val="nothing"/>
      <w:lvlText w:val="%1、"/>
      <w:lvlJc w:val="left"/>
      <w:rPr>
        <w:rFonts w:hint="eastAsia"/>
      </w:rPr>
    </w:lvl>
  </w:abstractNum>
  <w:abstractNum w:abstractNumId="5">
    <w:nsid w:val="FD6DAF2F"/>
    <w:multiLevelType w:val="singleLevel"/>
    <w:tmpl w:val="FD6DAF2F"/>
    <w:lvl w:ilvl="0" w:tentative="0">
      <w:start w:val="3"/>
      <w:numFmt w:val="decimal"/>
      <w:suff w:val="nothing"/>
      <w:lvlText w:val="%1．"/>
      <w:lvlJc w:val="left"/>
    </w:lvl>
  </w:abstractNum>
  <w:abstractNum w:abstractNumId="6">
    <w:nsid w:val="FDC1AAAB"/>
    <w:multiLevelType w:val="singleLevel"/>
    <w:tmpl w:val="FDC1AAAB"/>
    <w:lvl w:ilvl="0" w:tentative="0">
      <w:start w:val="1"/>
      <w:numFmt w:val="decimal"/>
      <w:suff w:val="nothing"/>
      <w:lvlText w:val="（%1）"/>
      <w:lvlJc w:val="left"/>
    </w:lvl>
  </w:abstractNum>
  <w:abstractNum w:abstractNumId="7">
    <w:nsid w:val="FED1DBD6"/>
    <w:multiLevelType w:val="singleLevel"/>
    <w:tmpl w:val="FED1DBD6"/>
    <w:lvl w:ilvl="0" w:tentative="0">
      <w:start w:val="1"/>
      <w:numFmt w:val="decimal"/>
      <w:suff w:val="nothing"/>
      <w:lvlText w:val="%1、"/>
      <w:lvlJc w:val="left"/>
    </w:lvl>
  </w:abstractNum>
  <w:abstractNum w:abstractNumId="8">
    <w:nsid w:val="014274AC"/>
    <w:multiLevelType w:val="multilevel"/>
    <w:tmpl w:val="014274AC"/>
    <w:lvl w:ilvl="0" w:tentative="0">
      <w:start w:val="1"/>
      <w:numFmt w:val="decimal"/>
      <w:lvlText w:val="%1"/>
      <w:lvlJc w:val="center"/>
      <w:pPr>
        <w:ind w:left="420" w:hanging="420"/>
      </w:pPr>
      <w:rPr>
        <w:rFonts w:hint="eastAsia"/>
        <w:b w:val="0"/>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1955981"/>
    <w:multiLevelType w:val="singleLevel"/>
    <w:tmpl w:val="01955981"/>
    <w:lvl w:ilvl="0" w:tentative="0">
      <w:start w:val="1"/>
      <w:numFmt w:val="decimal"/>
      <w:suff w:val="nothing"/>
      <w:lvlText w:val="%1、"/>
      <w:lvlJc w:val="left"/>
    </w:lvl>
  </w:abstractNum>
  <w:abstractNum w:abstractNumId="10">
    <w:nsid w:val="17AD0585"/>
    <w:multiLevelType w:val="multilevel"/>
    <w:tmpl w:val="17AD0585"/>
    <w:lvl w:ilvl="0" w:tentative="0">
      <w:start w:val="8"/>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20F04651"/>
    <w:multiLevelType w:val="singleLevel"/>
    <w:tmpl w:val="20F04651"/>
    <w:lvl w:ilvl="0" w:tentative="0">
      <w:start w:val="1"/>
      <w:numFmt w:val="decimal"/>
      <w:suff w:val="nothing"/>
      <w:lvlText w:val="（%1）"/>
      <w:lvlJc w:val="left"/>
    </w:lvl>
  </w:abstractNum>
  <w:abstractNum w:abstractNumId="1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3">
    <w:nsid w:val="47F94F4D"/>
    <w:multiLevelType w:val="singleLevel"/>
    <w:tmpl w:val="47F94F4D"/>
    <w:lvl w:ilvl="0" w:tentative="0">
      <w:start w:val="1"/>
      <w:numFmt w:val="chineseCounting"/>
      <w:suff w:val="space"/>
      <w:lvlText w:val="第%1章"/>
      <w:lvlJc w:val="left"/>
      <w:rPr>
        <w:rFonts w:hint="eastAsia"/>
      </w:rPr>
    </w:lvl>
  </w:abstractNum>
  <w:num w:numId="1">
    <w:abstractNumId w:val="12"/>
  </w:num>
  <w:num w:numId="2">
    <w:abstractNumId w:val="13"/>
  </w:num>
  <w:num w:numId="3">
    <w:abstractNumId w:val="5"/>
  </w:num>
  <w:num w:numId="4">
    <w:abstractNumId w:val="10"/>
  </w:num>
  <w:num w:numId="5">
    <w:abstractNumId w:val="11"/>
  </w:num>
  <w:num w:numId="6">
    <w:abstractNumId w:val="1"/>
  </w:num>
  <w:num w:numId="7">
    <w:abstractNumId w:val="6"/>
  </w:num>
  <w:num w:numId="8">
    <w:abstractNumId w:val="4"/>
  </w:num>
  <w:num w:numId="9">
    <w:abstractNumId w:val="9"/>
  </w:num>
  <w:num w:numId="10">
    <w:abstractNumId w:val="7"/>
  </w:num>
  <w:num w:numId="11">
    <w:abstractNumId w:val="3"/>
  </w:num>
  <w:num w:numId="12">
    <w:abstractNumId w:val="8"/>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NGM0YjEyOTE3YzU3YmIyNWMyYWRjMGUwNTcxODEifQ=="/>
    <w:docVar w:name="KSO_WPS_MARK_KEY" w:val="4b8076c1-f531-45a9-be80-f5800ff6a9ba"/>
  </w:docVars>
  <w:rsids>
    <w:rsidRoot w:val="004832A8"/>
    <w:rsid w:val="000271D7"/>
    <w:rsid w:val="000F1402"/>
    <w:rsid w:val="00276E33"/>
    <w:rsid w:val="00392831"/>
    <w:rsid w:val="003B40F8"/>
    <w:rsid w:val="004479E5"/>
    <w:rsid w:val="004832A8"/>
    <w:rsid w:val="004B32ED"/>
    <w:rsid w:val="00577718"/>
    <w:rsid w:val="005F1F17"/>
    <w:rsid w:val="00610597"/>
    <w:rsid w:val="00632226"/>
    <w:rsid w:val="00673C95"/>
    <w:rsid w:val="007254B3"/>
    <w:rsid w:val="007D459F"/>
    <w:rsid w:val="00824069"/>
    <w:rsid w:val="009269A2"/>
    <w:rsid w:val="00991ADF"/>
    <w:rsid w:val="0099502C"/>
    <w:rsid w:val="009C3A21"/>
    <w:rsid w:val="00A25B25"/>
    <w:rsid w:val="00A36610"/>
    <w:rsid w:val="00AB7A64"/>
    <w:rsid w:val="00B85F84"/>
    <w:rsid w:val="00BA1A55"/>
    <w:rsid w:val="00CA4A23"/>
    <w:rsid w:val="00E46A53"/>
    <w:rsid w:val="010333FC"/>
    <w:rsid w:val="011949CD"/>
    <w:rsid w:val="01423F24"/>
    <w:rsid w:val="01665132"/>
    <w:rsid w:val="018067FB"/>
    <w:rsid w:val="01DA23AF"/>
    <w:rsid w:val="01DB2FDA"/>
    <w:rsid w:val="01F23341"/>
    <w:rsid w:val="01FE5971"/>
    <w:rsid w:val="02090A43"/>
    <w:rsid w:val="023B2DA2"/>
    <w:rsid w:val="0284196E"/>
    <w:rsid w:val="029F53A6"/>
    <w:rsid w:val="03125B78"/>
    <w:rsid w:val="0341020B"/>
    <w:rsid w:val="039C5442"/>
    <w:rsid w:val="03B60333"/>
    <w:rsid w:val="03B629A7"/>
    <w:rsid w:val="040A60B0"/>
    <w:rsid w:val="04367644"/>
    <w:rsid w:val="04610B65"/>
    <w:rsid w:val="04986A49"/>
    <w:rsid w:val="050C7D76"/>
    <w:rsid w:val="051E0804"/>
    <w:rsid w:val="052676B9"/>
    <w:rsid w:val="0535340B"/>
    <w:rsid w:val="054933A7"/>
    <w:rsid w:val="056C5A14"/>
    <w:rsid w:val="058C7E64"/>
    <w:rsid w:val="05922FA0"/>
    <w:rsid w:val="06283698"/>
    <w:rsid w:val="069D39AB"/>
    <w:rsid w:val="06D66EBD"/>
    <w:rsid w:val="06DA075B"/>
    <w:rsid w:val="06F21F49"/>
    <w:rsid w:val="07106873"/>
    <w:rsid w:val="07140111"/>
    <w:rsid w:val="071C6FC5"/>
    <w:rsid w:val="073065CD"/>
    <w:rsid w:val="075A189C"/>
    <w:rsid w:val="07637ADC"/>
    <w:rsid w:val="078A2181"/>
    <w:rsid w:val="07A70F85"/>
    <w:rsid w:val="07AA2823"/>
    <w:rsid w:val="07AD5E6F"/>
    <w:rsid w:val="07C5765D"/>
    <w:rsid w:val="07CA07CF"/>
    <w:rsid w:val="07D1571B"/>
    <w:rsid w:val="07F25F78"/>
    <w:rsid w:val="08075F7B"/>
    <w:rsid w:val="082E5202"/>
    <w:rsid w:val="08393BA7"/>
    <w:rsid w:val="088C1F29"/>
    <w:rsid w:val="08C847F1"/>
    <w:rsid w:val="08CB0CA3"/>
    <w:rsid w:val="08D2289B"/>
    <w:rsid w:val="08DB6385"/>
    <w:rsid w:val="091C14FF"/>
    <w:rsid w:val="0926412B"/>
    <w:rsid w:val="09420839"/>
    <w:rsid w:val="0963712E"/>
    <w:rsid w:val="09A17C56"/>
    <w:rsid w:val="09BF1E8A"/>
    <w:rsid w:val="09CB4CD3"/>
    <w:rsid w:val="09DC0C8E"/>
    <w:rsid w:val="0A397E8E"/>
    <w:rsid w:val="0A48692C"/>
    <w:rsid w:val="0A7113D6"/>
    <w:rsid w:val="0A982E07"/>
    <w:rsid w:val="0AA417AC"/>
    <w:rsid w:val="0AC534D0"/>
    <w:rsid w:val="0AE147AE"/>
    <w:rsid w:val="0AE71698"/>
    <w:rsid w:val="0AE75B3C"/>
    <w:rsid w:val="0B27418B"/>
    <w:rsid w:val="0B350656"/>
    <w:rsid w:val="0B56585F"/>
    <w:rsid w:val="0B5A0B6A"/>
    <w:rsid w:val="0B7218AA"/>
    <w:rsid w:val="0B860EB1"/>
    <w:rsid w:val="0B923CFA"/>
    <w:rsid w:val="0B925AA8"/>
    <w:rsid w:val="0B9F01C5"/>
    <w:rsid w:val="0B9F1F73"/>
    <w:rsid w:val="0BCB0EC2"/>
    <w:rsid w:val="0BCC7A60"/>
    <w:rsid w:val="0BDA2E60"/>
    <w:rsid w:val="0BE5207C"/>
    <w:rsid w:val="0C012C2E"/>
    <w:rsid w:val="0C1B3CF0"/>
    <w:rsid w:val="0C2C7CAB"/>
    <w:rsid w:val="0C3B7EEE"/>
    <w:rsid w:val="0C540FAF"/>
    <w:rsid w:val="0C722053"/>
    <w:rsid w:val="0C8B51DC"/>
    <w:rsid w:val="0CA041F5"/>
    <w:rsid w:val="0CB91450"/>
    <w:rsid w:val="0CED798A"/>
    <w:rsid w:val="0CFE2CC9"/>
    <w:rsid w:val="0D0C0662"/>
    <w:rsid w:val="0D9F625A"/>
    <w:rsid w:val="0DAD6BC9"/>
    <w:rsid w:val="0DB331B2"/>
    <w:rsid w:val="0E22296C"/>
    <w:rsid w:val="0E2370F0"/>
    <w:rsid w:val="0E5E6115"/>
    <w:rsid w:val="0E7C47EE"/>
    <w:rsid w:val="0E8A6F0A"/>
    <w:rsid w:val="0EA16002"/>
    <w:rsid w:val="0EDB7766"/>
    <w:rsid w:val="0EF645A0"/>
    <w:rsid w:val="0F2D14EA"/>
    <w:rsid w:val="0F4C5F6E"/>
    <w:rsid w:val="0F62103A"/>
    <w:rsid w:val="0F6D08D9"/>
    <w:rsid w:val="0F917E25"/>
    <w:rsid w:val="0F9811B3"/>
    <w:rsid w:val="0FC1695C"/>
    <w:rsid w:val="0FE8213B"/>
    <w:rsid w:val="102D3FF1"/>
    <w:rsid w:val="103233B6"/>
    <w:rsid w:val="10345380"/>
    <w:rsid w:val="103E61FE"/>
    <w:rsid w:val="103F3D25"/>
    <w:rsid w:val="103F4054"/>
    <w:rsid w:val="106070C3"/>
    <w:rsid w:val="1068327B"/>
    <w:rsid w:val="107C6D27"/>
    <w:rsid w:val="10C36704"/>
    <w:rsid w:val="11162CD7"/>
    <w:rsid w:val="11170EF8"/>
    <w:rsid w:val="11254CC9"/>
    <w:rsid w:val="119F4A7B"/>
    <w:rsid w:val="11B76268"/>
    <w:rsid w:val="11C27277"/>
    <w:rsid w:val="11D230A2"/>
    <w:rsid w:val="11E44B84"/>
    <w:rsid w:val="120314AE"/>
    <w:rsid w:val="12080872"/>
    <w:rsid w:val="123C676E"/>
    <w:rsid w:val="12575356"/>
    <w:rsid w:val="128F0219"/>
    <w:rsid w:val="12C16C73"/>
    <w:rsid w:val="12DB5F87"/>
    <w:rsid w:val="12F87BD1"/>
    <w:rsid w:val="12FD1DB5"/>
    <w:rsid w:val="13286CF2"/>
    <w:rsid w:val="13451652"/>
    <w:rsid w:val="136715C8"/>
    <w:rsid w:val="136A730B"/>
    <w:rsid w:val="136C6BDF"/>
    <w:rsid w:val="136E0BA9"/>
    <w:rsid w:val="1375703E"/>
    <w:rsid w:val="13C13936"/>
    <w:rsid w:val="13D053C0"/>
    <w:rsid w:val="13FC4407"/>
    <w:rsid w:val="14217BBB"/>
    <w:rsid w:val="14224540"/>
    <w:rsid w:val="142B4CEC"/>
    <w:rsid w:val="1432607A"/>
    <w:rsid w:val="144C07BE"/>
    <w:rsid w:val="145C5A96"/>
    <w:rsid w:val="1467264D"/>
    <w:rsid w:val="147E306D"/>
    <w:rsid w:val="14A32AD4"/>
    <w:rsid w:val="14BE16BC"/>
    <w:rsid w:val="15063063"/>
    <w:rsid w:val="15170DCC"/>
    <w:rsid w:val="152139F9"/>
    <w:rsid w:val="152754B3"/>
    <w:rsid w:val="154A73F4"/>
    <w:rsid w:val="154D2A40"/>
    <w:rsid w:val="15504F27"/>
    <w:rsid w:val="156404B5"/>
    <w:rsid w:val="15785D0F"/>
    <w:rsid w:val="15787ABD"/>
    <w:rsid w:val="157E13EA"/>
    <w:rsid w:val="15890C7B"/>
    <w:rsid w:val="158A0FB1"/>
    <w:rsid w:val="160752E5"/>
    <w:rsid w:val="162B4B2F"/>
    <w:rsid w:val="163A1216"/>
    <w:rsid w:val="167D1103"/>
    <w:rsid w:val="169528F0"/>
    <w:rsid w:val="17106B51"/>
    <w:rsid w:val="1767603B"/>
    <w:rsid w:val="17A34B99"/>
    <w:rsid w:val="17B14691"/>
    <w:rsid w:val="17BB6387"/>
    <w:rsid w:val="17D11706"/>
    <w:rsid w:val="17DF02C7"/>
    <w:rsid w:val="17F453F5"/>
    <w:rsid w:val="17F65611"/>
    <w:rsid w:val="17FB2C27"/>
    <w:rsid w:val="17FB6783"/>
    <w:rsid w:val="18212C93"/>
    <w:rsid w:val="1847062C"/>
    <w:rsid w:val="1853036D"/>
    <w:rsid w:val="18716A45"/>
    <w:rsid w:val="18804FF8"/>
    <w:rsid w:val="188744BB"/>
    <w:rsid w:val="18AD3F21"/>
    <w:rsid w:val="18EE0096"/>
    <w:rsid w:val="19355CC5"/>
    <w:rsid w:val="194C20E4"/>
    <w:rsid w:val="195A572B"/>
    <w:rsid w:val="196A0840"/>
    <w:rsid w:val="19923117"/>
    <w:rsid w:val="19BE3F0C"/>
    <w:rsid w:val="19E25E4D"/>
    <w:rsid w:val="19E33973"/>
    <w:rsid w:val="19F33BB6"/>
    <w:rsid w:val="1A3D3083"/>
    <w:rsid w:val="1A420699"/>
    <w:rsid w:val="1A450189"/>
    <w:rsid w:val="1A6751A7"/>
    <w:rsid w:val="1A7F369B"/>
    <w:rsid w:val="1A8C5DB8"/>
    <w:rsid w:val="1AB814A7"/>
    <w:rsid w:val="1ABF1CEA"/>
    <w:rsid w:val="1AC35C7E"/>
    <w:rsid w:val="1AD05CA5"/>
    <w:rsid w:val="1B154000"/>
    <w:rsid w:val="1B155DAE"/>
    <w:rsid w:val="1B267FBB"/>
    <w:rsid w:val="1B373F76"/>
    <w:rsid w:val="1B6034CD"/>
    <w:rsid w:val="1B724FAE"/>
    <w:rsid w:val="1BF6798D"/>
    <w:rsid w:val="1C0025BA"/>
    <w:rsid w:val="1C1D316C"/>
    <w:rsid w:val="1C281B11"/>
    <w:rsid w:val="1C382344"/>
    <w:rsid w:val="1C4032FE"/>
    <w:rsid w:val="1C5446B4"/>
    <w:rsid w:val="1C5A616E"/>
    <w:rsid w:val="1C6F14EE"/>
    <w:rsid w:val="1C821221"/>
    <w:rsid w:val="1CB57848"/>
    <w:rsid w:val="1CC00423"/>
    <w:rsid w:val="1CC01D49"/>
    <w:rsid w:val="1CE04199"/>
    <w:rsid w:val="1CEE68B6"/>
    <w:rsid w:val="1D4604A0"/>
    <w:rsid w:val="1D464944"/>
    <w:rsid w:val="1D4F1A4B"/>
    <w:rsid w:val="1D6628F1"/>
    <w:rsid w:val="1D9A259A"/>
    <w:rsid w:val="1D9B4C90"/>
    <w:rsid w:val="1DA11B7B"/>
    <w:rsid w:val="1DD5543D"/>
    <w:rsid w:val="1DE115F0"/>
    <w:rsid w:val="1E1E31CB"/>
    <w:rsid w:val="1E222CBC"/>
    <w:rsid w:val="1E4075E6"/>
    <w:rsid w:val="1E4F7829"/>
    <w:rsid w:val="1E5906A7"/>
    <w:rsid w:val="1E6257AE"/>
    <w:rsid w:val="1E676920"/>
    <w:rsid w:val="1E9516DF"/>
    <w:rsid w:val="1E990AA4"/>
    <w:rsid w:val="1EA96F39"/>
    <w:rsid w:val="1EAF117A"/>
    <w:rsid w:val="1ECE2E43"/>
    <w:rsid w:val="1ED57D2E"/>
    <w:rsid w:val="1EF04138"/>
    <w:rsid w:val="1EFB350D"/>
    <w:rsid w:val="1F1D3483"/>
    <w:rsid w:val="1F1F71FB"/>
    <w:rsid w:val="1F38206B"/>
    <w:rsid w:val="1F3A16EA"/>
    <w:rsid w:val="1F3F164B"/>
    <w:rsid w:val="1F49071C"/>
    <w:rsid w:val="1F4E188E"/>
    <w:rsid w:val="1FBF453A"/>
    <w:rsid w:val="1FD44489"/>
    <w:rsid w:val="1FD955FC"/>
    <w:rsid w:val="1FF40688"/>
    <w:rsid w:val="201900EE"/>
    <w:rsid w:val="20436F19"/>
    <w:rsid w:val="208512E0"/>
    <w:rsid w:val="209B6D55"/>
    <w:rsid w:val="20A53730"/>
    <w:rsid w:val="20AE4CDA"/>
    <w:rsid w:val="20B024F2"/>
    <w:rsid w:val="20C22534"/>
    <w:rsid w:val="20D65FDF"/>
    <w:rsid w:val="20F546B7"/>
    <w:rsid w:val="211264C1"/>
    <w:rsid w:val="21165BBD"/>
    <w:rsid w:val="215B0293"/>
    <w:rsid w:val="21725D08"/>
    <w:rsid w:val="217300DB"/>
    <w:rsid w:val="217C26E3"/>
    <w:rsid w:val="219519F6"/>
    <w:rsid w:val="21AB121A"/>
    <w:rsid w:val="21DC13D3"/>
    <w:rsid w:val="21E604A4"/>
    <w:rsid w:val="21F91F85"/>
    <w:rsid w:val="21FF50C2"/>
    <w:rsid w:val="22252D7A"/>
    <w:rsid w:val="223C00C4"/>
    <w:rsid w:val="22680EB9"/>
    <w:rsid w:val="228E3037"/>
    <w:rsid w:val="229B4DEB"/>
    <w:rsid w:val="22CC769A"/>
    <w:rsid w:val="22D64075"/>
    <w:rsid w:val="22F17100"/>
    <w:rsid w:val="23270D74"/>
    <w:rsid w:val="232E3EB1"/>
    <w:rsid w:val="233C481F"/>
    <w:rsid w:val="235A6A54"/>
    <w:rsid w:val="23720241"/>
    <w:rsid w:val="237F64BA"/>
    <w:rsid w:val="23AB5D8A"/>
    <w:rsid w:val="23B43644"/>
    <w:rsid w:val="23C86BE1"/>
    <w:rsid w:val="23EE04AD"/>
    <w:rsid w:val="23F30E1F"/>
    <w:rsid w:val="240B5FA0"/>
    <w:rsid w:val="242E1C8E"/>
    <w:rsid w:val="2434628B"/>
    <w:rsid w:val="243674C1"/>
    <w:rsid w:val="249C4E4A"/>
    <w:rsid w:val="24DE1906"/>
    <w:rsid w:val="254177F0"/>
    <w:rsid w:val="2556149D"/>
    <w:rsid w:val="256F255E"/>
    <w:rsid w:val="258A1146"/>
    <w:rsid w:val="259D0E7A"/>
    <w:rsid w:val="25AC730F"/>
    <w:rsid w:val="25D32AED"/>
    <w:rsid w:val="25E1345C"/>
    <w:rsid w:val="25ED1E01"/>
    <w:rsid w:val="26007438"/>
    <w:rsid w:val="26061ED4"/>
    <w:rsid w:val="26086C3B"/>
    <w:rsid w:val="265D679B"/>
    <w:rsid w:val="266A16A4"/>
    <w:rsid w:val="266B541C"/>
    <w:rsid w:val="269A5FF1"/>
    <w:rsid w:val="26B172D2"/>
    <w:rsid w:val="26CD39E1"/>
    <w:rsid w:val="26E72CF4"/>
    <w:rsid w:val="26EA4592"/>
    <w:rsid w:val="26F1147D"/>
    <w:rsid w:val="26F86CAF"/>
    <w:rsid w:val="26FB22FC"/>
    <w:rsid w:val="27343A60"/>
    <w:rsid w:val="274C6FFB"/>
    <w:rsid w:val="274E2D73"/>
    <w:rsid w:val="2753038A"/>
    <w:rsid w:val="27716A62"/>
    <w:rsid w:val="278C564A"/>
    <w:rsid w:val="281E2746"/>
    <w:rsid w:val="28247630"/>
    <w:rsid w:val="28354429"/>
    <w:rsid w:val="28373807"/>
    <w:rsid w:val="284E0B51"/>
    <w:rsid w:val="28702875"/>
    <w:rsid w:val="28894FF8"/>
    <w:rsid w:val="288E7152"/>
    <w:rsid w:val="2899001E"/>
    <w:rsid w:val="28C130D1"/>
    <w:rsid w:val="28D21782"/>
    <w:rsid w:val="28D9087C"/>
    <w:rsid w:val="290A0F1C"/>
    <w:rsid w:val="29235B3A"/>
    <w:rsid w:val="292A511A"/>
    <w:rsid w:val="292F44DF"/>
    <w:rsid w:val="2939710B"/>
    <w:rsid w:val="295773B4"/>
    <w:rsid w:val="298F31CF"/>
    <w:rsid w:val="29982084"/>
    <w:rsid w:val="29DF7CB3"/>
    <w:rsid w:val="29E54FD8"/>
    <w:rsid w:val="29F80A34"/>
    <w:rsid w:val="2A0F0CE8"/>
    <w:rsid w:val="2A2A3CDB"/>
    <w:rsid w:val="2A834AE2"/>
    <w:rsid w:val="2AAF2AE2"/>
    <w:rsid w:val="2AAF3B29"/>
    <w:rsid w:val="2AB27175"/>
    <w:rsid w:val="2AC1560A"/>
    <w:rsid w:val="2AC5334C"/>
    <w:rsid w:val="2AD417E1"/>
    <w:rsid w:val="2B1E63D2"/>
    <w:rsid w:val="2B520958"/>
    <w:rsid w:val="2B57369B"/>
    <w:rsid w:val="2B802D73"/>
    <w:rsid w:val="2BB60EE7"/>
    <w:rsid w:val="2BE414A3"/>
    <w:rsid w:val="2C063C1D"/>
    <w:rsid w:val="2C245E51"/>
    <w:rsid w:val="2C2A5683"/>
    <w:rsid w:val="2C3D6F12"/>
    <w:rsid w:val="2C414C55"/>
    <w:rsid w:val="2C526E62"/>
    <w:rsid w:val="2C66290D"/>
    <w:rsid w:val="2C6646BB"/>
    <w:rsid w:val="2C6941AB"/>
    <w:rsid w:val="2CAB0320"/>
    <w:rsid w:val="2CAF3C96"/>
    <w:rsid w:val="2CC82C80"/>
    <w:rsid w:val="2D0363AE"/>
    <w:rsid w:val="2D313D10"/>
    <w:rsid w:val="2D406CBA"/>
    <w:rsid w:val="2D410C84"/>
    <w:rsid w:val="2D55364D"/>
    <w:rsid w:val="2D584067"/>
    <w:rsid w:val="2D7729C5"/>
    <w:rsid w:val="2D7740A4"/>
    <w:rsid w:val="2D7B4196"/>
    <w:rsid w:val="2D8D3ECA"/>
    <w:rsid w:val="2DC25921"/>
    <w:rsid w:val="2DD41AF8"/>
    <w:rsid w:val="2E175188"/>
    <w:rsid w:val="2E426A62"/>
    <w:rsid w:val="2E5A0250"/>
    <w:rsid w:val="2E5D3029"/>
    <w:rsid w:val="2E5F7614"/>
    <w:rsid w:val="2E652751"/>
    <w:rsid w:val="2E693FEF"/>
    <w:rsid w:val="2E6D6F35"/>
    <w:rsid w:val="2E9F2106"/>
    <w:rsid w:val="2ED95618"/>
    <w:rsid w:val="2EE10029"/>
    <w:rsid w:val="2EE1772D"/>
    <w:rsid w:val="2F193C67"/>
    <w:rsid w:val="2F2A5E74"/>
    <w:rsid w:val="2F3C04BB"/>
    <w:rsid w:val="2F5838AD"/>
    <w:rsid w:val="2FD056B3"/>
    <w:rsid w:val="2FD22068"/>
    <w:rsid w:val="2FE53B49"/>
    <w:rsid w:val="2FF141E9"/>
    <w:rsid w:val="301601A6"/>
    <w:rsid w:val="30BF083E"/>
    <w:rsid w:val="30DA5678"/>
    <w:rsid w:val="30E81B43"/>
    <w:rsid w:val="312B76D3"/>
    <w:rsid w:val="31552F50"/>
    <w:rsid w:val="315A0567"/>
    <w:rsid w:val="315F792B"/>
    <w:rsid w:val="31AD0696"/>
    <w:rsid w:val="31BB7257"/>
    <w:rsid w:val="31D2634F"/>
    <w:rsid w:val="31ED0E17"/>
    <w:rsid w:val="31F6028F"/>
    <w:rsid w:val="32236BAB"/>
    <w:rsid w:val="322841C1"/>
    <w:rsid w:val="326C2300"/>
    <w:rsid w:val="327613D0"/>
    <w:rsid w:val="329D4BAF"/>
    <w:rsid w:val="32B83797"/>
    <w:rsid w:val="32F3657D"/>
    <w:rsid w:val="32FF7C05"/>
    <w:rsid w:val="3316226B"/>
    <w:rsid w:val="331F3816"/>
    <w:rsid w:val="33353039"/>
    <w:rsid w:val="335334BF"/>
    <w:rsid w:val="338D4C23"/>
    <w:rsid w:val="33B2468A"/>
    <w:rsid w:val="33D068BE"/>
    <w:rsid w:val="33DA1777"/>
    <w:rsid w:val="340F1E99"/>
    <w:rsid w:val="344C23E9"/>
    <w:rsid w:val="3454129D"/>
    <w:rsid w:val="34727975"/>
    <w:rsid w:val="34A264AC"/>
    <w:rsid w:val="34A3215A"/>
    <w:rsid w:val="34B8182C"/>
    <w:rsid w:val="34BF705E"/>
    <w:rsid w:val="34C6153E"/>
    <w:rsid w:val="34F07218"/>
    <w:rsid w:val="35066A3B"/>
    <w:rsid w:val="351F7AFD"/>
    <w:rsid w:val="353C420B"/>
    <w:rsid w:val="359758E5"/>
    <w:rsid w:val="35A149B6"/>
    <w:rsid w:val="35A85D44"/>
    <w:rsid w:val="35E827FF"/>
    <w:rsid w:val="361450ED"/>
    <w:rsid w:val="362A0508"/>
    <w:rsid w:val="36356EAC"/>
    <w:rsid w:val="364041CF"/>
    <w:rsid w:val="36637EBD"/>
    <w:rsid w:val="367C394D"/>
    <w:rsid w:val="36C7044C"/>
    <w:rsid w:val="36F40B16"/>
    <w:rsid w:val="372E0CF4"/>
    <w:rsid w:val="37781747"/>
    <w:rsid w:val="37825B11"/>
    <w:rsid w:val="37895702"/>
    <w:rsid w:val="379818C9"/>
    <w:rsid w:val="379C3687"/>
    <w:rsid w:val="37A4078E"/>
    <w:rsid w:val="37AB38CA"/>
    <w:rsid w:val="37B3452D"/>
    <w:rsid w:val="37D56B99"/>
    <w:rsid w:val="37E82428"/>
    <w:rsid w:val="381C20D2"/>
    <w:rsid w:val="38716493"/>
    <w:rsid w:val="38BF587F"/>
    <w:rsid w:val="38D57AC2"/>
    <w:rsid w:val="390239BE"/>
    <w:rsid w:val="39072D82"/>
    <w:rsid w:val="39096AFA"/>
    <w:rsid w:val="39261E56"/>
    <w:rsid w:val="393C6ED0"/>
    <w:rsid w:val="3942025E"/>
    <w:rsid w:val="39711673"/>
    <w:rsid w:val="39755F3E"/>
    <w:rsid w:val="397A3554"/>
    <w:rsid w:val="397C551E"/>
    <w:rsid w:val="39861EF9"/>
    <w:rsid w:val="39A46823"/>
    <w:rsid w:val="39BD0E9D"/>
    <w:rsid w:val="39C12F31"/>
    <w:rsid w:val="39E210F9"/>
    <w:rsid w:val="3A217E73"/>
    <w:rsid w:val="3A60099C"/>
    <w:rsid w:val="3A8723CC"/>
    <w:rsid w:val="3AA52853"/>
    <w:rsid w:val="3AB6680E"/>
    <w:rsid w:val="3B223EA3"/>
    <w:rsid w:val="3B2C6AD0"/>
    <w:rsid w:val="3B312338"/>
    <w:rsid w:val="3B677B08"/>
    <w:rsid w:val="3B954675"/>
    <w:rsid w:val="3B9A1C8B"/>
    <w:rsid w:val="3B9F72A2"/>
    <w:rsid w:val="3BB16FD5"/>
    <w:rsid w:val="3BDA652C"/>
    <w:rsid w:val="3C221C81"/>
    <w:rsid w:val="3C2D6FA3"/>
    <w:rsid w:val="3C432323"/>
    <w:rsid w:val="3C664263"/>
    <w:rsid w:val="3C681D8A"/>
    <w:rsid w:val="3CAB7EC8"/>
    <w:rsid w:val="3D031AB2"/>
    <w:rsid w:val="3D0D46DF"/>
    <w:rsid w:val="3D1141CF"/>
    <w:rsid w:val="3D136199"/>
    <w:rsid w:val="3D2C2DB7"/>
    <w:rsid w:val="3D2E4D81"/>
    <w:rsid w:val="3D474095"/>
    <w:rsid w:val="3D6469F5"/>
    <w:rsid w:val="3D711112"/>
    <w:rsid w:val="3D89645B"/>
    <w:rsid w:val="3DC76A83"/>
    <w:rsid w:val="3DF71617"/>
    <w:rsid w:val="3E027FBC"/>
    <w:rsid w:val="3E073331"/>
    <w:rsid w:val="3E1877DF"/>
    <w:rsid w:val="3E1A3557"/>
    <w:rsid w:val="3E203975"/>
    <w:rsid w:val="3E2B306F"/>
    <w:rsid w:val="3E6842C3"/>
    <w:rsid w:val="3E6F5651"/>
    <w:rsid w:val="3E946E66"/>
    <w:rsid w:val="3EA816C4"/>
    <w:rsid w:val="3ECA2888"/>
    <w:rsid w:val="3EDE27D7"/>
    <w:rsid w:val="3F270508"/>
    <w:rsid w:val="3F5E7474"/>
    <w:rsid w:val="3F632CDC"/>
    <w:rsid w:val="3F724CCD"/>
    <w:rsid w:val="3F7B0026"/>
    <w:rsid w:val="3F7C745E"/>
    <w:rsid w:val="3FA3731E"/>
    <w:rsid w:val="3FAE3F57"/>
    <w:rsid w:val="3FBC59FE"/>
    <w:rsid w:val="3FDF05B5"/>
    <w:rsid w:val="3FE536F1"/>
    <w:rsid w:val="3FF37BBC"/>
    <w:rsid w:val="40493C80"/>
    <w:rsid w:val="406665E0"/>
    <w:rsid w:val="40CF687B"/>
    <w:rsid w:val="40D914A8"/>
    <w:rsid w:val="4110479E"/>
    <w:rsid w:val="414F52C6"/>
    <w:rsid w:val="4157061F"/>
    <w:rsid w:val="416C40CA"/>
    <w:rsid w:val="41A01FC6"/>
    <w:rsid w:val="41A75102"/>
    <w:rsid w:val="41AE46E3"/>
    <w:rsid w:val="41AF045B"/>
    <w:rsid w:val="41C21F3C"/>
    <w:rsid w:val="42EB7271"/>
    <w:rsid w:val="432804C5"/>
    <w:rsid w:val="436037BB"/>
    <w:rsid w:val="4379487C"/>
    <w:rsid w:val="43900783"/>
    <w:rsid w:val="43900BF8"/>
    <w:rsid w:val="43C53F65"/>
    <w:rsid w:val="43DA662F"/>
    <w:rsid w:val="43E43E98"/>
    <w:rsid w:val="43E51F12"/>
    <w:rsid w:val="43E62A1C"/>
    <w:rsid w:val="44224F14"/>
    <w:rsid w:val="44242D8C"/>
    <w:rsid w:val="4456527C"/>
    <w:rsid w:val="448654A3"/>
    <w:rsid w:val="44AD7CD1"/>
    <w:rsid w:val="44D73F50"/>
    <w:rsid w:val="44D97CC8"/>
    <w:rsid w:val="4541586E"/>
    <w:rsid w:val="454B2248"/>
    <w:rsid w:val="454D4212"/>
    <w:rsid w:val="4550160D"/>
    <w:rsid w:val="455B692F"/>
    <w:rsid w:val="457572C5"/>
    <w:rsid w:val="458A2D71"/>
    <w:rsid w:val="458C4D3B"/>
    <w:rsid w:val="45941E41"/>
    <w:rsid w:val="45B20519"/>
    <w:rsid w:val="45E36925"/>
    <w:rsid w:val="45FE72BB"/>
    <w:rsid w:val="46026DAB"/>
    <w:rsid w:val="46362EF9"/>
    <w:rsid w:val="467F03FC"/>
    <w:rsid w:val="46C2478C"/>
    <w:rsid w:val="46F34946"/>
    <w:rsid w:val="46F80C5B"/>
    <w:rsid w:val="47134FE8"/>
    <w:rsid w:val="471D19C3"/>
    <w:rsid w:val="4723522B"/>
    <w:rsid w:val="47376F28"/>
    <w:rsid w:val="474451A1"/>
    <w:rsid w:val="47481196"/>
    <w:rsid w:val="475573AE"/>
    <w:rsid w:val="475E6263"/>
    <w:rsid w:val="47A13D5D"/>
    <w:rsid w:val="47CA7D9C"/>
    <w:rsid w:val="47D604EF"/>
    <w:rsid w:val="47E0311C"/>
    <w:rsid w:val="480037BE"/>
    <w:rsid w:val="487D4E0F"/>
    <w:rsid w:val="487E53C2"/>
    <w:rsid w:val="488F069E"/>
    <w:rsid w:val="49E44B1D"/>
    <w:rsid w:val="4A121587"/>
    <w:rsid w:val="4A3F1534"/>
    <w:rsid w:val="4A471230"/>
    <w:rsid w:val="4A4D1A12"/>
    <w:rsid w:val="4ACC7988"/>
    <w:rsid w:val="4AFE56A3"/>
    <w:rsid w:val="4B0100E9"/>
    <w:rsid w:val="4B047121"/>
    <w:rsid w:val="4B307F16"/>
    <w:rsid w:val="4B3A0D95"/>
    <w:rsid w:val="4B63653E"/>
    <w:rsid w:val="4B6B67E6"/>
    <w:rsid w:val="4B6E6C91"/>
    <w:rsid w:val="4B78366B"/>
    <w:rsid w:val="4B8C5ED7"/>
    <w:rsid w:val="4BA426B2"/>
    <w:rsid w:val="4BC845F3"/>
    <w:rsid w:val="4BE86A43"/>
    <w:rsid w:val="4BEB6533"/>
    <w:rsid w:val="4C1A4723"/>
    <w:rsid w:val="4C2B6930"/>
    <w:rsid w:val="4C3677AE"/>
    <w:rsid w:val="4C373527"/>
    <w:rsid w:val="4C602A7D"/>
    <w:rsid w:val="4C79769B"/>
    <w:rsid w:val="4CA54423"/>
    <w:rsid w:val="4CAA1F4A"/>
    <w:rsid w:val="4CBB4158"/>
    <w:rsid w:val="4CC27294"/>
    <w:rsid w:val="4CE54D31"/>
    <w:rsid w:val="4CFD720C"/>
    <w:rsid w:val="4D467EC5"/>
    <w:rsid w:val="4D5A571F"/>
    <w:rsid w:val="4D896004"/>
    <w:rsid w:val="4D9A1FBF"/>
    <w:rsid w:val="4DB36BDD"/>
    <w:rsid w:val="4DB501A7"/>
    <w:rsid w:val="4DD74FC1"/>
    <w:rsid w:val="4DE65204"/>
    <w:rsid w:val="4DFA0CB0"/>
    <w:rsid w:val="4E21623C"/>
    <w:rsid w:val="4E2B2C17"/>
    <w:rsid w:val="4E4A12EF"/>
    <w:rsid w:val="4E5B79A0"/>
    <w:rsid w:val="4E636855"/>
    <w:rsid w:val="4E6D1482"/>
    <w:rsid w:val="4EBE1CDD"/>
    <w:rsid w:val="4EC15329"/>
    <w:rsid w:val="4F165675"/>
    <w:rsid w:val="4F2232A1"/>
    <w:rsid w:val="4F275AD4"/>
    <w:rsid w:val="4F310701"/>
    <w:rsid w:val="4F8C5937"/>
    <w:rsid w:val="4FCB46B2"/>
    <w:rsid w:val="4FFF25AD"/>
    <w:rsid w:val="50055E16"/>
    <w:rsid w:val="5019541D"/>
    <w:rsid w:val="507B60D8"/>
    <w:rsid w:val="509733C6"/>
    <w:rsid w:val="50EF617E"/>
    <w:rsid w:val="512269A9"/>
    <w:rsid w:val="51426BF5"/>
    <w:rsid w:val="5167040A"/>
    <w:rsid w:val="51A258E6"/>
    <w:rsid w:val="51B11685"/>
    <w:rsid w:val="51BF1FF4"/>
    <w:rsid w:val="51DC217F"/>
    <w:rsid w:val="51E101BC"/>
    <w:rsid w:val="51E1554A"/>
    <w:rsid w:val="51E23F34"/>
    <w:rsid w:val="52045C59"/>
    <w:rsid w:val="52291B63"/>
    <w:rsid w:val="524B3888"/>
    <w:rsid w:val="524E7DD8"/>
    <w:rsid w:val="527C59AE"/>
    <w:rsid w:val="529A036B"/>
    <w:rsid w:val="52C75604"/>
    <w:rsid w:val="52CC2C1B"/>
    <w:rsid w:val="530F1E1F"/>
    <w:rsid w:val="53536E98"/>
    <w:rsid w:val="536C0EB2"/>
    <w:rsid w:val="53964FD7"/>
    <w:rsid w:val="54174B9D"/>
    <w:rsid w:val="54260108"/>
    <w:rsid w:val="544B3BC9"/>
    <w:rsid w:val="54580214"/>
    <w:rsid w:val="54C55B73"/>
    <w:rsid w:val="54E12281"/>
    <w:rsid w:val="54E928EB"/>
    <w:rsid w:val="55110DB9"/>
    <w:rsid w:val="552C3357"/>
    <w:rsid w:val="553C395C"/>
    <w:rsid w:val="5552317F"/>
    <w:rsid w:val="55741347"/>
    <w:rsid w:val="5579070C"/>
    <w:rsid w:val="5583158B"/>
    <w:rsid w:val="55A27C63"/>
    <w:rsid w:val="55AC7FB0"/>
    <w:rsid w:val="55C73B6D"/>
    <w:rsid w:val="56073F6A"/>
    <w:rsid w:val="56334D5F"/>
    <w:rsid w:val="56535401"/>
    <w:rsid w:val="565A678F"/>
    <w:rsid w:val="56836083"/>
    <w:rsid w:val="568D26C1"/>
    <w:rsid w:val="568D446F"/>
    <w:rsid w:val="56921BF9"/>
    <w:rsid w:val="56951575"/>
    <w:rsid w:val="56C43C09"/>
    <w:rsid w:val="57274022"/>
    <w:rsid w:val="574134AB"/>
    <w:rsid w:val="575431DF"/>
    <w:rsid w:val="57715B3F"/>
    <w:rsid w:val="57A557E8"/>
    <w:rsid w:val="57F14ED1"/>
    <w:rsid w:val="57F549C2"/>
    <w:rsid w:val="5818245E"/>
    <w:rsid w:val="582735CC"/>
    <w:rsid w:val="583F79EB"/>
    <w:rsid w:val="585D60C3"/>
    <w:rsid w:val="58615BB3"/>
    <w:rsid w:val="588E2720"/>
    <w:rsid w:val="58906498"/>
    <w:rsid w:val="58A106A5"/>
    <w:rsid w:val="58C16652"/>
    <w:rsid w:val="58C223CA"/>
    <w:rsid w:val="58DC16DE"/>
    <w:rsid w:val="58E862D4"/>
    <w:rsid w:val="58F24A5D"/>
    <w:rsid w:val="58FC3B2E"/>
    <w:rsid w:val="59012EF2"/>
    <w:rsid w:val="59056087"/>
    <w:rsid w:val="591250FF"/>
    <w:rsid w:val="59142A73"/>
    <w:rsid w:val="592A1B17"/>
    <w:rsid w:val="594352B9"/>
    <w:rsid w:val="59AE5E06"/>
    <w:rsid w:val="59BB5797"/>
    <w:rsid w:val="59C83A10"/>
    <w:rsid w:val="59D979CB"/>
    <w:rsid w:val="59DE1485"/>
    <w:rsid w:val="59FD5DAF"/>
    <w:rsid w:val="5A184997"/>
    <w:rsid w:val="5A2055FA"/>
    <w:rsid w:val="5A4E2167"/>
    <w:rsid w:val="5A5F6122"/>
    <w:rsid w:val="5A715E56"/>
    <w:rsid w:val="5A7871E4"/>
    <w:rsid w:val="5A9F29C3"/>
    <w:rsid w:val="5AA75D1B"/>
    <w:rsid w:val="5AA97CDB"/>
    <w:rsid w:val="5ABA208B"/>
    <w:rsid w:val="5ACE519F"/>
    <w:rsid w:val="5AD76600"/>
    <w:rsid w:val="5AE40D1D"/>
    <w:rsid w:val="5AEB20AC"/>
    <w:rsid w:val="5AEC590E"/>
    <w:rsid w:val="5AFA5E4B"/>
    <w:rsid w:val="5B044F1C"/>
    <w:rsid w:val="5B174C4F"/>
    <w:rsid w:val="5B294864"/>
    <w:rsid w:val="5B4812AC"/>
    <w:rsid w:val="5B5C6B06"/>
    <w:rsid w:val="5B723851"/>
    <w:rsid w:val="5B955B74"/>
    <w:rsid w:val="5B991B08"/>
    <w:rsid w:val="5B9B5880"/>
    <w:rsid w:val="5BA67D81"/>
    <w:rsid w:val="5C7973D7"/>
    <w:rsid w:val="5C961BA3"/>
    <w:rsid w:val="5C967DF5"/>
    <w:rsid w:val="5C9A5B38"/>
    <w:rsid w:val="5CAA564F"/>
    <w:rsid w:val="5CB5471F"/>
    <w:rsid w:val="5CF50FC0"/>
    <w:rsid w:val="5D047455"/>
    <w:rsid w:val="5D355860"/>
    <w:rsid w:val="5D537A94"/>
    <w:rsid w:val="5D55380D"/>
    <w:rsid w:val="5DC15346"/>
    <w:rsid w:val="5DE54B90"/>
    <w:rsid w:val="5E005E6E"/>
    <w:rsid w:val="5E323B4E"/>
    <w:rsid w:val="5E48511F"/>
    <w:rsid w:val="5E602469"/>
    <w:rsid w:val="5E781EA8"/>
    <w:rsid w:val="5E7F3237"/>
    <w:rsid w:val="5E8C5954"/>
    <w:rsid w:val="5E8E5228"/>
    <w:rsid w:val="5E93283E"/>
    <w:rsid w:val="5E9B5B97"/>
    <w:rsid w:val="5EC549C2"/>
    <w:rsid w:val="5EC56770"/>
    <w:rsid w:val="5EEE216B"/>
    <w:rsid w:val="5EEE3F19"/>
    <w:rsid w:val="5EF157B7"/>
    <w:rsid w:val="5F0D5664"/>
    <w:rsid w:val="5F100333"/>
    <w:rsid w:val="5F1871E8"/>
    <w:rsid w:val="5F1E0D13"/>
    <w:rsid w:val="5F2416E8"/>
    <w:rsid w:val="5F2913B5"/>
    <w:rsid w:val="5F37766E"/>
    <w:rsid w:val="5F3C2ED6"/>
    <w:rsid w:val="5F613AD9"/>
    <w:rsid w:val="5F661D01"/>
    <w:rsid w:val="5F742670"/>
    <w:rsid w:val="5F7C7776"/>
    <w:rsid w:val="5FAB1E0A"/>
    <w:rsid w:val="5FBE7D8F"/>
    <w:rsid w:val="5FC0422C"/>
    <w:rsid w:val="5FD255E8"/>
    <w:rsid w:val="5FE01AB3"/>
    <w:rsid w:val="60082DB8"/>
    <w:rsid w:val="600D12C2"/>
    <w:rsid w:val="601B6F8F"/>
    <w:rsid w:val="601D2D07"/>
    <w:rsid w:val="604A33D1"/>
    <w:rsid w:val="606F2E37"/>
    <w:rsid w:val="6089214B"/>
    <w:rsid w:val="6098413C"/>
    <w:rsid w:val="60B8658C"/>
    <w:rsid w:val="60CB3C50"/>
    <w:rsid w:val="60E03D35"/>
    <w:rsid w:val="60E15CDB"/>
    <w:rsid w:val="60EE6452"/>
    <w:rsid w:val="610619ED"/>
    <w:rsid w:val="612400C6"/>
    <w:rsid w:val="612754C0"/>
    <w:rsid w:val="6146003C"/>
    <w:rsid w:val="614918DA"/>
    <w:rsid w:val="61534507"/>
    <w:rsid w:val="61585AC5"/>
    <w:rsid w:val="61785D1C"/>
    <w:rsid w:val="61942223"/>
    <w:rsid w:val="61A84853"/>
    <w:rsid w:val="61C15914"/>
    <w:rsid w:val="61C3343B"/>
    <w:rsid w:val="61C4190F"/>
    <w:rsid w:val="61CB22EF"/>
    <w:rsid w:val="61F45CEA"/>
    <w:rsid w:val="620D46B6"/>
    <w:rsid w:val="623C143F"/>
    <w:rsid w:val="624A76B8"/>
    <w:rsid w:val="625B7E1E"/>
    <w:rsid w:val="628C74FA"/>
    <w:rsid w:val="62DD677E"/>
    <w:rsid w:val="62E278F0"/>
    <w:rsid w:val="63027F93"/>
    <w:rsid w:val="63033938"/>
    <w:rsid w:val="633B34A5"/>
    <w:rsid w:val="63B05C41"/>
    <w:rsid w:val="63DD455C"/>
    <w:rsid w:val="63F0428F"/>
    <w:rsid w:val="63F83144"/>
    <w:rsid w:val="64137F7D"/>
    <w:rsid w:val="641E2BAA"/>
    <w:rsid w:val="642108EC"/>
    <w:rsid w:val="64350F89"/>
    <w:rsid w:val="644A4D0A"/>
    <w:rsid w:val="64616F3B"/>
    <w:rsid w:val="64C25C2B"/>
    <w:rsid w:val="64C80D68"/>
    <w:rsid w:val="64D225B3"/>
    <w:rsid w:val="64E04304"/>
    <w:rsid w:val="64E642B1"/>
    <w:rsid w:val="64EA6F30"/>
    <w:rsid w:val="64F85798"/>
    <w:rsid w:val="65742FD7"/>
    <w:rsid w:val="657809E0"/>
    <w:rsid w:val="65962C14"/>
    <w:rsid w:val="659B647C"/>
    <w:rsid w:val="65FE7137"/>
    <w:rsid w:val="6614616A"/>
    <w:rsid w:val="6615622F"/>
    <w:rsid w:val="66212E26"/>
    <w:rsid w:val="6640244B"/>
    <w:rsid w:val="66595A73"/>
    <w:rsid w:val="66703465"/>
    <w:rsid w:val="667B217C"/>
    <w:rsid w:val="668B029F"/>
    <w:rsid w:val="66BE68C6"/>
    <w:rsid w:val="66C32BE9"/>
    <w:rsid w:val="66D67A02"/>
    <w:rsid w:val="66DC0AFB"/>
    <w:rsid w:val="6703077D"/>
    <w:rsid w:val="670F2C7E"/>
    <w:rsid w:val="67112E9A"/>
    <w:rsid w:val="671D539B"/>
    <w:rsid w:val="672F1572"/>
    <w:rsid w:val="67424E02"/>
    <w:rsid w:val="67893694"/>
    <w:rsid w:val="67902011"/>
    <w:rsid w:val="67A4431E"/>
    <w:rsid w:val="67A4786A"/>
    <w:rsid w:val="67A71109"/>
    <w:rsid w:val="67AC671F"/>
    <w:rsid w:val="67B6134C"/>
    <w:rsid w:val="67B7729A"/>
    <w:rsid w:val="68037BE9"/>
    <w:rsid w:val="683055A2"/>
    <w:rsid w:val="687D2BB7"/>
    <w:rsid w:val="68802226"/>
    <w:rsid w:val="68B65AA7"/>
    <w:rsid w:val="68BC6E36"/>
    <w:rsid w:val="690A495A"/>
    <w:rsid w:val="690D143F"/>
    <w:rsid w:val="690E469E"/>
    <w:rsid w:val="69362744"/>
    <w:rsid w:val="69390486"/>
    <w:rsid w:val="693B7580"/>
    <w:rsid w:val="694E2184"/>
    <w:rsid w:val="69540E1C"/>
    <w:rsid w:val="695D5F23"/>
    <w:rsid w:val="69990F25"/>
    <w:rsid w:val="69C51D1A"/>
    <w:rsid w:val="69D3697A"/>
    <w:rsid w:val="69D6762C"/>
    <w:rsid w:val="69E46644"/>
    <w:rsid w:val="69E91EAC"/>
    <w:rsid w:val="69FB573C"/>
    <w:rsid w:val="6A2133F4"/>
    <w:rsid w:val="6A5D192F"/>
    <w:rsid w:val="6A8120E5"/>
    <w:rsid w:val="6A8D40E1"/>
    <w:rsid w:val="6A912FA1"/>
    <w:rsid w:val="6A9E0AB3"/>
    <w:rsid w:val="6AB06526"/>
    <w:rsid w:val="6ACA3A8C"/>
    <w:rsid w:val="6AD40467"/>
    <w:rsid w:val="6ADD0CF8"/>
    <w:rsid w:val="6AF26B3F"/>
    <w:rsid w:val="6B170353"/>
    <w:rsid w:val="6B2018FE"/>
    <w:rsid w:val="6B2F7D93"/>
    <w:rsid w:val="6B5F288F"/>
    <w:rsid w:val="6B6932A5"/>
    <w:rsid w:val="6B8F25DF"/>
    <w:rsid w:val="6BAA566B"/>
    <w:rsid w:val="6C0703C8"/>
    <w:rsid w:val="6C4C4DD4"/>
    <w:rsid w:val="6C53360D"/>
    <w:rsid w:val="6C8F463F"/>
    <w:rsid w:val="6CAD0F6F"/>
    <w:rsid w:val="6CC0713A"/>
    <w:rsid w:val="6CD75FEC"/>
    <w:rsid w:val="6D417909"/>
    <w:rsid w:val="6D48513C"/>
    <w:rsid w:val="6D590B6F"/>
    <w:rsid w:val="6D9E4B51"/>
    <w:rsid w:val="6E0E3C8F"/>
    <w:rsid w:val="6E3631E6"/>
    <w:rsid w:val="6E3D4575"/>
    <w:rsid w:val="6E533D98"/>
    <w:rsid w:val="6E7066F8"/>
    <w:rsid w:val="6E8757F0"/>
    <w:rsid w:val="6E930639"/>
    <w:rsid w:val="6E9543B1"/>
    <w:rsid w:val="6EE85353"/>
    <w:rsid w:val="6EEE1332"/>
    <w:rsid w:val="6EF56BFD"/>
    <w:rsid w:val="6F0B01CF"/>
    <w:rsid w:val="6F196D90"/>
    <w:rsid w:val="6F375468"/>
    <w:rsid w:val="6F3C4492"/>
    <w:rsid w:val="6F3E05A4"/>
    <w:rsid w:val="6F4D6A39"/>
    <w:rsid w:val="6F63625D"/>
    <w:rsid w:val="6F6D70DC"/>
    <w:rsid w:val="6F9B1553"/>
    <w:rsid w:val="6FBB7E47"/>
    <w:rsid w:val="6FE74798"/>
    <w:rsid w:val="704C0A9F"/>
    <w:rsid w:val="705A7660"/>
    <w:rsid w:val="70765B1C"/>
    <w:rsid w:val="70787462"/>
    <w:rsid w:val="70A24B63"/>
    <w:rsid w:val="70B36D70"/>
    <w:rsid w:val="70FE623D"/>
    <w:rsid w:val="71063344"/>
    <w:rsid w:val="711041C2"/>
    <w:rsid w:val="71381023"/>
    <w:rsid w:val="71445C1A"/>
    <w:rsid w:val="716B31A7"/>
    <w:rsid w:val="71A2614C"/>
    <w:rsid w:val="71B2527A"/>
    <w:rsid w:val="71BC1C54"/>
    <w:rsid w:val="71C225C6"/>
    <w:rsid w:val="71D13952"/>
    <w:rsid w:val="71D334D8"/>
    <w:rsid w:val="71D62D16"/>
    <w:rsid w:val="71F87130"/>
    <w:rsid w:val="720F6228"/>
    <w:rsid w:val="721455EC"/>
    <w:rsid w:val="721B3783"/>
    <w:rsid w:val="721E46BD"/>
    <w:rsid w:val="72556331"/>
    <w:rsid w:val="7270316B"/>
    <w:rsid w:val="727A15DA"/>
    <w:rsid w:val="72822E9E"/>
    <w:rsid w:val="728269FA"/>
    <w:rsid w:val="72930C07"/>
    <w:rsid w:val="72B34E05"/>
    <w:rsid w:val="72C9287B"/>
    <w:rsid w:val="72CA214F"/>
    <w:rsid w:val="72CB5724"/>
    <w:rsid w:val="72D07765"/>
    <w:rsid w:val="72D54D7C"/>
    <w:rsid w:val="72E871A5"/>
    <w:rsid w:val="72F316A6"/>
    <w:rsid w:val="72FB045F"/>
    <w:rsid w:val="73025D8D"/>
    <w:rsid w:val="730438B3"/>
    <w:rsid w:val="733E5017"/>
    <w:rsid w:val="73577E87"/>
    <w:rsid w:val="7358470B"/>
    <w:rsid w:val="735A1725"/>
    <w:rsid w:val="73650626"/>
    <w:rsid w:val="73690E35"/>
    <w:rsid w:val="738F5872"/>
    <w:rsid w:val="73B452D9"/>
    <w:rsid w:val="73C84DFA"/>
    <w:rsid w:val="73E536E4"/>
    <w:rsid w:val="73FE67A6"/>
    <w:rsid w:val="740E3C5F"/>
    <w:rsid w:val="7416564C"/>
    <w:rsid w:val="741D2E7E"/>
    <w:rsid w:val="743D707D"/>
    <w:rsid w:val="74512B28"/>
    <w:rsid w:val="74582108"/>
    <w:rsid w:val="746960C4"/>
    <w:rsid w:val="749A44CF"/>
    <w:rsid w:val="74B3733F"/>
    <w:rsid w:val="74E90FB2"/>
    <w:rsid w:val="74FE790A"/>
    <w:rsid w:val="751002ED"/>
    <w:rsid w:val="75377F70"/>
    <w:rsid w:val="7541494A"/>
    <w:rsid w:val="75504B8E"/>
    <w:rsid w:val="75614FED"/>
    <w:rsid w:val="756E770A"/>
    <w:rsid w:val="757D01EB"/>
    <w:rsid w:val="75A86778"/>
    <w:rsid w:val="75BA46FD"/>
    <w:rsid w:val="75FE0A8D"/>
    <w:rsid w:val="76053BCA"/>
    <w:rsid w:val="760E2388"/>
    <w:rsid w:val="764D731F"/>
    <w:rsid w:val="76733229"/>
    <w:rsid w:val="76AF7FDA"/>
    <w:rsid w:val="76B4739E"/>
    <w:rsid w:val="76B63116"/>
    <w:rsid w:val="76BE1FCB"/>
    <w:rsid w:val="76CC293A"/>
    <w:rsid w:val="76EF03D6"/>
    <w:rsid w:val="76F7473D"/>
    <w:rsid w:val="77147E3D"/>
    <w:rsid w:val="771D3195"/>
    <w:rsid w:val="77495D38"/>
    <w:rsid w:val="779C67B0"/>
    <w:rsid w:val="77A967D7"/>
    <w:rsid w:val="77C11D73"/>
    <w:rsid w:val="78174088"/>
    <w:rsid w:val="783C3AEF"/>
    <w:rsid w:val="784529A4"/>
    <w:rsid w:val="785340A1"/>
    <w:rsid w:val="7876523D"/>
    <w:rsid w:val="78882890"/>
    <w:rsid w:val="78994A9D"/>
    <w:rsid w:val="789B25C4"/>
    <w:rsid w:val="78C23FF4"/>
    <w:rsid w:val="78D635FC"/>
    <w:rsid w:val="78DA7590"/>
    <w:rsid w:val="78F817C4"/>
    <w:rsid w:val="78FA19E0"/>
    <w:rsid w:val="79183C14"/>
    <w:rsid w:val="792425B9"/>
    <w:rsid w:val="79951709"/>
    <w:rsid w:val="79984D55"/>
    <w:rsid w:val="79D12015"/>
    <w:rsid w:val="79DF2984"/>
    <w:rsid w:val="79EB49AB"/>
    <w:rsid w:val="79F226B7"/>
    <w:rsid w:val="7A0E5017"/>
    <w:rsid w:val="7A356A48"/>
    <w:rsid w:val="7A8157E9"/>
    <w:rsid w:val="7AB14320"/>
    <w:rsid w:val="7ADE0E8D"/>
    <w:rsid w:val="7AEC7106"/>
    <w:rsid w:val="7B0F54EB"/>
    <w:rsid w:val="7B226FCC"/>
    <w:rsid w:val="7B3931D6"/>
    <w:rsid w:val="7B474C85"/>
    <w:rsid w:val="7B560A24"/>
    <w:rsid w:val="7B9B28DB"/>
    <w:rsid w:val="7BC97448"/>
    <w:rsid w:val="7BD61B65"/>
    <w:rsid w:val="7C036DFE"/>
    <w:rsid w:val="7C077F70"/>
    <w:rsid w:val="7C174657"/>
    <w:rsid w:val="7C2E19A1"/>
    <w:rsid w:val="7C7C095E"/>
    <w:rsid w:val="7C8D2B6B"/>
    <w:rsid w:val="7CB22506"/>
    <w:rsid w:val="7CDC13FD"/>
    <w:rsid w:val="7CE02C9B"/>
    <w:rsid w:val="7CF15BE5"/>
    <w:rsid w:val="7D284642"/>
    <w:rsid w:val="7D2D3A06"/>
    <w:rsid w:val="7D333749"/>
    <w:rsid w:val="7D5851E6"/>
    <w:rsid w:val="7D853842"/>
    <w:rsid w:val="7DBC1B03"/>
    <w:rsid w:val="7DD65E4C"/>
    <w:rsid w:val="7DDA033E"/>
    <w:rsid w:val="7DDE5692"/>
    <w:rsid w:val="7DFA7D8C"/>
    <w:rsid w:val="7DFB58B2"/>
    <w:rsid w:val="7E10199F"/>
    <w:rsid w:val="7E1123ED"/>
    <w:rsid w:val="7E152E18"/>
    <w:rsid w:val="7E192908"/>
    <w:rsid w:val="7E1A6171"/>
    <w:rsid w:val="7E302E4F"/>
    <w:rsid w:val="7E5751DF"/>
    <w:rsid w:val="7E775881"/>
    <w:rsid w:val="7E9C7095"/>
    <w:rsid w:val="7EE50A3C"/>
    <w:rsid w:val="7F0D1D41"/>
    <w:rsid w:val="7F475253"/>
    <w:rsid w:val="7F6C6A68"/>
    <w:rsid w:val="7F73429A"/>
    <w:rsid w:val="7FA44454"/>
    <w:rsid w:val="7FB328E9"/>
    <w:rsid w:val="7FC22B2C"/>
    <w:rsid w:val="7FCA19E0"/>
    <w:rsid w:val="7FFB60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kern w:val="2"/>
      <w:sz w:val="24"/>
      <w:lang w:val="en-US" w:eastAsia="zh-CN" w:bidi="ar-SA"/>
    </w:rPr>
  </w:style>
  <w:style w:type="paragraph" w:styleId="3">
    <w:name w:val="heading 1"/>
    <w:basedOn w:val="1"/>
    <w:next w:val="1"/>
    <w:link w:val="33"/>
    <w:autoRedefine/>
    <w:qFormat/>
    <w:uiPriority w:val="0"/>
    <w:pPr>
      <w:keepNext/>
      <w:keepLines/>
      <w:spacing w:before="340" w:after="330"/>
      <w:jc w:val="center"/>
      <w:outlineLvl w:val="0"/>
    </w:pPr>
    <w:rPr>
      <w:b/>
      <w:kern w:val="44"/>
      <w:sz w:val="32"/>
    </w:rPr>
  </w:style>
  <w:style w:type="paragraph" w:styleId="4">
    <w:name w:val="heading 2"/>
    <w:basedOn w:val="1"/>
    <w:next w:val="1"/>
    <w:autoRedefine/>
    <w:qFormat/>
    <w:uiPriority w:val="0"/>
    <w:pPr>
      <w:keepNext/>
      <w:keepLines/>
      <w:spacing w:before="260" w:after="260" w:line="280" w:lineRule="exact"/>
      <w:jc w:val="center"/>
      <w:outlineLvl w:val="1"/>
    </w:pPr>
    <w:rPr>
      <w:rFonts w:ascii="Arial" w:hAnsi="Arial"/>
      <w:b/>
      <w:kern w:val="0"/>
    </w:rPr>
  </w:style>
  <w:style w:type="paragraph" w:styleId="5">
    <w:name w:val="heading 3"/>
    <w:basedOn w:val="1"/>
    <w:next w:val="6"/>
    <w:autoRedefine/>
    <w:qFormat/>
    <w:uiPriority w:val="0"/>
    <w:pPr>
      <w:keepNext/>
      <w:keepLines/>
      <w:spacing w:line="400" w:lineRule="exact"/>
      <w:ind w:firstLine="482" w:firstLineChars="100"/>
      <w:outlineLvl w:val="2"/>
    </w:pPr>
    <w:rPr>
      <w:bCs/>
      <w:szCs w:val="32"/>
    </w:rPr>
  </w:style>
  <w:style w:type="paragraph" w:styleId="7">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Title"/>
    <w:basedOn w:val="1"/>
    <w:next w:val="1"/>
    <w:autoRedefine/>
    <w:qFormat/>
    <w:uiPriority w:val="0"/>
    <w:pPr>
      <w:spacing w:before="240" w:after="60"/>
      <w:outlineLvl w:val="0"/>
    </w:pPr>
    <w:rPr>
      <w:rFonts w:ascii="Arial" w:hAnsi="Arial" w:cs="Arial"/>
      <w:bCs/>
      <w:szCs w:val="32"/>
    </w:rPr>
  </w:style>
  <w:style w:type="paragraph" w:styleId="6">
    <w:name w:val="Normal Indent"/>
    <w:basedOn w:val="1"/>
    <w:autoRedefine/>
    <w:qFormat/>
    <w:uiPriority w:val="0"/>
    <w:pPr>
      <w:autoSpaceDE w:val="0"/>
      <w:autoSpaceDN w:val="0"/>
      <w:adjustRightInd w:val="0"/>
      <w:ind w:firstLine="420"/>
    </w:pPr>
    <w:rPr>
      <w:rFonts w:ascii="宋体"/>
      <w:kern w:val="0"/>
    </w:rPr>
  </w:style>
  <w:style w:type="paragraph" w:styleId="8">
    <w:name w:val="index 5"/>
    <w:basedOn w:val="1"/>
    <w:next w:val="1"/>
    <w:autoRedefine/>
    <w:qFormat/>
    <w:uiPriority w:val="99"/>
    <w:pPr>
      <w:adjustRightInd w:val="0"/>
      <w:snapToGrid w:val="0"/>
      <w:spacing w:line="360" w:lineRule="auto"/>
      <w:jc w:val="center"/>
    </w:pPr>
    <w:rPr>
      <w:rFonts w:ascii="宋体" w:hAnsi="宋体" w:cs="宋体"/>
      <w:bCs/>
      <w:kern w:val="0"/>
      <w:sz w:val="21"/>
      <w:szCs w:val="21"/>
    </w:rPr>
  </w:style>
  <w:style w:type="paragraph" w:styleId="9">
    <w:name w:val="annotation text"/>
    <w:basedOn w:val="1"/>
    <w:autoRedefine/>
    <w:qFormat/>
    <w:uiPriority w:val="0"/>
    <w:pPr>
      <w:jc w:val="left"/>
    </w:pPr>
  </w:style>
  <w:style w:type="paragraph" w:styleId="10">
    <w:name w:val="Body Text"/>
    <w:basedOn w:val="1"/>
    <w:autoRedefine/>
    <w:qFormat/>
    <w:uiPriority w:val="0"/>
    <w:pPr>
      <w:jc w:val="center"/>
      <w:outlineLvl w:val="0"/>
    </w:pPr>
    <w:rPr>
      <w:rFonts w:ascii="宋体"/>
      <w:b/>
      <w:sz w:val="44"/>
    </w:rPr>
  </w:style>
  <w:style w:type="paragraph" w:styleId="11">
    <w:name w:val="Body Text Indent"/>
    <w:basedOn w:val="1"/>
    <w:next w:val="1"/>
    <w:autoRedefine/>
    <w:qFormat/>
    <w:uiPriority w:val="0"/>
    <w:pPr>
      <w:ind w:firstLine="540"/>
    </w:pPr>
    <w:rPr>
      <w:sz w:val="28"/>
    </w:rPr>
  </w:style>
  <w:style w:type="paragraph" w:styleId="12">
    <w:name w:val="Plain Text"/>
    <w:basedOn w:val="1"/>
    <w:next w:val="6"/>
    <w:autoRedefine/>
    <w:qFormat/>
    <w:uiPriority w:val="0"/>
    <w:pPr>
      <w:widowControl/>
    </w:pPr>
    <w:rPr>
      <w:rFonts w:ascii="Arial" w:hAnsi="Arial"/>
      <w:kern w:val="0"/>
      <w:szCs w:val="24"/>
      <w:lang w:eastAsia="en-US"/>
    </w:rPr>
  </w:style>
  <w:style w:type="paragraph" w:styleId="13">
    <w:name w:val="Date"/>
    <w:basedOn w:val="1"/>
    <w:next w:val="1"/>
    <w:autoRedefine/>
    <w:qFormat/>
    <w:uiPriority w:val="99"/>
    <w:rPr>
      <w:sz w:val="24"/>
      <w:szCs w:val="20"/>
    </w:rPr>
  </w:style>
  <w:style w:type="paragraph" w:styleId="14">
    <w:name w:val="Balloon Text"/>
    <w:basedOn w:val="1"/>
    <w:link w:val="37"/>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rPr>
  </w:style>
  <w:style w:type="paragraph" w:styleId="16">
    <w:name w:val="header"/>
    <w:basedOn w:val="1"/>
    <w:next w:val="17"/>
    <w:autoRedefine/>
    <w:qFormat/>
    <w:uiPriority w:val="0"/>
    <w:pPr>
      <w:pBdr>
        <w:bottom w:val="single" w:color="auto" w:sz="6" w:space="1"/>
      </w:pBdr>
      <w:tabs>
        <w:tab w:val="center" w:pos="4153"/>
        <w:tab w:val="right" w:pos="8306"/>
      </w:tabs>
      <w:snapToGrid w:val="0"/>
      <w:jc w:val="center"/>
    </w:pPr>
    <w:rPr>
      <w:sz w:val="18"/>
    </w:rPr>
  </w:style>
  <w:style w:type="paragraph" w:customStyle="1" w:styleId="17">
    <w:name w:val="Quote1"/>
    <w:basedOn w:val="1"/>
    <w:next w:val="1"/>
    <w:autoRedefine/>
    <w:qFormat/>
    <w:uiPriority w:val="99"/>
    <w:pPr>
      <w:widowControl/>
      <w:spacing w:before="200" w:after="160"/>
      <w:ind w:left="864" w:right="864"/>
      <w:jc w:val="center"/>
    </w:pPr>
    <w:rPr>
      <w:rFonts w:ascii="宋体"/>
      <w:i/>
      <w:color w:val="404040"/>
    </w:rPr>
  </w:style>
  <w:style w:type="paragraph" w:styleId="18">
    <w:name w:val="toc 1"/>
    <w:basedOn w:val="1"/>
    <w:next w:val="1"/>
    <w:autoRedefine/>
    <w:qFormat/>
    <w:uiPriority w:val="39"/>
    <w:pPr>
      <w:spacing w:before="120" w:after="120"/>
      <w:ind w:left="567" w:right="567"/>
    </w:pPr>
    <w:rPr>
      <w:b/>
      <w:caps/>
      <w:sz w:val="30"/>
    </w:rPr>
  </w:style>
  <w:style w:type="paragraph" w:styleId="19">
    <w:name w:val="footnote text"/>
    <w:basedOn w:val="1"/>
    <w:autoRedefine/>
    <w:semiHidden/>
    <w:qFormat/>
    <w:uiPriority w:val="0"/>
    <w:pPr>
      <w:widowControl w:val="0"/>
      <w:adjustRightInd w:val="0"/>
      <w:spacing w:line="312" w:lineRule="atLeast"/>
      <w:textAlignment w:val="baseline"/>
    </w:pPr>
    <w:rPr>
      <w:sz w:val="18"/>
    </w:rPr>
  </w:style>
  <w:style w:type="paragraph" w:styleId="20">
    <w:name w:val="Body Text 2"/>
    <w:basedOn w:val="1"/>
    <w:autoRedefine/>
    <w:qFormat/>
    <w:uiPriority w:val="99"/>
    <w:pPr>
      <w:spacing w:after="120" w:afterLines="0" w:line="480" w:lineRule="auto"/>
    </w:pPr>
  </w:style>
  <w:style w:type="paragraph" w:styleId="21">
    <w:name w:val="Normal (Web)"/>
    <w:basedOn w:val="1"/>
    <w:autoRedefine/>
    <w:qFormat/>
    <w:uiPriority w:val="99"/>
    <w:rPr>
      <w:szCs w:val="24"/>
    </w:rPr>
  </w:style>
  <w:style w:type="paragraph" w:styleId="22">
    <w:name w:val="Body Text First Indent"/>
    <w:basedOn w:val="10"/>
    <w:autoRedefine/>
    <w:unhideWhenUsed/>
    <w:qFormat/>
    <w:uiPriority w:val="99"/>
    <w:pPr>
      <w:ind w:firstLine="420" w:firstLineChars="100"/>
    </w:pPr>
  </w:style>
  <w:style w:type="paragraph" w:styleId="23">
    <w:name w:val="Body Text First Indent 2"/>
    <w:basedOn w:val="11"/>
    <w:next w:val="1"/>
    <w:autoRedefine/>
    <w:unhideWhenUsed/>
    <w:qFormat/>
    <w:uiPriority w:val="99"/>
    <w:pPr>
      <w:ind w:firstLine="420" w:firstLineChars="200"/>
      <w:jc w:val="both"/>
    </w:pPr>
    <w:rPr>
      <w:rFonts w:eastAsia="仿宋_GB2312"/>
      <w:sz w:val="32"/>
      <w:szCs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autoRedefine/>
    <w:qFormat/>
    <w:uiPriority w:val="0"/>
    <w:rPr>
      <w:b/>
    </w:rPr>
  </w:style>
  <w:style w:type="character" w:styleId="28">
    <w:name w:val="page number"/>
    <w:autoRedefine/>
    <w:qFormat/>
    <w:uiPriority w:val="0"/>
  </w:style>
  <w:style w:type="character" w:styleId="29">
    <w:name w:val="Hyperlink"/>
    <w:autoRedefine/>
    <w:unhideWhenUsed/>
    <w:qFormat/>
    <w:uiPriority w:val="99"/>
    <w:rPr>
      <w:color w:val="333333"/>
      <w:u w:val="none"/>
    </w:rPr>
  </w:style>
  <w:style w:type="paragraph" w:customStyle="1" w:styleId="30">
    <w:name w:val="标题 5（有编号）（绿盟科技）"/>
    <w:basedOn w:val="1"/>
    <w:next w:val="31"/>
    <w:autoRedefine/>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1">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32">
    <w:name w:val="Default"/>
    <w:next w:val="13"/>
    <w:autoRedefine/>
    <w:qFormat/>
    <w:uiPriority w:val="0"/>
    <w:pPr>
      <w:widowControl w:val="0"/>
      <w:autoSpaceDE w:val="0"/>
      <w:autoSpaceDN w:val="0"/>
      <w:adjustRightInd w:val="0"/>
    </w:pPr>
    <w:rPr>
      <w:rFonts w:ascii="黑体" w:hAnsi="Calibri" w:eastAsia="黑体" w:cs="Times New Roman"/>
      <w:sz w:val="21"/>
      <w:szCs w:val="22"/>
      <w:lang w:val="en-US" w:eastAsia="zh-CN" w:bidi="ar-SA"/>
    </w:rPr>
  </w:style>
  <w:style w:type="character" w:customStyle="1" w:styleId="33">
    <w:name w:val="标题 1 Char"/>
    <w:link w:val="3"/>
    <w:autoRedefine/>
    <w:qFormat/>
    <w:uiPriority w:val="0"/>
    <w:rPr>
      <w:b/>
      <w:kern w:val="44"/>
      <w:sz w:val="32"/>
    </w:rPr>
  </w:style>
  <w:style w:type="paragraph" w:customStyle="1" w:styleId="34">
    <w:name w:val="表格文字"/>
    <w:basedOn w:val="1"/>
    <w:next w:val="10"/>
    <w:autoRedefine/>
    <w:qFormat/>
    <w:uiPriority w:val="0"/>
    <w:pPr>
      <w:adjustRightInd w:val="0"/>
      <w:spacing w:line="420" w:lineRule="atLeast"/>
      <w:textAlignment w:val="baseline"/>
    </w:pPr>
    <w:rPr>
      <w:kern w:val="0"/>
    </w:rPr>
  </w:style>
  <w:style w:type="paragraph" w:customStyle="1" w:styleId="35">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6">
    <w:name w:val="Table Paragraph"/>
    <w:basedOn w:val="1"/>
    <w:autoRedefine/>
    <w:qFormat/>
    <w:uiPriority w:val="1"/>
    <w:pPr>
      <w:autoSpaceDE w:val="0"/>
      <w:autoSpaceDN w:val="0"/>
    </w:pPr>
    <w:rPr>
      <w:rFonts w:ascii="宋体" w:hAnsi="宋体" w:cs="宋体"/>
      <w:kern w:val="0"/>
      <w:sz w:val="22"/>
      <w:szCs w:val="22"/>
    </w:rPr>
  </w:style>
  <w:style w:type="character" w:customStyle="1" w:styleId="37">
    <w:name w:val="批注框文本 Char"/>
    <w:basedOn w:val="26"/>
    <w:link w:val="14"/>
    <w:autoRedefine/>
    <w:qFormat/>
    <w:uiPriority w:val="0"/>
    <w:rPr>
      <w:rFonts w:ascii="Calibri" w:hAnsi="Calibri"/>
      <w:kern w:val="2"/>
      <w:sz w:val="18"/>
      <w:szCs w:val="18"/>
    </w:rPr>
  </w:style>
  <w:style w:type="paragraph" w:customStyle="1" w:styleId="38">
    <w:name w:val="p0"/>
    <w:basedOn w:val="1"/>
    <w:autoRedefine/>
    <w:qFormat/>
    <w:uiPriority w:val="0"/>
    <w:pPr>
      <w:widowControl/>
      <w:spacing w:before="100" w:beforeAutospacing="1" w:after="100" w:afterAutospacing="1"/>
    </w:pPr>
    <w:rPr>
      <w:rFonts w:ascii="宋体" w:hAnsi="宋体" w:cs="宋体"/>
      <w:kern w:val="0"/>
    </w:rPr>
  </w:style>
  <w:style w:type="paragraph" w:customStyle="1" w:styleId="39">
    <w:name w:val="Table Text"/>
    <w:basedOn w:val="1"/>
    <w:autoRedefine/>
    <w:semiHidden/>
    <w:qFormat/>
    <w:uiPriority w:val="0"/>
    <w:rPr>
      <w:rFonts w:ascii="宋体" w:hAnsi="宋体" w:eastAsia="宋体" w:cs="宋体"/>
      <w:sz w:val="24"/>
      <w:szCs w:val="24"/>
      <w:lang w:val="en-US" w:eastAsia="en-US" w:bidi="ar-SA"/>
    </w:rPr>
  </w:style>
  <w:style w:type="table" w:customStyle="1" w:styleId="40">
    <w:name w:val="Table Normal"/>
    <w:autoRedefine/>
    <w:semiHidden/>
    <w:unhideWhenUsed/>
    <w:qFormat/>
    <w:uiPriority w:val="0"/>
    <w:tblPr>
      <w:tblCellMar>
        <w:top w:w="0" w:type="dxa"/>
        <w:left w:w="0" w:type="dxa"/>
        <w:bottom w:w="0" w:type="dxa"/>
        <w:right w:w="0" w:type="dxa"/>
      </w:tblCellMar>
    </w:tblPr>
  </w:style>
  <w:style w:type="character" w:customStyle="1" w:styleId="41">
    <w:name w:val="NormalCharacter"/>
    <w:autoRedefine/>
    <w:qFormat/>
    <w:uiPriority w:val="0"/>
    <w:rPr>
      <w:b/>
      <w:sz w:val="44"/>
      <w:lang w:val="en-US" w:eastAsia="zh-CN" w:bidi="ar-SA"/>
    </w:rPr>
  </w:style>
  <w:style w:type="paragraph" w:customStyle="1" w:styleId="42">
    <w:name w:val="样式"/>
    <w:autoRedefine/>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43">
    <w:name w:val="目录 61"/>
    <w:next w:val="1"/>
    <w:autoRedefine/>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44">
    <w:name w:val="普通(网站)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16"/>
    <w:autoRedefine/>
    <w:qFormat/>
    <w:uiPriority w:val="0"/>
    <w:rPr>
      <w:rFonts w:ascii="Times New Roman" w:hAnsi="Times New Roman" w:eastAsia="宋体" w:cs="Times New Roman"/>
      <w:sz w:val="21"/>
      <w:lang w:val="en-US" w:eastAsia="zh-CN" w:bidi="ar-SA"/>
    </w:rPr>
  </w:style>
  <w:style w:type="paragraph" w:customStyle="1" w:styleId="47">
    <w:name w:val="列出段落1"/>
    <w:basedOn w:val="1"/>
    <w:autoRedefine/>
    <w:qFormat/>
    <w:uiPriority w:val="0"/>
    <w:pPr>
      <w:ind w:firstLine="420" w:firstLineChars="200"/>
    </w:pPr>
    <w:rPr>
      <w:szCs w:val="22"/>
    </w:rPr>
  </w:style>
  <w:style w:type="paragraph" w:customStyle="1" w:styleId="48">
    <w:name w:val="正文_7"/>
    <w:autoRedefine/>
    <w:qFormat/>
    <w:uiPriority w:val="0"/>
    <w:rPr>
      <w:rFonts w:ascii="Times New Roman" w:hAnsi="Times New Roman" w:eastAsia="宋体" w:cs="Times New Roman"/>
      <w:sz w:val="21"/>
      <w:lang w:val="en-US" w:eastAsia="zh-CN" w:bidi="ar-SA"/>
    </w:rPr>
  </w:style>
  <w:style w:type="paragraph" w:styleId="49">
    <w:name w:val="List Paragraph"/>
    <w:basedOn w:val="1"/>
    <w:autoRedefine/>
    <w:qFormat/>
    <w:uiPriority w:val="34"/>
    <w:pPr>
      <w:ind w:firstLine="420" w:firstLineChars="200"/>
    </w:pPr>
    <w:rPr>
      <w:rFonts w:ascii="Calibri" w:hAnsi="Calibri"/>
      <w:szCs w:val="22"/>
    </w:rPr>
  </w:style>
  <w:style w:type="paragraph" w:customStyle="1" w:styleId="50">
    <w:name w:val="正文首行缩进 21"/>
    <w:basedOn w:val="51"/>
    <w:autoRedefine/>
    <w:qFormat/>
    <w:uiPriority w:val="0"/>
    <w:pPr>
      <w:spacing w:after="120"/>
      <w:ind w:firstLine="200"/>
    </w:pPr>
  </w:style>
  <w:style w:type="paragraph" w:customStyle="1" w:styleId="51">
    <w:name w:val="正文文本缩进1"/>
    <w:basedOn w:val="1"/>
    <w:autoRedefine/>
    <w:qFormat/>
    <w:uiPriority w:val="0"/>
    <w:pPr>
      <w:ind w:left="765"/>
    </w:pPr>
    <w:rPr>
      <w:rFonts w:ascii="仿宋_GB2312" w:eastAsia="仿宋_GB2312"/>
      <w:sz w:val="28"/>
      <w:szCs w:val="20"/>
    </w:rPr>
  </w:style>
  <w:style w:type="paragraph" w:customStyle="1" w:styleId="52">
    <w:name w:val="正文_0_1"/>
    <w:autoRedefine/>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5D1374-5690-4A55-AC6F-A40233CA1435}">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56</Pages>
  <Words>23622</Words>
  <Characters>25330</Characters>
  <Lines>130</Lines>
  <Paragraphs>36</Paragraphs>
  <TotalTime>11</TotalTime>
  <ScaleCrop>false</ScaleCrop>
  <LinksUpToDate>false</LinksUpToDate>
  <CharactersWithSpaces>28880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2021-08-12T00:31:00Z</dcterms:created>
  <dc:creator>Administrator</dc:creator>
  <cp:lastModifiedBy>Administrator</cp:lastModifiedBy>
  <dcterms:modified xsi:type="dcterms:W3CDTF">2025-04-18T01:55:31Z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62B822D9A91F4F6EB7E63E87D2AFFFF1_13</vt:lpwstr>
  </property>
</Properties>
</file>