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1A310">
      <w:pPr>
        <w:pStyle w:val="38"/>
        <w:spacing w:line="0" w:lineRule="atLeast"/>
        <w:jc w:val="center"/>
        <w:rPr>
          <w:rFonts w:hint="eastAsia" w:ascii="宋体" w:hAnsi="宋体" w:eastAsia="宋体" w:cs="宋体"/>
          <w:b/>
          <w:color w:val="auto"/>
          <w:sz w:val="32"/>
          <w:szCs w:val="32"/>
          <w:highlight w:val="none"/>
        </w:rPr>
      </w:pPr>
      <w:bookmarkStart w:id="0" w:name="_Toc98580390"/>
    </w:p>
    <w:p w14:paraId="73463D5C">
      <w:pPr>
        <w:pStyle w:val="38"/>
        <w:spacing w:line="0" w:lineRule="atLeast"/>
        <w:jc w:val="center"/>
        <w:rPr>
          <w:rFonts w:hint="eastAsia" w:ascii="宋体" w:hAnsi="宋体" w:eastAsia="宋体" w:cs="宋体"/>
          <w:b/>
          <w:color w:val="auto"/>
          <w:sz w:val="32"/>
          <w:szCs w:val="32"/>
          <w:highlight w:val="none"/>
        </w:rPr>
      </w:pPr>
    </w:p>
    <w:p w14:paraId="0CD2E847">
      <w:pPr>
        <w:pStyle w:val="38"/>
        <w:spacing w:line="0" w:lineRule="atLeast"/>
        <w:jc w:val="center"/>
        <w:rPr>
          <w:rFonts w:hint="eastAsia" w:ascii="宋体" w:hAnsi="宋体" w:eastAsia="宋体" w:cs="宋体"/>
          <w:b/>
          <w:color w:val="auto"/>
          <w:sz w:val="32"/>
          <w:szCs w:val="32"/>
          <w:highlight w:val="none"/>
        </w:rPr>
      </w:pPr>
    </w:p>
    <w:p w14:paraId="0A15003F">
      <w:pPr>
        <w:spacing w:line="0" w:lineRule="atLeast"/>
        <w:jc w:val="center"/>
        <w:rPr>
          <w:rFonts w:hint="eastAsia" w:ascii="宋体" w:hAnsi="宋体" w:eastAsia="宋体" w:cs="宋体"/>
          <w:b/>
          <w:color w:val="auto"/>
          <w:sz w:val="48"/>
          <w:szCs w:val="48"/>
          <w:highlight w:val="none"/>
        </w:rPr>
      </w:pPr>
      <w:r>
        <w:rPr>
          <w:rFonts w:hint="eastAsia" w:ascii="黑体" w:hAnsi="黑体" w:eastAsia="黑体" w:cs="黑体"/>
          <w:b/>
          <w:bCs/>
          <w:color w:val="auto"/>
          <w:sz w:val="44"/>
          <w:szCs w:val="44"/>
          <w:highlight w:val="none"/>
          <w:lang w:eastAsia="zh-CN"/>
        </w:rPr>
        <w:t>吉林高新区高新街道2024-2025年度无物业小区冬季清雪除冰服务</w:t>
      </w:r>
    </w:p>
    <w:p w14:paraId="71711E85">
      <w:pPr>
        <w:pStyle w:val="43"/>
        <w:rPr>
          <w:rFonts w:hint="eastAsia" w:ascii="宋体" w:hAnsi="宋体" w:eastAsia="宋体" w:cs="宋体"/>
          <w:b/>
          <w:color w:val="auto"/>
          <w:sz w:val="48"/>
          <w:szCs w:val="48"/>
          <w:highlight w:val="none"/>
        </w:rPr>
      </w:pPr>
    </w:p>
    <w:p w14:paraId="259936E2">
      <w:pPr>
        <w:pStyle w:val="25"/>
        <w:rPr>
          <w:rFonts w:hint="eastAsia"/>
          <w:color w:val="auto"/>
          <w:highlight w:val="none"/>
        </w:rPr>
      </w:pPr>
    </w:p>
    <w:p w14:paraId="45D2EFFC">
      <w:pPr>
        <w:spacing w:line="0" w:lineRule="atLeast"/>
        <w:jc w:val="center"/>
        <w:rPr>
          <w:rFonts w:hint="eastAsia" w:ascii="宋体" w:hAnsi="宋体" w:eastAsia="宋体" w:cs="宋体"/>
          <w:b/>
          <w:color w:val="auto"/>
          <w:sz w:val="170"/>
          <w:szCs w:val="170"/>
          <w:highlight w:val="none"/>
        </w:rPr>
      </w:pPr>
      <w:r>
        <w:rPr>
          <w:rFonts w:hint="eastAsia" w:ascii="方正小标宋简体" w:hAnsi="方正小标宋简体" w:eastAsia="方正小标宋简体" w:cs="方正小标宋简体"/>
          <w:b w:val="0"/>
          <w:bCs/>
          <w:color w:val="auto"/>
          <w:sz w:val="100"/>
          <w:szCs w:val="100"/>
          <w:highlight w:val="none"/>
        </w:rPr>
        <w:t>招标文件</w:t>
      </w:r>
    </w:p>
    <w:p w14:paraId="33881862">
      <w:pPr>
        <w:jc w:val="center"/>
        <w:rPr>
          <w:rFonts w:hint="eastAsia" w:ascii="宋体" w:hAnsi="宋体" w:eastAsia="宋体" w:cs="宋体"/>
          <w:b/>
          <w:color w:val="auto"/>
          <w:sz w:val="32"/>
          <w:highlight w:val="none"/>
        </w:rPr>
      </w:pPr>
    </w:p>
    <w:p w14:paraId="286BFC2E">
      <w:pPr>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HXDR20241201</w:t>
      </w:r>
    </w:p>
    <w:p w14:paraId="0A68715F">
      <w:pPr>
        <w:jc w:val="center"/>
        <w:rPr>
          <w:rFonts w:hint="eastAsia" w:ascii="宋体" w:hAnsi="宋体" w:eastAsia="宋体" w:cs="宋体"/>
          <w:b/>
          <w:color w:val="auto"/>
          <w:sz w:val="32"/>
          <w:highlight w:val="none"/>
        </w:rPr>
      </w:pPr>
    </w:p>
    <w:p w14:paraId="574ED987">
      <w:pPr>
        <w:jc w:val="center"/>
        <w:rPr>
          <w:rFonts w:hint="eastAsia" w:ascii="宋体" w:hAnsi="宋体" w:eastAsia="宋体" w:cs="宋体"/>
          <w:color w:val="auto"/>
          <w:sz w:val="32"/>
          <w:highlight w:val="none"/>
        </w:rPr>
      </w:pPr>
    </w:p>
    <w:p w14:paraId="62A35E27">
      <w:pPr>
        <w:jc w:val="center"/>
        <w:rPr>
          <w:rFonts w:hint="eastAsia" w:ascii="宋体" w:hAnsi="宋体" w:eastAsia="宋体" w:cs="宋体"/>
          <w:color w:val="auto"/>
          <w:sz w:val="32"/>
          <w:highlight w:val="none"/>
        </w:rPr>
      </w:pPr>
    </w:p>
    <w:p w14:paraId="2A41BBA9">
      <w:pPr>
        <w:jc w:val="center"/>
        <w:rPr>
          <w:rFonts w:hint="eastAsia" w:ascii="宋体" w:hAnsi="宋体" w:eastAsia="宋体" w:cs="宋体"/>
          <w:color w:val="auto"/>
          <w:sz w:val="18"/>
          <w:szCs w:val="18"/>
          <w:highlight w:val="none"/>
        </w:rPr>
      </w:pPr>
    </w:p>
    <w:p w14:paraId="642E3D71">
      <w:pPr>
        <w:jc w:val="center"/>
        <w:rPr>
          <w:rFonts w:hint="eastAsia" w:ascii="宋体" w:hAnsi="宋体" w:eastAsia="宋体" w:cs="宋体"/>
          <w:color w:val="auto"/>
          <w:sz w:val="18"/>
          <w:szCs w:val="18"/>
          <w:highlight w:val="none"/>
        </w:rPr>
      </w:pPr>
    </w:p>
    <w:p w14:paraId="3282CEEF">
      <w:pPr>
        <w:jc w:val="center"/>
        <w:rPr>
          <w:rFonts w:hint="eastAsia" w:ascii="宋体" w:hAnsi="宋体" w:eastAsia="宋体" w:cs="宋体"/>
          <w:color w:val="auto"/>
          <w:sz w:val="18"/>
          <w:szCs w:val="18"/>
          <w:highlight w:val="none"/>
        </w:rPr>
      </w:pPr>
    </w:p>
    <w:p w14:paraId="0CB27A16">
      <w:pPr>
        <w:jc w:val="center"/>
        <w:rPr>
          <w:rFonts w:hint="eastAsia" w:ascii="宋体" w:hAnsi="宋体" w:eastAsia="宋体" w:cs="宋体"/>
          <w:color w:val="auto"/>
          <w:sz w:val="18"/>
          <w:szCs w:val="18"/>
          <w:highlight w:val="none"/>
        </w:rPr>
      </w:pPr>
    </w:p>
    <w:p w14:paraId="38F3DC0F">
      <w:pPr>
        <w:pStyle w:val="3"/>
        <w:rPr>
          <w:rFonts w:hint="eastAsia" w:ascii="宋体" w:hAnsi="宋体" w:eastAsia="宋体" w:cs="宋体"/>
          <w:color w:val="auto"/>
          <w:highlight w:val="none"/>
        </w:rPr>
      </w:pPr>
    </w:p>
    <w:p w14:paraId="4CCA4593">
      <w:pPr>
        <w:spacing w:line="480" w:lineRule="auto"/>
        <w:jc w:val="center"/>
        <w:rPr>
          <w:rFonts w:hint="eastAsia" w:ascii="宋体" w:hAnsi="宋体" w:eastAsia="宋体" w:cs="宋体"/>
          <w:color w:val="auto"/>
          <w:sz w:val="18"/>
          <w:szCs w:val="18"/>
          <w:highlight w:val="none"/>
        </w:rPr>
      </w:pPr>
    </w:p>
    <w:p w14:paraId="1E4A5A06">
      <w:pPr>
        <w:spacing w:line="480" w:lineRule="auto"/>
        <w:jc w:val="center"/>
        <w:rPr>
          <w:rFonts w:hint="eastAsia" w:ascii="宋体" w:hAnsi="宋体" w:eastAsia="宋体" w:cs="宋体"/>
          <w:color w:val="auto"/>
          <w:sz w:val="18"/>
          <w:szCs w:val="18"/>
          <w:highlight w:val="none"/>
        </w:rPr>
      </w:pPr>
    </w:p>
    <w:p w14:paraId="11E46E16">
      <w:pPr>
        <w:ind w:firstLine="321" w:firstLineChars="100"/>
        <w:jc w:val="both"/>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rPr>
        <w:t>采  购  人：</w:t>
      </w:r>
      <w:r>
        <w:rPr>
          <w:rFonts w:hint="eastAsia" w:ascii="宋体" w:hAnsi="宋体" w:cs="宋体"/>
          <w:b/>
          <w:color w:val="auto"/>
          <w:sz w:val="32"/>
          <w:szCs w:val="22"/>
          <w:highlight w:val="none"/>
          <w:lang w:eastAsia="zh-CN"/>
        </w:rPr>
        <w:t>吉林高新技术产业开发区管理委员会（</w:t>
      </w:r>
      <w:r>
        <w:rPr>
          <w:rFonts w:hint="eastAsia" w:ascii="宋体" w:hAnsi="宋体" w:cs="宋体"/>
          <w:b/>
          <w:color w:val="auto"/>
          <w:sz w:val="32"/>
          <w:szCs w:val="22"/>
          <w:highlight w:val="none"/>
          <w:lang w:val="en-US" w:eastAsia="zh-CN"/>
        </w:rPr>
        <w:t>盖章</w:t>
      </w:r>
      <w:r>
        <w:rPr>
          <w:rFonts w:hint="eastAsia" w:ascii="宋体" w:hAnsi="宋体" w:cs="宋体"/>
          <w:b/>
          <w:color w:val="auto"/>
          <w:sz w:val="32"/>
          <w:szCs w:val="22"/>
          <w:highlight w:val="none"/>
          <w:lang w:eastAsia="zh-CN"/>
        </w:rPr>
        <w:t>）</w:t>
      </w:r>
      <w:r>
        <w:rPr>
          <w:rFonts w:hint="eastAsia" w:ascii="宋体" w:hAnsi="宋体" w:eastAsia="宋体" w:cs="宋体"/>
          <w:b/>
          <w:color w:val="auto"/>
          <w:sz w:val="32"/>
          <w:szCs w:val="22"/>
          <w:highlight w:val="none"/>
        </w:rPr>
        <w:t xml:space="preserve">     </w:t>
      </w:r>
    </w:p>
    <w:p w14:paraId="3FB099F8">
      <w:pPr>
        <w:jc w:val="center"/>
        <w:rPr>
          <w:rFonts w:hint="eastAsia" w:ascii="宋体" w:hAnsi="宋体" w:eastAsia="宋体" w:cs="宋体"/>
          <w:b/>
          <w:color w:val="auto"/>
          <w:sz w:val="32"/>
          <w:szCs w:val="22"/>
          <w:highlight w:val="none"/>
        </w:rPr>
      </w:pPr>
      <w:r>
        <w:rPr>
          <w:rFonts w:hint="eastAsia" w:ascii="宋体" w:hAnsi="宋体" w:eastAsia="宋体" w:cs="宋体"/>
          <w:b/>
          <w:color w:val="auto"/>
          <w:sz w:val="32"/>
          <w:szCs w:val="22"/>
          <w:highlight w:val="none"/>
          <w:lang w:val="en-US" w:eastAsia="zh-CN"/>
        </w:rPr>
        <w:t xml:space="preserve"> </w:t>
      </w:r>
      <w:r>
        <w:rPr>
          <w:rFonts w:hint="eastAsia" w:ascii="宋体" w:hAnsi="宋体" w:eastAsia="宋体" w:cs="宋体"/>
          <w:b/>
          <w:color w:val="auto"/>
          <w:sz w:val="32"/>
          <w:szCs w:val="22"/>
          <w:highlight w:val="none"/>
        </w:rPr>
        <w:t xml:space="preserve">    </w:t>
      </w:r>
    </w:p>
    <w:p w14:paraId="3AEB8595">
      <w:pPr>
        <w:jc w:val="center"/>
        <w:rPr>
          <w:rFonts w:hint="default" w:ascii="宋体" w:hAnsi="宋体" w:eastAsia="宋体" w:cs="宋体"/>
          <w:b/>
          <w:color w:val="auto"/>
          <w:sz w:val="32"/>
          <w:szCs w:val="22"/>
          <w:highlight w:val="none"/>
          <w:lang w:val="en-US" w:eastAsia="zh-CN"/>
        </w:rPr>
      </w:pPr>
      <w:r>
        <w:rPr>
          <w:rFonts w:hint="eastAsia" w:ascii="宋体" w:hAnsi="宋体" w:eastAsia="宋体" w:cs="宋体"/>
          <w:b/>
          <w:color w:val="auto"/>
          <w:sz w:val="32"/>
          <w:szCs w:val="22"/>
          <w:highlight w:val="none"/>
        </w:rPr>
        <w:t>采购代理机构：</w:t>
      </w:r>
      <w:r>
        <w:rPr>
          <w:rFonts w:hint="eastAsia" w:ascii="宋体" w:hAnsi="宋体" w:cs="宋体"/>
          <w:b/>
          <w:color w:val="auto"/>
          <w:sz w:val="32"/>
          <w:szCs w:val="22"/>
          <w:highlight w:val="none"/>
          <w:lang w:val="en-US" w:eastAsia="zh-CN"/>
        </w:rPr>
        <w:t>吉林华鑫德润项目管理咨询有限公司（盖章）</w:t>
      </w:r>
    </w:p>
    <w:p w14:paraId="0F3271FE">
      <w:pPr>
        <w:jc w:val="center"/>
        <w:rPr>
          <w:rFonts w:hint="eastAsia" w:ascii="宋体" w:hAnsi="宋体" w:eastAsia="宋体" w:cs="宋体"/>
          <w:b/>
          <w:color w:val="auto"/>
          <w:sz w:val="32"/>
          <w:highlight w:val="none"/>
        </w:rPr>
      </w:pPr>
    </w:p>
    <w:p w14:paraId="6B29100D">
      <w:pPr>
        <w:ind w:firstLine="321" w:firstLineChars="100"/>
        <w:jc w:val="both"/>
        <w:rPr>
          <w:rFonts w:hint="eastAsia" w:ascii="宋体" w:hAnsi="宋体" w:eastAsia="宋体" w:cs="宋体"/>
          <w:b/>
          <w:color w:val="auto"/>
          <w:sz w:val="32"/>
          <w:highlight w:val="none"/>
        </w:rPr>
      </w:pPr>
      <w:bookmarkStart w:id="33" w:name="_GoBack"/>
      <w:bookmarkEnd w:id="33"/>
      <w:r>
        <w:rPr>
          <w:rFonts w:hint="eastAsia" w:ascii="宋体" w:hAnsi="宋体" w:eastAsia="宋体" w:cs="宋体"/>
          <w:b/>
          <w:color w:val="auto"/>
          <w:sz w:val="32"/>
          <w:highlight w:val="none"/>
        </w:rPr>
        <w:t xml:space="preserve">日    </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 xml:space="preserve"> 期：</w:t>
      </w:r>
      <w:r>
        <w:rPr>
          <w:rFonts w:hint="eastAsia" w:ascii="宋体" w:hAnsi="宋体" w:cs="宋体"/>
          <w:b/>
          <w:color w:val="auto"/>
          <w:sz w:val="32"/>
          <w:highlight w:val="none"/>
          <w:lang w:val="en-US" w:eastAsia="zh-CN"/>
        </w:rPr>
        <w:t>二〇二四年十二月</w:t>
      </w:r>
    </w:p>
    <w:p w14:paraId="31B6BC1F">
      <w:pPr>
        <w:adjustRightInd w:val="0"/>
        <w:snapToGrid w:val="0"/>
        <w:spacing w:line="360" w:lineRule="auto"/>
        <w:ind w:right="496" w:rightChars="248"/>
        <w:jc w:val="center"/>
        <w:rPr>
          <w:rFonts w:hint="eastAsia" w:ascii="宋体" w:hAnsi="宋体" w:eastAsia="宋体" w:cs="宋体"/>
          <w:b/>
          <w:bCs/>
          <w:color w:val="auto"/>
          <w:sz w:val="28"/>
          <w:highlight w:val="none"/>
        </w:rPr>
      </w:pPr>
    </w:p>
    <w:p w14:paraId="137FF1A4">
      <w:pPr>
        <w:jc w:val="center"/>
        <w:rPr>
          <w:rFonts w:hint="eastAsia" w:ascii="宋体" w:hAnsi="宋体" w:eastAsia="宋体" w:cs="宋体"/>
          <w:b/>
          <w:bCs/>
          <w:color w:val="auto"/>
          <w:sz w:val="36"/>
          <w:highlight w:val="none"/>
        </w:rPr>
        <w:sectPr>
          <w:headerReference r:id="rId4" w:type="first"/>
          <w:headerReference r:id="rId3" w:type="default"/>
          <w:footerReference r:id="rId5" w:type="default"/>
          <w:footerReference r:id="rId6" w:type="even"/>
          <w:pgSz w:w="11906" w:h="16838"/>
          <w:pgMar w:top="1418" w:right="1247" w:bottom="1418" w:left="1418" w:header="851" w:footer="992" w:gutter="0"/>
          <w:cols w:space="720" w:num="1"/>
          <w:titlePg/>
          <w:docGrid w:linePitch="312" w:charSpace="0"/>
        </w:sectPr>
      </w:pPr>
      <w:bookmarkStart w:id="1" w:name="_Toc98580389"/>
    </w:p>
    <w:p w14:paraId="643A5D47">
      <w:pPr>
        <w:pStyle w:val="43"/>
        <w:rPr>
          <w:rFonts w:hint="eastAsia"/>
        </w:rPr>
      </w:pPr>
    </w:p>
    <w:p w14:paraId="47E6C5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4B6B6254">
      <w:pPr>
        <w:jc w:val="center"/>
        <w:rPr>
          <w:rFonts w:hint="eastAsia" w:ascii="宋体" w:hAnsi="宋体" w:eastAsia="宋体" w:cs="宋体"/>
          <w:b/>
          <w:bCs/>
          <w:color w:val="auto"/>
          <w:sz w:val="36"/>
          <w:highlight w:val="none"/>
        </w:rPr>
      </w:pPr>
    </w:p>
    <w:p w14:paraId="238AA5E4">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141BBA95">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14:paraId="291D8620">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_Toc8440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BD40BF1">
      <w:pPr>
        <w:pStyle w:val="29"/>
        <w:tabs>
          <w:tab w:val="right" w:leader="dot" w:pos="9241"/>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第四部分 </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服务需求及服务要求</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76CF7FE6">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74CDA9E">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0013DE">
      <w:pPr>
        <w:pStyle w:val="29"/>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bookmarkEnd w:id="1"/>
    <w:p w14:paraId="0E0D172D">
      <w:pPr>
        <w:rPr>
          <w:rFonts w:hint="eastAsia" w:ascii="宋体" w:hAnsi="宋体" w:eastAsia="宋体" w:cs="宋体"/>
          <w:color w:val="auto"/>
          <w:highlight w:val="none"/>
        </w:rPr>
        <w:sectPr>
          <w:footerReference r:id="rId8" w:type="first"/>
          <w:footerReference r:id="rId7" w:type="default"/>
          <w:pgSz w:w="11906" w:h="16838"/>
          <w:pgMar w:top="1418" w:right="1247" w:bottom="1418" w:left="1418" w:header="851" w:footer="992" w:gutter="0"/>
          <w:cols w:space="720" w:num="1"/>
          <w:titlePg/>
          <w:docGrid w:linePitch="312" w:charSpace="0"/>
        </w:sectPr>
      </w:pPr>
    </w:p>
    <w:p w14:paraId="15252612">
      <w:pPr>
        <w:pStyle w:val="43"/>
        <w:rPr>
          <w:rFonts w:hint="eastAsia"/>
        </w:rPr>
      </w:pPr>
    </w:p>
    <w:p w14:paraId="1080D6FA">
      <w:pPr>
        <w:jc w:val="center"/>
        <w:rPr>
          <w:rStyle w:val="64"/>
          <w:rFonts w:hint="eastAsia" w:ascii="宋体" w:hAnsi="宋体" w:eastAsia="宋体" w:cs="宋体"/>
          <w:color w:val="auto"/>
          <w:highlight w:val="none"/>
        </w:rPr>
      </w:pPr>
      <w:r>
        <w:rPr>
          <w:rStyle w:val="64"/>
          <w:rFonts w:hint="eastAsia" w:ascii="宋体" w:hAnsi="宋体" w:eastAsia="宋体" w:cs="宋体"/>
          <w:color w:val="auto"/>
          <w:highlight w:val="none"/>
        </w:rPr>
        <w:t>第一</w:t>
      </w:r>
      <w:r>
        <w:rPr>
          <w:rStyle w:val="64"/>
          <w:rFonts w:hint="eastAsia" w:ascii="宋体" w:hAnsi="宋体" w:cs="宋体"/>
          <w:color w:val="auto"/>
          <w:highlight w:val="none"/>
          <w:lang w:val="en-US" w:eastAsia="zh-CN"/>
        </w:rPr>
        <w:t>部分</w:t>
      </w:r>
      <w:r>
        <w:rPr>
          <w:rStyle w:val="64"/>
          <w:rFonts w:hint="eastAsia" w:ascii="宋体" w:hAnsi="宋体" w:eastAsia="宋体" w:cs="宋体"/>
          <w:color w:val="auto"/>
          <w:highlight w:val="none"/>
        </w:rPr>
        <w:t xml:space="preserve">  招标公告</w:t>
      </w:r>
    </w:p>
    <w:p w14:paraId="47DF8D42">
      <w:pPr>
        <w:pBdr>
          <w:top w:val="single" w:color="auto" w:sz="4" w:space="1"/>
          <w:left w:val="single" w:color="auto" w:sz="4" w:space="4"/>
          <w:bottom w:val="single" w:color="auto" w:sz="4" w:space="1"/>
          <w:right w:val="single" w:color="auto" w:sz="4" w:space="4"/>
        </w:pBdr>
        <w:autoSpaceDE w:val="0"/>
        <w:spacing w:line="440" w:lineRule="exact"/>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项目概况</w:t>
      </w:r>
    </w:p>
    <w:p w14:paraId="180EE930">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bidi="ar"/>
        </w:rPr>
        <w:t>吉林高新区高新街道2024-2025年度无物业小区冬季清雪除冰服务</w:t>
      </w:r>
      <w:r>
        <w:rPr>
          <w:rFonts w:hint="eastAsia" w:ascii="宋体" w:hAnsi="宋体" w:cs="宋体"/>
          <w:color w:val="auto"/>
          <w:kern w:val="0"/>
          <w:sz w:val="24"/>
          <w:szCs w:val="24"/>
          <w:highlight w:val="none"/>
          <w:lang w:bidi="ar"/>
        </w:rPr>
        <w:t>的潜在</w:t>
      </w:r>
      <w:r>
        <w:rPr>
          <w:rFonts w:hint="eastAsia" w:ascii="宋体" w:hAnsi="宋体" w:cs="宋体"/>
          <w:color w:val="auto"/>
          <w:kern w:val="0"/>
          <w:sz w:val="24"/>
          <w:szCs w:val="24"/>
          <w:highlight w:val="none"/>
          <w:lang w:eastAsia="zh-CN" w:bidi="ar"/>
        </w:rPr>
        <w:t>供应商</w:t>
      </w:r>
      <w:r>
        <w:rPr>
          <w:rFonts w:hint="eastAsia" w:ascii="宋体" w:hAnsi="宋体" w:cs="宋体"/>
          <w:color w:val="auto"/>
          <w:kern w:val="0"/>
          <w:sz w:val="24"/>
          <w:szCs w:val="24"/>
          <w:highlight w:val="none"/>
          <w:lang w:bidi="ar"/>
        </w:rPr>
        <w:t>应</w:t>
      </w:r>
      <w:r>
        <w:rPr>
          <w:rFonts w:hint="eastAsia" w:ascii="宋体" w:hAnsi="宋体" w:eastAsia="宋体" w:cs="宋体"/>
          <w:color w:val="auto"/>
          <w:spacing w:val="0"/>
          <w:kern w:val="0"/>
          <w:sz w:val="24"/>
          <w:szCs w:val="21"/>
          <w:highlight w:val="none"/>
          <w:lang w:val="en-US" w:eastAsia="zh-CN" w:bidi="ar-SA"/>
        </w:rPr>
        <w:t>在“政采云”平台(https://www.zcygov.cn/)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bidi="ar"/>
        </w:rPr>
        <w:t>招标文件，</w:t>
      </w:r>
      <w:r>
        <w:rPr>
          <w:rFonts w:hint="eastAsia" w:ascii="宋体" w:hAnsi="宋体" w:cs="宋体"/>
          <w:color w:val="auto"/>
          <w:kern w:val="0"/>
          <w:sz w:val="24"/>
          <w:szCs w:val="24"/>
          <w:highlight w:val="none"/>
          <w:lang w:eastAsia="zh-CN" w:bidi="ar"/>
        </w:rPr>
        <w:t>2025年1月3日9时0分</w:t>
      </w:r>
      <w:r>
        <w:rPr>
          <w:rFonts w:hint="eastAsia" w:ascii="宋体" w:hAnsi="宋体" w:cs="宋体"/>
          <w:color w:val="auto"/>
          <w:kern w:val="0"/>
          <w:sz w:val="24"/>
          <w:szCs w:val="24"/>
          <w:highlight w:val="none"/>
          <w:lang w:bidi="ar"/>
        </w:rPr>
        <w:t>（北京时间）前提交投标文件。</w:t>
      </w:r>
    </w:p>
    <w:p w14:paraId="78B759DB">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一、项目基本情况</w:t>
      </w:r>
    </w:p>
    <w:p w14:paraId="151E931F">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1.项目编号：</w:t>
      </w:r>
      <w:r>
        <w:rPr>
          <w:rFonts w:hint="eastAsia" w:ascii="宋体" w:hAnsi="宋体" w:cs="宋体"/>
          <w:color w:val="auto"/>
          <w:kern w:val="0"/>
          <w:sz w:val="24"/>
          <w:szCs w:val="24"/>
          <w:highlight w:val="none"/>
          <w:lang w:eastAsia="zh-CN" w:bidi="ar"/>
        </w:rPr>
        <w:t>HXDR20241201</w:t>
      </w:r>
    </w:p>
    <w:p w14:paraId="116B4D84">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2.项目名称：</w:t>
      </w:r>
      <w:r>
        <w:rPr>
          <w:rFonts w:hint="eastAsia" w:ascii="宋体" w:hAnsi="宋体" w:cs="宋体"/>
          <w:color w:val="auto"/>
          <w:kern w:val="0"/>
          <w:sz w:val="24"/>
          <w:szCs w:val="24"/>
          <w:highlight w:val="none"/>
          <w:lang w:eastAsia="zh-CN" w:bidi="ar"/>
        </w:rPr>
        <w:t>吉林高新区高新街道2024-2025年度无物业小区冬季清雪除冰服务</w:t>
      </w:r>
    </w:p>
    <w:p w14:paraId="712648A8">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3.采购方式：公开招标</w:t>
      </w:r>
      <w:r>
        <w:rPr>
          <w:rFonts w:hint="eastAsia" w:ascii="宋体" w:hAnsi="宋体" w:cs="宋体"/>
          <w:color w:val="auto"/>
          <w:kern w:val="0"/>
          <w:sz w:val="24"/>
          <w:szCs w:val="24"/>
          <w:highlight w:val="none"/>
          <w:lang w:eastAsia="zh-CN" w:bidi="ar"/>
        </w:rPr>
        <w:t>。</w:t>
      </w:r>
    </w:p>
    <w:p w14:paraId="2D81239B">
      <w:pPr>
        <w:autoSpaceDE w:val="0"/>
        <w:spacing w:line="440" w:lineRule="exact"/>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4.资金来源：</w:t>
      </w:r>
      <w:r>
        <w:rPr>
          <w:rFonts w:hint="eastAsia" w:ascii="宋体" w:hAnsi="宋体" w:cs="宋体"/>
          <w:color w:val="auto"/>
          <w:kern w:val="0"/>
          <w:sz w:val="24"/>
          <w:szCs w:val="24"/>
          <w:highlight w:val="none"/>
          <w:lang w:eastAsia="zh-CN" w:bidi="ar"/>
        </w:rPr>
        <w:t>财政资金。</w:t>
      </w:r>
    </w:p>
    <w:p w14:paraId="2D744FB5">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5.采购预算：</w:t>
      </w:r>
      <w:r>
        <w:rPr>
          <w:rFonts w:hint="eastAsia" w:ascii="宋体" w:hAnsi="宋体" w:cs="宋体"/>
          <w:color w:val="auto"/>
          <w:kern w:val="0"/>
          <w:sz w:val="24"/>
          <w:szCs w:val="24"/>
          <w:highlight w:val="none"/>
          <w:lang w:val="en-US" w:eastAsia="zh-CN" w:bidi="ar"/>
        </w:rPr>
        <w:t>60.00万元人民币(</w:t>
      </w:r>
      <w:r>
        <w:rPr>
          <w:rFonts w:hint="eastAsia" w:ascii="宋体" w:hAnsi="宋体" w:eastAsia="宋体" w:cs="宋体"/>
          <w:color w:val="auto"/>
          <w:kern w:val="0"/>
          <w:sz w:val="24"/>
          <w:szCs w:val="24"/>
          <w:highlight w:val="none"/>
          <w:lang w:val="en-US" w:eastAsia="zh-CN" w:bidi="ar"/>
        </w:rPr>
        <w:t>最高投标限价</w:t>
      </w:r>
      <w:r>
        <w:rPr>
          <w:rFonts w:hint="eastAsia" w:ascii="宋体" w:hAnsi="宋体" w:cs="宋体"/>
          <w:color w:val="auto"/>
          <w:kern w:val="0"/>
          <w:sz w:val="24"/>
          <w:szCs w:val="24"/>
          <w:highlight w:val="none"/>
          <w:lang w:val="en-US" w:eastAsia="zh-CN" w:bidi="ar"/>
        </w:rPr>
        <w:t>)。</w:t>
      </w:r>
    </w:p>
    <w:p w14:paraId="182600EC">
      <w:pPr>
        <w:autoSpaceDE w:val="0"/>
        <w:spacing w:line="440" w:lineRule="exact"/>
        <w:ind w:firstLine="480" w:firstLineChars="200"/>
        <w:jc w:val="left"/>
        <w:rPr>
          <w:rFonts w:hint="default"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val="en-US" w:eastAsia="zh-CN" w:bidi="ar"/>
        </w:rPr>
        <w:t>服务范围</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对高新街道内无物业小区、社区代管小区以及单体楼的清雪服务；评见招标文件“第四部分 服务需求及服务要求”。</w:t>
      </w:r>
    </w:p>
    <w:p w14:paraId="3726E6C3">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7.质量标准：</w:t>
      </w:r>
      <w:r>
        <w:rPr>
          <w:rFonts w:hint="eastAsia" w:ascii="宋体" w:hAnsi="宋体" w:eastAsia="宋体" w:cs="宋体"/>
          <w:color w:val="auto"/>
          <w:sz w:val="24"/>
          <w:szCs w:val="24"/>
          <w:highlight w:val="none"/>
          <w:lang w:val="en-US" w:eastAsia="zh-CN"/>
        </w:rPr>
        <w:t>符合国家及相关行业合格标准。</w:t>
      </w:r>
    </w:p>
    <w:p w14:paraId="540C3CE4">
      <w:pPr>
        <w:autoSpaceDE w:val="0"/>
        <w:spacing w:line="440" w:lineRule="exact"/>
        <w:ind w:firstLine="480" w:firstLineChars="200"/>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8.服务期：2024年-2025年冬季。</w:t>
      </w:r>
    </w:p>
    <w:p w14:paraId="7C47FCBF">
      <w:pPr>
        <w:autoSpaceDE w:val="0"/>
        <w:spacing w:line="440" w:lineRule="exact"/>
        <w:ind w:firstLine="480" w:firstLineChars="200"/>
        <w:jc w:val="left"/>
        <w:rPr>
          <w:rFonts w:hint="eastAsia" w:ascii="宋体" w:hAnsi="宋体" w:cs="宋体"/>
          <w:color w:val="auto"/>
          <w:kern w:val="0"/>
          <w:sz w:val="24"/>
          <w:szCs w:val="24"/>
          <w:highlight w:val="yellow"/>
          <w:lang w:val="en-US" w:eastAsia="zh-CN" w:bidi="ar"/>
        </w:rPr>
      </w:pPr>
      <w:r>
        <w:rPr>
          <w:rFonts w:hint="eastAsia" w:ascii="宋体" w:hAnsi="宋体" w:cs="宋体"/>
          <w:color w:val="auto"/>
          <w:kern w:val="0"/>
          <w:sz w:val="24"/>
          <w:szCs w:val="24"/>
          <w:highlight w:val="none"/>
          <w:lang w:val="en-US" w:eastAsia="zh-CN" w:bidi="ar"/>
        </w:rPr>
        <w:t>9.服务地点：采购人指定地点。</w:t>
      </w:r>
    </w:p>
    <w:p w14:paraId="1F9DDC3F">
      <w:pPr>
        <w:autoSpaceDE w:val="0"/>
        <w:spacing w:line="440" w:lineRule="exact"/>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资格审查方式：资格后审</w:t>
      </w:r>
      <w:r>
        <w:rPr>
          <w:rFonts w:hint="eastAsia" w:ascii="宋体" w:hAnsi="宋体" w:cs="宋体"/>
          <w:color w:val="auto"/>
          <w:kern w:val="0"/>
          <w:sz w:val="24"/>
          <w:szCs w:val="24"/>
          <w:highlight w:val="none"/>
          <w:lang w:eastAsia="zh-CN" w:bidi="ar"/>
        </w:rPr>
        <w:t>。</w:t>
      </w:r>
    </w:p>
    <w:p w14:paraId="13D69A63">
      <w:pPr>
        <w:autoSpaceDE w:val="0"/>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.本项目不接受联合体。</w:t>
      </w:r>
    </w:p>
    <w:p w14:paraId="4AB2D91F">
      <w:pPr>
        <w:autoSpaceDE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lang w:bidi="ar"/>
        </w:rPr>
        <w:t>二、</w:t>
      </w:r>
      <w:r>
        <w:rPr>
          <w:rFonts w:hint="eastAsia" w:ascii="宋体" w:hAnsi="宋体" w:cs="宋体"/>
          <w:b/>
          <w:color w:val="auto"/>
          <w:kern w:val="0"/>
          <w:sz w:val="24"/>
          <w:highlight w:val="none"/>
          <w:lang w:eastAsia="zh-CN" w:bidi="ar"/>
        </w:rPr>
        <w:t>投标人</w:t>
      </w:r>
      <w:r>
        <w:rPr>
          <w:rFonts w:hint="eastAsia" w:ascii="宋体" w:hAnsi="宋体" w:cs="宋体"/>
          <w:b/>
          <w:color w:val="auto"/>
          <w:kern w:val="0"/>
          <w:sz w:val="24"/>
          <w:highlight w:val="none"/>
          <w:lang w:bidi="ar"/>
        </w:rPr>
        <w:t>的资格要求</w:t>
      </w:r>
    </w:p>
    <w:p w14:paraId="2C014438">
      <w:pPr>
        <w:autoSpaceDE w:val="0"/>
        <w:spacing w:line="440" w:lineRule="exact"/>
        <w:ind w:firstLine="482" w:firstLineChars="200"/>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1、满足《中华人民共和国政府采购法》第二十二条规定：</w:t>
      </w:r>
    </w:p>
    <w:p w14:paraId="3FF7C02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(1)具有独立承担民事责任的能力；</w:t>
      </w:r>
    </w:p>
    <w:p w14:paraId="2AAB6BE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(2)具有良好的商业信誉和健全的财务会计制度；</w:t>
      </w:r>
    </w:p>
    <w:p w14:paraId="0125A0A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(3)具有履行合同所必需的设备和专业技术能力；</w:t>
      </w:r>
    </w:p>
    <w:p w14:paraId="3A0F2F9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(4)有依法缴纳税收和社会保障资金的良好记录；</w:t>
      </w:r>
    </w:p>
    <w:p w14:paraId="65E396C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(5)参加政府采购活动前三年内，在经营活动中没有重大违法记录；</w:t>
      </w:r>
    </w:p>
    <w:p w14:paraId="663146A7">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(6)法律、行政法规规定的其他条件。</w:t>
      </w:r>
    </w:p>
    <w:p w14:paraId="1337B355">
      <w:pPr>
        <w:keepNext w:val="0"/>
        <w:keepLines w:val="0"/>
        <w:pageBreakBefore w:val="0"/>
        <w:widowControl w:val="0"/>
        <w:kinsoku/>
        <w:wordWrap w:val="0"/>
        <w:overflowPunct/>
        <w:topLinePunct w:val="0"/>
        <w:autoSpaceDE/>
        <w:autoSpaceDN/>
        <w:bidi w:val="0"/>
        <w:spacing w:line="440" w:lineRule="exact"/>
        <w:ind w:firstLine="482" w:firstLineChars="200"/>
        <w:textAlignment w:val="auto"/>
        <w:rPr>
          <w:rFonts w:hint="eastAsia" w:ascii="宋体" w:hAnsi="宋体" w:eastAsia="宋体" w:cs="宋体"/>
          <w:b/>
          <w:bCs/>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2、落实政府采购政策需满足的资格要求：</w:t>
      </w:r>
    </w:p>
    <w:p w14:paraId="03A1CC6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本项目专门面向中小企业，满足《政府采购促进中小企业发展管理办法》（财库〔2020〕46号）要求。监狱企业、残疾人福利性单位视同小微企业。</w:t>
      </w:r>
      <w:r>
        <w:rPr>
          <w:rFonts w:hint="eastAsia" w:ascii="宋体" w:hAnsi="宋体" w:cs="宋体"/>
          <w:color w:val="auto"/>
          <w:kern w:val="0"/>
          <w:sz w:val="24"/>
          <w:szCs w:val="24"/>
          <w:highlight w:val="none"/>
          <w:lang w:val="en-US" w:eastAsia="zh-CN" w:bidi="ar"/>
        </w:rPr>
        <w:t>本项目所属行业为</w:t>
      </w:r>
      <w:r>
        <w:rPr>
          <w:rFonts w:hint="eastAsia" w:ascii="宋体" w:hAnsi="宋体" w:cs="宋体"/>
          <w:color w:val="auto"/>
          <w:spacing w:val="8"/>
          <w:sz w:val="24"/>
          <w:szCs w:val="24"/>
          <w:highlight w:val="none"/>
          <w:lang w:val="en-US" w:eastAsia="zh-CN"/>
        </w:rPr>
        <w:t>其他未列明行业</w:t>
      </w:r>
      <w:r>
        <w:rPr>
          <w:rFonts w:hint="eastAsia" w:ascii="宋体" w:hAnsi="宋体" w:cs="宋体"/>
          <w:color w:val="auto"/>
          <w:kern w:val="0"/>
          <w:sz w:val="24"/>
          <w:szCs w:val="24"/>
          <w:highlight w:val="none"/>
          <w:lang w:val="en-US" w:eastAsia="zh-CN" w:bidi="ar"/>
        </w:rPr>
        <w:t>。</w:t>
      </w:r>
    </w:p>
    <w:p w14:paraId="23ADB20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2" w:firstLineChars="200"/>
        <w:jc w:val="both"/>
        <w:textAlignment w:val="auto"/>
        <w:outlineLvl w:val="9"/>
        <w:rPr>
          <w:rFonts w:hint="eastAsia" w:ascii="宋体" w:hAnsi="宋体" w:eastAsia="宋体" w:cs="宋体"/>
          <w:b w:val="0"/>
          <w:bCs w:val="0"/>
          <w:color w:val="auto"/>
          <w:spacing w:val="0"/>
          <w:kern w:val="0"/>
          <w:sz w:val="24"/>
          <w:szCs w:val="24"/>
          <w:highlight w:val="none"/>
          <w:lang w:val="en-US" w:eastAsia="zh-CN" w:bidi="ar"/>
        </w:rPr>
      </w:pPr>
      <w:r>
        <w:rPr>
          <w:rFonts w:hint="eastAsia" w:ascii="宋体" w:hAnsi="宋体" w:eastAsia="宋体" w:cs="宋体"/>
          <w:b/>
          <w:bCs/>
          <w:color w:val="auto"/>
          <w:spacing w:val="0"/>
          <w:kern w:val="0"/>
          <w:sz w:val="24"/>
          <w:szCs w:val="24"/>
          <w:highlight w:val="none"/>
          <w:lang w:val="en-US" w:eastAsia="zh-CN" w:bidi="ar"/>
        </w:rPr>
        <w:t>3、本项目的特定资格要求：</w:t>
      </w:r>
    </w:p>
    <w:p w14:paraId="533BB1CB">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3.1供应商须是具有有效营业执照</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独立法人或其他组织；</w:t>
      </w:r>
    </w:p>
    <w:p w14:paraId="02A115B9">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拒绝列入政府取消投标资格记录期间的企业或个人投标；</w:t>
      </w:r>
    </w:p>
    <w:p w14:paraId="49D514AE">
      <w:pPr>
        <w:keepNext w:val="0"/>
        <w:keepLines w:val="0"/>
        <w:pageBreakBefore w:val="0"/>
        <w:widowControl/>
        <w:kinsoku/>
        <w:wordWrap w:val="0"/>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不得为“信用中国”网站（www.creditchina.gov.cn）中列入失信被执行人和</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auto"/>
          <w:sz w:val="24"/>
          <w:szCs w:val="24"/>
          <w:highlight w:val="none"/>
          <w:lang w:val="en-US" w:eastAsia="zh-CN"/>
        </w:rPr>
        <w:t>（详见财库[2016]125号）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2021</w:t>
      </w:r>
      <w:r>
        <w:rPr>
          <w:rFonts w:hint="eastAsia" w:ascii="宋体" w:hAnsi="宋体" w:eastAsia="宋体" w:cs="宋体"/>
          <w:color w:val="auto"/>
          <w:sz w:val="24"/>
          <w:szCs w:val="24"/>
          <w:highlight w:val="none"/>
          <w:lang w:val="en-US" w:eastAsia="zh-CN"/>
        </w:rPr>
        <w:t>年至今供应商和其法定代表人在“中国裁判文书网”(wenshu.court.gov.cn)上无行贿犯罪行为；</w:t>
      </w:r>
    </w:p>
    <w:p w14:paraId="5DD41F9D">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r>
        <w:rPr>
          <w:rFonts w:hint="eastAsia" w:ascii="宋体" w:hAnsi="宋体" w:eastAsia="宋体" w:cs="宋体"/>
          <w:color w:val="auto"/>
          <w:sz w:val="24"/>
          <w:szCs w:val="24"/>
          <w:highlight w:val="none"/>
          <w:lang w:eastAsia="zh-CN"/>
        </w:rPr>
        <w:t>。</w:t>
      </w:r>
    </w:p>
    <w:p w14:paraId="79DFF215">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三、获取招标文件</w:t>
      </w:r>
    </w:p>
    <w:p w14:paraId="3BD4D8DD">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时间：</w:t>
      </w:r>
      <w:r>
        <w:rPr>
          <w:rFonts w:hint="eastAsia" w:ascii="宋体" w:hAnsi="宋体" w:cs="宋体"/>
          <w:color w:val="auto"/>
          <w:kern w:val="0"/>
          <w:sz w:val="24"/>
          <w:szCs w:val="24"/>
          <w:highlight w:val="none"/>
          <w:lang w:eastAsia="zh-CN" w:bidi="ar"/>
        </w:rPr>
        <w:t>2024年12月12日至2024年12月19日</w:t>
      </w:r>
      <w:r>
        <w:rPr>
          <w:rFonts w:hint="eastAsia" w:ascii="宋体" w:hAnsi="宋体" w:cs="宋体"/>
          <w:color w:val="auto"/>
          <w:kern w:val="0"/>
          <w:sz w:val="24"/>
          <w:szCs w:val="24"/>
          <w:highlight w:val="none"/>
          <w:lang w:bidi="ar"/>
        </w:rPr>
        <w:t>， 每天上午</w:t>
      </w:r>
      <w:r>
        <w:rPr>
          <w:rFonts w:hint="eastAsia" w:ascii="宋体" w:hAnsi="宋体" w:cs="宋体"/>
          <w:color w:val="auto"/>
          <w:kern w:val="0"/>
          <w:sz w:val="24"/>
          <w:szCs w:val="24"/>
          <w:highlight w:val="none"/>
          <w:lang w:val="en-US" w:eastAsia="zh-CN" w:bidi="ar"/>
        </w:rPr>
        <w:t>08时30分</w:t>
      </w:r>
      <w:r>
        <w:rPr>
          <w:rFonts w:hint="eastAsia" w:ascii="宋体" w:hAnsi="宋体" w:cs="宋体"/>
          <w:color w:val="auto"/>
          <w:kern w:val="0"/>
          <w:sz w:val="24"/>
          <w:szCs w:val="24"/>
          <w:highlight w:val="none"/>
          <w:lang w:bidi="ar"/>
        </w:rPr>
        <w:t>至1</w:t>
      </w:r>
      <w:r>
        <w:rPr>
          <w:rFonts w:hint="eastAsia" w:ascii="宋体" w:hAnsi="宋体" w:cs="宋体"/>
          <w:color w:val="auto"/>
          <w:kern w:val="0"/>
          <w:sz w:val="24"/>
          <w:szCs w:val="24"/>
          <w:highlight w:val="none"/>
          <w:lang w:val="en-US" w:eastAsia="zh-CN" w:bidi="ar"/>
        </w:rPr>
        <w:t>2时</w:t>
      </w:r>
      <w:r>
        <w:rPr>
          <w:rFonts w:hint="eastAsia" w:ascii="宋体" w:hAnsi="宋体" w:cs="宋体"/>
          <w:color w:val="auto"/>
          <w:kern w:val="0"/>
          <w:sz w:val="24"/>
          <w:szCs w:val="24"/>
          <w:highlight w:val="none"/>
          <w:lang w:bidi="ar"/>
        </w:rPr>
        <w:t>30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 xml:space="preserve"> ，下午1</w:t>
      </w:r>
      <w:r>
        <w:rPr>
          <w:rFonts w:hint="eastAsia" w:ascii="宋体" w:hAnsi="宋体" w:cs="宋体"/>
          <w:color w:val="auto"/>
          <w:kern w:val="0"/>
          <w:sz w:val="24"/>
          <w:szCs w:val="24"/>
          <w:highlight w:val="none"/>
          <w:lang w:val="en-US" w:eastAsia="zh-CN" w:bidi="ar"/>
        </w:rPr>
        <w:t>2时3</w:t>
      </w:r>
      <w:r>
        <w:rPr>
          <w:rFonts w:hint="eastAsia"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至16</w:t>
      </w:r>
      <w:r>
        <w:rPr>
          <w:rFonts w:hint="eastAsia" w:ascii="宋体" w:hAnsi="宋体" w:cs="宋体"/>
          <w:color w:val="auto"/>
          <w:kern w:val="0"/>
          <w:sz w:val="24"/>
          <w:szCs w:val="24"/>
          <w:highlight w:val="none"/>
          <w:lang w:val="en-US" w:eastAsia="zh-CN" w:bidi="ar"/>
        </w:rPr>
        <w:t>时3</w:t>
      </w:r>
      <w:r>
        <w:rPr>
          <w:rFonts w:hint="eastAsia" w:ascii="宋体" w:hAnsi="宋体" w:cs="宋体"/>
          <w:color w:val="auto"/>
          <w:kern w:val="0"/>
          <w:sz w:val="24"/>
          <w:szCs w:val="24"/>
          <w:highlight w:val="none"/>
          <w:lang w:bidi="ar"/>
        </w:rPr>
        <w:t>0</w:t>
      </w:r>
      <w:r>
        <w:rPr>
          <w:rFonts w:hint="eastAsia" w:ascii="宋体" w:hAnsi="宋体" w:cs="宋体"/>
          <w:color w:val="auto"/>
          <w:kern w:val="0"/>
          <w:sz w:val="24"/>
          <w:szCs w:val="24"/>
          <w:highlight w:val="none"/>
          <w:lang w:val="en-US" w:eastAsia="zh-CN" w:bidi="ar"/>
        </w:rPr>
        <w:t>分</w:t>
      </w:r>
      <w:r>
        <w:rPr>
          <w:rFonts w:hint="eastAsia" w:ascii="宋体" w:hAnsi="宋体" w:cs="宋体"/>
          <w:color w:val="auto"/>
          <w:kern w:val="0"/>
          <w:sz w:val="24"/>
          <w:szCs w:val="24"/>
          <w:highlight w:val="none"/>
          <w:lang w:bidi="ar"/>
        </w:rPr>
        <w:t>（北京时间，法定节假日除外）</w:t>
      </w:r>
    </w:p>
    <w:p w14:paraId="23B25D16">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highlight w:val="none"/>
          <w:lang w:val="en-US" w:eastAsia="zh-CN"/>
        </w:rPr>
        <w:t>“政采云”平台（https://www.zcygov.cn）</w:t>
      </w:r>
    </w:p>
    <w:p w14:paraId="1C3221DE">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方式：拟参与本项目的供应商，首先在“政采云”平台上免费进行供应商注册（“政采云”供应商注册流程：https://middle.zcygov.cn/v-settle-front/registry），注册后可在“政采云”平台免费</w:t>
      </w:r>
      <w:r>
        <w:rPr>
          <w:rFonts w:hint="eastAsia" w:ascii="宋体" w:hAnsi="宋体" w:eastAsia="宋体" w:cs="宋体"/>
          <w:color w:val="auto"/>
          <w:sz w:val="24"/>
          <w:highlight w:val="none"/>
          <w:lang w:val="zh-CN" w:eastAsia="zh-CN"/>
        </w:rPr>
        <w:t>自行下载招标文件（下载地址：http://</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fldChar w:fldCharType="begin"/>
      </w:r>
      <w:r>
        <w:rPr>
          <w:rFonts w:hint="eastAsia" w:ascii="宋体" w:hAnsi="宋体" w:eastAsia="宋体" w:cs="宋体"/>
          <w:color w:val="auto"/>
          <w:sz w:val="24"/>
          <w:highlight w:val="none"/>
          <w:lang w:val="en-US" w:eastAsia="zh-CN"/>
        </w:rPr>
        <w:instrText xml:space="preserve"> HYPERLINK "http://www.zcygov.cn）征集文件。" </w:instrText>
      </w:r>
      <w:r>
        <w:rPr>
          <w:rFonts w:hint="eastAsia" w:ascii="宋体" w:hAnsi="宋体" w:eastAsia="宋体" w:cs="宋体"/>
          <w:color w:val="auto"/>
          <w:sz w:val="24"/>
          <w:highlight w:val="none"/>
          <w:lang w:val="en-US" w:eastAsia="zh-CN"/>
        </w:rPr>
        <w:fldChar w:fldCharType="separate"/>
      </w:r>
      <w:r>
        <w:rPr>
          <w:rFonts w:hint="eastAsia" w:ascii="宋体" w:hAnsi="宋体" w:eastAsia="宋体" w:cs="宋体"/>
          <w:color w:val="auto"/>
          <w:sz w:val="24"/>
          <w:highlight w:val="none"/>
          <w:lang w:val="en-US" w:eastAsia="zh-CN"/>
        </w:rPr>
        <w:t>www.zcygov.cn</w:t>
      </w:r>
      <w:r>
        <w:rPr>
          <w:rFonts w:hint="eastAsia" w:ascii="宋体" w:hAnsi="宋体" w:eastAsia="宋体" w:cs="宋体"/>
          <w:color w:val="auto"/>
          <w:sz w:val="24"/>
          <w:highlight w:val="none"/>
          <w:lang w:val="en-US" w:eastAsia="zh-CN"/>
        </w:rPr>
        <w:fldChar w:fldCharType="end"/>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eastAsia="zh-CN"/>
        </w:rPr>
        <w:t>下载</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lang w:val="zh-CN" w:eastAsia="zh-CN"/>
        </w:rPr>
        <w:t>操作路径：登录“政采云”平台-</w:t>
      </w:r>
      <w:r>
        <w:rPr>
          <w:rFonts w:hint="eastAsia" w:ascii="宋体" w:hAnsi="宋体" w:eastAsia="宋体" w:cs="宋体"/>
          <w:color w:val="auto"/>
          <w:sz w:val="24"/>
          <w:highlight w:val="none"/>
          <w:lang w:val="en-US" w:eastAsia="zh-CN"/>
        </w:rPr>
        <w:t>登录账号-我的工作台-项目采购-获取采购文件</w:t>
      </w:r>
      <w:r>
        <w:rPr>
          <w:rFonts w:hint="eastAsia" w:ascii="宋体" w:hAnsi="宋体" w:eastAsia="宋体" w:cs="宋体"/>
          <w:color w:val="auto"/>
          <w:sz w:val="24"/>
          <w:highlight w:val="none"/>
          <w:lang w:val="zh-CN" w:eastAsia="zh-CN"/>
        </w:rPr>
        <w:t>-找到本项目-点击“申请获取文件”）。</w:t>
      </w:r>
    </w:p>
    <w:p w14:paraId="4C6E7855">
      <w:pPr>
        <w:autoSpaceDE w:val="0"/>
        <w:spacing w:line="440" w:lineRule="exact"/>
        <w:ind w:firstLine="480" w:firstLineChars="200"/>
        <w:rPr>
          <w:rFonts w:hint="eastAsia"/>
          <w:lang w:val="en-US" w:eastAsia="zh-CN"/>
        </w:rPr>
      </w:pPr>
      <w:r>
        <w:rPr>
          <w:rFonts w:hint="eastAsia" w:ascii="宋体" w:hAnsi="宋体" w:eastAsia="宋体" w:cs="宋体"/>
          <w:color w:val="auto"/>
          <w:sz w:val="24"/>
          <w:highlight w:val="none"/>
          <w:lang w:val="zh-CN" w:eastAsia="zh-CN"/>
        </w:rPr>
        <w:t>供应商根据免费下载的招标文件内容决定是否参与本次投标活动，如确定参与本次投标活动，请于本项目投标文件提交截止时间前按招标文件中规定的方式缴存投标保证金或提交保函，未按上述要求办理的，评审时一律按无效文件处理。</w:t>
      </w:r>
    </w:p>
    <w:p w14:paraId="7FA31D78">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售价：0</w:t>
      </w:r>
      <w:r>
        <w:rPr>
          <w:rFonts w:hint="eastAsia" w:ascii="宋体" w:hAnsi="宋体" w:cs="宋体"/>
          <w:color w:val="auto"/>
          <w:kern w:val="0"/>
          <w:sz w:val="24"/>
          <w:szCs w:val="24"/>
          <w:highlight w:val="none"/>
          <w:lang w:val="en-US" w:eastAsia="zh-CN" w:bidi="ar"/>
        </w:rPr>
        <w:t>.00元</w:t>
      </w:r>
    </w:p>
    <w:p w14:paraId="1FAFCE7E">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四、提交投标文件截止时间、开标时间和地点</w:t>
      </w:r>
    </w:p>
    <w:p w14:paraId="406E3613">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投标文件截止时间、开标时间</w:t>
      </w:r>
      <w:r>
        <w:rPr>
          <w:rFonts w:hint="eastAsia" w:ascii="宋体" w:hAnsi="宋体" w:cs="宋体"/>
          <w:color w:val="auto"/>
          <w:kern w:val="0"/>
          <w:sz w:val="24"/>
          <w:szCs w:val="24"/>
          <w:highlight w:val="none"/>
          <w:lang w:eastAsia="zh-CN" w:bidi="ar"/>
        </w:rPr>
        <w:t>2025年1月3日9时0分</w:t>
      </w:r>
      <w:r>
        <w:rPr>
          <w:rFonts w:hint="eastAsia" w:ascii="宋体" w:hAnsi="宋体" w:cs="宋体"/>
          <w:color w:val="auto"/>
          <w:kern w:val="0"/>
          <w:sz w:val="24"/>
          <w:szCs w:val="24"/>
          <w:highlight w:val="none"/>
          <w:lang w:bidi="ar"/>
        </w:rPr>
        <w:t>（北京时间）</w:t>
      </w:r>
    </w:p>
    <w:p w14:paraId="56BC795D">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szCs w:val="24"/>
          <w:highlight w:val="none"/>
          <w:lang w:eastAsia="zh-CN"/>
        </w:rPr>
        <w:t>请登录“政采云”平台(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)上传投标，逾期未上传电子响应文件，将不予受理。</w:t>
      </w:r>
    </w:p>
    <w:p w14:paraId="79875FB4">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五、公告期限</w:t>
      </w:r>
    </w:p>
    <w:p w14:paraId="21CAFEAC">
      <w:pPr>
        <w:autoSpaceDE w:val="0"/>
        <w:spacing w:line="440" w:lineRule="exact"/>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5F0C8940">
      <w:pPr>
        <w:autoSpaceDE w:val="0"/>
        <w:spacing w:line="440" w:lineRule="exac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六、其它补充事宜</w:t>
      </w:r>
    </w:p>
    <w:p w14:paraId="5AB15C6B">
      <w:pPr>
        <w:keepNext w:val="0"/>
        <w:keepLines w:val="0"/>
        <w:pageBreakBefore w:val="0"/>
        <w:widowControl/>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.1本项目为全流程电子化项目，通过“政采云”平台 (</w:t>
      </w:r>
      <w:r>
        <w:rPr>
          <w:rFonts w:hint="eastAsia" w:ascii="宋体" w:hAnsi="宋体" w:cs="宋体"/>
          <w:color w:val="auto"/>
          <w:sz w:val="24"/>
          <w:highlight w:val="none"/>
          <w:lang w:val="zh-CN" w:eastAsia="zh-CN"/>
        </w:rPr>
        <w:t>https://www.zcygov.cn</w:t>
      </w:r>
      <w:r>
        <w:rPr>
          <w:rFonts w:hint="eastAsia" w:ascii="宋体" w:hAnsi="宋体" w:eastAsia="宋体" w:cs="宋体"/>
          <w:color w:val="auto"/>
          <w:sz w:val="24"/>
          <w:highlight w:val="none"/>
          <w:lang w:val="zh-CN" w:eastAsia="zh-CN"/>
        </w:rPr>
        <w:t>) 实行在线电子投标，</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应先安装“政采云投标客户端”(请自行前往“政采云”平台进行下载，政采云投标客户端</w:t>
      </w:r>
      <w:r>
        <w:rPr>
          <w:rFonts w:hint="eastAsia" w:ascii="宋体" w:hAnsi="宋体" w:eastAsia="宋体" w:cs="宋体"/>
          <w:color w:val="auto"/>
          <w:sz w:val="24"/>
          <w:highlight w:val="none"/>
          <w:lang w:val="en-US" w:eastAsia="zh-Hans"/>
        </w:rPr>
        <w:t>及</w:t>
      </w:r>
      <w:r>
        <w:rPr>
          <w:rFonts w:hint="eastAsia" w:ascii="宋体" w:hAnsi="宋体" w:eastAsia="宋体" w:cs="宋体"/>
          <w:color w:val="auto"/>
          <w:sz w:val="24"/>
          <w:highlight w:val="none"/>
          <w:lang w:val="en-US" w:eastAsia="zh-CN"/>
        </w:rPr>
        <w:t>吉林安信</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驱动下载地址</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https://customer.zcygov.cn/CA-driver-download?utm=web-login-front.52cebfa2.0.0.04df4040034511edaac705fda12edb43，并按照本项目</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文件和“政采云”平台的要求编制、加密投标文件后在投标文件提交截止时间前通过网络上传至“政采云”平台，</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lang w:val="zh-CN" w:eastAsia="zh-CN"/>
        </w:rPr>
        <w:t>在“政采云”平台提交电子版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文件时，请填写参加开</w:t>
      </w:r>
      <w:r>
        <w:rPr>
          <w:rFonts w:hint="eastAsia" w:ascii="宋体" w:hAnsi="宋体" w:eastAsia="宋体" w:cs="宋体"/>
          <w:color w:val="auto"/>
          <w:sz w:val="24"/>
          <w:highlight w:val="none"/>
          <w:lang w:val="en-US" w:eastAsia="zh-CN"/>
        </w:rPr>
        <w:t>启</w:t>
      </w:r>
      <w:r>
        <w:rPr>
          <w:rFonts w:hint="eastAsia" w:ascii="宋体" w:hAnsi="宋体" w:eastAsia="宋体" w:cs="宋体"/>
          <w:color w:val="auto"/>
          <w:sz w:val="24"/>
          <w:highlight w:val="none"/>
          <w:lang w:val="zh-CN" w:eastAsia="zh-CN"/>
        </w:rPr>
        <w:t>活动经办人联系方式。</w:t>
      </w:r>
    </w:p>
    <w:p w14:paraId="0BA9859E">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6.2</w:t>
      </w:r>
      <w:r>
        <w:rPr>
          <w:rFonts w:hint="eastAsia" w:ascii="宋体" w:hAnsi="宋体" w:eastAsia="宋体" w:cs="宋体"/>
          <w:color w:val="auto"/>
          <w:sz w:val="24"/>
          <w:highlight w:val="none"/>
          <w:lang w:val="zh-CN" w:eastAsia="zh-CN"/>
        </w:rPr>
        <w:t>电子</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eastAsia="zh-CN"/>
        </w:rPr>
        <w:t>文件制作需要基于“政采云”平台获取的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val="zh-CN" w:eastAsia="zh-CN"/>
        </w:rPr>
        <w:t>文件进行制作，</w:t>
      </w:r>
      <w:r>
        <w:rPr>
          <w:rFonts w:hint="eastAsia" w:ascii="宋体" w:hAnsi="宋体" w:eastAsia="宋体" w:cs="宋体"/>
          <w:color w:val="auto"/>
          <w:sz w:val="24"/>
          <w:highlight w:val="none"/>
          <w:lang w:val="en-US" w:eastAsia="zh-CN"/>
        </w:rPr>
        <w:t>制作投标文件时需要完成CA与账号的绑定。</w:t>
      </w:r>
      <w:r>
        <w:rPr>
          <w:rFonts w:hint="eastAsia" w:ascii="宋体" w:hAnsi="宋体" w:eastAsia="宋体" w:cs="宋体"/>
          <w:color w:val="auto"/>
          <w:sz w:val="24"/>
          <w:highlight w:val="none"/>
          <w:lang w:val="zh-CN" w:eastAsia="zh-CN"/>
        </w:rPr>
        <w:t>未办理CA的供应商，请先免费申请CA（CA申请流程：http://www.anxinca.com/kehu/zcy/kh-zcy-zsshenqing.html ；选择吉林省公共资源</w:t>
      </w:r>
      <w:r>
        <w:rPr>
          <w:rFonts w:hint="eastAsia" w:ascii="宋体" w:hAnsi="宋体" w:eastAsia="宋体" w:cs="宋体"/>
          <w:color w:val="auto"/>
          <w:sz w:val="24"/>
          <w:highlight w:val="none"/>
          <w:lang w:val="en-US" w:eastAsia="zh-CN"/>
        </w:rPr>
        <w:t>-供应商后按具体操作流程办理</w:t>
      </w:r>
      <w:r>
        <w:rPr>
          <w:rFonts w:hint="eastAsia" w:ascii="宋体" w:hAnsi="宋体" w:eastAsia="宋体" w:cs="宋体"/>
          <w:color w:val="auto"/>
          <w:sz w:val="24"/>
          <w:highlight w:val="none"/>
          <w:lang w:val="zh-CN" w:eastAsia="zh-CN"/>
        </w:rPr>
        <w:t>），并</w:t>
      </w:r>
      <w:r>
        <w:rPr>
          <w:rFonts w:hint="eastAsia" w:ascii="宋体" w:hAnsi="宋体" w:eastAsia="宋体" w:cs="宋体"/>
          <w:color w:val="auto"/>
          <w:sz w:val="24"/>
          <w:highlight w:val="none"/>
          <w:lang w:val="en-US" w:eastAsia="zh-CN"/>
        </w:rPr>
        <w:t>完成CA与账号绑定（</w:t>
      </w:r>
      <w:r>
        <w:rPr>
          <w:rFonts w:hint="eastAsia" w:ascii="宋体" w:hAnsi="宋体" w:eastAsia="宋体" w:cs="宋体"/>
          <w:color w:val="auto"/>
          <w:sz w:val="24"/>
          <w:highlight w:val="none"/>
          <w:lang w:val="zh-CN" w:eastAsia="zh-CN"/>
        </w:rPr>
        <w:t xml:space="preserve"> CA绑定政采云平台流程：我的工作台-系统管理-CA管理-CA绑定与解绑；安信CA的安装要确保《电子签章》，《安信CA签名工具https版》这两个程序以管理员身份运行后再进行绑定以及签章操作，安信CA客服电话：0431-85177688</w:t>
      </w:r>
      <w:r>
        <w:rPr>
          <w:rFonts w:hint="eastAsia" w:ascii="宋体" w:hAnsi="宋体" w:eastAsia="宋体" w:cs="宋体"/>
          <w:color w:val="auto"/>
          <w:sz w:val="24"/>
          <w:highlight w:val="none"/>
          <w:lang w:val="en-US" w:eastAsia="zh-CN"/>
        </w:rPr>
        <w:t>）。</w:t>
      </w:r>
    </w:p>
    <w:p w14:paraId="377710B4">
      <w:pPr>
        <w:autoSpaceDE w:val="0"/>
        <w:spacing w:line="440" w:lineRule="exact"/>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投标文件提交截止时间（开标时间）和地点：投标文件提交截止时间为</w:t>
      </w:r>
      <w:r>
        <w:rPr>
          <w:rFonts w:hint="eastAsia" w:ascii="宋体" w:hAnsi="宋体" w:cs="宋体"/>
          <w:color w:val="auto"/>
          <w:sz w:val="24"/>
          <w:highlight w:val="none"/>
          <w:lang w:val="en-US" w:eastAsia="zh-CN"/>
        </w:rPr>
        <w:t>2025年1月3日9时00分</w:t>
      </w:r>
      <w:r>
        <w:rPr>
          <w:rFonts w:hint="eastAsia" w:ascii="宋体" w:hAnsi="宋体" w:eastAsia="宋体" w:cs="宋体"/>
          <w:color w:val="auto"/>
          <w:sz w:val="24"/>
          <w:highlight w:val="none"/>
          <w:lang w:val="zh-CN" w:eastAsia="zh-CN"/>
        </w:rPr>
        <w:t>，编制、加密后的投标文件须在投标文件提交截止时间前通过网络上传至“政采云”平台，逾期未上传电子投标文件，将不予受理。</w:t>
      </w:r>
    </w:p>
    <w:p w14:paraId="63E73DD7">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.4远程不见面开标具体要求：</w:t>
      </w:r>
    </w:p>
    <w:p w14:paraId="61627921">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.4.1开标项目的时间均以国家授时中心发布的时间为准。</w:t>
      </w:r>
    </w:p>
    <w:p w14:paraId="04449E38">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依照招标文件的规定完成电子投标文件的编制和提交。如未按招标文件要求编制、提交电子投标文件，将可能导致否决投标，其后果由供应商自负。</w:t>
      </w:r>
    </w:p>
    <w:p w14:paraId="749A607C">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eastAsia="zh-CN"/>
        </w:rPr>
        <w:t>供应商应充分考虑到网络及系统平台可能存在的突发状况，在投标文件编制完成后尽早完成上传。</w:t>
      </w:r>
    </w:p>
    <w:p w14:paraId="454E3642">
      <w:pPr>
        <w:autoSpaceDE w:val="0"/>
        <w:spacing w:line="440" w:lineRule="exact"/>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eastAsia="zh-CN"/>
        </w:rPr>
        <w:t>开标当日，供应商不必抵达开标现场，须于投标文件提交截止时间前登录系统，进入所参与项目。投标文件提交截止时间后，通过系统开启投标文件解密的指令，供应商可在任意地点按规定时间自行实施远程解密，解密限定在规定时间内完成。</w:t>
      </w:r>
    </w:p>
    <w:p w14:paraId="0B77BB92">
      <w:pPr>
        <w:autoSpaceDE w:val="0"/>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eastAsia="zh-CN"/>
        </w:rPr>
        <w:t>.4.</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eastAsia="zh-CN"/>
        </w:rPr>
        <w:t>供应商必须使用能正确解密投标文件的CA在规定的时间内完成远程解密（</w:t>
      </w:r>
      <w:r>
        <w:rPr>
          <w:rFonts w:hint="eastAsia" w:ascii="宋体" w:hAnsi="宋体" w:eastAsia="宋体" w:cs="宋体"/>
          <w:color w:val="auto"/>
          <w:sz w:val="24"/>
          <w:highlight w:val="none"/>
          <w:lang w:val="en-US" w:eastAsia="zh-Hans"/>
        </w:rPr>
        <w:t>如遇见</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故障无法解密可联系</w:t>
      </w:r>
      <w:r>
        <w:rPr>
          <w:rFonts w:hint="eastAsia" w:ascii="宋体" w:hAnsi="宋体" w:eastAsia="宋体" w:cs="宋体"/>
          <w:color w:val="auto"/>
          <w:sz w:val="24"/>
          <w:highlight w:val="none"/>
          <w:lang w:val="en-US" w:eastAsia="zh-CN"/>
        </w:rPr>
        <w:t>客服。</w:t>
      </w:r>
      <w:r>
        <w:rPr>
          <w:rFonts w:hint="default" w:ascii="宋体" w:hAnsi="宋体" w:eastAsia="宋体" w:cs="宋体"/>
          <w:color w:val="auto"/>
          <w:sz w:val="24"/>
          <w:highlight w:val="none"/>
          <w:lang w:val="zh-CN" w:eastAsia="zh-Hans"/>
        </w:rPr>
        <w:t>CA</w:t>
      </w:r>
      <w:r>
        <w:rPr>
          <w:rFonts w:hint="eastAsia" w:ascii="宋体" w:hAnsi="宋体" w:eastAsia="宋体" w:cs="宋体"/>
          <w:color w:val="auto"/>
          <w:sz w:val="24"/>
          <w:highlight w:val="none"/>
          <w:lang w:val="en-US" w:eastAsia="zh-Hans"/>
        </w:rPr>
        <w:t>安信客服</w:t>
      </w:r>
      <w:r>
        <w:rPr>
          <w:rFonts w:hint="default" w:ascii="宋体" w:hAnsi="宋体" w:eastAsia="宋体" w:cs="宋体"/>
          <w:color w:val="auto"/>
          <w:sz w:val="24"/>
          <w:highlight w:val="none"/>
          <w:lang w:val="zh-CN" w:eastAsia="zh-Hans"/>
        </w:rPr>
        <w:t>：</w:t>
      </w:r>
      <w:r>
        <w:rPr>
          <w:rFonts w:hint="eastAsia" w:ascii="宋体" w:hAnsi="宋体" w:eastAsia="宋体" w:cs="宋体"/>
          <w:color w:val="auto"/>
          <w:sz w:val="24"/>
          <w:highlight w:val="none"/>
          <w:lang w:val="zh-CN" w:eastAsia="zh-CN"/>
        </w:rPr>
        <w:t>0431-85177688</w:t>
      </w:r>
      <w:r>
        <w:rPr>
          <w:rFonts w:hint="default"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Hans"/>
        </w:rPr>
        <w:t>政</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en-US" w:eastAsia="zh-Hans"/>
        </w:rPr>
        <w:t>云客服</w:t>
      </w:r>
      <w:r>
        <w:rPr>
          <w:rFonts w:hint="default" w:ascii="宋体" w:hAnsi="宋体" w:eastAsia="宋体" w:cs="宋体"/>
          <w:color w:val="auto"/>
          <w:sz w:val="24"/>
          <w:highlight w:val="none"/>
          <w:lang w:val="zh-CN" w:eastAsia="zh-Hans"/>
        </w:rPr>
        <w:t>：95763</w:t>
      </w:r>
      <w:r>
        <w:rPr>
          <w:rFonts w:hint="eastAsia" w:ascii="宋体" w:hAnsi="宋体" w:eastAsia="宋体" w:cs="宋体"/>
          <w:color w:val="auto"/>
          <w:sz w:val="24"/>
          <w:highlight w:val="none"/>
          <w:lang w:val="zh-CN" w:eastAsia="zh-CN"/>
        </w:rPr>
        <w:t>），因供应商原因未能解密、解密失败或解密超时，视为供应商撤销其投标文件；因招标人或系统原因，导致无法按时完成投标文件解密或开标、评标工作无法进行的，可根据实际情况相应延迟解密时间或调整开标、评标时间。</w:t>
      </w:r>
    </w:p>
    <w:p w14:paraId="73E002B3">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6.5</w:t>
      </w:r>
      <w:r>
        <w:rPr>
          <w:rFonts w:hint="eastAsia" w:ascii="宋体" w:hAnsi="宋体" w:cs="宋体"/>
          <w:color w:val="auto"/>
          <w:kern w:val="0"/>
          <w:sz w:val="24"/>
          <w:szCs w:val="24"/>
          <w:highlight w:val="none"/>
          <w:lang w:bidi="ar"/>
        </w:rPr>
        <w:t>本次</w:t>
      </w:r>
      <w:r>
        <w:rPr>
          <w:rFonts w:hint="eastAsia" w:ascii="宋体" w:hAnsi="宋体" w:cs="宋体"/>
          <w:color w:val="auto"/>
          <w:kern w:val="0"/>
          <w:sz w:val="24"/>
          <w:szCs w:val="24"/>
          <w:highlight w:val="none"/>
          <w:lang w:eastAsia="zh-CN" w:bidi="ar"/>
        </w:rPr>
        <w:t>招标</w:t>
      </w:r>
      <w:r>
        <w:rPr>
          <w:rFonts w:hint="eastAsia" w:ascii="宋体" w:hAnsi="宋体" w:cs="宋体"/>
          <w:color w:val="auto"/>
          <w:kern w:val="0"/>
          <w:sz w:val="24"/>
          <w:szCs w:val="24"/>
          <w:highlight w:val="none"/>
          <w:lang w:bidi="ar"/>
        </w:rPr>
        <w:t>公告</w:t>
      </w:r>
      <w:r>
        <w:rPr>
          <w:rFonts w:hint="eastAsia" w:ascii="宋体" w:hAnsi="宋体" w:eastAsia="宋体" w:cs="宋体"/>
          <w:color w:val="auto"/>
          <w:kern w:val="0"/>
          <w:sz w:val="24"/>
          <w:szCs w:val="24"/>
          <w:highlight w:val="none"/>
          <w:lang w:bidi="ar"/>
        </w:rPr>
        <w:t>同时在“政采云”平台(http：//www.zcygov.cn)（同步推送到吉林省政府采购网）、中国政府采购网发布。</w:t>
      </w:r>
    </w:p>
    <w:p w14:paraId="20914E76">
      <w:pPr>
        <w:autoSpaceDE w:val="0"/>
        <w:spacing w:line="440" w:lineRule="exact"/>
        <w:rPr>
          <w:rFonts w:hint="eastAsia" w:ascii="宋体" w:hAnsi="宋体" w:cs="宋体"/>
          <w:b/>
          <w:color w:val="auto"/>
          <w:kern w:val="0"/>
          <w:sz w:val="24"/>
          <w:szCs w:val="24"/>
          <w:highlight w:val="none"/>
        </w:rPr>
      </w:pPr>
      <w:bookmarkStart w:id="2" w:name="_Toc28359018"/>
      <w:bookmarkEnd w:id="2"/>
      <w:bookmarkStart w:id="3" w:name="_Toc28359095"/>
      <w:bookmarkEnd w:id="3"/>
      <w:bookmarkStart w:id="4" w:name="_Toc35393636"/>
      <w:bookmarkEnd w:id="4"/>
      <w:bookmarkStart w:id="5" w:name="_Toc35393805"/>
      <w:r>
        <w:rPr>
          <w:rFonts w:hint="eastAsia" w:ascii="宋体" w:hAnsi="宋体" w:cs="宋体"/>
          <w:b/>
          <w:color w:val="auto"/>
          <w:kern w:val="0"/>
          <w:sz w:val="24"/>
          <w:szCs w:val="24"/>
          <w:highlight w:val="none"/>
          <w:lang w:bidi="ar"/>
        </w:rPr>
        <w:t>七、对本次</w:t>
      </w:r>
      <w:bookmarkEnd w:id="5"/>
      <w:r>
        <w:rPr>
          <w:rFonts w:hint="eastAsia" w:ascii="宋体" w:hAnsi="宋体" w:cs="宋体"/>
          <w:b/>
          <w:color w:val="auto"/>
          <w:kern w:val="0"/>
          <w:sz w:val="24"/>
          <w:szCs w:val="24"/>
          <w:highlight w:val="none"/>
          <w:lang w:bidi="ar"/>
        </w:rPr>
        <w:t>招标提出询问，请按以下方式联系</w:t>
      </w:r>
    </w:p>
    <w:p w14:paraId="65FEF623">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4"/>
          <w:szCs w:val="24"/>
          <w:highlight w:val="none"/>
          <w:lang w:val="zh-CN" w:eastAsia="zh-CN" w:bidi="ar"/>
        </w:rPr>
        <w:t>1</w:t>
      </w: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宋体"/>
          <w:color w:val="auto"/>
          <w:spacing w:val="0"/>
          <w:kern w:val="0"/>
          <w:sz w:val="24"/>
          <w:szCs w:val="24"/>
          <w:highlight w:val="none"/>
          <w:lang w:val="zh-CN" w:eastAsia="zh-CN" w:bidi="ar"/>
        </w:rPr>
        <w:t>采购人信息</w:t>
      </w:r>
    </w:p>
    <w:p w14:paraId="2FE489E0">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pacing w:val="0"/>
          <w:kern w:val="0"/>
          <w:sz w:val="24"/>
          <w:szCs w:val="24"/>
          <w:highlight w:val="none"/>
          <w:lang w:val="zh-CN" w:eastAsia="zh-CN" w:bidi="ar"/>
        </w:rPr>
        <w:t>名</w:t>
      </w:r>
      <w:r>
        <w:rPr>
          <w:rFonts w:hint="eastAsia" w:ascii="宋体" w:hAnsi="宋体" w:cs="宋体"/>
          <w:color w:val="auto"/>
          <w:spacing w:val="0"/>
          <w:kern w:val="0"/>
          <w:sz w:val="24"/>
          <w:szCs w:val="24"/>
          <w:highlight w:val="none"/>
          <w:lang w:val="en-US" w:eastAsia="zh-CN" w:bidi="ar"/>
        </w:rPr>
        <w:t xml:space="preserve">  </w:t>
      </w:r>
      <w:r>
        <w:rPr>
          <w:rFonts w:hint="eastAsia" w:ascii="宋体" w:hAnsi="宋体" w:eastAsia="宋体" w:cs="宋体"/>
          <w:color w:val="auto"/>
          <w:spacing w:val="0"/>
          <w:kern w:val="0"/>
          <w:sz w:val="24"/>
          <w:szCs w:val="24"/>
          <w:highlight w:val="none"/>
          <w:lang w:val="zh-CN" w:eastAsia="zh-CN" w:bidi="ar"/>
        </w:rPr>
        <w:t>称：</w:t>
      </w:r>
      <w:r>
        <w:rPr>
          <w:rFonts w:hint="eastAsia" w:ascii="宋体" w:hAnsi="宋体" w:cs="宋体"/>
          <w:color w:val="auto"/>
          <w:sz w:val="24"/>
          <w:szCs w:val="24"/>
          <w:highlight w:val="none"/>
          <w:lang w:val="en-US" w:eastAsia="zh-CN"/>
        </w:rPr>
        <w:t>吉林高新技术产业开发区管理委员会</w:t>
      </w:r>
    </w:p>
    <w:p w14:paraId="72E64166">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吉林市丰满区深圳街6号</w:t>
      </w:r>
    </w:p>
    <w:p w14:paraId="60A4831C">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宋体" w:hAnsi="宋体" w:cs="宋体"/>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bidi="ar"/>
        </w:rPr>
        <w:t>联系方式：邵博宇</w:t>
      </w:r>
      <w:r>
        <w:rPr>
          <w:rFonts w:hint="eastAsia" w:ascii="宋体" w:hAnsi="宋体" w:cs="宋体"/>
          <w:kern w:val="0"/>
          <w:sz w:val="24"/>
          <w:szCs w:val="24"/>
          <w:highlight w:val="none"/>
          <w:lang w:val="en-US" w:eastAsia="zh-CN"/>
        </w:rPr>
        <w:t>（0432-64798688）</w:t>
      </w:r>
    </w:p>
    <w:p w14:paraId="0675CAF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zh-CN" w:eastAsia="zh-CN" w:bidi="ar"/>
        </w:rPr>
      </w:pPr>
      <w:r>
        <w:rPr>
          <w:rFonts w:hint="eastAsia" w:ascii="宋体" w:hAnsi="宋体" w:eastAsia="宋体" w:cs="宋体"/>
          <w:color w:val="auto"/>
          <w:spacing w:val="0"/>
          <w:kern w:val="0"/>
          <w:sz w:val="24"/>
          <w:szCs w:val="24"/>
          <w:highlight w:val="none"/>
          <w:lang w:val="en-US" w:eastAsia="zh-CN" w:bidi="ar"/>
        </w:rPr>
        <w:t>2.采购代理机构信息</w:t>
      </w:r>
    </w:p>
    <w:p w14:paraId="71FFFB2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名    称：</w:t>
      </w:r>
      <w:r>
        <w:rPr>
          <w:rFonts w:hint="eastAsia" w:ascii="宋体" w:hAnsi="宋体" w:cs="宋体"/>
          <w:color w:val="auto"/>
          <w:spacing w:val="0"/>
          <w:kern w:val="0"/>
          <w:sz w:val="24"/>
          <w:szCs w:val="24"/>
          <w:highlight w:val="none"/>
          <w:lang w:val="zh-CN" w:eastAsia="zh-CN" w:bidi="ar"/>
        </w:rPr>
        <w:t>吉林华鑫德润项目管理咨询有限公司</w:t>
      </w:r>
    </w:p>
    <w:p w14:paraId="6BAF046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地    址：</w:t>
      </w:r>
      <w:r>
        <w:rPr>
          <w:rFonts w:hint="eastAsia" w:ascii="宋体" w:hAnsi="宋体" w:cs="宋体"/>
          <w:color w:val="auto"/>
          <w:spacing w:val="0"/>
          <w:kern w:val="0"/>
          <w:sz w:val="24"/>
          <w:szCs w:val="24"/>
          <w:highlight w:val="none"/>
          <w:lang w:val="zh-CN" w:eastAsia="zh-CN" w:bidi="ar"/>
        </w:rPr>
        <w:t>吉林省吉林市船营区雾凇西路百业五金十一路A29-17</w:t>
      </w:r>
    </w:p>
    <w:p w14:paraId="2EF073F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default"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联系方式：</w:t>
      </w:r>
      <w:r>
        <w:rPr>
          <w:rFonts w:hint="eastAsia" w:ascii="宋体" w:hAnsi="宋体" w:cs="宋体"/>
          <w:color w:val="auto"/>
          <w:spacing w:val="0"/>
          <w:kern w:val="0"/>
          <w:sz w:val="24"/>
          <w:szCs w:val="24"/>
          <w:highlight w:val="none"/>
          <w:lang w:val="zh-CN" w:eastAsia="zh-CN" w:bidi="ar"/>
        </w:rPr>
        <w:t>陈鑫淼</w:t>
      </w:r>
      <w:r>
        <w:rPr>
          <w:rFonts w:hint="eastAsia" w:ascii="宋体" w:hAnsi="宋体" w:cs="宋体"/>
          <w:color w:val="auto"/>
          <w:spacing w:val="0"/>
          <w:kern w:val="0"/>
          <w:sz w:val="24"/>
          <w:szCs w:val="24"/>
          <w:highlight w:val="none"/>
          <w:lang w:val="en-US" w:eastAsia="zh-CN" w:bidi="ar"/>
        </w:rPr>
        <w:t>（0432-62296699)</w:t>
      </w:r>
    </w:p>
    <w:p w14:paraId="1646A00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3.项目联系方式</w:t>
      </w:r>
    </w:p>
    <w:p w14:paraId="1D6B514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项目联系人：</w:t>
      </w:r>
      <w:r>
        <w:rPr>
          <w:rFonts w:hint="eastAsia" w:ascii="宋体" w:hAnsi="宋体" w:cs="宋体"/>
          <w:color w:val="auto"/>
          <w:spacing w:val="0"/>
          <w:kern w:val="0"/>
          <w:sz w:val="24"/>
          <w:szCs w:val="24"/>
          <w:highlight w:val="none"/>
          <w:lang w:val="zh-CN" w:eastAsia="zh-CN" w:bidi="ar"/>
        </w:rPr>
        <w:t>陈鑫淼</w:t>
      </w:r>
    </w:p>
    <w:p w14:paraId="77E6C7B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电      话：</w:t>
      </w:r>
      <w:r>
        <w:rPr>
          <w:rFonts w:hint="eastAsia" w:ascii="宋体" w:hAnsi="宋体" w:cs="宋体"/>
          <w:color w:val="auto"/>
          <w:spacing w:val="0"/>
          <w:kern w:val="0"/>
          <w:sz w:val="24"/>
          <w:szCs w:val="24"/>
          <w:highlight w:val="none"/>
          <w:lang w:val="en-US" w:eastAsia="zh-CN" w:bidi="ar"/>
        </w:rPr>
        <w:t>0432-62296699</w:t>
      </w:r>
    </w:p>
    <w:p w14:paraId="71948DFB">
      <w:pPr>
        <w:autoSpaceDE w:val="0"/>
        <w:spacing w:line="44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邮      箱：</w:t>
      </w:r>
      <w:r>
        <w:rPr>
          <w:rFonts w:hint="eastAsia" w:ascii="宋体" w:hAnsi="宋体" w:eastAsia="宋体" w:cs="宋体"/>
          <w:color w:val="auto"/>
          <w:spacing w:val="0"/>
          <w:kern w:val="0"/>
          <w:sz w:val="24"/>
          <w:szCs w:val="24"/>
          <w:highlight w:val="none"/>
          <w:lang w:val="en-US" w:eastAsia="zh-CN" w:bidi="ar"/>
        </w:rPr>
        <w:fldChar w:fldCharType="begin"/>
      </w:r>
      <w:r>
        <w:rPr>
          <w:rFonts w:hint="eastAsia" w:ascii="宋体" w:hAnsi="宋体" w:eastAsia="宋体" w:cs="宋体"/>
          <w:color w:val="auto"/>
          <w:spacing w:val="0"/>
          <w:kern w:val="0"/>
          <w:sz w:val="24"/>
          <w:szCs w:val="24"/>
          <w:highlight w:val="none"/>
          <w:lang w:val="en-US" w:eastAsia="zh-CN" w:bidi="ar"/>
        </w:rPr>
        <w:instrText xml:space="preserve"> HYPERLINK "mailto:36848215@qq.com" </w:instrText>
      </w:r>
      <w:r>
        <w:rPr>
          <w:rFonts w:hint="eastAsia" w:ascii="宋体" w:hAnsi="宋体" w:eastAsia="宋体" w:cs="宋体"/>
          <w:color w:val="auto"/>
          <w:spacing w:val="0"/>
          <w:kern w:val="0"/>
          <w:sz w:val="24"/>
          <w:szCs w:val="24"/>
          <w:highlight w:val="none"/>
          <w:lang w:val="en-US" w:eastAsia="zh-CN" w:bidi="ar"/>
        </w:rPr>
        <w:fldChar w:fldCharType="separate"/>
      </w:r>
      <w:r>
        <w:rPr>
          <w:rFonts w:hint="eastAsia" w:ascii="宋体" w:hAnsi="宋体" w:cs="宋体"/>
          <w:color w:val="auto"/>
          <w:spacing w:val="0"/>
          <w:kern w:val="0"/>
          <w:sz w:val="24"/>
          <w:szCs w:val="24"/>
          <w:highlight w:val="none"/>
          <w:lang w:val="en-US" w:eastAsia="zh-CN" w:bidi="ar"/>
        </w:rPr>
        <w:t>1138990710</w:t>
      </w:r>
      <w:r>
        <w:rPr>
          <w:rFonts w:hint="eastAsia" w:ascii="宋体" w:hAnsi="宋体" w:eastAsia="宋体" w:cs="宋体"/>
          <w:color w:val="auto"/>
          <w:spacing w:val="0"/>
          <w:kern w:val="0"/>
          <w:sz w:val="24"/>
          <w:szCs w:val="24"/>
          <w:highlight w:val="none"/>
          <w:lang w:val="en-US" w:eastAsia="zh-CN" w:bidi="ar"/>
        </w:rPr>
        <w:t>@qq.com</w:t>
      </w:r>
      <w:r>
        <w:rPr>
          <w:rFonts w:hint="eastAsia" w:ascii="宋体" w:hAnsi="宋体" w:eastAsia="宋体" w:cs="宋体"/>
          <w:color w:val="auto"/>
          <w:spacing w:val="0"/>
          <w:kern w:val="0"/>
          <w:sz w:val="24"/>
          <w:szCs w:val="24"/>
          <w:highlight w:val="none"/>
          <w:lang w:val="en-US" w:eastAsia="zh-CN" w:bidi="ar"/>
        </w:rPr>
        <w:fldChar w:fldCharType="end"/>
      </w:r>
    </w:p>
    <w:p w14:paraId="57D2E828">
      <w:pPr>
        <w:autoSpaceDE w:val="0"/>
        <w:spacing w:line="440" w:lineRule="exact"/>
        <w:ind w:firstLine="480" w:firstLineChars="200"/>
        <w:rPr>
          <w:rFonts w:hint="eastAsia" w:ascii="宋体" w:hAnsi="宋体" w:eastAsia="宋体" w:cs="宋体"/>
          <w:color w:val="auto"/>
          <w:kern w:val="0"/>
          <w:sz w:val="24"/>
          <w:szCs w:val="24"/>
          <w:highlight w:val="yellow"/>
          <w:lang w:eastAsia="zh-CN"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招标监督管理部门：</w:t>
      </w:r>
      <w:r>
        <w:rPr>
          <w:rFonts w:hint="eastAsia" w:ascii="宋体" w:hAnsi="宋体" w:eastAsia="宋体" w:cs="宋体"/>
          <w:i w:val="0"/>
          <w:iCs w:val="0"/>
          <w:caps w:val="0"/>
          <w:color w:val="000000"/>
          <w:spacing w:val="0"/>
          <w:sz w:val="24"/>
          <w:szCs w:val="24"/>
        </w:rPr>
        <w:t>吉林高新区财政局政府采购管理工作办公室</w:t>
      </w:r>
    </w:p>
    <w:p w14:paraId="3629B013">
      <w:pPr>
        <w:autoSpaceDE w:val="0"/>
        <w:spacing w:line="440" w:lineRule="exact"/>
        <w:ind w:firstLine="480" w:firstLineChars="200"/>
        <w:rPr>
          <w:rFonts w:hint="default" w:ascii="宋体" w:hAnsi="宋体" w:eastAsia="宋体" w:cs="宋体"/>
          <w:color w:val="auto"/>
          <w:kern w:val="0"/>
          <w:sz w:val="24"/>
          <w:szCs w:val="24"/>
          <w:highlight w:val="none"/>
          <w:lang w:val="en-US" w:eastAsia="zh-CN" w:bidi="ar"/>
        </w:rPr>
      </w:pPr>
    </w:p>
    <w:p w14:paraId="5AF0DB8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0745A75">
      <w:pPr>
        <w:rPr>
          <w:rFonts w:hint="eastAsia" w:ascii="宋体" w:hAnsi="宋体" w:eastAsia="宋体" w:cs="宋体"/>
          <w:color w:val="auto"/>
          <w:highlight w:val="none"/>
        </w:rPr>
      </w:pPr>
    </w:p>
    <w:p w14:paraId="2AF4E39E">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6" w:name="_Toc28014"/>
      <w:r>
        <w:rPr>
          <w:rFonts w:hint="eastAsia" w:ascii="宋体" w:hAnsi="宋体" w:eastAsia="宋体" w:cs="宋体"/>
          <w:color w:val="auto"/>
          <w:sz w:val="36"/>
          <w:szCs w:val="36"/>
          <w:highlight w:val="none"/>
        </w:rPr>
        <w:t>第二部分  供应商须知</w:t>
      </w:r>
      <w:bookmarkEnd w:id="6"/>
    </w:p>
    <w:p w14:paraId="466C2C3C">
      <w:pPr>
        <w:pStyle w:val="9"/>
        <w:pageBreakBefore w:val="0"/>
        <w:kinsoku/>
        <w:overflowPunct/>
        <w:topLinePunct w:val="0"/>
        <w:bidi w:val="0"/>
        <w:spacing w:line="288" w:lineRule="auto"/>
        <w:ind w:left="418" w:leftChars="209" w:firstLine="48" w:firstLineChars="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一、供应商须知前附表</w:t>
      </w:r>
    </w:p>
    <w:tbl>
      <w:tblPr>
        <w:tblStyle w:val="44"/>
        <w:tblW w:w="10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683"/>
        <w:gridCol w:w="7307"/>
      </w:tblGrid>
      <w:tr w14:paraId="4286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72" w:type="dxa"/>
            <w:noWrap w:val="0"/>
            <w:vAlign w:val="center"/>
          </w:tcPr>
          <w:p w14:paraId="041E05D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683" w:type="dxa"/>
            <w:noWrap w:val="0"/>
            <w:vAlign w:val="center"/>
          </w:tcPr>
          <w:p w14:paraId="03969A40">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307" w:type="dxa"/>
            <w:noWrap w:val="0"/>
            <w:vAlign w:val="center"/>
          </w:tcPr>
          <w:p w14:paraId="44EE60E5">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14:paraId="111D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DEF115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683" w:type="dxa"/>
            <w:noWrap w:val="0"/>
            <w:vAlign w:val="center"/>
          </w:tcPr>
          <w:p w14:paraId="3F2FB5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307" w:type="dxa"/>
            <w:noWrap w:val="0"/>
            <w:vAlign w:val="top"/>
          </w:tcPr>
          <w:p w14:paraId="5C80A810">
            <w:pPr>
              <w:autoSpaceDE w:val="0"/>
              <w:spacing w:line="440" w:lineRule="exact"/>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名  称：</w:t>
            </w:r>
            <w:r>
              <w:rPr>
                <w:rFonts w:hint="eastAsia" w:ascii="宋体" w:hAnsi="宋体" w:cs="宋体"/>
                <w:color w:val="auto"/>
                <w:kern w:val="0"/>
                <w:sz w:val="24"/>
                <w:szCs w:val="24"/>
                <w:highlight w:val="none"/>
                <w:lang w:val="zh-CN" w:eastAsia="zh-CN" w:bidi="ar"/>
              </w:rPr>
              <w:t>吉林高新技术产业开发区管理委员会</w:t>
            </w:r>
          </w:p>
          <w:p w14:paraId="7C1E6718">
            <w:pPr>
              <w:autoSpaceDE w:val="0"/>
              <w:spacing w:line="440" w:lineRule="exact"/>
              <w:rPr>
                <w:rFonts w:hint="eastAsia" w:ascii="宋体" w:hAnsi="宋体" w:eastAsia="宋体" w:cs="宋体"/>
                <w:color w:val="auto"/>
                <w:kern w:val="0"/>
                <w:sz w:val="24"/>
                <w:szCs w:val="24"/>
                <w:highlight w:val="yellow"/>
                <w:lang w:val="zh-CN" w:eastAsia="zh-CN" w:bidi="ar"/>
              </w:rPr>
            </w:pPr>
            <w:r>
              <w:rPr>
                <w:rFonts w:hint="eastAsia" w:ascii="宋体" w:hAnsi="宋体" w:eastAsia="宋体" w:cs="宋体"/>
                <w:color w:val="auto"/>
                <w:kern w:val="0"/>
                <w:sz w:val="24"/>
                <w:szCs w:val="24"/>
                <w:highlight w:val="none"/>
                <w:lang w:val="zh-CN" w:eastAsia="zh-CN" w:bidi="ar"/>
              </w:rPr>
              <w:t>地  址：吉林市丰满区深圳街6号</w:t>
            </w:r>
          </w:p>
          <w:p w14:paraId="4F6BBE0A">
            <w:pPr>
              <w:autoSpaceDE w:val="0"/>
              <w:spacing w:line="440" w:lineRule="exac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zh-CN" w:eastAsia="zh-CN" w:bidi="ar"/>
              </w:rPr>
              <w:t>联系方式：</w:t>
            </w:r>
            <w:r>
              <w:rPr>
                <w:rFonts w:hint="eastAsia" w:ascii="宋体" w:hAnsi="宋体" w:cs="宋体"/>
                <w:color w:val="auto"/>
                <w:kern w:val="0"/>
                <w:sz w:val="24"/>
                <w:szCs w:val="24"/>
                <w:highlight w:val="none"/>
                <w:lang w:val="en-US" w:eastAsia="zh-CN" w:bidi="ar"/>
              </w:rPr>
              <w:t>邵博宇（0432-64798688）</w:t>
            </w:r>
          </w:p>
        </w:tc>
      </w:tr>
      <w:tr w14:paraId="3630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10D821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683" w:type="dxa"/>
            <w:noWrap w:val="0"/>
            <w:vAlign w:val="center"/>
          </w:tcPr>
          <w:p w14:paraId="40131C9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307" w:type="dxa"/>
            <w:noWrap w:val="0"/>
            <w:vAlign w:val="center"/>
          </w:tcPr>
          <w:p w14:paraId="511FA0AB">
            <w:pPr>
              <w:autoSpaceDE w:val="0"/>
              <w:spacing w:line="44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名    称：</w:t>
            </w:r>
            <w:r>
              <w:rPr>
                <w:rFonts w:hint="eastAsia" w:ascii="宋体" w:hAnsi="宋体" w:cs="宋体"/>
                <w:color w:val="auto"/>
                <w:kern w:val="0"/>
                <w:sz w:val="24"/>
                <w:szCs w:val="24"/>
                <w:highlight w:val="none"/>
                <w:lang w:val="zh-CN" w:eastAsia="zh-CN" w:bidi="ar"/>
              </w:rPr>
              <w:t>吉林华鑫德润项目管理咨询有限公司</w:t>
            </w:r>
          </w:p>
          <w:p w14:paraId="75DD8A70">
            <w:pPr>
              <w:autoSpaceDE w:val="0"/>
              <w:spacing w:line="440" w:lineRule="exac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    址：</w:t>
            </w:r>
            <w:r>
              <w:rPr>
                <w:rFonts w:hint="eastAsia" w:ascii="宋体" w:hAnsi="宋体" w:cs="宋体"/>
                <w:color w:val="auto"/>
                <w:kern w:val="0"/>
                <w:sz w:val="24"/>
                <w:szCs w:val="24"/>
                <w:highlight w:val="none"/>
                <w:lang w:val="zh-CN" w:eastAsia="zh-CN" w:bidi="ar"/>
              </w:rPr>
              <w:t>吉林省吉林市船营区雾凇西路百业五金十一路A29-17</w:t>
            </w:r>
          </w:p>
          <w:p w14:paraId="74AE7B4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联系方式：</w:t>
            </w:r>
            <w:r>
              <w:rPr>
                <w:rFonts w:hint="eastAsia" w:ascii="宋体" w:hAnsi="宋体" w:cs="宋体"/>
                <w:color w:val="auto"/>
                <w:kern w:val="0"/>
                <w:sz w:val="24"/>
                <w:szCs w:val="24"/>
                <w:highlight w:val="none"/>
                <w:lang w:val="zh-CN" w:eastAsia="zh-CN" w:bidi="ar"/>
              </w:rPr>
              <w:t>陈鑫淼</w:t>
            </w:r>
            <w:r>
              <w:rPr>
                <w:rFonts w:hint="eastAsia" w:ascii="宋体" w:hAnsi="宋体" w:eastAsia="宋体" w:cs="宋体"/>
                <w:color w:val="auto"/>
                <w:kern w:val="0"/>
                <w:sz w:val="24"/>
                <w:szCs w:val="24"/>
                <w:highlight w:val="none"/>
                <w:lang w:bidi="ar"/>
              </w:rPr>
              <w:t xml:space="preserve"> </w:t>
            </w:r>
            <w:r>
              <w:rPr>
                <w:rFonts w:hint="eastAsia" w:ascii="宋体" w:hAnsi="宋体" w:cs="宋体"/>
                <w:color w:val="auto"/>
                <w:kern w:val="0"/>
                <w:sz w:val="24"/>
                <w:szCs w:val="24"/>
                <w:highlight w:val="none"/>
                <w:lang w:val="en-US" w:eastAsia="zh-CN" w:bidi="ar"/>
              </w:rPr>
              <w:t>0432-62296699</w:t>
            </w:r>
          </w:p>
        </w:tc>
      </w:tr>
      <w:tr w14:paraId="1C9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A06135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683" w:type="dxa"/>
            <w:noWrap w:val="0"/>
            <w:vAlign w:val="center"/>
          </w:tcPr>
          <w:p w14:paraId="6A7B0B1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p>
        </w:tc>
        <w:tc>
          <w:tcPr>
            <w:tcW w:w="7307" w:type="dxa"/>
            <w:noWrap w:val="0"/>
            <w:vAlign w:val="center"/>
          </w:tcPr>
          <w:p w14:paraId="36BDC21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lang w:eastAsia="zh-CN" w:bidi="ar"/>
              </w:rPr>
              <w:t>吉林高新区高新街道2024-2025年度无物业小区冬季清雪除冰服务</w:t>
            </w:r>
          </w:p>
        </w:tc>
      </w:tr>
      <w:tr w14:paraId="47C4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41E02F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683" w:type="dxa"/>
            <w:noWrap w:val="0"/>
            <w:vAlign w:val="center"/>
          </w:tcPr>
          <w:p w14:paraId="3436EA5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lang w:val="zh-CN"/>
              </w:rPr>
              <w:t>地点</w:t>
            </w:r>
          </w:p>
        </w:tc>
        <w:tc>
          <w:tcPr>
            <w:tcW w:w="7307" w:type="dxa"/>
            <w:noWrap w:val="0"/>
            <w:vAlign w:val="center"/>
          </w:tcPr>
          <w:p w14:paraId="43A1E6B2">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0"/>
                <w:sz w:val="24"/>
                <w:szCs w:val="24"/>
                <w:highlight w:val="none"/>
                <w:lang w:val="en-US"/>
              </w:rPr>
            </w:pPr>
            <w:r>
              <w:rPr>
                <w:rFonts w:hint="eastAsia" w:ascii="宋体" w:hAnsi="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val="en-US" w:eastAsia="zh-CN" w:bidi="ar"/>
              </w:rPr>
              <w:t>指定地点</w:t>
            </w:r>
          </w:p>
        </w:tc>
      </w:tr>
      <w:tr w14:paraId="42D8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7C783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683" w:type="dxa"/>
            <w:noWrap w:val="0"/>
            <w:vAlign w:val="center"/>
          </w:tcPr>
          <w:p w14:paraId="7166B2D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采购预算</w:t>
            </w:r>
            <w:r>
              <w:rPr>
                <w:rFonts w:hint="eastAsia" w:ascii="宋体" w:hAnsi="宋体" w:cs="宋体"/>
                <w:color w:val="auto"/>
                <w:kern w:val="0"/>
                <w:sz w:val="24"/>
                <w:szCs w:val="24"/>
                <w:highlight w:val="none"/>
                <w:lang w:val="en-US" w:eastAsia="zh-CN" w:bidi="ar"/>
              </w:rPr>
              <w:t>及最高投标限价</w:t>
            </w:r>
          </w:p>
        </w:tc>
        <w:tc>
          <w:tcPr>
            <w:tcW w:w="7307" w:type="dxa"/>
            <w:noWrap w:val="0"/>
            <w:vAlign w:val="center"/>
          </w:tcPr>
          <w:p w14:paraId="45B438AC">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60.00万元人民币</w:t>
            </w:r>
          </w:p>
        </w:tc>
      </w:tr>
      <w:tr w14:paraId="0E2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23CEC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683" w:type="dxa"/>
            <w:noWrap w:val="0"/>
            <w:vAlign w:val="center"/>
          </w:tcPr>
          <w:p w14:paraId="08BB110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lang w:eastAsia="zh-CN" w:bidi="ar"/>
              </w:rPr>
              <w:t>资金来源</w:t>
            </w:r>
          </w:p>
        </w:tc>
        <w:tc>
          <w:tcPr>
            <w:tcW w:w="7307" w:type="dxa"/>
            <w:noWrap w:val="0"/>
            <w:vAlign w:val="center"/>
          </w:tcPr>
          <w:p w14:paraId="4C4E2A7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cs="宋体"/>
                <w:color w:val="auto"/>
                <w:kern w:val="0"/>
                <w:sz w:val="24"/>
                <w:szCs w:val="24"/>
                <w:highlight w:val="none"/>
                <w:lang w:val="en-US" w:eastAsia="zh-CN" w:bidi="ar"/>
              </w:rPr>
              <w:t>财政资金。</w:t>
            </w:r>
          </w:p>
        </w:tc>
      </w:tr>
      <w:tr w14:paraId="17B2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59FB80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683" w:type="dxa"/>
            <w:noWrap w:val="0"/>
            <w:vAlign w:val="center"/>
          </w:tcPr>
          <w:p w14:paraId="5A7599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服务需求</w:t>
            </w:r>
          </w:p>
        </w:tc>
        <w:tc>
          <w:tcPr>
            <w:tcW w:w="7307" w:type="dxa"/>
            <w:noWrap w:val="0"/>
            <w:vAlign w:val="center"/>
          </w:tcPr>
          <w:p w14:paraId="5E78BC68">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对高新街道内无物业小区、社区代管小区以及单体楼的清雪服务；详见招标文件“第四部分 服务需求及服务要求”。</w:t>
            </w:r>
          </w:p>
        </w:tc>
      </w:tr>
      <w:tr w14:paraId="0254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CE317B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683" w:type="dxa"/>
            <w:noWrap w:val="0"/>
            <w:vAlign w:val="center"/>
          </w:tcPr>
          <w:p w14:paraId="2DE079F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w:t>
            </w:r>
          </w:p>
        </w:tc>
        <w:tc>
          <w:tcPr>
            <w:tcW w:w="7307" w:type="dxa"/>
            <w:noWrap w:val="0"/>
            <w:vAlign w:val="center"/>
          </w:tcPr>
          <w:p w14:paraId="45E50F0E">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sz w:val="24"/>
                <w:szCs w:val="24"/>
                <w:highlight w:val="none"/>
                <w:lang w:val="en-US"/>
              </w:rPr>
            </w:pPr>
            <w:r>
              <w:rPr>
                <w:rFonts w:hint="eastAsia" w:ascii="宋体" w:hAnsi="宋体" w:cs="宋体"/>
                <w:color w:val="auto"/>
                <w:kern w:val="0"/>
                <w:sz w:val="24"/>
                <w:szCs w:val="24"/>
                <w:highlight w:val="none"/>
                <w:lang w:val="en-US" w:eastAsia="zh-CN" w:bidi="ar"/>
              </w:rPr>
              <w:t>2024年-2025年冬季。</w:t>
            </w:r>
          </w:p>
        </w:tc>
      </w:tr>
      <w:tr w14:paraId="5B65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FF14E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683" w:type="dxa"/>
            <w:noWrap w:val="0"/>
            <w:vAlign w:val="center"/>
          </w:tcPr>
          <w:p w14:paraId="1A5EAAA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307" w:type="dxa"/>
            <w:noWrap w:val="0"/>
            <w:vAlign w:val="center"/>
          </w:tcPr>
          <w:p w14:paraId="423FC0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lang w:val="en-US" w:eastAsia="zh-CN" w:bidi="ar"/>
              </w:rPr>
              <w:t>符合国家及相关行业合格标准。</w:t>
            </w:r>
          </w:p>
        </w:tc>
      </w:tr>
      <w:tr w14:paraId="5A0E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6D63C2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1683" w:type="dxa"/>
            <w:noWrap w:val="0"/>
            <w:vAlign w:val="center"/>
          </w:tcPr>
          <w:p w14:paraId="2D6BD78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资格条件、能力和信誉</w:t>
            </w:r>
          </w:p>
        </w:tc>
        <w:tc>
          <w:tcPr>
            <w:tcW w:w="7307" w:type="dxa"/>
            <w:noWrap w:val="0"/>
            <w:vAlign w:val="center"/>
          </w:tcPr>
          <w:p w14:paraId="1A81B70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1、满足《中华人民共和国政府采购法》第二十二条规定：</w:t>
            </w:r>
          </w:p>
          <w:p w14:paraId="046F41D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(1)具有独立承担民事责任的能力；</w:t>
            </w:r>
          </w:p>
          <w:p w14:paraId="2A20F8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(2)具有良好的商业信誉和健全的财务会计制度；</w:t>
            </w:r>
          </w:p>
          <w:p w14:paraId="22EF163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(3)具有履行合同所必需的设备和专业技术能力；</w:t>
            </w:r>
          </w:p>
          <w:p w14:paraId="08AE20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(4)有依法缴纳税收和社会保障资金的良好记录；</w:t>
            </w:r>
          </w:p>
          <w:p w14:paraId="3F6FEE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(5)参加政府采购活动前三年内，在经营活动中没有重大违法记录；</w:t>
            </w:r>
          </w:p>
          <w:p w14:paraId="0EB2C12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(6)法律、行政法规规定的其他条件。</w:t>
            </w:r>
          </w:p>
          <w:p w14:paraId="5482CBB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2、落实政府采购政策需满足的资格要求：本项目专门面向中小企业，满足《政府采购促进中小企业发展管理办法》（财库〔2020〕46号）要求。监狱企业、残疾人福利性单位视同小微企业。</w:t>
            </w:r>
          </w:p>
          <w:p w14:paraId="5C2A3609">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本项目所属行业为</w:t>
            </w:r>
            <w:r>
              <w:rPr>
                <w:rFonts w:hint="eastAsia" w:ascii="宋体" w:hAnsi="宋体" w:cs="宋体"/>
                <w:color w:val="auto"/>
                <w:spacing w:val="8"/>
                <w:sz w:val="24"/>
                <w:szCs w:val="24"/>
                <w:highlight w:val="none"/>
                <w:lang w:eastAsia="zh-CN"/>
              </w:rPr>
              <w:t>未列明行业</w:t>
            </w:r>
            <w:r>
              <w:rPr>
                <w:rFonts w:hint="eastAsia" w:ascii="宋体" w:hAnsi="宋体" w:cs="宋体"/>
                <w:color w:val="auto"/>
                <w:kern w:val="0"/>
                <w:sz w:val="24"/>
                <w:szCs w:val="24"/>
                <w:highlight w:val="none"/>
                <w:lang w:val="en-US" w:eastAsia="zh-CN" w:bidi="ar"/>
              </w:rPr>
              <w:t>。</w:t>
            </w:r>
          </w:p>
          <w:p w14:paraId="031D2D9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3、本项目的特定资格要求：</w:t>
            </w:r>
          </w:p>
          <w:p w14:paraId="1AF34EA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3.1供应商须是具有有效营业执照的独立法人或其他组织；</w:t>
            </w:r>
          </w:p>
          <w:p w14:paraId="1F46802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拒绝列入政府取消投标资格记录期间的企业或个人投标；</w:t>
            </w:r>
          </w:p>
          <w:p w14:paraId="46757BF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2021年至今供应商和其法定代表人在“中国裁判文书网”(wenshu.court.gov.cn)上无行贿犯罪行为；</w:t>
            </w:r>
          </w:p>
          <w:p w14:paraId="5B0BC4D4">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单位负责人为同一人或者存在直接控股、管理关系的不同供应商，不得参加同一合同项下的政府采购活动。</w:t>
            </w:r>
          </w:p>
        </w:tc>
      </w:tr>
      <w:tr w14:paraId="0C8C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18D970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683" w:type="dxa"/>
            <w:noWrap w:val="0"/>
            <w:vAlign w:val="center"/>
          </w:tcPr>
          <w:p w14:paraId="578F750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307" w:type="dxa"/>
            <w:noWrap w:val="0"/>
            <w:vAlign w:val="center"/>
          </w:tcPr>
          <w:p w14:paraId="2B35982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sz w:val="24"/>
                <w:szCs w:val="24"/>
                <w:highlight w:val="none"/>
              </w:rPr>
              <w:t>不接受</w:t>
            </w:r>
          </w:p>
          <w:p w14:paraId="7512D7C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14:paraId="1E41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198BD9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683" w:type="dxa"/>
            <w:noWrap w:val="0"/>
            <w:vAlign w:val="center"/>
          </w:tcPr>
          <w:p w14:paraId="6E42032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307" w:type="dxa"/>
            <w:tcBorders>
              <w:top w:val="single" w:color="auto" w:sz="4" w:space="0"/>
            </w:tcBorders>
            <w:noWrap w:val="0"/>
            <w:vAlign w:val="center"/>
          </w:tcPr>
          <w:p w14:paraId="6007E0F0">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14:paraId="744DD249">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14:paraId="302747F7">
            <w:pPr>
              <w:keepNext w:val="0"/>
              <w:keepLines w:val="0"/>
              <w:pageBreakBefore w:val="0"/>
              <w:widowControl w:val="0"/>
              <w:kinsoku/>
              <w:wordWrap w:val="0"/>
              <w:overflowPunct/>
              <w:topLinePunct w:val="0"/>
              <w:autoSpaceDE/>
              <w:autoSpaceDN/>
              <w:bidi w:val="0"/>
              <w:adjustRightInd w:val="0"/>
              <w:spacing w:line="440" w:lineRule="exact"/>
              <w:ind w:firstLine="960" w:firstLineChars="4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14:paraId="024A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C757DC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683" w:type="dxa"/>
            <w:noWrap w:val="0"/>
            <w:vAlign w:val="center"/>
          </w:tcPr>
          <w:p w14:paraId="6F98E15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307" w:type="dxa"/>
            <w:noWrap w:val="0"/>
            <w:vAlign w:val="center"/>
          </w:tcPr>
          <w:p w14:paraId="729045D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14:paraId="1FB47A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14:paraId="2B099E9A">
            <w:pPr>
              <w:keepNext w:val="0"/>
              <w:keepLines w:val="0"/>
              <w:pageBreakBefore w:val="0"/>
              <w:widowControl w:val="0"/>
              <w:kinsoku/>
              <w:wordWrap w:val="0"/>
              <w:overflowPunct/>
              <w:topLinePunct w:val="0"/>
              <w:autoSpaceDE/>
              <w:autoSpaceDN/>
              <w:bidi w:val="0"/>
              <w:adjustRightInd w:val="0"/>
              <w:spacing w:line="440" w:lineRule="exact"/>
              <w:ind w:firstLine="840" w:firstLineChars="35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14:paraId="3FA1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927AC5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683" w:type="dxa"/>
            <w:noWrap w:val="0"/>
            <w:vAlign w:val="center"/>
          </w:tcPr>
          <w:p w14:paraId="3629BE8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307" w:type="dxa"/>
            <w:noWrap w:val="0"/>
            <w:vAlign w:val="center"/>
          </w:tcPr>
          <w:p w14:paraId="06ABBC8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szCs w:val="24"/>
                <w:highlight w:val="none"/>
                <w:lang w:val="zh-CN"/>
              </w:rPr>
              <w:t>不允许</w:t>
            </w:r>
          </w:p>
          <w:p w14:paraId="6E31CC7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14:paraId="40EE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F7E574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1.12.3</w:t>
            </w:r>
          </w:p>
        </w:tc>
        <w:tc>
          <w:tcPr>
            <w:tcW w:w="1683" w:type="dxa"/>
            <w:noWrap w:val="0"/>
            <w:vAlign w:val="center"/>
          </w:tcPr>
          <w:p w14:paraId="3DB3D58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偏离</w:t>
            </w:r>
          </w:p>
        </w:tc>
        <w:tc>
          <w:tcPr>
            <w:tcW w:w="7307" w:type="dxa"/>
            <w:noWrap w:val="0"/>
            <w:vAlign w:val="center"/>
          </w:tcPr>
          <w:p w14:paraId="0659ABCC">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不允许负偏离</w:t>
            </w:r>
          </w:p>
        </w:tc>
      </w:tr>
      <w:tr w14:paraId="5AC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3C5925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683" w:type="dxa"/>
            <w:noWrap w:val="0"/>
            <w:vAlign w:val="center"/>
          </w:tcPr>
          <w:p w14:paraId="45D163E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307" w:type="dxa"/>
            <w:noWrap w:val="0"/>
            <w:vAlign w:val="center"/>
          </w:tcPr>
          <w:p w14:paraId="6F117756">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14:paraId="18146D4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14:paraId="3F8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restart"/>
            <w:noWrap w:val="0"/>
            <w:vAlign w:val="center"/>
          </w:tcPr>
          <w:p w14:paraId="41BB7B7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683" w:type="dxa"/>
            <w:vMerge w:val="restart"/>
            <w:noWrap w:val="0"/>
            <w:vAlign w:val="center"/>
          </w:tcPr>
          <w:p w14:paraId="4FD9C87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供应商要求澄清招标文件</w:t>
            </w:r>
          </w:p>
        </w:tc>
        <w:tc>
          <w:tcPr>
            <w:tcW w:w="7307" w:type="dxa"/>
            <w:noWrap w:val="0"/>
            <w:vAlign w:val="center"/>
          </w:tcPr>
          <w:p w14:paraId="69B5FB3C">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时间：递交投标文件截止之日</w:t>
            </w:r>
            <w:r>
              <w:rPr>
                <w:rFonts w:hint="eastAsia" w:ascii="宋体" w:hAnsi="宋体" w:eastAsia="宋体" w:cs="宋体"/>
                <w:bCs/>
                <w:color w:val="auto"/>
                <w:sz w:val="24"/>
                <w:szCs w:val="24"/>
                <w:highlight w:val="none"/>
                <w:u w:val="single"/>
              </w:rPr>
              <w:t>10</w:t>
            </w:r>
            <w:r>
              <w:rPr>
                <w:rFonts w:hint="eastAsia" w:ascii="宋体" w:hAnsi="宋体" w:eastAsia="宋体" w:cs="宋体"/>
                <w:bCs/>
                <w:color w:val="auto"/>
                <w:sz w:val="24"/>
                <w:szCs w:val="24"/>
                <w:highlight w:val="none"/>
              </w:rPr>
              <w:t>天前</w:t>
            </w:r>
          </w:p>
        </w:tc>
      </w:tr>
      <w:tr w14:paraId="42FE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continue"/>
            <w:noWrap w:val="0"/>
            <w:vAlign w:val="center"/>
          </w:tcPr>
          <w:p w14:paraId="43476A0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83" w:type="dxa"/>
            <w:vMerge w:val="continue"/>
            <w:noWrap w:val="0"/>
            <w:vAlign w:val="center"/>
          </w:tcPr>
          <w:p w14:paraId="372186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307" w:type="dxa"/>
            <w:noWrap w:val="0"/>
            <w:vAlign w:val="center"/>
          </w:tcPr>
          <w:p w14:paraId="343014C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形式：各供应商使用CA数字证书登录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供应商提问栏在线提问，并致电采购代理机构</w:t>
            </w:r>
            <w:r>
              <w:rPr>
                <w:rFonts w:hint="eastAsia" w:ascii="宋体" w:hAnsi="宋体" w:eastAsia="宋体" w:cs="宋体"/>
                <w:color w:val="auto"/>
                <w:sz w:val="24"/>
                <w:szCs w:val="24"/>
                <w:highlight w:val="none"/>
                <w:lang w:eastAsia="zh-CN"/>
              </w:rPr>
              <w:t>0432-68191108</w:t>
            </w:r>
            <w:r>
              <w:rPr>
                <w:rFonts w:hint="eastAsia" w:ascii="宋体" w:hAnsi="宋体" w:eastAsia="宋体" w:cs="宋体"/>
                <w:bCs/>
                <w:color w:val="auto"/>
                <w:sz w:val="24"/>
                <w:szCs w:val="24"/>
                <w:highlight w:val="none"/>
                <w:lang w:val="zh-CN"/>
              </w:rPr>
              <w:t>（供应商在此时间之后提出的问题，采购人不再进行澄清和答复）。</w:t>
            </w:r>
          </w:p>
        </w:tc>
      </w:tr>
      <w:tr w14:paraId="2138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6A12A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683" w:type="dxa"/>
            <w:noWrap w:val="0"/>
            <w:vAlign w:val="center"/>
          </w:tcPr>
          <w:p w14:paraId="66E5B0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307" w:type="dxa"/>
            <w:noWrap w:val="0"/>
            <w:vAlign w:val="center"/>
          </w:tcPr>
          <w:p w14:paraId="6B22533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14:paraId="3446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restart"/>
            <w:noWrap w:val="0"/>
            <w:vAlign w:val="center"/>
          </w:tcPr>
          <w:p w14:paraId="681384A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683" w:type="dxa"/>
            <w:vMerge w:val="restart"/>
            <w:noWrap w:val="0"/>
            <w:vAlign w:val="center"/>
          </w:tcPr>
          <w:p w14:paraId="7B451FB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307" w:type="dxa"/>
            <w:noWrap w:val="0"/>
            <w:vAlign w:val="center"/>
          </w:tcPr>
          <w:p w14:paraId="33BDBD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14:paraId="0579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vMerge w:val="continue"/>
            <w:noWrap w:val="0"/>
            <w:vAlign w:val="center"/>
          </w:tcPr>
          <w:p w14:paraId="416B01E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83" w:type="dxa"/>
            <w:vMerge w:val="continue"/>
            <w:noWrap w:val="0"/>
            <w:vAlign w:val="center"/>
          </w:tcPr>
          <w:p w14:paraId="042DF4B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307" w:type="dxa"/>
            <w:noWrap w:val="0"/>
            <w:vAlign w:val="center"/>
          </w:tcPr>
          <w:p w14:paraId="51A7D24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”中发布，供应商收到后必须以确认函的形式发送至采购代理机构的邮箱</w:t>
            </w:r>
            <w:r>
              <w:rPr>
                <w:rFonts w:hint="eastAsia" w:ascii="宋体" w:hAnsi="宋体" w:cs="宋体"/>
                <w:bCs/>
                <w:color w:val="auto"/>
                <w:sz w:val="24"/>
                <w:szCs w:val="24"/>
                <w:highlight w:val="none"/>
                <w:lang w:val="en-US" w:eastAsia="zh-CN"/>
              </w:rPr>
              <w:t>1138990710</w:t>
            </w:r>
            <w:r>
              <w:rPr>
                <w:rFonts w:hint="eastAsia" w:ascii="宋体" w:hAnsi="宋体" w:eastAsia="宋体" w:cs="宋体"/>
                <w:bCs/>
                <w:color w:val="auto"/>
                <w:sz w:val="24"/>
                <w:szCs w:val="24"/>
                <w:highlight w:val="none"/>
                <w:lang w:val="zh-CN"/>
              </w:rPr>
              <w:t>@qq.com，因供应商自身原因未能及时查阅下载所导致的对本项目有关文件理解错误由供应商自行承担。</w:t>
            </w:r>
          </w:p>
        </w:tc>
      </w:tr>
      <w:tr w14:paraId="3E66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1E2BF8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683" w:type="dxa"/>
            <w:noWrap w:val="0"/>
            <w:vAlign w:val="center"/>
          </w:tcPr>
          <w:p w14:paraId="51409CD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307" w:type="dxa"/>
            <w:noWrap w:val="0"/>
            <w:vAlign w:val="center"/>
          </w:tcPr>
          <w:p w14:paraId="6D63EC80">
            <w:pPr>
              <w:pStyle w:val="28"/>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14:paraId="3F8C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72" w:type="dxa"/>
            <w:noWrap w:val="0"/>
            <w:vAlign w:val="center"/>
          </w:tcPr>
          <w:p w14:paraId="4C04B14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683" w:type="dxa"/>
            <w:noWrap w:val="0"/>
            <w:vAlign w:val="center"/>
          </w:tcPr>
          <w:p w14:paraId="089FEA9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307" w:type="dxa"/>
            <w:noWrap w:val="0"/>
            <w:vAlign w:val="center"/>
          </w:tcPr>
          <w:p w14:paraId="50E3A4D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14:paraId="276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43CE2F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683" w:type="dxa"/>
            <w:noWrap w:val="0"/>
            <w:vAlign w:val="center"/>
          </w:tcPr>
          <w:p w14:paraId="2401D05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307" w:type="dxa"/>
            <w:noWrap w:val="0"/>
            <w:vAlign w:val="center"/>
          </w:tcPr>
          <w:p w14:paraId="42DF465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14:paraId="6A95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2" w:type="dxa"/>
            <w:noWrap w:val="0"/>
            <w:vAlign w:val="center"/>
          </w:tcPr>
          <w:p w14:paraId="65406DD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683" w:type="dxa"/>
            <w:noWrap w:val="0"/>
            <w:vAlign w:val="center"/>
          </w:tcPr>
          <w:p w14:paraId="263D788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307" w:type="dxa"/>
            <w:noWrap w:val="0"/>
            <w:vAlign w:val="center"/>
          </w:tcPr>
          <w:p w14:paraId="012183EA">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形式：投标保证金应当以支票、汇票、本票或者金融机构、担保机构出具的保函等非现金形式提交。供应商未按照采购文件要求提交投标保证金的，投标无效。以支票形式提交的投标保证金应当从供应商的基本账户转出。</w:t>
            </w:r>
          </w:p>
          <w:p w14:paraId="0CC20AC5">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highlight w:val="none"/>
                <w:lang w:eastAsia="zh-CN"/>
              </w:rPr>
            </w:pPr>
            <w:r>
              <w:rPr>
                <w:rFonts w:hint="eastAsia" w:ascii="宋体" w:hAnsi="宋体" w:eastAsia="宋体" w:cs="宋体"/>
                <w:color w:val="auto"/>
                <w:sz w:val="24"/>
                <w:szCs w:val="24"/>
                <w:highlight w:val="none"/>
                <w:lang w:val="en-US" w:eastAsia="zh-CN"/>
              </w:rPr>
              <w:t>投标保证金截止时间：</w:t>
            </w:r>
            <w:r>
              <w:rPr>
                <w:rFonts w:hint="eastAsia" w:ascii="宋体" w:hAnsi="宋体" w:cs="宋体"/>
                <w:color w:val="auto"/>
                <w:sz w:val="24"/>
                <w:szCs w:val="24"/>
                <w:highlight w:val="none"/>
                <w:lang w:val="en-US" w:eastAsia="zh-CN"/>
              </w:rPr>
              <w:t>同</w:t>
            </w:r>
            <w:r>
              <w:rPr>
                <w:rFonts w:hint="eastAsia" w:ascii="宋体" w:hAnsi="宋体" w:eastAsia="宋体" w:cs="宋体"/>
                <w:color w:val="auto"/>
                <w:sz w:val="24"/>
                <w:szCs w:val="24"/>
                <w:highlight w:val="none"/>
                <w:lang w:val="en-US" w:eastAsia="zh-CN"/>
              </w:rPr>
              <w:t>投标文件递交截止时间；</w:t>
            </w:r>
          </w:p>
          <w:p w14:paraId="4AB7316E">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bCs/>
                <w:color w:val="auto"/>
                <w:kern w:val="15"/>
                <w:sz w:val="24"/>
                <w:highlight w:val="none"/>
                <w:lang w:eastAsia="zh-CN"/>
              </w:rPr>
              <w:t>投标保证金的金</w:t>
            </w:r>
            <w:r>
              <w:rPr>
                <w:rFonts w:hint="eastAsia" w:ascii="宋体" w:hAnsi="宋体" w:eastAsia="宋体" w:cs="宋体"/>
                <w:color w:val="auto"/>
                <w:sz w:val="24"/>
                <w:szCs w:val="24"/>
                <w:highlight w:val="none"/>
                <w:lang w:val="en-US" w:eastAsia="zh-CN"/>
              </w:rPr>
              <w:t>额：</w:t>
            </w:r>
            <w:r>
              <w:rPr>
                <w:rFonts w:hint="eastAsia" w:ascii="宋体" w:hAnsi="宋体" w:cs="宋体"/>
                <w:color w:val="auto"/>
                <w:sz w:val="24"/>
                <w:szCs w:val="24"/>
                <w:highlight w:val="none"/>
                <w:lang w:val="en-US" w:eastAsia="zh-CN"/>
              </w:rPr>
              <w:t>6000元。</w:t>
            </w:r>
          </w:p>
          <w:p w14:paraId="34E9A7FD">
            <w:pPr>
              <w:keepNext w:val="0"/>
              <w:keepLines w:val="0"/>
              <w:pageBreakBefore w:val="0"/>
              <w:widowControl w:val="0"/>
              <w:tabs>
                <w:tab w:val="right" w:pos="8306"/>
              </w:tabs>
              <w:kinsoku/>
              <w:wordWrap w:val="0"/>
              <w:overflowPunct/>
              <w:topLinePunct w:val="0"/>
              <w:autoSpaceDE/>
              <w:autoSpaceDN/>
              <w:bidi w:val="0"/>
              <w:spacing w:line="440" w:lineRule="exac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保函受益人：吉林高新技术产业开发区管理委员会</w:t>
            </w:r>
          </w:p>
          <w:p w14:paraId="798A5849">
            <w:pPr>
              <w:pStyle w:val="14"/>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w:t>
            </w:r>
            <w:r>
              <w:rPr>
                <w:rFonts w:hint="eastAsia" w:ascii="宋体" w:hAnsi="宋体" w:cs="宋体"/>
                <w:b w:val="0"/>
                <w:bCs w:val="0"/>
                <w:color w:val="auto"/>
                <w:kern w:val="2"/>
                <w:sz w:val="24"/>
                <w:szCs w:val="24"/>
                <w:highlight w:val="none"/>
                <w:lang w:val="en-US" w:eastAsia="zh-CN" w:bidi="ar-SA"/>
              </w:rPr>
              <w:t>吉林华鑫德润项目管理咨询有限公司</w:t>
            </w:r>
          </w:p>
          <w:p w14:paraId="4B0FCD98">
            <w:pPr>
              <w:pStyle w:val="14"/>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开户银行：吉林环城农村商业银行股份有限公司政务服务中心支行</w:t>
            </w:r>
          </w:p>
          <w:p w14:paraId="76CA1E54">
            <w:pPr>
              <w:pStyle w:val="14"/>
              <w:keepNext w:val="0"/>
              <w:keepLines w:val="0"/>
              <w:pageBreakBefore w:val="0"/>
              <w:widowControl w:val="0"/>
              <w:kinsoku/>
              <w:wordWrap w:val="0"/>
              <w:overflowPunct/>
              <w:topLinePunct w:val="0"/>
              <w:autoSpaceDE/>
              <w:autoSpaceDN/>
              <w:bidi w:val="0"/>
              <w:spacing w:line="440" w:lineRule="exact"/>
              <w:rPr>
                <w:rFonts w:hint="eastAsia" w:asciiTheme="minorEastAsia" w:hAnsiTheme="minorEastAsia" w:eastAsiaTheme="minorEastAsia" w:cstheme="minorEastAsia"/>
                <w:b w:val="0"/>
                <w:bCs w:val="0"/>
                <w:color w:val="auto"/>
                <w:sz w:val="24"/>
                <w:szCs w:val="24"/>
                <w:highlight w:val="none"/>
                <w:lang w:eastAsia="zh-CN"/>
              </w:rPr>
            </w:pPr>
            <w:r>
              <w:rPr>
                <w:rFonts w:hint="eastAsia" w:ascii="宋体" w:hAnsi="宋体" w:eastAsia="宋体" w:cs="宋体"/>
                <w:color w:val="auto"/>
                <w:sz w:val="24"/>
                <w:highlight w:val="none"/>
              </w:rPr>
              <w:t>账号：</w:t>
            </w:r>
            <w:r>
              <w:rPr>
                <w:rFonts w:hint="eastAsia" w:asciiTheme="minorEastAsia" w:hAnsiTheme="minorEastAsia" w:eastAsiaTheme="minorEastAsia" w:cstheme="minorEastAsia"/>
                <w:b w:val="0"/>
                <w:bCs w:val="0"/>
                <w:color w:val="auto"/>
                <w:sz w:val="24"/>
                <w:szCs w:val="24"/>
                <w:highlight w:val="none"/>
                <w:lang w:eastAsia="zh-CN"/>
              </w:rPr>
              <w:t>0720622011015200009035</w:t>
            </w:r>
          </w:p>
          <w:p w14:paraId="57A33B71">
            <w:pPr>
              <w:pStyle w:val="14"/>
              <w:keepNext w:val="0"/>
              <w:keepLines w:val="0"/>
              <w:pageBreakBefore w:val="0"/>
              <w:widowControl w:val="0"/>
              <w:kinsoku/>
              <w:wordWrap w:val="0"/>
              <w:overflowPunct/>
              <w:topLinePunct w:val="0"/>
              <w:autoSpaceDE/>
              <w:autoSpaceDN/>
              <w:bidi w:val="0"/>
              <w:spacing w:line="440" w:lineRule="exac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联系人：</w:t>
            </w:r>
            <w:r>
              <w:rPr>
                <w:rFonts w:hint="eastAsia" w:ascii="宋体" w:hAnsi="宋体" w:cs="宋体"/>
                <w:b w:val="0"/>
                <w:bCs w:val="0"/>
                <w:color w:val="auto"/>
                <w:kern w:val="2"/>
                <w:sz w:val="24"/>
                <w:szCs w:val="24"/>
                <w:highlight w:val="none"/>
                <w:lang w:val="en-US" w:eastAsia="zh-CN" w:bidi="ar-SA"/>
              </w:rPr>
              <w:t>陈鑫淼</w:t>
            </w:r>
          </w:p>
          <w:p w14:paraId="1D511AE1">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kern w:val="0"/>
                <w:sz w:val="24"/>
                <w:szCs w:val="24"/>
                <w:highlight w:val="none"/>
                <w:lang w:eastAsia="zh-CN" w:bidi="ar"/>
              </w:rPr>
              <w:t>0432-62296699</w:t>
            </w:r>
          </w:p>
          <w:p w14:paraId="4239E00F">
            <w:pPr>
              <w:keepNext w:val="0"/>
              <w:keepLines w:val="0"/>
              <w:pageBreakBefore w:val="0"/>
              <w:widowControl w:val="0"/>
              <w:numPr>
                <w:ilvl w:val="0"/>
                <w:numId w:val="0"/>
              </w:numPr>
              <w:kinsoku/>
              <w:wordWrap/>
              <w:overflowPunct/>
              <w:topLinePunct w:val="0"/>
              <w:bidi w:val="0"/>
              <w:adjustRightInd/>
              <w:snapToGrid/>
              <w:spacing w:line="0" w:lineRule="atLeast"/>
              <w:textAlignment w:val="auto"/>
              <w:rPr>
                <w:rFonts w:hint="eastAsia" w:ascii="宋体" w:hAnsi="宋体" w:eastAsia="宋体" w:cs="宋体"/>
                <w:b/>
                <w:color w:val="auto"/>
                <w:kern w:val="15"/>
                <w:sz w:val="24"/>
                <w:szCs w:val="24"/>
                <w:highlight w:val="none"/>
              </w:rPr>
            </w:pPr>
            <w:r>
              <w:rPr>
                <w:rFonts w:hint="eastAsia" w:ascii="宋体" w:hAnsi="宋体" w:eastAsia="宋体" w:cs="宋体"/>
                <w:b/>
                <w:color w:val="auto"/>
                <w:kern w:val="15"/>
                <w:sz w:val="24"/>
                <w:szCs w:val="24"/>
                <w:highlight w:val="none"/>
              </w:rPr>
              <w:t>注：</w:t>
            </w:r>
          </w:p>
          <w:p w14:paraId="15A690C3">
            <w:pPr>
              <w:wordWrap w:val="0"/>
              <w:autoSpaceDE w:val="0"/>
              <w:autoSpaceDN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kern w:val="15"/>
                <w:sz w:val="24"/>
                <w:highlight w:val="none"/>
              </w:rPr>
              <w:t>以转账、电汇形式提交的投标保证金应当从投标单位的基本账户一次性转出</w:t>
            </w:r>
            <w:r>
              <w:rPr>
                <w:rFonts w:hint="eastAsia" w:ascii="宋体" w:hAnsi="宋体" w:eastAsia="宋体" w:cs="宋体"/>
                <w:color w:val="auto"/>
                <w:kern w:val="15"/>
                <w:sz w:val="24"/>
                <w:highlight w:val="none"/>
                <w:lang w:eastAsia="zh-CN"/>
              </w:rPr>
              <w:t>，</w:t>
            </w:r>
            <w:r>
              <w:rPr>
                <w:rFonts w:hint="eastAsia" w:ascii="宋体" w:hAnsi="宋体" w:eastAsia="宋体" w:cs="宋体"/>
                <w:color w:val="auto"/>
                <w:kern w:val="15"/>
                <w:sz w:val="24"/>
                <w:highlight w:val="none"/>
              </w:rPr>
              <w:t>并在进帐凭证上明确用途、投标项目名称（可简写）及项目编号、联系人及电话，以便核对查实</w:t>
            </w:r>
            <w:r>
              <w:rPr>
                <w:rFonts w:hint="eastAsia" w:ascii="宋体" w:hAnsi="宋体" w:eastAsia="宋体" w:cs="宋体"/>
                <w:color w:val="auto"/>
                <w:kern w:val="15"/>
                <w:sz w:val="24"/>
                <w:highlight w:val="none"/>
                <w:lang w:eastAsia="zh-CN"/>
              </w:rPr>
              <w:t>。除</w:t>
            </w:r>
            <w:r>
              <w:rPr>
                <w:rFonts w:hint="eastAsia" w:ascii="宋体" w:hAnsi="宋体" w:eastAsia="宋体" w:cs="宋体"/>
                <w:color w:val="auto"/>
                <w:kern w:val="15"/>
                <w:sz w:val="24"/>
                <w:highlight w:val="none"/>
              </w:rPr>
              <w:t>转账、电汇</w:t>
            </w:r>
            <w:r>
              <w:rPr>
                <w:rFonts w:hint="eastAsia" w:ascii="宋体" w:hAnsi="宋体" w:eastAsia="宋体" w:cs="宋体"/>
                <w:color w:val="auto"/>
                <w:kern w:val="15"/>
                <w:sz w:val="24"/>
                <w:highlight w:val="none"/>
                <w:lang w:eastAsia="zh-CN"/>
              </w:rPr>
              <w:t>形式外，</w:t>
            </w:r>
            <w:r>
              <w:rPr>
                <w:rFonts w:hint="eastAsia" w:ascii="宋体" w:hAnsi="宋体" w:eastAsia="宋体" w:cs="Times New Roman"/>
                <w:color w:val="auto"/>
                <w:kern w:val="0"/>
                <w:sz w:val="24"/>
                <w:szCs w:val="21"/>
                <w:highlight w:val="none"/>
              </w:rPr>
              <w:t>也可提供</w:t>
            </w:r>
            <w:r>
              <w:rPr>
                <w:rFonts w:hint="eastAsia" w:ascii="宋体" w:hAnsi="宋体" w:eastAsia="宋体" w:cs="宋体"/>
                <w:bCs/>
                <w:color w:val="auto"/>
                <w:kern w:val="15"/>
                <w:sz w:val="24"/>
                <w:highlight w:val="none"/>
              </w:rPr>
              <w:t>支票、汇票、本票</w:t>
            </w:r>
            <w:r>
              <w:rPr>
                <w:rFonts w:hint="eastAsia" w:ascii="宋体" w:hAnsi="宋体" w:eastAsia="宋体" w:cs="宋体"/>
                <w:bCs/>
                <w:color w:val="auto"/>
                <w:kern w:val="15"/>
                <w:sz w:val="24"/>
                <w:highlight w:val="none"/>
                <w:lang w:eastAsia="zh-CN"/>
              </w:rPr>
              <w:t>或者</w:t>
            </w:r>
            <w:r>
              <w:rPr>
                <w:rFonts w:hint="eastAsia" w:ascii="宋体" w:hAnsi="宋体" w:eastAsia="宋体" w:cs="宋体"/>
                <w:bCs/>
                <w:color w:val="auto"/>
                <w:kern w:val="15"/>
                <w:sz w:val="24"/>
                <w:highlight w:val="none"/>
              </w:rPr>
              <w:t>金融机构、担保机构出具的保函</w:t>
            </w:r>
            <w:r>
              <w:rPr>
                <w:rFonts w:hint="eastAsia" w:ascii="宋体" w:hAnsi="宋体" w:eastAsia="宋体" w:cs="宋体"/>
                <w:color w:val="auto"/>
                <w:kern w:val="0"/>
                <w:sz w:val="24"/>
                <w:szCs w:val="21"/>
                <w:highlight w:val="none"/>
              </w:rPr>
              <w:t>，</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的投标保证金如采用</w:t>
            </w:r>
            <w:r>
              <w:rPr>
                <w:rFonts w:hint="eastAsia" w:ascii="宋体" w:hAnsi="宋体" w:eastAsia="宋体" w:cs="宋体"/>
                <w:bCs/>
                <w:color w:val="auto"/>
                <w:kern w:val="15"/>
                <w:sz w:val="24"/>
                <w:highlight w:val="none"/>
              </w:rPr>
              <w:t>金融机构、担保机构出具的保函</w:t>
            </w:r>
            <w:r>
              <w:rPr>
                <w:rFonts w:hint="eastAsia" w:ascii="宋体" w:hAnsi="宋体" w:eastAsia="宋体" w:cs="宋体"/>
                <w:color w:val="auto"/>
                <w:kern w:val="15"/>
                <w:sz w:val="24"/>
                <w:highlight w:val="none"/>
                <w:lang w:val="zh-CN" w:eastAsia="zh-CN"/>
              </w:rPr>
              <w:t>，</w:t>
            </w:r>
            <w:r>
              <w:rPr>
                <w:rFonts w:hint="eastAsia" w:ascii="宋体" w:hAnsi="宋体" w:eastAsia="宋体" w:cs="宋体"/>
                <w:color w:val="auto"/>
                <w:spacing w:val="0"/>
                <w:sz w:val="24"/>
                <w:highlight w:val="none"/>
              </w:rPr>
              <w:t>应通过</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highlight w:val="none"/>
              </w:rPr>
              <w:t>保函系统办理</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kern w:val="15"/>
                <w:sz w:val="24"/>
                <w:highlight w:val="none"/>
                <w:lang w:val="zh-CN" w:eastAsia="zh-CN"/>
              </w:rPr>
              <w:t>递交保函的供应商，均须在保证金递交截止日期前，由被授权委托人携带授权委托书原件、被授权人身份证原件、投标保函原件或</w:t>
            </w:r>
            <w:r>
              <w:rPr>
                <w:rFonts w:hint="eastAsia" w:ascii="宋体" w:hAnsi="宋体" w:eastAsia="宋体" w:cs="宋体"/>
                <w:color w:val="auto"/>
                <w:spacing w:val="0"/>
                <w:sz w:val="24"/>
                <w:highlight w:val="none"/>
              </w:rPr>
              <w:t>应通过</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15"/>
                <w:sz w:val="24"/>
                <w:highlight w:val="none"/>
                <w:lang w:val="zh-CN" w:eastAsia="zh-CN"/>
              </w:rPr>
              <w:t>嵌入的电子保函证明材料、投标文件下载码原件到代理机构进行核验保函的真实有效性，同时供应商应备份好保函扫描件，对不能查证属实的，代理机构可拒绝接收。对于伪造保函的，代理机构会及时向公安机关举报。</w:t>
            </w:r>
            <w:r>
              <w:rPr>
                <w:rFonts w:hint="eastAsia" w:ascii="宋体" w:hAnsi="宋体" w:eastAsia="宋体" w:cs="宋体"/>
                <w:color w:val="auto"/>
                <w:kern w:val="15"/>
                <w:sz w:val="24"/>
                <w:highlight w:val="none"/>
                <w:lang w:eastAsia="zh-CN"/>
              </w:rPr>
              <w:t>（为保证投标企业投标保证金、纸质保函</w:t>
            </w:r>
            <w:r>
              <w:rPr>
                <w:rFonts w:hint="eastAsia" w:ascii="宋体" w:hAnsi="宋体" w:eastAsia="宋体" w:cs="宋体"/>
                <w:color w:val="auto"/>
                <w:kern w:val="15"/>
                <w:sz w:val="24"/>
                <w:highlight w:val="none"/>
                <w:lang w:val="zh-CN" w:eastAsia="zh-CN"/>
              </w:rPr>
              <w:t>或电子保函</w:t>
            </w:r>
            <w:r>
              <w:rPr>
                <w:rFonts w:hint="eastAsia" w:ascii="宋体" w:hAnsi="宋体" w:eastAsia="宋体" w:cs="宋体"/>
                <w:color w:val="auto"/>
                <w:kern w:val="15"/>
                <w:sz w:val="24"/>
                <w:highlight w:val="none"/>
                <w:lang w:eastAsia="zh-CN"/>
              </w:rPr>
              <w:t>准确存入指定账户及保函合法性，避免出现因投标保证金递交失误而导致的废标，投标单位须在保证金递交截止日期前，将</w:t>
            </w:r>
            <w:r>
              <w:rPr>
                <w:rFonts w:hint="eastAsia" w:ascii="宋体" w:hAnsi="宋体" w:eastAsia="宋体" w:cs="宋体"/>
                <w:b/>
                <w:bCs w:val="0"/>
                <w:color w:val="auto"/>
                <w:kern w:val="15"/>
                <w:sz w:val="24"/>
                <w:szCs w:val="24"/>
                <w:highlight w:val="none"/>
                <w:u w:val="single"/>
              </w:rPr>
              <w:t>汇款凭证</w:t>
            </w:r>
            <w:r>
              <w:rPr>
                <w:rFonts w:hint="eastAsia" w:ascii="宋体" w:hAnsi="宋体" w:eastAsia="宋体" w:cs="宋体"/>
                <w:b/>
                <w:bCs w:val="0"/>
                <w:color w:val="auto"/>
                <w:kern w:val="15"/>
                <w:sz w:val="24"/>
                <w:szCs w:val="24"/>
                <w:highlight w:val="none"/>
                <w:u w:val="single"/>
                <w:lang w:eastAsia="zh-CN"/>
              </w:rPr>
              <w:t>、纸质保函、电子保函回执</w:t>
            </w:r>
            <w:r>
              <w:rPr>
                <w:rFonts w:hint="eastAsia" w:ascii="宋体" w:hAnsi="宋体" w:eastAsia="宋体" w:cs="宋体"/>
                <w:color w:val="auto"/>
                <w:kern w:val="15"/>
                <w:sz w:val="24"/>
                <w:highlight w:val="none"/>
                <w:lang w:eastAsia="zh-CN"/>
              </w:rPr>
              <w:t>扫描件发送至</w:t>
            </w:r>
            <w:r>
              <w:rPr>
                <w:rFonts w:hint="eastAsia" w:ascii="宋体" w:hAnsi="宋体" w:eastAsia="宋体" w:cs="宋体"/>
                <w:bCs/>
                <w:color w:val="auto"/>
                <w:sz w:val="24"/>
                <w:szCs w:val="24"/>
                <w:highlight w:val="none"/>
              </w:rPr>
              <w:t>代理机构指定邮箱</w:t>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"mailto:468518798@qq.com" </w:instrText>
            </w:r>
            <w:r>
              <w:rPr>
                <w:rFonts w:hint="eastAsia" w:ascii="宋体" w:hAnsi="宋体" w:eastAsia="宋体" w:cs="宋体"/>
                <w:b/>
                <w:bCs w:val="0"/>
                <w:color w:val="auto"/>
                <w:sz w:val="24"/>
                <w:szCs w:val="24"/>
                <w:highlight w:val="none"/>
              </w:rPr>
              <w:fldChar w:fldCharType="separate"/>
            </w:r>
            <w:r>
              <w:rPr>
                <w:rFonts w:hint="eastAsia" w:ascii="宋体" w:hAnsi="宋体" w:cs="宋体"/>
                <w:b/>
                <w:bCs w:val="0"/>
                <w:color w:val="auto"/>
                <w:sz w:val="24"/>
                <w:szCs w:val="24"/>
                <w:highlight w:val="none"/>
                <w:lang w:val="en-US" w:eastAsia="zh-CN"/>
              </w:rPr>
              <w:t>1138990710@qq.com</w:t>
            </w:r>
            <w:r>
              <w:rPr>
                <w:rFonts w:hint="eastAsia" w:ascii="宋体" w:hAnsi="宋体" w:eastAsia="宋体" w:cs="宋体"/>
                <w:b/>
                <w:bCs w:val="0"/>
                <w:color w:val="auto"/>
                <w:sz w:val="24"/>
                <w:szCs w:val="24"/>
                <w:highlight w:val="none"/>
              </w:rPr>
              <w:fldChar w:fldCharType="end"/>
            </w:r>
            <w:r>
              <w:rPr>
                <w:rFonts w:hint="eastAsia" w:ascii="宋体" w:hAnsi="宋体" w:eastAsia="宋体" w:cs="宋体"/>
                <w:color w:val="auto"/>
                <w:kern w:val="15"/>
                <w:sz w:val="24"/>
                <w:highlight w:val="none"/>
                <w:lang w:eastAsia="zh-CN"/>
              </w:rPr>
              <w:t>进行确认，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应确保此笔款项或保函在投标保证金递交截止时间前送达，投标保证金交付时间以保证金到帐或收到保函的时间为准</w:t>
            </w:r>
            <w:r>
              <w:rPr>
                <w:rFonts w:hint="eastAsia" w:ascii="宋体" w:hAnsi="宋体" w:eastAsia="宋体" w:cs="宋体"/>
                <w:color w:val="auto"/>
                <w:kern w:val="15"/>
                <w:sz w:val="24"/>
                <w:highlight w:val="none"/>
                <w:lang w:eastAsia="zh-CN"/>
              </w:rPr>
              <w:t>）。</w:t>
            </w:r>
          </w:p>
          <w:p w14:paraId="4D98652F">
            <w:pPr>
              <w:wordWrap w:val="0"/>
              <w:autoSpaceDE w:val="0"/>
              <w:autoSpaceDN w:val="0"/>
              <w:spacing w:line="440" w:lineRule="exact"/>
              <w:rPr>
                <w:rFonts w:hint="eastAsia" w:ascii="宋体" w:hAnsi="宋体" w:eastAsia="宋体" w:cs="宋体"/>
                <w:color w:val="auto"/>
                <w:kern w:val="15"/>
                <w:sz w:val="24"/>
                <w:highlight w:val="none"/>
                <w:lang w:eastAsia="zh-CN"/>
              </w:rPr>
            </w:pPr>
            <w:r>
              <w:rPr>
                <w:rFonts w:hint="eastAsia" w:ascii="宋体" w:hAnsi="宋体" w:eastAsia="宋体" w:cs="宋体"/>
                <w:bCs/>
                <w:color w:val="auto"/>
                <w:sz w:val="24"/>
                <w:szCs w:val="24"/>
                <w:highlight w:val="none"/>
              </w:rPr>
              <w:t>投标保证金是投标文件的组成部分，未按以上相关要求递交投标保证金的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，视为投标保证金无效，初步评审不通过，不再进入详细评审，一切后果由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自行承担。</w:t>
            </w:r>
          </w:p>
        </w:tc>
      </w:tr>
      <w:tr w14:paraId="1804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72" w:type="dxa"/>
            <w:noWrap w:val="0"/>
            <w:vAlign w:val="center"/>
          </w:tcPr>
          <w:p w14:paraId="12D3967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683" w:type="dxa"/>
            <w:noWrap w:val="0"/>
            <w:vAlign w:val="center"/>
          </w:tcPr>
          <w:p w14:paraId="6E80058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307" w:type="dxa"/>
            <w:noWrap w:val="0"/>
            <w:vAlign w:val="center"/>
          </w:tcPr>
          <w:p w14:paraId="26DE1E4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14:paraId="070B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AFCC09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683" w:type="dxa"/>
            <w:noWrap w:val="0"/>
            <w:vAlign w:val="center"/>
          </w:tcPr>
          <w:p w14:paraId="379688B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307" w:type="dxa"/>
            <w:noWrap w:val="0"/>
            <w:vAlign w:val="center"/>
          </w:tcPr>
          <w:p w14:paraId="27DC3D6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i w:val="0"/>
                <w:iCs w:val="0"/>
                <w:color w:val="auto"/>
                <w:kern w:val="24"/>
                <w:sz w:val="24"/>
                <w:szCs w:val="24"/>
                <w:highlight w:val="none"/>
                <w:u w:val="none"/>
                <w:lang w:eastAsia="zh-CN"/>
              </w:rPr>
              <w:t>20</w:t>
            </w:r>
            <w:r>
              <w:rPr>
                <w:rFonts w:hint="eastAsia" w:ascii="宋体" w:hAnsi="宋体" w:cs="宋体"/>
                <w:i w:val="0"/>
                <w:iCs w:val="0"/>
                <w:color w:val="auto"/>
                <w:kern w:val="24"/>
                <w:sz w:val="24"/>
                <w:szCs w:val="24"/>
                <w:highlight w:val="none"/>
                <w:u w:val="none"/>
                <w:lang w:val="en-US" w:eastAsia="zh-CN"/>
              </w:rPr>
              <w:t>21</w:t>
            </w:r>
            <w:r>
              <w:rPr>
                <w:rFonts w:hint="eastAsia" w:ascii="宋体" w:hAnsi="宋体" w:eastAsia="宋体" w:cs="宋体"/>
                <w:i w:val="0"/>
                <w:iCs w:val="0"/>
                <w:color w:val="auto"/>
                <w:kern w:val="24"/>
                <w:sz w:val="24"/>
                <w:szCs w:val="24"/>
                <w:highlight w:val="none"/>
                <w:u w:val="none"/>
              </w:rPr>
              <w:t xml:space="preserve"> 年 1 月 1 日起至 </w:t>
            </w:r>
            <w:r>
              <w:rPr>
                <w:rFonts w:hint="eastAsia" w:ascii="宋体" w:hAnsi="宋体" w:cs="宋体"/>
                <w:i w:val="0"/>
                <w:iCs w:val="0"/>
                <w:color w:val="auto"/>
                <w:kern w:val="24"/>
                <w:sz w:val="24"/>
                <w:szCs w:val="24"/>
                <w:highlight w:val="none"/>
                <w:u w:val="none"/>
                <w:lang w:eastAsia="zh-CN"/>
              </w:rPr>
              <w:t>202</w:t>
            </w:r>
            <w:r>
              <w:rPr>
                <w:rFonts w:hint="eastAsia" w:ascii="宋体" w:hAnsi="宋体" w:cs="宋体"/>
                <w:i w:val="0"/>
                <w:iCs w:val="0"/>
                <w:color w:val="auto"/>
                <w:kern w:val="24"/>
                <w:sz w:val="24"/>
                <w:szCs w:val="24"/>
                <w:highlight w:val="none"/>
                <w:u w:val="none"/>
                <w:lang w:val="en-US" w:eastAsia="zh-CN"/>
              </w:rPr>
              <w:t>3</w:t>
            </w:r>
            <w:r>
              <w:rPr>
                <w:rFonts w:hint="eastAsia" w:ascii="宋体" w:hAnsi="宋体" w:cs="宋体"/>
                <w:i w:val="0"/>
                <w:iCs w:val="0"/>
                <w:color w:val="auto"/>
                <w:kern w:val="24"/>
                <w:sz w:val="24"/>
                <w:szCs w:val="24"/>
                <w:highlight w:val="none"/>
                <w:u w:val="none"/>
                <w:lang w:eastAsia="zh-CN"/>
              </w:rPr>
              <w:t>年</w:t>
            </w:r>
            <w:r>
              <w:rPr>
                <w:rFonts w:hint="eastAsia" w:ascii="宋体" w:hAnsi="宋体" w:eastAsia="宋体" w:cs="宋体"/>
                <w:i w:val="0"/>
                <w:iCs w:val="0"/>
                <w:color w:val="auto"/>
                <w:kern w:val="24"/>
                <w:sz w:val="24"/>
                <w:szCs w:val="24"/>
                <w:highlight w:val="none"/>
                <w:u w:val="none"/>
              </w:rPr>
              <w:t xml:space="preserve"> 12 月 31 日止。（</w:t>
            </w:r>
            <w:r>
              <w:rPr>
                <w:rFonts w:hint="eastAsia" w:ascii="宋体" w:hAnsi="宋体" w:cs="宋体"/>
                <w:i w:val="0"/>
                <w:iCs w:val="0"/>
                <w:color w:val="auto"/>
                <w:kern w:val="24"/>
                <w:sz w:val="24"/>
                <w:szCs w:val="24"/>
                <w:highlight w:val="none"/>
                <w:u w:val="none"/>
                <w:lang w:val="zh-CN"/>
              </w:rPr>
              <w:t>投标人</w:t>
            </w:r>
            <w:r>
              <w:rPr>
                <w:rFonts w:hint="eastAsia" w:ascii="宋体" w:hAnsi="宋体" w:eastAsia="宋体" w:cs="宋体"/>
                <w:i w:val="0"/>
                <w:iCs w:val="0"/>
                <w:color w:val="auto"/>
                <w:kern w:val="24"/>
                <w:sz w:val="24"/>
                <w:szCs w:val="24"/>
                <w:highlight w:val="none"/>
                <w:u w:val="none"/>
                <w:lang w:val="zh-CN"/>
              </w:rPr>
              <w:t>的成立时间少于规定年份的，应提供成立以来至</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3</w:t>
            </w:r>
            <w:r>
              <w:rPr>
                <w:rFonts w:hint="eastAsia" w:ascii="宋体" w:hAnsi="宋体" w:eastAsia="宋体" w:cs="宋体"/>
                <w:i w:val="0"/>
                <w:iCs w:val="0"/>
                <w:color w:val="auto"/>
                <w:kern w:val="24"/>
                <w:sz w:val="24"/>
                <w:szCs w:val="24"/>
                <w:highlight w:val="none"/>
                <w:u w:val="none"/>
                <w:lang w:val="zh-CN"/>
              </w:rPr>
              <w:t>年</w:t>
            </w:r>
            <w:r>
              <w:rPr>
                <w:rFonts w:hint="eastAsia" w:ascii="宋体" w:hAnsi="宋体" w:cs="宋体"/>
                <w:i w:val="0"/>
                <w:iCs w:val="0"/>
                <w:color w:val="auto"/>
                <w:kern w:val="24"/>
                <w:sz w:val="24"/>
                <w:szCs w:val="24"/>
                <w:highlight w:val="none"/>
                <w:u w:val="none"/>
                <w:lang w:val="en-US" w:eastAsia="zh-CN"/>
              </w:rPr>
              <w:t>的</w:t>
            </w:r>
            <w:r>
              <w:rPr>
                <w:rFonts w:hint="eastAsia" w:ascii="宋体" w:hAnsi="宋体" w:eastAsia="宋体" w:cs="宋体"/>
                <w:i w:val="0"/>
                <w:iCs w:val="0"/>
                <w:color w:val="auto"/>
                <w:kern w:val="24"/>
                <w:sz w:val="24"/>
                <w:szCs w:val="24"/>
                <w:highlight w:val="none"/>
                <w:u w:val="none"/>
                <w:lang w:val="zh-CN"/>
              </w:rPr>
              <w:t>；</w:t>
            </w:r>
            <w:r>
              <w:rPr>
                <w:rFonts w:hint="eastAsia" w:ascii="宋体" w:hAnsi="宋体" w:cs="宋体"/>
                <w:i w:val="0"/>
                <w:iCs w:val="0"/>
                <w:color w:val="auto"/>
                <w:kern w:val="24"/>
                <w:sz w:val="24"/>
                <w:szCs w:val="24"/>
                <w:highlight w:val="none"/>
                <w:u w:val="none"/>
                <w:lang w:val="zh-CN"/>
              </w:rPr>
              <w:t>202</w:t>
            </w:r>
            <w:r>
              <w:rPr>
                <w:rFonts w:hint="eastAsia" w:ascii="宋体" w:hAnsi="宋体" w:cs="宋体"/>
                <w:i w:val="0"/>
                <w:iCs w:val="0"/>
                <w:color w:val="auto"/>
                <w:kern w:val="24"/>
                <w:sz w:val="24"/>
                <w:szCs w:val="24"/>
                <w:highlight w:val="none"/>
                <w:u w:val="none"/>
                <w:lang w:val="en-US" w:eastAsia="zh-CN"/>
              </w:rPr>
              <w:t>4</w:t>
            </w:r>
            <w:r>
              <w:rPr>
                <w:rFonts w:hint="eastAsia" w:ascii="宋体" w:hAnsi="宋体" w:eastAsia="宋体" w:cs="宋体"/>
                <w:i w:val="0"/>
                <w:iCs w:val="0"/>
                <w:color w:val="auto"/>
                <w:kern w:val="24"/>
                <w:sz w:val="24"/>
                <w:szCs w:val="24"/>
                <w:highlight w:val="none"/>
                <w:u w:val="none"/>
                <w:lang w:val="zh-CN"/>
              </w:rPr>
              <w:t>年新成立企业需提供当年银行出具的公司资信证明）。</w:t>
            </w:r>
          </w:p>
        </w:tc>
      </w:tr>
      <w:tr w14:paraId="341E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E8BCDE9">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683" w:type="dxa"/>
            <w:noWrap w:val="0"/>
            <w:vAlign w:val="center"/>
          </w:tcPr>
          <w:p w14:paraId="2A35635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307" w:type="dxa"/>
            <w:noWrap w:val="0"/>
            <w:vAlign w:val="center"/>
          </w:tcPr>
          <w:p w14:paraId="6553441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年1月1日至招标公告发布之日止。</w:t>
            </w:r>
          </w:p>
        </w:tc>
      </w:tr>
      <w:tr w14:paraId="54AB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2FF22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683" w:type="dxa"/>
            <w:noWrap w:val="0"/>
            <w:vAlign w:val="center"/>
          </w:tcPr>
          <w:p w14:paraId="3735B1E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案</w:t>
            </w:r>
          </w:p>
        </w:tc>
        <w:tc>
          <w:tcPr>
            <w:tcW w:w="7307" w:type="dxa"/>
            <w:noWrap w:val="0"/>
            <w:vAlign w:val="center"/>
          </w:tcPr>
          <w:p w14:paraId="7532DF2B">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不允许</w:t>
            </w:r>
          </w:p>
          <w:p w14:paraId="4D6B515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允许</w:t>
            </w:r>
          </w:p>
        </w:tc>
      </w:tr>
      <w:tr w14:paraId="6D90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C1B651D">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w:t>
            </w:r>
          </w:p>
        </w:tc>
        <w:tc>
          <w:tcPr>
            <w:tcW w:w="1683" w:type="dxa"/>
            <w:noWrap w:val="0"/>
            <w:vAlign w:val="center"/>
          </w:tcPr>
          <w:p w14:paraId="6F11D364">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投标文件是否需要分册装订</w:t>
            </w:r>
          </w:p>
        </w:tc>
        <w:tc>
          <w:tcPr>
            <w:tcW w:w="7307" w:type="dxa"/>
            <w:noWrap w:val="0"/>
            <w:vAlign w:val="center"/>
          </w:tcPr>
          <w:p w14:paraId="2F402C4A">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是</w:t>
            </w:r>
          </w:p>
          <w:p w14:paraId="4459F7FC">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否</w:t>
            </w:r>
          </w:p>
        </w:tc>
      </w:tr>
      <w:tr w14:paraId="17AB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C873B41">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3.7.3（</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w:t>
            </w:r>
          </w:p>
        </w:tc>
        <w:tc>
          <w:tcPr>
            <w:tcW w:w="1683" w:type="dxa"/>
            <w:noWrap w:val="0"/>
            <w:vAlign w:val="center"/>
          </w:tcPr>
          <w:p w14:paraId="79929909">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投标文件的补充递交</w:t>
            </w:r>
          </w:p>
        </w:tc>
        <w:tc>
          <w:tcPr>
            <w:tcW w:w="7307" w:type="dxa"/>
            <w:noWrap w:val="0"/>
            <w:vAlign w:val="center"/>
          </w:tcPr>
          <w:p w14:paraId="78D5781C">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zh-CN"/>
              </w:rPr>
              <w:t>中标人</w:t>
            </w:r>
            <w:r>
              <w:rPr>
                <w:rFonts w:hint="eastAsia" w:ascii="宋体" w:hAnsi="宋体" w:eastAsia="宋体" w:cs="宋体"/>
                <w:bCs/>
                <w:color w:val="auto"/>
                <w:sz w:val="24"/>
                <w:highlight w:val="none"/>
                <w:lang w:val="zh-CN"/>
              </w:rPr>
              <w:t>需在中标通知书领取之前到采购代理机构提交纸质版投标文件</w:t>
            </w:r>
            <w:r>
              <w:rPr>
                <w:rFonts w:hint="eastAsia" w:ascii="宋体" w:hAnsi="宋体" w:cs="宋体"/>
                <w:bCs/>
                <w:color w:val="auto"/>
                <w:sz w:val="24"/>
                <w:highlight w:val="none"/>
                <w:lang w:val="en-US" w:eastAsia="zh-CN"/>
              </w:rPr>
              <w:t>正本1份、</w:t>
            </w:r>
            <w:r>
              <w:rPr>
                <w:rFonts w:hint="eastAsia" w:ascii="宋体" w:hAnsi="宋体" w:eastAsia="宋体" w:cs="宋体"/>
                <w:bCs/>
                <w:color w:val="auto"/>
                <w:sz w:val="24"/>
                <w:highlight w:val="none"/>
                <w:lang w:val="zh-CN"/>
              </w:rPr>
              <w:t>副本</w:t>
            </w:r>
            <w:r>
              <w:rPr>
                <w:rFonts w:hint="eastAsia" w:ascii="宋体" w:hAnsi="宋体" w:cs="宋体"/>
                <w:bCs/>
                <w:color w:val="auto"/>
                <w:sz w:val="24"/>
                <w:highlight w:val="none"/>
                <w:lang w:val="en-US" w:eastAsia="zh-CN"/>
              </w:rPr>
              <w:t>4份</w:t>
            </w:r>
            <w:r>
              <w:rPr>
                <w:rFonts w:hint="eastAsia" w:ascii="宋体" w:hAnsi="宋体" w:eastAsia="宋体" w:cs="宋体"/>
                <w:bCs/>
                <w:color w:val="auto"/>
                <w:sz w:val="24"/>
                <w:highlight w:val="none"/>
                <w:lang w:val="zh-CN"/>
              </w:rPr>
              <w:t>（</w:t>
            </w:r>
            <w:r>
              <w:rPr>
                <w:rFonts w:hint="eastAsia" w:ascii="宋体" w:hAnsi="宋体" w:cs="宋体"/>
                <w:bCs/>
                <w:color w:val="auto"/>
                <w:sz w:val="24"/>
                <w:highlight w:val="none"/>
                <w:lang w:val="zh-CN"/>
              </w:rPr>
              <w:t>中标人</w:t>
            </w:r>
            <w:r>
              <w:rPr>
                <w:rFonts w:hint="eastAsia" w:ascii="宋体" w:hAnsi="宋体" w:eastAsia="宋体" w:cs="宋体"/>
                <w:bCs/>
                <w:color w:val="auto"/>
                <w:sz w:val="24"/>
                <w:highlight w:val="none"/>
                <w:lang w:val="zh-CN"/>
              </w:rPr>
              <w:t>提交的纸质版投标文件副本，必须与上传的电子投标文件以及开标截止时间前递交的纸质版投标文件正本相同，装订要整齐、牢固、采用左侧纵向无线胶订机胶订，编制目录及页码，使用标准的宋体字、A4纸打印胶装装订成册），否则视为放弃中标。</w:t>
            </w:r>
          </w:p>
        </w:tc>
      </w:tr>
      <w:tr w14:paraId="719C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52FDDB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683" w:type="dxa"/>
            <w:noWrap w:val="0"/>
            <w:vAlign w:val="center"/>
          </w:tcPr>
          <w:p w14:paraId="2251E0A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307" w:type="dxa"/>
            <w:noWrap w:val="0"/>
            <w:vAlign w:val="center"/>
          </w:tcPr>
          <w:p w14:paraId="5775B39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需在开标前将投标文件制作工具生成的加密文件上传到</w:t>
            </w:r>
            <w:r>
              <w:rPr>
                <w:rFonts w:hint="eastAsia" w:ascii="宋体" w:hAnsi="宋体" w:cs="宋体"/>
                <w:bCs/>
                <w:color w:val="auto"/>
                <w:sz w:val="24"/>
                <w:szCs w:val="24"/>
                <w:highlight w:val="none"/>
              </w:rPr>
              <w:t>政府采购云平台（网址：http://www.zcygov.cn）</w:t>
            </w:r>
            <w:r>
              <w:rPr>
                <w:rFonts w:hint="eastAsia" w:ascii="宋体" w:hAnsi="宋体" w:eastAsia="宋体" w:cs="宋体"/>
                <w:bCs/>
                <w:color w:val="auto"/>
                <w:kern w:val="15"/>
                <w:sz w:val="24"/>
                <w:szCs w:val="24"/>
                <w:highlight w:val="none"/>
              </w:rPr>
              <w:t>。</w:t>
            </w:r>
          </w:p>
        </w:tc>
      </w:tr>
      <w:tr w14:paraId="30BE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6E563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683" w:type="dxa"/>
            <w:noWrap w:val="0"/>
            <w:vAlign w:val="center"/>
          </w:tcPr>
          <w:p w14:paraId="5BD76AC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307" w:type="dxa"/>
            <w:noWrap w:val="0"/>
            <w:vAlign w:val="center"/>
          </w:tcPr>
          <w:p w14:paraId="37955C5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202</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年</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月</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eastAsia="zh-CN"/>
              </w:rPr>
              <w:t>日9时0分（北京时间）</w:t>
            </w:r>
          </w:p>
        </w:tc>
      </w:tr>
      <w:tr w14:paraId="06AD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B2B004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683" w:type="dxa"/>
            <w:noWrap w:val="0"/>
            <w:vAlign w:val="center"/>
          </w:tcPr>
          <w:p w14:paraId="5BE4A8C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307" w:type="dxa"/>
            <w:noWrap w:val="0"/>
            <w:vAlign w:val="top"/>
          </w:tcPr>
          <w:p w14:paraId="031097B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本项目执行电子化招投标，供应商须通过政府采购云平台（网址：http://www.zcygov.cn）递交电子版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eastAsia="zh-CN"/>
              </w:rPr>
              <w:t>。</w:t>
            </w:r>
          </w:p>
        </w:tc>
      </w:tr>
      <w:tr w14:paraId="0372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25A8A16">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4.2.3</w:t>
            </w:r>
          </w:p>
        </w:tc>
        <w:tc>
          <w:tcPr>
            <w:tcW w:w="1683" w:type="dxa"/>
            <w:noWrap w:val="0"/>
            <w:vAlign w:val="center"/>
          </w:tcPr>
          <w:p w14:paraId="45899BC6">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投标文件是否退还</w:t>
            </w:r>
          </w:p>
        </w:tc>
        <w:tc>
          <w:tcPr>
            <w:tcW w:w="7307" w:type="dxa"/>
            <w:noWrap w:val="0"/>
            <w:vAlign w:val="center"/>
          </w:tcPr>
          <w:p w14:paraId="4AC28696">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lang w:val="zh-CN"/>
              </w:rPr>
              <w:t>是</w:t>
            </w:r>
          </w:p>
          <w:p w14:paraId="5A3CA2CC">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highlight w:val="none"/>
                <w:lang w:val="zh-CN"/>
              </w:rPr>
              <w:fldChar w:fldCharType="begin"/>
            </w:r>
            <w:r>
              <w:rPr>
                <w:rFonts w:hint="eastAsia" w:ascii="宋体" w:hAnsi="宋体" w:eastAsia="宋体" w:cs="宋体"/>
                <w:bCs/>
                <w:color w:val="auto"/>
                <w:kern w:val="0"/>
                <w:sz w:val="24"/>
                <w:highlight w:val="none"/>
                <w:lang w:val="zh-CN"/>
              </w:rPr>
              <w:instrText xml:space="preserve">eq \o\ac(□,√)</w:instrText>
            </w:r>
            <w:r>
              <w:rPr>
                <w:rFonts w:hint="eastAsia" w:ascii="宋体" w:hAnsi="宋体" w:eastAsia="宋体" w:cs="宋体"/>
                <w:bCs/>
                <w:color w:val="auto"/>
                <w:kern w:val="0"/>
                <w:sz w:val="24"/>
                <w:highlight w:val="none"/>
                <w:lang w:val="zh-CN"/>
              </w:rPr>
              <w:fldChar w:fldCharType="end"/>
            </w:r>
            <w:r>
              <w:rPr>
                <w:rFonts w:hint="eastAsia" w:ascii="宋体" w:hAnsi="宋体" w:eastAsia="宋体" w:cs="宋体"/>
                <w:bCs/>
                <w:color w:val="auto"/>
                <w:kern w:val="0"/>
                <w:sz w:val="24"/>
                <w:highlight w:val="none"/>
                <w:lang w:val="zh-CN"/>
              </w:rPr>
              <w:t>否</w:t>
            </w:r>
            <w:r>
              <w:rPr>
                <w:rFonts w:hint="eastAsia" w:ascii="宋体" w:hAnsi="宋体" w:eastAsia="宋体" w:cs="宋体"/>
                <w:bCs/>
                <w:color w:val="auto"/>
                <w:sz w:val="24"/>
                <w:highlight w:val="none"/>
                <w:lang w:val="zh-CN"/>
              </w:rPr>
              <w:t>，已递交的投标文件不予返还，请供应商自行做好备份工作。</w:t>
            </w:r>
          </w:p>
        </w:tc>
      </w:tr>
      <w:tr w14:paraId="28DA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A7B09D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683" w:type="dxa"/>
            <w:noWrap w:val="0"/>
            <w:vAlign w:val="center"/>
          </w:tcPr>
          <w:p w14:paraId="2341475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307" w:type="dxa"/>
            <w:noWrap w:val="0"/>
            <w:vAlign w:val="top"/>
          </w:tcPr>
          <w:p w14:paraId="1234DF81">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评标委员会构成：5人</w:t>
            </w:r>
          </w:p>
          <w:p w14:paraId="44CF4B4B">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其中采购人代表0</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人，专家</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5人。</w:t>
            </w:r>
          </w:p>
          <w:p w14:paraId="2BA52FC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评标专家确定方式由采购人在行政监督部门的监督下在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的专家库中随机抽取。</w:t>
            </w:r>
          </w:p>
        </w:tc>
      </w:tr>
      <w:tr w14:paraId="643A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1E5AFE2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683" w:type="dxa"/>
            <w:noWrap w:val="0"/>
            <w:vAlign w:val="center"/>
          </w:tcPr>
          <w:p w14:paraId="6FDD061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307" w:type="dxa"/>
            <w:noWrap w:val="0"/>
            <w:vAlign w:val="center"/>
          </w:tcPr>
          <w:p w14:paraId="07AB37CC">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14:paraId="58F2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6CF2BA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683" w:type="dxa"/>
            <w:noWrap w:val="0"/>
            <w:vAlign w:val="center"/>
          </w:tcPr>
          <w:p w14:paraId="11F583C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结果公告</w:t>
            </w:r>
            <w:r>
              <w:rPr>
                <w:rFonts w:hint="eastAsia" w:ascii="宋体" w:hAnsi="宋体" w:eastAsia="宋体" w:cs="宋体"/>
                <w:bCs/>
                <w:color w:val="auto"/>
                <w:sz w:val="24"/>
                <w:szCs w:val="24"/>
                <w:highlight w:val="none"/>
              </w:rPr>
              <w:t>媒介及期限</w:t>
            </w:r>
          </w:p>
        </w:tc>
        <w:tc>
          <w:tcPr>
            <w:tcW w:w="7307" w:type="dxa"/>
            <w:noWrap w:val="0"/>
            <w:vAlign w:val="center"/>
          </w:tcPr>
          <w:p w14:paraId="091285F3">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公</w:t>
            </w:r>
            <w:r>
              <w:rPr>
                <w:rFonts w:hint="eastAsia" w:ascii="宋体" w:hAnsi="宋体" w:eastAsia="宋体" w:cs="宋体"/>
                <w:bCs/>
                <w:color w:val="auto"/>
                <w:sz w:val="24"/>
                <w:szCs w:val="24"/>
                <w:highlight w:val="none"/>
                <w:lang w:eastAsia="zh-CN"/>
              </w:rPr>
              <w:t>告</w:t>
            </w:r>
            <w:r>
              <w:rPr>
                <w:rFonts w:hint="eastAsia" w:ascii="宋体" w:hAnsi="宋体" w:eastAsia="宋体" w:cs="宋体"/>
                <w:bCs/>
                <w:color w:val="auto"/>
                <w:sz w:val="24"/>
                <w:szCs w:val="24"/>
                <w:highlight w:val="none"/>
              </w:rPr>
              <w:t>媒</w:t>
            </w:r>
            <w:r>
              <w:rPr>
                <w:rFonts w:hint="eastAsia" w:ascii="宋体" w:hAnsi="宋体" w:eastAsia="宋体" w:cs="宋体"/>
                <w:bCs/>
                <w:color w:val="auto"/>
                <w:sz w:val="24"/>
                <w:szCs w:val="24"/>
                <w:highlight w:val="none"/>
                <w:lang w:eastAsia="zh-CN"/>
              </w:rPr>
              <w:t>介：</w:t>
            </w:r>
            <w:r>
              <w:rPr>
                <w:rFonts w:hint="eastAsia" w:ascii="宋体" w:hAnsi="宋体" w:eastAsia="宋体" w:cs="宋体"/>
                <w:color w:val="auto"/>
                <w:kern w:val="0"/>
                <w:sz w:val="24"/>
                <w:szCs w:val="24"/>
                <w:highlight w:val="none"/>
                <w:lang w:bidi="ar"/>
              </w:rPr>
              <w:t>“政采云”平台(http：//www.zcygov.cn)（同步推送到吉林省政府采购网）、中国政府采购网</w:t>
            </w:r>
            <w:r>
              <w:rPr>
                <w:rFonts w:hint="eastAsia" w:ascii="宋体" w:hAnsi="宋体" w:eastAsia="宋体" w:cs="宋体"/>
                <w:bCs/>
                <w:color w:val="auto"/>
                <w:sz w:val="24"/>
                <w:szCs w:val="24"/>
                <w:highlight w:val="none"/>
                <w:lang w:val="en-US" w:eastAsia="zh-CN"/>
              </w:rPr>
              <w:t>；</w:t>
            </w:r>
          </w:p>
          <w:p w14:paraId="0C5A512A">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公告期限：1个工作日。</w:t>
            </w:r>
          </w:p>
        </w:tc>
      </w:tr>
      <w:tr w14:paraId="730C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0CFAC0C">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7.4</w:t>
            </w:r>
          </w:p>
        </w:tc>
        <w:tc>
          <w:tcPr>
            <w:tcW w:w="1683" w:type="dxa"/>
            <w:noWrap w:val="0"/>
            <w:vAlign w:val="center"/>
          </w:tcPr>
          <w:p w14:paraId="0C567149">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是否授权评标委员会确定中标供应商</w:t>
            </w:r>
          </w:p>
        </w:tc>
        <w:tc>
          <w:tcPr>
            <w:tcW w:w="7307" w:type="dxa"/>
            <w:noWrap w:val="0"/>
            <w:vAlign w:val="center"/>
          </w:tcPr>
          <w:p w14:paraId="20CFA5C9">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□是</w:t>
            </w:r>
          </w:p>
          <w:p w14:paraId="1E5FC1CF">
            <w:pPr>
              <w:keepNext w:val="0"/>
              <w:keepLines w:val="0"/>
              <w:pageBreakBefore w:val="0"/>
              <w:widowControl w:val="0"/>
              <w:kinsoku/>
              <w:wordWrap w:val="0"/>
              <w:overflowPunct/>
              <w:topLinePunct w:val="0"/>
              <w:autoSpaceDE/>
              <w:autoSpaceDN/>
              <w:bidi w:val="0"/>
              <w:spacing w:line="400" w:lineRule="exact"/>
              <w:textAlignment w:val="auto"/>
              <w:rPr>
                <w:rFonts w:hint="eastAsia" w:ascii="宋体" w:hAnsi="宋体" w:eastAsia="宋体" w:cs="宋体"/>
                <w:bCs/>
                <w:color w:val="auto"/>
                <w:kern w:val="15"/>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eq \o\ac(□,√)</w:instrTex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否</w:t>
            </w:r>
          </w:p>
        </w:tc>
      </w:tr>
      <w:tr w14:paraId="7E5D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901B70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683" w:type="dxa"/>
            <w:noWrap w:val="0"/>
            <w:vAlign w:val="center"/>
          </w:tcPr>
          <w:p w14:paraId="6C4C6141">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履约保证金</w:t>
            </w:r>
          </w:p>
        </w:tc>
        <w:tc>
          <w:tcPr>
            <w:tcW w:w="7307" w:type="dxa"/>
            <w:noWrap w:val="0"/>
            <w:vAlign w:val="center"/>
          </w:tcPr>
          <w:p w14:paraId="24E9B331">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是否要求</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提交履约保证金：</w:t>
            </w:r>
          </w:p>
          <w:p w14:paraId="5BED73B3">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cs="宋体"/>
                <w:bCs/>
                <w:color w:val="auto"/>
                <w:kern w:val="0"/>
                <w:sz w:val="24"/>
                <w:szCs w:val="24"/>
                <w:highlight w:val="none"/>
                <w:lang w:eastAsia="zh-CN"/>
              </w:rPr>
              <w:instrText xml:space="preserve">,</w:instrText>
            </w:r>
            <w:r>
              <w:rPr>
                <w:rFonts w:hint="eastAsia" w:ascii="宋体" w:hAnsi="宋体" w:cs="宋体"/>
                <w:bCs/>
                <w:color w:val="auto"/>
                <w:kern w:val="0"/>
                <w:position w:val="2"/>
                <w:sz w:val="16"/>
                <w:szCs w:val="24"/>
                <w:highlight w:val="none"/>
                <w:lang w:eastAsia="zh-CN"/>
              </w:rPr>
              <w:instrText xml:space="preserve">√</w:instrText>
            </w:r>
            <w:r>
              <w:rPr>
                <w:rFonts w:hint="eastAsia" w:ascii="宋体" w:hAnsi="宋体" w:eastAsia="宋体" w:cs="宋体"/>
                <w:bCs/>
                <w:color w:val="auto"/>
                <w:kern w:val="0"/>
                <w:sz w:val="24"/>
                <w:szCs w:val="24"/>
                <w:highlight w:val="none"/>
              </w:rPr>
              <w:instrText xml:space="preserve">)</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sz w:val="24"/>
                <w:highlight w:val="none"/>
              </w:rPr>
              <w:t>不要求</w:t>
            </w:r>
          </w:p>
        </w:tc>
      </w:tr>
      <w:tr w14:paraId="547B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3192A9F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683" w:type="dxa"/>
            <w:noWrap w:val="0"/>
            <w:vAlign w:val="center"/>
          </w:tcPr>
          <w:p w14:paraId="74B1F81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307" w:type="dxa"/>
            <w:noWrap w:val="0"/>
            <w:vAlign w:val="center"/>
          </w:tcPr>
          <w:p w14:paraId="642771C6">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14:paraId="6ED475D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须知前附表第10.9项。</w:t>
            </w:r>
          </w:p>
        </w:tc>
      </w:tr>
      <w:tr w14:paraId="2BCC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489AD46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683" w:type="dxa"/>
            <w:noWrap w:val="0"/>
            <w:vAlign w:val="center"/>
          </w:tcPr>
          <w:p w14:paraId="6375D3B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307" w:type="dxa"/>
            <w:noWrap w:val="0"/>
            <w:vAlign w:val="center"/>
          </w:tcPr>
          <w:p w14:paraId="7AAFC1F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14:paraId="3FDF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0EB0BE5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.2</w:t>
            </w:r>
          </w:p>
        </w:tc>
        <w:tc>
          <w:tcPr>
            <w:tcW w:w="1683" w:type="dxa"/>
            <w:noWrap w:val="0"/>
            <w:vAlign w:val="center"/>
          </w:tcPr>
          <w:p w14:paraId="1F71D2FC">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zh-CN"/>
              </w:rPr>
              <w:t>报价</w:t>
            </w:r>
            <w:r>
              <w:rPr>
                <w:rFonts w:hint="eastAsia" w:ascii="宋体" w:hAnsi="宋体" w:cs="宋体"/>
                <w:bCs/>
                <w:color w:val="auto"/>
                <w:kern w:val="15"/>
                <w:sz w:val="24"/>
                <w:szCs w:val="24"/>
                <w:highlight w:val="none"/>
                <w:lang w:val="en-US" w:eastAsia="zh-CN"/>
              </w:rPr>
              <w:t>方式</w:t>
            </w:r>
          </w:p>
        </w:tc>
        <w:tc>
          <w:tcPr>
            <w:tcW w:w="7307" w:type="dxa"/>
            <w:noWrap w:val="0"/>
            <w:vAlign w:val="center"/>
          </w:tcPr>
          <w:p w14:paraId="307FC7C0">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总价</w:t>
            </w:r>
            <w:r>
              <w:rPr>
                <w:rFonts w:hint="eastAsia" w:ascii="宋体" w:hAnsi="宋体" w:eastAsia="宋体" w:cs="宋体"/>
                <w:color w:val="auto"/>
                <w:kern w:val="0"/>
                <w:sz w:val="24"/>
                <w:szCs w:val="24"/>
                <w:highlight w:val="none"/>
                <w:lang w:val="en-US" w:eastAsia="zh-CN" w:bidi="ar"/>
              </w:rPr>
              <w:t>报价</w:t>
            </w:r>
            <w:r>
              <w:rPr>
                <w:rFonts w:hint="eastAsia" w:ascii="宋体" w:hAnsi="宋体" w:cs="宋体"/>
                <w:color w:val="auto"/>
                <w:kern w:val="0"/>
                <w:sz w:val="24"/>
                <w:szCs w:val="24"/>
                <w:highlight w:val="none"/>
                <w:lang w:val="en-US" w:eastAsia="zh-CN" w:bidi="ar"/>
              </w:rPr>
              <w:t>。</w:t>
            </w:r>
          </w:p>
          <w:p w14:paraId="33696A7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zh-CN" w:eastAsia="zh-CN" w:bidi="ar"/>
              </w:rPr>
              <w:t>依据财政部第</w:t>
            </w:r>
            <w:r>
              <w:rPr>
                <w:rFonts w:hint="eastAsia" w:ascii="宋体" w:hAnsi="宋体" w:eastAsia="宋体" w:cs="宋体"/>
                <w:color w:val="auto"/>
                <w:kern w:val="0"/>
                <w:sz w:val="24"/>
                <w:szCs w:val="24"/>
                <w:highlight w:val="none"/>
                <w:lang w:val="en-US" w:eastAsia="zh-CN" w:bidi="ar"/>
              </w:rPr>
              <w:t>87号令第60条规定，</w:t>
            </w:r>
            <w:r>
              <w:rPr>
                <w:rFonts w:hint="eastAsia" w:ascii="宋体" w:hAnsi="宋体" w:eastAsia="宋体" w:cs="宋体"/>
                <w:color w:val="auto"/>
                <w:kern w:val="0"/>
                <w:sz w:val="24"/>
                <w:szCs w:val="24"/>
                <w:highlight w:val="none"/>
                <w:lang w:val="zh-CN" w:eastAsia="zh-CN" w:bidi="ar"/>
              </w:rPr>
              <w:t>评标委员会发现供应商的报价明显低于其他通过符合性审查供应商的报价，有可能影响产品质量或者不能诚信履约的，应当要求该供应商在</w:t>
            </w:r>
            <w:r>
              <w:rPr>
                <w:rFonts w:hint="eastAsia" w:ascii="宋体" w:hAnsi="宋体" w:eastAsia="宋体" w:cs="宋体"/>
                <w:color w:val="auto"/>
                <w:kern w:val="0"/>
                <w:sz w:val="24"/>
                <w:szCs w:val="24"/>
                <w:highlight w:val="none"/>
                <w:lang w:val="en-US" w:eastAsia="zh-CN" w:bidi="ar"/>
              </w:rPr>
              <w:t>规定时间</w:t>
            </w:r>
            <w:r>
              <w:rPr>
                <w:rFonts w:hint="eastAsia" w:ascii="宋体" w:hAnsi="宋体" w:eastAsia="宋体" w:cs="宋体"/>
                <w:color w:val="auto"/>
                <w:kern w:val="0"/>
                <w:sz w:val="24"/>
                <w:szCs w:val="24"/>
                <w:highlight w:val="none"/>
                <w:lang w:val="zh-CN" w:eastAsia="zh-CN" w:bidi="ar"/>
              </w:rPr>
              <w:t>内作出书面说明并提供相应的证明材料。供应商不能合理说明或者不能提供相应证明材料的，由评标委员会认定该供应商以</w:t>
            </w:r>
            <w:r>
              <w:rPr>
                <w:rFonts w:hint="eastAsia" w:ascii="宋体" w:hAnsi="宋体" w:eastAsia="宋体" w:cs="宋体"/>
                <w:color w:val="auto"/>
                <w:kern w:val="0"/>
                <w:sz w:val="24"/>
                <w:szCs w:val="24"/>
                <w:highlight w:val="none"/>
                <w:lang w:val="en-US" w:eastAsia="zh-CN" w:bidi="ar"/>
              </w:rPr>
              <w:t>恶意低</w:t>
            </w:r>
            <w:r>
              <w:rPr>
                <w:rFonts w:hint="eastAsia" w:ascii="宋体" w:hAnsi="宋体" w:eastAsia="宋体" w:cs="宋体"/>
                <w:color w:val="auto"/>
                <w:kern w:val="0"/>
                <w:sz w:val="24"/>
                <w:szCs w:val="24"/>
                <w:highlight w:val="none"/>
                <w:lang w:val="zh-CN" w:eastAsia="zh-CN" w:bidi="ar"/>
              </w:rPr>
              <w:t>价竞标，其投标将被否决。</w:t>
            </w:r>
          </w:p>
        </w:tc>
      </w:tr>
      <w:tr w14:paraId="4A4A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2F6F893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683" w:type="dxa"/>
            <w:noWrap w:val="0"/>
            <w:vAlign w:val="center"/>
          </w:tcPr>
          <w:p w14:paraId="262E9E18">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307" w:type="dxa"/>
            <w:noWrap w:val="0"/>
            <w:vAlign w:val="top"/>
          </w:tcPr>
          <w:p w14:paraId="73777A2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按照国家发展计划委员会“发改价格【2015】299号”文要求</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按</w:t>
            </w:r>
            <w:r>
              <w:rPr>
                <w:rFonts w:hint="eastAsia" w:ascii="宋体" w:hAnsi="宋体" w:cs="宋体"/>
                <w:kern w:val="0"/>
                <w:sz w:val="24"/>
                <w:highlight w:val="none"/>
                <w:lang w:val="en-US" w:eastAsia="zh-CN"/>
              </w:rPr>
              <w:t>中标金额</w:t>
            </w:r>
            <w:r>
              <w:rPr>
                <w:rFonts w:hint="eastAsia" w:ascii="宋体" w:hAnsi="宋体" w:eastAsia="宋体" w:cs="宋体"/>
                <w:bCs/>
                <w:color w:val="auto"/>
                <w:kern w:val="0"/>
                <w:sz w:val="24"/>
                <w:szCs w:val="24"/>
                <w:highlight w:val="none"/>
                <w:lang w:val="en-US" w:eastAsia="zh-CN"/>
              </w:rPr>
              <w:t>的</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%于</w:t>
            </w:r>
            <w:r>
              <w:rPr>
                <w:rFonts w:hint="eastAsia" w:ascii="宋体" w:hAnsi="宋体" w:cs="宋体"/>
                <w:bCs/>
                <w:color w:val="auto"/>
                <w:kern w:val="0"/>
                <w:sz w:val="24"/>
                <w:szCs w:val="24"/>
                <w:highlight w:val="none"/>
                <w:lang w:val="en-US" w:eastAsia="zh-CN"/>
              </w:rPr>
              <w:t>中标公示期结束后一次性向中标人收取。</w:t>
            </w:r>
          </w:p>
        </w:tc>
      </w:tr>
      <w:tr w14:paraId="201E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5B2104B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683" w:type="dxa"/>
            <w:noWrap w:val="0"/>
            <w:vAlign w:val="center"/>
          </w:tcPr>
          <w:p w14:paraId="04497B5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代表出席开标会</w:t>
            </w:r>
          </w:p>
        </w:tc>
        <w:tc>
          <w:tcPr>
            <w:tcW w:w="7307" w:type="dxa"/>
            <w:noWrap w:val="0"/>
            <w:vAlign w:val="center"/>
          </w:tcPr>
          <w:p w14:paraId="253E676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2"/>
                <w:sz w:val="24"/>
                <w:szCs w:val="24"/>
                <w:highlight w:val="none"/>
                <w:lang w:val="zh-CN"/>
              </w:rPr>
              <w:t>按照本须知的规定，采购人邀请所有</w:t>
            </w:r>
            <w:r>
              <w:rPr>
                <w:rFonts w:hint="eastAsia" w:ascii="宋体" w:hAnsi="宋体" w:cs="宋体"/>
                <w:bCs/>
                <w:color w:val="auto"/>
                <w:kern w:val="2"/>
                <w:sz w:val="24"/>
                <w:szCs w:val="24"/>
                <w:highlight w:val="none"/>
                <w:lang w:val="zh-CN"/>
              </w:rPr>
              <w:t>投标人</w:t>
            </w:r>
            <w:r>
              <w:rPr>
                <w:rFonts w:hint="eastAsia" w:ascii="宋体" w:hAnsi="宋体" w:eastAsia="宋体" w:cs="宋体"/>
                <w:bCs/>
                <w:color w:val="auto"/>
                <w:kern w:val="2"/>
                <w:sz w:val="24"/>
                <w:szCs w:val="24"/>
                <w:highlight w:val="none"/>
                <w:lang w:val="zh-CN"/>
              </w:rPr>
              <w:t>的法定代表人或其委托代理人参加网上开标会。</w:t>
            </w:r>
          </w:p>
        </w:tc>
      </w:tr>
      <w:tr w14:paraId="41D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2" w:type="dxa"/>
            <w:noWrap w:val="0"/>
            <w:vAlign w:val="center"/>
          </w:tcPr>
          <w:p w14:paraId="3C663E9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683" w:type="dxa"/>
            <w:noWrap w:val="0"/>
            <w:vAlign w:val="center"/>
          </w:tcPr>
          <w:p w14:paraId="6E53334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307" w:type="dxa"/>
            <w:noWrap w:val="0"/>
            <w:vAlign w:val="center"/>
          </w:tcPr>
          <w:p w14:paraId="2424510F">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zh-CN"/>
              </w:rPr>
              <w:t>达到付款条件起</w:t>
            </w:r>
            <w:r>
              <w:rPr>
                <w:rFonts w:hint="eastAsia" w:ascii="宋体" w:hAnsi="宋体" w:cs="宋体"/>
                <w:bCs/>
                <w:color w:val="auto"/>
                <w:kern w:val="2"/>
                <w:sz w:val="24"/>
                <w:szCs w:val="24"/>
                <w:highlight w:val="none"/>
                <w:lang w:val="en-US" w:eastAsia="zh-CN"/>
              </w:rPr>
              <w:t>15工作日</w:t>
            </w:r>
            <w:r>
              <w:rPr>
                <w:rFonts w:hint="eastAsia" w:ascii="宋体" w:hAnsi="宋体" w:eastAsia="宋体" w:cs="宋体"/>
                <w:bCs/>
                <w:color w:val="auto"/>
                <w:kern w:val="2"/>
                <w:sz w:val="24"/>
                <w:szCs w:val="24"/>
                <w:highlight w:val="none"/>
                <w:lang w:val="zh-CN"/>
              </w:rPr>
              <w:t>，</w:t>
            </w:r>
            <w:r>
              <w:rPr>
                <w:rFonts w:hint="eastAsia" w:ascii="宋体" w:hAnsi="宋体" w:cs="宋体"/>
                <w:bCs/>
                <w:color w:val="auto"/>
                <w:kern w:val="2"/>
                <w:sz w:val="24"/>
                <w:szCs w:val="24"/>
                <w:highlight w:val="none"/>
                <w:lang w:val="zh-CN"/>
              </w:rPr>
              <w:t>一次性付清</w:t>
            </w:r>
            <w:r>
              <w:rPr>
                <w:rFonts w:hint="eastAsia" w:ascii="宋体" w:hAnsi="宋体" w:eastAsia="宋体" w:cs="宋体"/>
                <w:bCs/>
                <w:color w:val="auto"/>
                <w:kern w:val="2"/>
                <w:sz w:val="24"/>
                <w:szCs w:val="24"/>
                <w:highlight w:val="none"/>
                <w:lang w:val="zh-CN"/>
              </w:rPr>
              <w:t>。</w:t>
            </w:r>
          </w:p>
        </w:tc>
      </w:tr>
      <w:tr w14:paraId="0221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noWrap w:val="0"/>
            <w:vAlign w:val="center"/>
          </w:tcPr>
          <w:p w14:paraId="6B9E131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6</w:t>
            </w:r>
          </w:p>
        </w:tc>
        <w:tc>
          <w:tcPr>
            <w:tcW w:w="1683" w:type="dxa"/>
            <w:noWrap w:val="0"/>
            <w:vAlign w:val="center"/>
          </w:tcPr>
          <w:p w14:paraId="64D5BCB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虚假投标</w:t>
            </w:r>
          </w:p>
        </w:tc>
        <w:tc>
          <w:tcPr>
            <w:tcW w:w="7307" w:type="dxa"/>
            <w:noWrap w:val="0"/>
            <w:vAlign w:val="center"/>
          </w:tcPr>
          <w:p w14:paraId="5B4BFB4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cs="宋体"/>
                <w:sz w:val="24"/>
                <w:shd w:val="clear" w:color="auto" w:fill="FFFFFF"/>
              </w:rPr>
              <w:t>在评标委员会评标过程中或采购人后期验收过程中，一经发现投标人虚假投标，经核实，处以采购金额千分之五以上千分之十以下的罚款，并列入不良行为记录名单，在一至三年内禁止参加政府采购活动，有违法所得的，并处没收违法所得，情节严重的，由工商行政管理机关吊销营业执照；构成犯罪的，依法追究刑事责任。</w:t>
            </w:r>
          </w:p>
        </w:tc>
      </w:tr>
      <w:tr w14:paraId="25DA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500DA5F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7</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4D75E5B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w:t>
            </w:r>
            <w:r>
              <w:rPr>
                <w:rFonts w:hint="eastAsia" w:ascii="宋体" w:hAnsi="宋体" w:cs="宋体"/>
                <w:bCs/>
                <w:color w:val="auto"/>
                <w:sz w:val="24"/>
                <w:szCs w:val="24"/>
                <w:highlight w:val="none"/>
                <w:lang w:val="en-US" w:eastAsia="zh-CN"/>
              </w:rPr>
              <w:t>投标无效</w:t>
            </w:r>
            <w:r>
              <w:rPr>
                <w:rFonts w:hint="eastAsia" w:ascii="宋体" w:hAnsi="宋体" w:eastAsia="宋体" w:cs="宋体"/>
                <w:bCs/>
                <w:color w:val="auto"/>
                <w:sz w:val="24"/>
                <w:szCs w:val="24"/>
                <w:highlight w:val="none"/>
                <w:lang w:val="zh-CN"/>
              </w:rPr>
              <w:t>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14:paraId="387D0140">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1、供应商需在开标前将</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文件制作工具生成的加密文件上传到政府采购云平台（网址：http://www.zcygov.cn）。</w:t>
            </w:r>
          </w:p>
          <w:p w14:paraId="5F901201">
            <w:pPr>
              <w:wordWrap w:val="0"/>
              <w:adjustRightInd w:val="0"/>
              <w:snapToGri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2、开标时，供应商需用生成最终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文件所使用的ca锁，以防</w:t>
            </w:r>
            <w:r>
              <w:rPr>
                <w:rFonts w:hint="eastAsia" w:ascii="宋体" w:hAnsi="宋体" w:cs="宋体"/>
                <w:bCs/>
                <w:color w:val="auto"/>
                <w:sz w:val="24"/>
                <w:szCs w:val="24"/>
                <w:highlight w:val="none"/>
              </w:rPr>
              <w:t>签到、</w:t>
            </w:r>
            <w:r>
              <w:rPr>
                <w:rFonts w:hint="eastAsia" w:ascii="宋体" w:hAnsi="宋体" w:cs="宋体"/>
                <w:bCs/>
                <w:color w:val="auto"/>
                <w:sz w:val="24"/>
                <w:szCs w:val="24"/>
                <w:highlight w:val="none"/>
                <w:lang w:val="zh-CN"/>
              </w:rPr>
              <w:t>解密失败。</w:t>
            </w:r>
          </w:p>
          <w:p w14:paraId="2DEABC77">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3、清标系统中，如电子</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文件的制作机器码、文件创建标识码一致均视为</w:t>
            </w:r>
            <w:r>
              <w:rPr>
                <w:rFonts w:hint="eastAsia" w:ascii="宋体" w:hAnsi="宋体" w:cs="宋体"/>
                <w:bCs/>
                <w:color w:val="auto"/>
                <w:sz w:val="24"/>
                <w:szCs w:val="24"/>
                <w:highlight w:val="none"/>
                <w:lang w:val="en-US" w:eastAsia="zh-CN"/>
              </w:rPr>
              <w:t>投标无效</w:t>
            </w:r>
            <w:r>
              <w:rPr>
                <w:rFonts w:hint="eastAsia" w:ascii="宋体" w:hAnsi="宋体" w:cs="宋体"/>
                <w:bCs/>
                <w:color w:val="auto"/>
                <w:sz w:val="24"/>
                <w:szCs w:val="24"/>
                <w:highlight w:val="none"/>
                <w:lang w:val="zh-CN"/>
              </w:rPr>
              <w:t>。</w:t>
            </w:r>
          </w:p>
          <w:p w14:paraId="10A6A0D3">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4、供应商在编制电子</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文件前，请严格按照评分办法中所要求的证明证件进行诚信库的完善，比如企业信息，业绩信息，人员信息等诚信库信息。</w:t>
            </w:r>
          </w:p>
          <w:p w14:paraId="70DE64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开评标过程中如因上述原因导致</w:t>
            </w:r>
            <w:r>
              <w:rPr>
                <w:rFonts w:hint="eastAsia" w:ascii="宋体" w:hAnsi="宋体" w:cs="宋体"/>
                <w:bCs/>
                <w:color w:val="auto"/>
                <w:sz w:val="24"/>
                <w:szCs w:val="24"/>
                <w:highlight w:val="none"/>
                <w:lang w:val="en-US" w:eastAsia="zh-CN"/>
              </w:rPr>
              <w:t>投标无效</w:t>
            </w:r>
            <w:r>
              <w:rPr>
                <w:rFonts w:hint="eastAsia" w:ascii="宋体" w:hAnsi="宋体" w:cs="宋体"/>
                <w:bCs/>
                <w:color w:val="auto"/>
                <w:sz w:val="24"/>
                <w:szCs w:val="24"/>
                <w:highlight w:val="none"/>
                <w:lang w:val="zh-CN"/>
              </w:rPr>
              <w:t>标，供应商自行承担后果。</w:t>
            </w:r>
          </w:p>
        </w:tc>
      </w:tr>
      <w:tr w14:paraId="5C92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2" w:type="dxa"/>
            <w:tcBorders>
              <w:top w:val="single" w:color="auto" w:sz="4" w:space="0"/>
              <w:left w:val="single" w:color="auto" w:sz="4" w:space="0"/>
              <w:bottom w:val="single" w:color="auto" w:sz="4" w:space="0"/>
              <w:right w:val="single" w:color="auto" w:sz="4" w:space="0"/>
            </w:tcBorders>
            <w:noWrap w:val="0"/>
            <w:vAlign w:val="center"/>
          </w:tcPr>
          <w:p w14:paraId="0570675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8</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7471B3E">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电子招投标相关说明</w:t>
            </w:r>
          </w:p>
        </w:tc>
        <w:tc>
          <w:tcPr>
            <w:tcW w:w="7307" w:type="dxa"/>
            <w:tcBorders>
              <w:top w:val="single" w:color="auto" w:sz="4" w:space="0"/>
              <w:left w:val="single" w:color="auto" w:sz="4" w:space="0"/>
              <w:bottom w:val="single" w:color="auto" w:sz="4" w:space="0"/>
              <w:right w:val="single" w:color="auto" w:sz="4" w:space="0"/>
            </w:tcBorders>
            <w:noWrap w:val="0"/>
            <w:vAlign w:val="center"/>
          </w:tcPr>
          <w:p w14:paraId="03B7CEA4">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7F024C27">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一、业务要求 </w:t>
            </w:r>
          </w:p>
          <w:p w14:paraId="59457A8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1.开标项目的时间均以国家授时中心发布的时间为准。</w:t>
            </w:r>
          </w:p>
          <w:p w14:paraId="6B7E90F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2.政府采购云平台不见面开标系统适用进入政府采购云平台的政府采购项目。</w:t>
            </w:r>
          </w:p>
          <w:p w14:paraId="0C9E1AE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3.通过该系统完成投标过程。依照</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的规定完成电子投标文件的编制和提交。如未按</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要求编制、提交电子投标文件，将可能导致否决投标，其后果由投标人自负。</w:t>
            </w:r>
          </w:p>
          <w:p w14:paraId="5AD692F8">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4.投标人应充分考虑到网络及系统平台可能存在的突发状况，在投标文件编制完成后尽早完成上传。</w:t>
            </w:r>
          </w:p>
          <w:p w14:paraId="43B5E7D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5.投标文件提交截止时间前，采购人或招标代理提前进入政府采购云平台（网址：http://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w:t>
            </w:r>
          </w:p>
          <w:p w14:paraId="6E7F6ACB">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6.投标文件提交截止时间后，通过系统互动区发出投标文件解密的指令，投标人在任意地点按规定时间自行实施远程解密，解密限定在规定时间内完成。 </w:t>
            </w:r>
          </w:p>
          <w:p w14:paraId="219633AD">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7.投标人必须使用能正确解密投标文件的CA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w:t>
            </w:r>
          </w:p>
          <w:p w14:paraId="15BE8A0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8.开标当日，投标人不必抵达开标现场，仅需在任意地点通过政府采购云平台（网址：http:// www.zcygov.cn）不见面开标系统参加开标会议，并根据需要使用开标系统与现场采购人进行互动交流、澄清、质疑等活动。</w:t>
            </w:r>
          </w:p>
          <w:p w14:paraId="4A43396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w:t>
            </w:r>
          </w:p>
          <w:p w14:paraId="41C5D87A">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10.纸质投标文件的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w:t>
            </w:r>
          </w:p>
          <w:p w14:paraId="4C40A9F9">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二、系统操作注意事项 </w:t>
            </w:r>
          </w:p>
          <w:p w14:paraId="27D9BF84">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（一）软硬件及网络要求 </w:t>
            </w:r>
          </w:p>
          <w:p w14:paraId="76F345D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1.参与不见面开标电脑须安装有清晰可用的摄像头、音响和麦克风设备。</w:t>
            </w:r>
          </w:p>
          <w:p w14:paraId="615FB68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2.参与不见面开标电脑须安装正确驱动，可在不见面开标系统登录界面的驱动下载页面进行下载及后续安装。</w:t>
            </w:r>
          </w:p>
          <w:p w14:paraId="4D109D7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cs="宋体"/>
                <w:color w:val="auto"/>
                <w:sz w:val="24"/>
                <w:szCs w:val="24"/>
                <w:highlight w:val="none"/>
                <w:lang w:eastAsia="zh-CN"/>
              </w:rPr>
            </w:pPr>
            <w:r>
              <w:rPr>
                <w:rFonts w:ascii="宋体" w:hAnsi="宋体" w:eastAsia="宋体" w:cs="宋体"/>
                <w:color w:val="auto"/>
                <w:sz w:val="24"/>
                <w:szCs w:val="24"/>
                <w:highlight w:val="none"/>
              </w:rPr>
              <w:t>3.为更好实时查看不见面开标室现场，推荐使用20M 及以上网络宽带。 4.操作系统为 win7 或 win10 系统，IE10 版本及以上，运存≥4G</w:t>
            </w:r>
            <w:r>
              <w:rPr>
                <w:rFonts w:hint="eastAsia" w:ascii="宋体" w:hAnsi="宋体" w:cs="宋体"/>
                <w:color w:val="auto"/>
                <w:sz w:val="24"/>
                <w:szCs w:val="24"/>
                <w:highlight w:val="none"/>
                <w:lang w:eastAsia="zh-CN"/>
              </w:rPr>
              <w:t>。</w:t>
            </w:r>
          </w:p>
          <w:p w14:paraId="2EB3B9DE">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（二）投标文件制作及上传说明</w:t>
            </w:r>
          </w:p>
          <w:p w14:paraId="54C927E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1.供应商在政府采购云平台网注册入库成为正式供应商后，在平台上按《政府采购项目电子交易管理操作指南-供应商》进行投标操作。投标人须办理数字证书方可参加投标。</w:t>
            </w:r>
          </w:p>
          <w:p w14:paraId="76E2042C">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2.收到 CA 锁以后在“政采云”登</w:t>
            </w:r>
            <w:r>
              <w:rPr>
                <w:rFonts w:hint="eastAsia" w:ascii="宋体" w:hAnsi="宋体" w:cs="宋体"/>
                <w:color w:val="auto"/>
                <w:sz w:val="24"/>
                <w:szCs w:val="24"/>
                <w:highlight w:val="none"/>
                <w:lang w:val="en-US" w:eastAsia="zh-CN"/>
              </w:rPr>
              <w:t>录</w:t>
            </w:r>
            <w:r>
              <w:rPr>
                <w:rFonts w:ascii="宋体" w:hAnsi="宋体" w:eastAsia="宋体" w:cs="宋体"/>
                <w:color w:val="auto"/>
                <w:sz w:val="24"/>
                <w:szCs w:val="24"/>
                <w:highlight w:val="none"/>
              </w:rPr>
              <w:t>界面，点击CA 登录-CA驱动下载-下载并安装政采云投标客户端和CA 驱动，账号绑定CA后才能进行投标文件制作。</w:t>
            </w:r>
          </w:p>
          <w:p w14:paraId="63930007">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3.若对项目采购电子交易系统操作有疑问，可登录“政采云”平台，点击右侧咨询小采，获取采小蜜智能服务管家帮助，或拨打政采云服务热线 95763 获取帮助。</w:t>
            </w:r>
          </w:p>
          <w:p w14:paraId="37665F96">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w:t>
            </w:r>
          </w:p>
          <w:p w14:paraId="20E13C0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（三）开标过程注意事项</w:t>
            </w:r>
          </w:p>
          <w:p w14:paraId="37C878A5">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1.开标当天，投标人务必于开标前提前登录系统，进入所投标项目，在项目签到界面进行线上签到。</w:t>
            </w:r>
          </w:p>
          <w:p w14:paraId="3BB4BF8C">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2.开标过程中请重点关注不见面开标系统互动区消息，及时查阅，并根据消息提醒及时进行投标文件在线解密等操作。</w:t>
            </w:r>
          </w:p>
          <w:p w14:paraId="294FDACD">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3.项目进入投标文件在线解密阶段后，须在</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 xml:space="preserve">规定解密时间内使用相应的投标文件 CA 证书进行在线解密，否则将无法解密。 </w:t>
            </w:r>
          </w:p>
          <w:p w14:paraId="795560B0">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ascii="宋体" w:hAnsi="宋体" w:eastAsia="宋体" w:cs="宋体"/>
                <w:color w:val="auto"/>
                <w:sz w:val="24"/>
                <w:szCs w:val="24"/>
                <w:highlight w:val="none"/>
              </w:rPr>
              <w:t>、技术支持</w:t>
            </w:r>
          </w:p>
          <w:p w14:paraId="64BEE85A">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1.若遇问题可联系工作人员，通过以下方式：可登录“政采云”平台，点击右侧咨询小采，获取采小蜜智能服务管家帮助，或拨打政采云服务热线95763 获取帮助。</w:t>
            </w:r>
          </w:p>
          <w:p w14:paraId="18BF3C02">
            <w:pPr>
              <w:keepNext w:val="0"/>
              <w:keepLines w:val="0"/>
              <w:pageBreakBefore w:val="0"/>
              <w:widowControl w:val="0"/>
              <w:kinsoku/>
              <w:wordWrap w:val="0"/>
              <w:overflowPunct/>
              <w:topLinePunct w:val="0"/>
              <w:autoSpaceDE/>
              <w:autoSpaceDN/>
              <w:bidi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2.为更直观了解、掌握本系统使用方法，建议在具体项目开标前先行浏览本系统相关操作手册，可在本系统登录界面的操作手册页面进行下载、查看。</w:t>
            </w:r>
          </w:p>
          <w:p w14:paraId="7048D78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ascii="宋体" w:hAnsi="宋体" w:eastAsia="宋体" w:cs="宋体"/>
                <w:color w:val="auto"/>
                <w:sz w:val="24"/>
                <w:szCs w:val="24"/>
                <w:highlight w:val="none"/>
              </w:rPr>
              <w:t>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23E2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62" w:type="dxa"/>
            <w:gridSpan w:val="3"/>
            <w:noWrap w:val="0"/>
            <w:vAlign w:val="center"/>
          </w:tcPr>
          <w:p w14:paraId="030642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注：构成本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中有特别规定外，仅适用于招标投标阶段的规定，按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须知、评审办法、</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219391AE">
      <w:pPr>
        <w:pageBreakBefore w:val="0"/>
        <w:kinsoku/>
        <w:overflowPunct/>
        <w:topLinePunct w:val="0"/>
        <w:bidi w:val="0"/>
        <w:spacing w:line="288" w:lineRule="auto"/>
        <w:textAlignment w:val="auto"/>
        <w:rPr>
          <w:rFonts w:hint="eastAsia" w:ascii="宋体" w:hAnsi="宋体" w:eastAsia="宋体" w:cs="宋体"/>
          <w:color w:val="auto"/>
          <w:sz w:val="24"/>
          <w:szCs w:val="24"/>
          <w:highlight w:val="none"/>
        </w:rPr>
      </w:pPr>
    </w:p>
    <w:p w14:paraId="15A196A0">
      <w:pPr>
        <w:pStyle w:val="9"/>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p>
    <w:p w14:paraId="14181AA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D33F796">
      <w:pPr>
        <w:pStyle w:val="9"/>
        <w:pageBreakBefore w:val="0"/>
        <w:kinsoku/>
        <w:overflowPunct/>
        <w:topLinePunct w:val="0"/>
        <w:autoSpaceDE/>
        <w:autoSpaceDN/>
        <w:bidi w:val="0"/>
        <w:snapToGrid/>
        <w:spacing w:before="0" w:after="0" w:line="360"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bookmarkEnd w:id="0"/>
    </w:p>
    <w:p w14:paraId="18114231">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14:paraId="25BC71B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14:paraId="7B564BD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14:paraId="7F921D5A">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58F7408">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65E0F4">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35B33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 </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B16786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14:paraId="5E44C1DB">
      <w:pPr>
        <w:pageBreakBefore w:val="0"/>
        <w:kinsoku/>
        <w:wordWrap w:val="0"/>
        <w:overflowPunct/>
        <w:topLinePunct w:val="0"/>
        <w:autoSpaceDE/>
        <w:autoSpaceDN/>
        <w:bidi w:val="0"/>
        <w:adjustRightInd w:val="0"/>
        <w:snapToGrid/>
        <w:spacing w:line="360" w:lineRule="auto"/>
        <w:ind w:firstLine="480" w:firstLineChars="200"/>
        <w:textAlignment w:val="auto"/>
        <w:rPr>
          <w:rFonts w:hint="eastAsia"/>
          <w:color w:val="auto"/>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投标人代表</w:t>
      </w:r>
      <w:r>
        <w:rPr>
          <w:rFonts w:hint="eastAsia" w:ascii="宋体" w:hAnsi="宋体" w:cs="宋体"/>
          <w:color w:val="auto"/>
          <w:sz w:val="24"/>
          <w:szCs w:val="24"/>
          <w:highlight w:val="none"/>
        </w:rPr>
        <w:t>：是指法人</w:t>
      </w:r>
      <w:r>
        <w:rPr>
          <w:rFonts w:hint="eastAsia" w:ascii="宋体" w:hAnsi="宋体" w:cs="宋体"/>
          <w:color w:val="auto"/>
          <w:sz w:val="24"/>
          <w:szCs w:val="24"/>
          <w:highlight w:val="none"/>
          <w:lang w:eastAsia="zh-CN"/>
        </w:rPr>
        <w:t>及被授权人</w:t>
      </w:r>
      <w:r>
        <w:rPr>
          <w:rFonts w:hint="eastAsia" w:ascii="宋体" w:hAnsi="宋体" w:cs="宋体"/>
          <w:color w:val="auto"/>
          <w:sz w:val="24"/>
          <w:szCs w:val="24"/>
          <w:highlight w:val="none"/>
        </w:rPr>
        <w:t>。</w:t>
      </w:r>
    </w:p>
    <w:p w14:paraId="6595EC8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14:paraId="19E2A12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370CA6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14C51EB0">
      <w:pPr>
        <w:keepNext w:val="0"/>
        <w:keepLines w:val="0"/>
        <w:pageBreakBefore w:val="0"/>
        <w:widowControl w:val="0"/>
        <w:tabs>
          <w:tab w:val="center" w:pos="4737"/>
        </w:tabs>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w:t>
      </w:r>
      <w:r>
        <w:rPr>
          <w:rFonts w:hint="eastAsia" w:ascii="宋体" w:hAnsi="宋体" w:cs="宋体"/>
          <w:b/>
          <w:color w:val="auto"/>
          <w:sz w:val="24"/>
          <w:szCs w:val="24"/>
          <w:highlight w:val="none"/>
          <w:lang w:val="en-US" w:eastAsia="zh-CN"/>
        </w:rPr>
        <w:t>服务</w:t>
      </w:r>
      <w:r>
        <w:rPr>
          <w:rFonts w:hint="eastAsia" w:ascii="宋体" w:hAnsi="宋体" w:eastAsia="宋体" w:cs="宋体"/>
          <w:b/>
          <w:color w:val="auto"/>
          <w:sz w:val="24"/>
          <w:szCs w:val="24"/>
          <w:highlight w:val="none"/>
          <w:lang w:val="zh-CN"/>
        </w:rPr>
        <w:t>期和质量标准</w:t>
      </w:r>
    </w:p>
    <w:p w14:paraId="118BC76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3CD4FC3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1.3.2 </w:t>
      </w:r>
      <w:r>
        <w:rPr>
          <w:rFonts w:hint="eastAsia" w:ascii="宋体" w:hAnsi="宋体" w:cs="宋体"/>
          <w:bCs/>
          <w:color w:val="auto"/>
          <w:sz w:val="24"/>
          <w:szCs w:val="24"/>
          <w:highlight w:val="none"/>
          <w:lang w:eastAsia="zh-CN"/>
        </w:rPr>
        <w:t>服务期</w:t>
      </w:r>
      <w:r>
        <w:rPr>
          <w:rFonts w:hint="eastAsia" w:ascii="宋体" w:hAnsi="宋体" w:eastAsia="宋体" w:cs="宋体"/>
          <w:bCs/>
          <w:color w:val="auto"/>
          <w:sz w:val="24"/>
          <w:szCs w:val="24"/>
          <w:highlight w:val="none"/>
        </w:rPr>
        <w:t>：见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03EEBA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91C880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14:paraId="04B381A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14:paraId="5631A4B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14:paraId="59C02A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14:paraId="2B9B6BC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14:paraId="2862BD3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14:paraId="104A65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14:paraId="229A6E5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14:paraId="56CD975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14:paraId="4F46506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14:paraId="2058E77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14:paraId="5BE77DA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14:paraId="342A749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14:paraId="6EDF654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14:paraId="4132827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14:paraId="3EBE7DC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14:paraId="13C8A9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14:paraId="046B871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14:paraId="50071FA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14:paraId="66934DB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14:paraId="4D4B5D7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14:paraId="6CAE423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14:paraId="59F1125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14:paraId="396552F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14:paraId="7D9F014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14:paraId="3F671A0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14:paraId="53EDBECC">
      <w:pPr>
        <w:keepNext w:val="0"/>
        <w:keepLines w:val="0"/>
        <w:pageBreakBefore w:val="0"/>
        <w:widowControl w:val="0"/>
        <w:tabs>
          <w:tab w:val="left" w:pos="709"/>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采购人有权将供应商提供的所有资料向其他政府部门或有关的非政府机构负责评审标书的人员或与评标有关的人员披露。</w:t>
      </w:r>
    </w:p>
    <w:p w14:paraId="1B8F2E27">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5329CC3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14:paraId="4CDABC0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14:paraId="7182238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14:paraId="575F11F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14:paraId="1AA86C5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14:paraId="27546A9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14:paraId="230B526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14:paraId="5974662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14:paraId="71D3FE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14:paraId="61D64C9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14:paraId="6051E9E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14:paraId="7333B02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14:paraId="0AFF1B9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14:paraId="50EB684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14:paraId="3C0291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14:paraId="2212A6D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14:paraId="08C8311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14:paraId="3043C60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AE8DA9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14:paraId="2E7B409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某些要求的，偏差应当符合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规定的偏差范围和幅度。</w:t>
      </w:r>
    </w:p>
    <w:p w14:paraId="2F7072A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14:paraId="330C394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5DA2085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2D87915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0B5CDF5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4645CCD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FE9523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zh-CN"/>
        </w:rPr>
        <w:t>服务需求及服务要求</w:t>
      </w:r>
      <w:r>
        <w:rPr>
          <w:rFonts w:hint="eastAsia" w:ascii="宋体" w:hAnsi="宋体" w:eastAsia="宋体" w:cs="宋体"/>
          <w:color w:val="auto"/>
          <w:sz w:val="24"/>
          <w:szCs w:val="24"/>
          <w:highlight w:val="none"/>
        </w:rPr>
        <w:t>；</w:t>
      </w:r>
    </w:p>
    <w:p w14:paraId="0A8110C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14:paraId="4CBB6AB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22488D3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14:paraId="372D5D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0BF96B2A">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14:paraId="197BB1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14:paraId="240D2B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14:paraId="3DAF92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14:paraId="2CFC286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14:paraId="284D038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14:paraId="3BCA8AB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14:paraId="51F6A6E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14:paraId="4D431D0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14:paraId="3AC8667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14:paraId="348492CC">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rPr>
        <w:t xml:space="preserve"> 投标人提出问题的截止时间</w:t>
      </w:r>
    </w:p>
    <w:p w14:paraId="6AA9567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投标截止时间10日前。</w:t>
      </w:r>
    </w:p>
    <w:p w14:paraId="3C1DBA9C">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14:paraId="6BBF3566">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14:paraId="4706A12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所有复印件为加盖公章鲜章的彩色复印件原件，标书内附其扫描件。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09A7C8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14B3CB7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14:paraId="1DBC029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0040160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w:t>
      </w:r>
      <w:r>
        <w:rPr>
          <w:rFonts w:hint="eastAsia" w:ascii="宋体" w:hAnsi="宋体" w:cs="宋体"/>
          <w:color w:val="auto"/>
          <w:sz w:val="24"/>
          <w:szCs w:val="24"/>
          <w:highlight w:val="none"/>
          <w:lang w:eastAsia="zh-CN"/>
        </w:rPr>
        <w:t>、开标一览表</w:t>
      </w:r>
      <w:r>
        <w:rPr>
          <w:rFonts w:hint="eastAsia" w:ascii="宋体" w:hAnsi="宋体" w:cs="宋体"/>
          <w:color w:val="auto"/>
          <w:sz w:val="24"/>
          <w:szCs w:val="24"/>
          <w:highlight w:val="none"/>
        </w:rPr>
        <w:t>中进行报价并填写</w:t>
      </w:r>
      <w:r>
        <w:rPr>
          <w:rFonts w:hint="eastAsia" w:ascii="宋体" w:hAnsi="宋体" w:cs="宋体"/>
          <w:bCs/>
          <w:color w:val="auto"/>
          <w:sz w:val="24"/>
          <w:szCs w:val="24"/>
          <w:highlight w:val="none"/>
        </w:rPr>
        <w:t>投标报价明细表</w:t>
      </w:r>
      <w:r>
        <w:rPr>
          <w:rFonts w:hint="eastAsia" w:ascii="宋体" w:hAnsi="宋体" w:cs="宋体"/>
          <w:bCs/>
          <w:color w:val="auto"/>
          <w:sz w:val="24"/>
          <w:szCs w:val="24"/>
          <w:highlight w:val="none"/>
          <w:lang w:eastAsia="zh-CN"/>
        </w:rPr>
        <w:t>，必须在开标一览表空白处签</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字和加盖公章</w:t>
      </w:r>
      <w:r>
        <w:rPr>
          <w:rFonts w:hint="eastAsia" w:ascii="宋体" w:hAnsi="宋体" w:cs="宋体"/>
          <w:color w:val="auto"/>
          <w:sz w:val="24"/>
          <w:szCs w:val="24"/>
          <w:highlight w:val="none"/>
        </w:rPr>
        <w:t>。</w:t>
      </w:r>
    </w:p>
    <w:p w14:paraId="09F99A4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14:paraId="6E94856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14:paraId="1B17E0B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29FE6C93">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投标货币：所有投标报价均以人民币元为计算单位。</w:t>
      </w:r>
    </w:p>
    <w:p w14:paraId="37EB636C">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供应商应一次性报出投标货物的单价和总价，每种货物只允许有一个报价，任何有选择的报价将不予接受。供应商所报价格应为在本招标文件指定地点交货、由供应商负责安装调试、验收合格并交付的全部价格。</w:t>
      </w:r>
    </w:p>
    <w:p w14:paraId="3206853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供应商所报的价格在合同执行过程中是固定不变的，不得以任何理由予以变更。以可调整的价格提交的投标将作为非响应性投标予以拒绝。</w:t>
      </w:r>
    </w:p>
    <w:p w14:paraId="2DE8350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最低报价不能作为中标的保证和唯一依据。</w:t>
      </w:r>
    </w:p>
    <w:p w14:paraId="0493C7CE">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14:paraId="3835836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14:paraId="783D83B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14:paraId="3E33519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14:paraId="0292A692">
      <w:pPr>
        <w:keepNext w:val="0"/>
        <w:keepLines w:val="0"/>
        <w:pageBreakBefore w:val="0"/>
        <w:widowControl w:val="0"/>
        <w:tabs>
          <w:tab w:val="left" w:pos="1365"/>
        </w:tabs>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14:paraId="2A9DD1F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14:paraId="66A33F4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14:paraId="6D839AE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的投标保证金自采购合同签订之日起5个工作日内退还或者转为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14:paraId="03559B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14:paraId="44DD5A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14:paraId="42B80F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14:paraId="6D4D266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14:paraId="67BB1A8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600435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14:paraId="50CB84D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款规定的资质、财务、业绩、信誉等要求。</w:t>
      </w:r>
    </w:p>
    <w:p w14:paraId="336A7AB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营业执照和组织机构代码证的复印件（按照“三证合一”或“五证合一”登记制度进行登记的，可仅提供营业执照副本复印件）、开户许可证</w:t>
      </w:r>
      <w:r>
        <w:rPr>
          <w:rFonts w:hint="eastAsia" w:ascii="宋体" w:hAnsi="宋体" w:cs="宋体"/>
          <w:bCs/>
          <w:color w:val="auto"/>
          <w:sz w:val="24"/>
          <w:szCs w:val="24"/>
          <w:highlight w:val="none"/>
          <w:lang w:val="en-US" w:eastAsia="zh-CN"/>
        </w:rPr>
        <w:t>或开户证明</w:t>
      </w:r>
      <w:r>
        <w:rPr>
          <w:rFonts w:hint="eastAsia" w:ascii="宋体" w:hAnsi="宋体" w:eastAsia="宋体" w:cs="宋体"/>
          <w:bCs/>
          <w:color w:val="auto"/>
          <w:sz w:val="24"/>
          <w:szCs w:val="24"/>
          <w:highlight w:val="none"/>
        </w:rPr>
        <w:t>等材料的复印件。</w:t>
      </w:r>
    </w:p>
    <w:p w14:paraId="006C7DB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“公司财务状况”应附财务报表或财务审计报告，包括资产负债表、现金流量表、利润表的复印件，具体年份要求见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6EA7222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的信誉情况”应附</w:t>
      </w:r>
      <w:r>
        <w:rPr>
          <w:rFonts w:hint="eastAsia" w:ascii="宋体" w:hAnsi="宋体" w:eastAsia="宋体" w:cs="宋体"/>
          <w:bCs/>
          <w:color w:val="auto"/>
          <w:sz w:val="24"/>
          <w:szCs w:val="24"/>
          <w:highlight w:val="none"/>
          <w:lang w:val="en-US" w:eastAsia="zh-CN"/>
        </w:rPr>
        <w:t>1.拒绝列入政府取消投标资格记录期间的企业或个人投标；2.单位负责人为同一人或者存在直接控股、管理关系的不同供应商，不得参加同一合同项下的政府采购活动；3.参加政府采购活动前三年内，在经营活动中没有重大违法记录；4.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2021年至今供应商和其法定代表人在“中国裁判文书网”(wenshu.court.gov.cn)上无行贿犯罪行为。</w:t>
      </w:r>
    </w:p>
    <w:p w14:paraId="6BCDA2A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针对上述内容提供由法定代表人或委托代理人盖章或签字并加盖公章的承诺书</w:t>
      </w:r>
      <w:r>
        <w:rPr>
          <w:rFonts w:hint="eastAsia" w:ascii="宋体" w:hAnsi="宋体" w:eastAsia="宋体" w:cs="宋体"/>
          <w:bCs/>
          <w:color w:val="auto"/>
          <w:sz w:val="24"/>
          <w:szCs w:val="24"/>
          <w:highlight w:val="none"/>
        </w:rPr>
        <w:t>；具体时间要求见</w:t>
      </w:r>
      <w:r>
        <w:rPr>
          <w:rFonts w:hint="eastAsia" w:ascii="宋体" w:hAnsi="宋体" w:eastAsia="宋体" w:cs="宋体"/>
          <w:bCs/>
          <w:color w:val="auto"/>
          <w:sz w:val="24"/>
          <w:szCs w:val="24"/>
          <w:highlight w:val="none"/>
          <w:lang w:eastAsia="zh-CN"/>
        </w:rPr>
        <w:t>申请人须知</w:t>
      </w:r>
      <w:r>
        <w:rPr>
          <w:rFonts w:hint="eastAsia" w:ascii="宋体" w:hAnsi="宋体" w:eastAsia="宋体" w:cs="宋体"/>
          <w:bCs/>
          <w:color w:val="auto"/>
          <w:sz w:val="24"/>
          <w:szCs w:val="24"/>
          <w:highlight w:val="none"/>
        </w:rPr>
        <w:t>前附表。</w:t>
      </w:r>
    </w:p>
    <w:p w14:paraId="7A0E968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14:paraId="451D05F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w:t>
      </w:r>
      <w:r>
        <w:rPr>
          <w:rFonts w:hint="eastAsia" w:ascii="宋体" w:hAnsi="宋体" w:cs="宋体"/>
          <w:b/>
          <w:color w:val="auto"/>
          <w:sz w:val="24"/>
          <w:szCs w:val="24"/>
          <w:highlight w:val="none"/>
          <w:lang w:val="zh-CN"/>
        </w:rPr>
        <w:t>投标人</w:t>
      </w:r>
      <w:r>
        <w:rPr>
          <w:rFonts w:hint="eastAsia" w:ascii="宋体" w:hAnsi="宋体" w:eastAsia="宋体" w:cs="宋体"/>
          <w:b/>
          <w:color w:val="auto"/>
          <w:sz w:val="24"/>
          <w:szCs w:val="24"/>
          <w:highlight w:val="none"/>
          <w:lang w:val="zh-CN"/>
        </w:rPr>
        <w:t>案</w:t>
      </w:r>
    </w:p>
    <w:p w14:paraId="3F9C06F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案，否则其投标将被否决。</w:t>
      </w:r>
    </w:p>
    <w:p w14:paraId="1DBEF1D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案优于其按照招标文件要求编制的</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案的，采购人可以接受该备选</w:t>
      </w:r>
      <w:r>
        <w:rPr>
          <w:rFonts w:hint="eastAsia" w:ascii="宋体" w:hAnsi="宋体" w:cs="宋体"/>
          <w:bCs/>
          <w:color w:val="auto"/>
          <w:sz w:val="24"/>
          <w:szCs w:val="24"/>
          <w:highlight w:val="none"/>
          <w:lang w:eastAsia="zh-CN"/>
        </w:rPr>
        <w:t>投标人</w:t>
      </w:r>
      <w:r>
        <w:rPr>
          <w:rFonts w:hint="eastAsia" w:ascii="宋体" w:hAnsi="宋体" w:eastAsia="宋体" w:cs="宋体"/>
          <w:bCs/>
          <w:color w:val="auto"/>
          <w:sz w:val="24"/>
          <w:szCs w:val="24"/>
          <w:highlight w:val="none"/>
        </w:rPr>
        <w:t>案。</w:t>
      </w:r>
    </w:p>
    <w:p w14:paraId="66D2A61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14:paraId="2E5F4ED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14:paraId="40374D5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14:paraId="6A6874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w:t>
      </w:r>
      <w:r>
        <w:rPr>
          <w:rFonts w:hint="eastAsia" w:ascii="宋体" w:hAnsi="宋体" w:cs="宋体"/>
          <w:bCs/>
          <w:color w:val="auto"/>
          <w:sz w:val="24"/>
          <w:szCs w:val="24"/>
          <w:highlight w:val="none"/>
          <w:lang w:eastAsia="zh-CN"/>
        </w:rPr>
        <w:t>服务期</w:t>
      </w:r>
      <w:r>
        <w:rPr>
          <w:rFonts w:hint="eastAsia" w:ascii="宋体" w:hAnsi="宋体" w:eastAsia="宋体" w:cs="宋体"/>
          <w:bCs/>
          <w:color w:val="auto"/>
          <w:sz w:val="24"/>
          <w:szCs w:val="24"/>
          <w:highlight w:val="none"/>
        </w:rPr>
        <w:t>、投标有效期、招标范围等实质性内容作出响应。</w:t>
      </w:r>
    </w:p>
    <w:p w14:paraId="2390C74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4"/>
          <w:szCs w:val="24"/>
          <w:highlight w:val="none"/>
          <w:lang w:eastAsia="zh-CN"/>
        </w:rPr>
        <w:t>版</w:t>
      </w:r>
      <w:r>
        <w:rPr>
          <w:rFonts w:hint="eastAsia" w:ascii="宋体" w:hAnsi="宋体" w:eastAsia="宋体" w:cs="宋体"/>
          <w:bCs/>
          <w:color w:val="auto"/>
          <w:sz w:val="24"/>
          <w:szCs w:val="24"/>
          <w:highlight w:val="none"/>
        </w:rPr>
        <w:t>投标文件加盖的公章盖电子印章、</w:t>
      </w:r>
      <w:r>
        <w:rPr>
          <w:rFonts w:hint="eastAsia" w:ascii="宋体" w:hAnsi="宋体" w:eastAsia="宋体" w:cs="宋体"/>
          <w:bCs/>
          <w:color w:val="auto"/>
          <w:sz w:val="24"/>
          <w:szCs w:val="24"/>
          <w:highlight w:val="none"/>
          <w:lang w:eastAsia="zh-CN"/>
        </w:rPr>
        <w:t>法定代表人或</w:t>
      </w: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手写签字</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纸质版投标文件必须使用从投标文件制作工具中生成的投标文件（打印版）进行单面打印</w:t>
      </w:r>
      <w:r>
        <w:rPr>
          <w:rFonts w:hint="eastAsia" w:ascii="宋体" w:hAnsi="宋体" w:eastAsia="宋体" w:cs="宋体"/>
          <w:bCs/>
          <w:color w:val="auto"/>
          <w:sz w:val="24"/>
          <w:szCs w:val="24"/>
          <w:highlight w:val="none"/>
          <w:lang w:eastAsia="zh-CN"/>
        </w:rPr>
        <w:t>并</w:t>
      </w:r>
      <w:r>
        <w:rPr>
          <w:rFonts w:hint="eastAsia" w:ascii="宋体" w:hAnsi="宋体" w:eastAsia="宋体" w:cs="宋体"/>
          <w:bCs/>
          <w:color w:val="auto"/>
          <w:sz w:val="24"/>
          <w:szCs w:val="24"/>
          <w:highlight w:val="none"/>
        </w:rPr>
        <w:t>加盖公章鲜章</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签字必须由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的法定代表人或委托代理人亲笔手写签字（包括姓和名），</w:t>
      </w:r>
      <w:r>
        <w:rPr>
          <w:rFonts w:hint="eastAsia" w:ascii="宋体" w:hAnsi="宋体" w:eastAsia="宋体" w:cs="宋体"/>
          <w:bCs/>
          <w:color w:val="auto"/>
          <w:sz w:val="24"/>
          <w:szCs w:val="24"/>
          <w:highlight w:val="none"/>
          <w:lang w:eastAsia="zh-CN"/>
        </w:rPr>
        <w:t>签字处</w:t>
      </w:r>
      <w:r>
        <w:rPr>
          <w:rFonts w:hint="eastAsia" w:ascii="宋体" w:hAnsi="宋体" w:eastAsia="宋体" w:cs="宋体"/>
          <w:bCs/>
          <w:color w:val="auto"/>
          <w:sz w:val="24"/>
          <w:szCs w:val="24"/>
          <w:highlight w:val="none"/>
        </w:rPr>
        <w:t>不得</w:t>
      </w:r>
      <w:r>
        <w:rPr>
          <w:rFonts w:hint="eastAsia" w:ascii="宋体" w:hAnsi="宋体" w:eastAsia="宋体" w:cs="宋体"/>
          <w:bCs/>
          <w:color w:val="auto"/>
          <w:sz w:val="24"/>
          <w:szCs w:val="24"/>
          <w:highlight w:val="none"/>
          <w:lang w:eastAsia="zh-CN"/>
        </w:rPr>
        <w:t>使</w:t>
      </w:r>
      <w:r>
        <w:rPr>
          <w:rFonts w:hint="eastAsia" w:ascii="宋体" w:hAnsi="宋体" w:eastAsia="宋体" w:cs="宋体"/>
          <w:bCs/>
          <w:color w:val="auto"/>
          <w:sz w:val="24"/>
          <w:szCs w:val="24"/>
          <w:highlight w:val="none"/>
        </w:rPr>
        <w:t>用</w:t>
      </w:r>
      <w:r>
        <w:rPr>
          <w:rFonts w:hint="eastAsia" w:ascii="宋体" w:hAnsi="宋体" w:eastAsia="宋体" w:cs="宋体"/>
          <w:bCs/>
          <w:color w:val="auto"/>
          <w:sz w:val="24"/>
          <w:szCs w:val="24"/>
          <w:highlight w:val="none"/>
          <w:lang w:eastAsia="zh-CN"/>
        </w:rPr>
        <w:t>印</w:t>
      </w:r>
      <w:r>
        <w:rPr>
          <w:rFonts w:hint="eastAsia" w:ascii="宋体" w:hAnsi="宋体" w:eastAsia="宋体" w:cs="宋体"/>
          <w:bCs/>
          <w:color w:val="auto"/>
          <w:sz w:val="24"/>
          <w:szCs w:val="24"/>
          <w:highlight w:val="none"/>
        </w:rPr>
        <w:t>章（如签名章、签字章等）代替</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也不得由他人代签，由委托代理人签字的，投标文件应附法定代表人签署的授权委托书。投标文件应尽量避免涂改、行间插字或删除。如果出现上述情况，改动之处应加盖公章并由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14:paraId="401699F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（2）纸质版投标文件应用不褪色的材料书写或打印，正本必须彩色打印并加盖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w:t>
      </w:r>
    </w:p>
    <w:p w14:paraId="3EB9455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（3）纸质版投标文件的装订要整齐、牢固、采用左侧纵向无线胶订机胶订，</w:t>
      </w:r>
      <w:r>
        <w:rPr>
          <w:rFonts w:hint="eastAsia" w:ascii="宋体" w:hAnsi="宋体" w:eastAsia="宋体" w:cs="宋体"/>
          <w:bCs/>
          <w:color w:val="auto"/>
          <w:sz w:val="24"/>
          <w:szCs w:val="24"/>
          <w:highlight w:val="none"/>
          <w:lang w:eastAsia="zh-CN"/>
        </w:rPr>
        <w:t>自行</w:t>
      </w:r>
      <w:r>
        <w:rPr>
          <w:rFonts w:hint="eastAsia" w:ascii="宋体" w:hAnsi="宋体" w:eastAsia="宋体" w:cs="宋体"/>
          <w:bCs/>
          <w:color w:val="auto"/>
          <w:sz w:val="24"/>
          <w:szCs w:val="24"/>
          <w:highlight w:val="none"/>
        </w:rPr>
        <w:t>编制目录</w:t>
      </w:r>
      <w:r>
        <w:rPr>
          <w:rFonts w:hint="eastAsia" w:ascii="宋体" w:hAnsi="宋体" w:eastAsia="宋体" w:cs="宋体"/>
          <w:bCs/>
          <w:color w:val="auto"/>
          <w:sz w:val="24"/>
          <w:szCs w:val="24"/>
          <w:highlight w:val="none"/>
          <w:lang w:eastAsia="zh-CN"/>
        </w:rPr>
        <w:t>（对应</w:t>
      </w:r>
      <w:r>
        <w:rPr>
          <w:rFonts w:hint="eastAsia" w:ascii="宋体" w:hAnsi="宋体" w:eastAsia="宋体" w:cs="宋体"/>
          <w:bCs/>
          <w:color w:val="auto"/>
          <w:sz w:val="24"/>
          <w:szCs w:val="24"/>
          <w:highlight w:val="none"/>
        </w:rPr>
        <w:t>页码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，使用标准的宋体字、A4纸打印胶装装订成册，投标文件需分册装订的，具体要求见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w:t>
      </w:r>
    </w:p>
    <w:p w14:paraId="503A894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投标文件的补充递交，具体要求见供应商须知前附表规定。</w:t>
      </w:r>
    </w:p>
    <w:p w14:paraId="3E2EA50B">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14:paraId="6F85C343">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bookmarkStart w:id="7" w:name="_Toc201719090"/>
      <w:bookmarkStart w:id="8" w:name="_Toc30156082"/>
      <w:bookmarkStart w:id="9" w:name="_Toc28681"/>
      <w:bookmarkStart w:id="10" w:name="_Toc10534"/>
      <w:r>
        <w:rPr>
          <w:rFonts w:hint="eastAsia" w:ascii="宋体" w:hAnsi="宋体" w:eastAsia="宋体" w:cs="宋体"/>
          <w:b/>
          <w:bCs/>
          <w:color w:val="auto"/>
          <w:sz w:val="24"/>
          <w:szCs w:val="24"/>
          <w:highlight w:val="none"/>
          <w:lang w:val="zh-CN"/>
        </w:rPr>
        <w:t xml:space="preserve">4.1 </w:t>
      </w:r>
      <w:bookmarkEnd w:id="7"/>
      <w:bookmarkEnd w:id="8"/>
      <w:r>
        <w:rPr>
          <w:rFonts w:hint="eastAsia" w:ascii="宋体" w:hAnsi="宋体" w:eastAsia="宋体" w:cs="宋体"/>
          <w:b/>
          <w:bCs/>
          <w:color w:val="auto"/>
          <w:sz w:val="24"/>
          <w:szCs w:val="24"/>
          <w:highlight w:val="none"/>
          <w:lang w:val="zh-CN"/>
        </w:rPr>
        <w:t>投标文件的保密</w:t>
      </w:r>
      <w:bookmarkEnd w:id="9"/>
      <w:bookmarkEnd w:id="10"/>
    </w:p>
    <w:p w14:paraId="57598D3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zh-CN"/>
        </w:rPr>
        <w:t>，并在封套的封口处加盖投标供应商公章</w:t>
      </w:r>
      <w:r>
        <w:rPr>
          <w:rFonts w:hint="eastAsia" w:ascii="宋体" w:hAnsi="宋体" w:eastAsia="宋体" w:cs="宋体"/>
          <w:color w:val="auto"/>
          <w:sz w:val="24"/>
          <w:szCs w:val="24"/>
          <w:highlight w:val="none"/>
          <w:lang w:val="zh-CN" w:eastAsia="zh-CN"/>
        </w:rPr>
        <w:t>、法人章及法定代表人手书签字，包封格式详见附件</w:t>
      </w:r>
      <w:r>
        <w:rPr>
          <w:rFonts w:hint="eastAsia" w:ascii="宋体" w:hAnsi="宋体" w:eastAsia="宋体" w:cs="宋体"/>
          <w:color w:val="auto"/>
          <w:sz w:val="24"/>
          <w:szCs w:val="24"/>
          <w:highlight w:val="none"/>
          <w:lang w:val="zh-CN"/>
        </w:rPr>
        <w:t>。</w:t>
      </w:r>
    </w:p>
    <w:p w14:paraId="1E364F45">
      <w:pPr>
        <w:keepNext w:val="0"/>
        <w:keepLines w:val="0"/>
        <w:pageBreakBefore w:val="0"/>
        <w:widowControl w:val="0"/>
        <w:kinsoku/>
        <w:wordWrap w:val="0"/>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zh-CN"/>
        </w:rPr>
      </w:pPr>
      <w:bookmarkStart w:id="11" w:name="_Toc10334"/>
      <w:bookmarkStart w:id="12" w:name="_Toc31814"/>
      <w:r>
        <w:rPr>
          <w:rFonts w:hint="eastAsia" w:ascii="宋体" w:hAnsi="宋体" w:eastAsia="宋体" w:cs="宋体"/>
          <w:b/>
          <w:bCs/>
          <w:color w:val="auto"/>
          <w:sz w:val="24"/>
          <w:szCs w:val="24"/>
          <w:highlight w:val="none"/>
          <w:lang w:val="zh-CN"/>
        </w:rPr>
        <w:t>4.2 投标文件的递交</w:t>
      </w:r>
      <w:bookmarkEnd w:id="11"/>
      <w:bookmarkEnd w:id="12"/>
    </w:p>
    <w:p w14:paraId="1CA608F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14:paraId="332DE12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14:paraId="3EB7011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14:paraId="0E99A24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首次招标投标截止时间结束后供应商不足三家的，将重新招标；重新招标仍出现本款前述情形的，可按本须知正文第11款的规定办理。</w:t>
      </w:r>
    </w:p>
    <w:p w14:paraId="6B5CC5B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采购人在任何时候发现供应商提交的投标文件内容有下列情形之一时，将给予废标、解除合同及赔偿损失，同时有权依法追究供应商的责任：</w:t>
      </w:r>
    </w:p>
    <w:p w14:paraId="20DBF71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14:paraId="1A2DDD4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14:paraId="70BF2B78">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14:paraId="4927D40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14:paraId="7A3F217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采购人在本章第4.2.1项规定的申请人上传提交响应文件的截止时间(开</w:t>
      </w:r>
      <w:r>
        <w:rPr>
          <w:rFonts w:hint="eastAsia" w:ascii="宋体" w:hAnsi="宋体" w:eastAsia="宋体" w:cs="宋体"/>
          <w:bCs/>
          <w:color w:val="auto"/>
          <w:sz w:val="24"/>
          <w:highlight w:val="none"/>
          <w:lang w:val="zh-CN" w:eastAsia="zh-CN"/>
        </w:rPr>
        <w:t>启</w:t>
      </w:r>
      <w:r>
        <w:rPr>
          <w:rFonts w:hint="eastAsia" w:ascii="宋体" w:hAnsi="宋体" w:eastAsia="宋体" w:cs="宋体"/>
          <w:bCs/>
          <w:color w:val="auto"/>
          <w:sz w:val="24"/>
          <w:highlight w:val="none"/>
          <w:lang w:val="zh-CN"/>
        </w:rPr>
        <w:t>时间）和申请人须知前附表规定的网址、地点</w:t>
      </w:r>
      <w:r>
        <w:rPr>
          <w:rFonts w:hint="eastAsia" w:ascii="宋体" w:hAnsi="宋体" w:eastAsia="宋体" w:cs="宋体"/>
          <w:bCs/>
          <w:color w:val="auto"/>
          <w:sz w:val="24"/>
          <w:highlight w:val="none"/>
          <w:lang w:val="zh-CN" w:eastAsia="zh-CN"/>
        </w:rPr>
        <w:t>开启</w:t>
      </w:r>
      <w:r>
        <w:rPr>
          <w:rFonts w:hint="eastAsia" w:ascii="宋体" w:hAnsi="宋体" w:eastAsia="宋体" w:cs="宋体"/>
          <w:bCs/>
          <w:color w:val="auto"/>
          <w:sz w:val="24"/>
          <w:highlight w:val="none"/>
          <w:lang w:val="zh-CN"/>
        </w:rPr>
        <w:t>。所有申请人的法定代表人或其委托代理人准时参加</w:t>
      </w:r>
      <w:r>
        <w:rPr>
          <w:rFonts w:hint="eastAsia" w:ascii="宋体" w:hAnsi="宋体" w:eastAsia="宋体" w:cs="宋体"/>
          <w:bCs/>
          <w:color w:val="auto"/>
          <w:sz w:val="24"/>
          <w:highlight w:val="none"/>
          <w:lang w:val="zh-CN" w:eastAsia="zh-CN"/>
        </w:rPr>
        <w:t>网上开标</w:t>
      </w:r>
      <w:r>
        <w:rPr>
          <w:rFonts w:hint="eastAsia" w:ascii="宋体" w:hAnsi="宋体" w:eastAsia="宋体" w:cs="宋体"/>
          <w:bCs/>
          <w:color w:val="auto"/>
          <w:sz w:val="24"/>
          <w:highlight w:val="none"/>
          <w:lang w:val="zh-CN"/>
        </w:rPr>
        <w:t>。</w:t>
      </w:r>
    </w:p>
    <w:p w14:paraId="69B1CD2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14:paraId="05A6324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。开标时未宣读的投标价格等实质性内容，评标时不予承认。</w:t>
      </w:r>
    </w:p>
    <w:p w14:paraId="0C07F21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14:paraId="7AA0684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14:paraId="50E7F9E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14:paraId="1BB5C3C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14:paraId="3FD3B2A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交货时间、是否提交了投标保证金等内容；并在开标后由供应商代表、采购人或者监督人员签字确认。</w:t>
      </w:r>
    </w:p>
    <w:p w14:paraId="2789D3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14:paraId="745FAF1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14:paraId="35866055">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14:paraId="129FDF58">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14:paraId="2146DC7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14:paraId="475658A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14:paraId="1B8E5E1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14:paraId="4F36D93E">
      <w:pPr>
        <w:pStyle w:val="6"/>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14:paraId="015C419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14:paraId="3441F96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14:paraId="054013B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14:paraId="487EA2BB">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14:paraId="21BF2CE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14:paraId="3D46B60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14:paraId="44EA0BD8">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w:t>
      </w:r>
      <w:r>
        <w:rPr>
          <w:rFonts w:hint="eastAsia" w:ascii="宋体" w:hAnsi="宋体" w:cs="宋体"/>
          <w:color w:val="auto"/>
          <w:sz w:val="24"/>
          <w:szCs w:val="24"/>
          <w:highlight w:val="none"/>
          <w:lang w:val="en-US" w:eastAsia="zh-CN"/>
        </w:rPr>
        <w:t>作</w:t>
      </w:r>
      <w:r>
        <w:rPr>
          <w:rFonts w:hint="eastAsia" w:ascii="宋体" w:hAnsi="宋体" w:eastAsia="宋体" w:cs="宋体"/>
          <w:color w:val="auto"/>
          <w:sz w:val="24"/>
          <w:szCs w:val="24"/>
          <w:highlight w:val="none"/>
        </w:rPr>
        <w:t>废标处理。</w:t>
      </w:r>
    </w:p>
    <w:p w14:paraId="71487F2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14:paraId="22C7452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（1）交货时间符合招标文件要求的供应商不足三家的；</w:t>
      </w:r>
    </w:p>
    <w:p w14:paraId="095A399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（2）所有供应商的报价均超过采购项目预算，采购人不能支付的。</w:t>
      </w:r>
    </w:p>
    <w:p w14:paraId="7ED85D5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14:paraId="2538F613">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14:paraId="4C3C4B61">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14:paraId="0B03D82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14:paraId="0D56102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14:paraId="12867E29">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14:paraId="6E1B01A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14:paraId="2B6E2581">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14:paraId="13F61578">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14:paraId="18709AC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14:paraId="2F52262A">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20AE933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14:paraId="174EA54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6091A75">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14:paraId="5DA2C07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w:t>
      </w: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zh-CN"/>
        </w:rPr>
        <w:t>按照本章及第三章“评标办法”规定的方法、评审因素、标准和程序对投标文件进行评审。本章及第三章“评标办法”没有规定的方法、评审因素和标准，不作为评标依据。</w:t>
      </w:r>
    </w:p>
    <w:p w14:paraId="08E722D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14:paraId="5BB2247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14:paraId="49FA85D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14:paraId="7BE4E87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14:paraId="0552C18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21FEF94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14:paraId="01B2A59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14:paraId="461027A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14:paraId="3B943F1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14:paraId="611D638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14:paraId="4AEA753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14:paraId="598EF71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w:t>
      </w:r>
      <w:r>
        <w:rPr>
          <w:rFonts w:hint="eastAsia" w:ascii="宋体" w:hAnsi="宋体" w:cs="宋体"/>
          <w:color w:val="auto"/>
          <w:sz w:val="24"/>
          <w:szCs w:val="24"/>
          <w:highlight w:val="none"/>
          <w:lang w:val="en-US" w:eastAsia="zh-CN"/>
        </w:rPr>
        <w:t>权</w:t>
      </w:r>
      <w:r>
        <w:rPr>
          <w:rFonts w:hint="eastAsia" w:ascii="宋体" w:hAnsi="宋体" w:eastAsia="宋体" w:cs="宋体"/>
          <w:color w:val="auto"/>
          <w:sz w:val="24"/>
          <w:szCs w:val="24"/>
          <w:highlight w:val="none"/>
          <w:lang w:val="zh-CN"/>
        </w:rPr>
        <w:t>代理人签名的，其投标作废标处理；</w:t>
      </w:r>
    </w:p>
    <w:p w14:paraId="6504894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14:paraId="32FDB78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14:paraId="3489BBC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14:paraId="5AFE77D1">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14:paraId="7462916E">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14:paraId="5047E7E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14:paraId="061BABB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14:paraId="0B9A637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14:paraId="5358E78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17A10E3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14:paraId="6A8E23E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7243E4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37B47DC4">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w:t>
      </w:r>
      <w:r>
        <w:rPr>
          <w:rFonts w:hint="eastAsia" w:ascii="宋体" w:hAnsi="宋体" w:cs="宋体"/>
          <w:color w:val="auto"/>
          <w:sz w:val="24"/>
          <w:szCs w:val="24"/>
          <w:highlight w:val="none"/>
          <w:lang w:val="en-US" w:eastAsia="zh-CN"/>
        </w:rPr>
        <w:t>供货或服务</w:t>
      </w:r>
      <w:r>
        <w:rPr>
          <w:rFonts w:hint="eastAsia" w:ascii="宋体" w:hAnsi="宋体" w:eastAsia="宋体" w:cs="宋体"/>
          <w:color w:val="auto"/>
          <w:sz w:val="24"/>
          <w:szCs w:val="24"/>
          <w:highlight w:val="none"/>
          <w:lang w:val="zh-CN"/>
        </w:rPr>
        <w:t>范围、质量和性能，或者实质上限制了合同中采购人的权利或供应商的义务。投标文件有下列情形之一的属于重大偏离和保留，将作废标处理：</w:t>
      </w:r>
    </w:p>
    <w:p w14:paraId="3119D2A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14:paraId="22BDC816">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14:paraId="702DB46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5DE1E48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14:paraId="428A7D06">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14:paraId="14C8DE8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（6）投标文件载明的货物包装方式、检验方法和标准等不符合招标文件要求；</w:t>
      </w:r>
    </w:p>
    <w:p w14:paraId="540B7F72">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14:paraId="5A5B5830">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14:paraId="1FE6AEE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0832BA4C">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14:paraId="77FEE755">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514314DF">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24073AA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7EC8A587">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471237EA">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公开开标后，直至向中标的供应商授予合同时止，除按招标文件规定予以公开的评标结果外，凡与审查、澄清、评价和比较投标有关的资料以及</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意见等，均不得向供应商及与评标无关的其他人透露。</w:t>
      </w:r>
    </w:p>
    <w:p w14:paraId="70B5DA1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2A1CE033">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7E515AA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14:paraId="364C224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425B0800">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2BEC7B8C">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76A266C1">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498FA12D">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6D66F1B">
      <w:pPr>
        <w:keepNext w:val="0"/>
        <w:keepLines w:val="0"/>
        <w:pageBreakBefore w:val="0"/>
        <w:widowControl w:val="0"/>
        <w:tabs>
          <w:tab w:val="left" w:pos="3675"/>
        </w:tabs>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14:paraId="4BF87E37">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14:paraId="4D5F44F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14:paraId="67E6558C">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w:t>
      </w:r>
      <w:r>
        <w:rPr>
          <w:rFonts w:hint="eastAsia" w:ascii="宋体" w:hAnsi="宋体" w:cs="宋体"/>
          <w:bCs/>
          <w:color w:val="auto"/>
          <w:sz w:val="24"/>
          <w:szCs w:val="24"/>
          <w:highlight w:val="none"/>
          <w:lang w:val="en-US" w:eastAsia="zh-CN"/>
        </w:rPr>
        <w:t>达</w:t>
      </w:r>
      <w:r>
        <w:rPr>
          <w:rFonts w:hint="eastAsia" w:ascii="宋体" w:hAnsi="宋体" w:eastAsia="宋体" w:cs="宋体"/>
          <w:bCs/>
          <w:color w:val="auto"/>
          <w:sz w:val="24"/>
          <w:szCs w:val="24"/>
          <w:highlight w:val="none"/>
        </w:rPr>
        <w:t>采购人，采购人应当自收到评标报告之日起5个工作日内，在评标报告确定的中标候选人名单中按顺序确定</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按照供应商须知前附表规定的公告媒介和期限公告中标结果，</w:t>
      </w:r>
      <w:r>
        <w:rPr>
          <w:rFonts w:hint="eastAsia" w:ascii="宋体" w:hAnsi="宋体" w:eastAsia="宋体" w:cs="宋体"/>
          <w:bCs/>
          <w:color w:val="auto"/>
          <w:sz w:val="24"/>
          <w:szCs w:val="24"/>
          <w:highlight w:val="none"/>
        </w:rPr>
        <w:t>中标公告期限为1个工作日</w:t>
      </w:r>
      <w:r>
        <w:rPr>
          <w:rFonts w:hint="eastAsia" w:ascii="宋体" w:hAnsi="宋体" w:eastAsia="宋体" w:cs="宋体"/>
          <w:bCs/>
          <w:color w:val="auto"/>
          <w:sz w:val="24"/>
          <w:szCs w:val="24"/>
          <w:highlight w:val="none"/>
          <w:lang w:val="zh-CN"/>
        </w:rPr>
        <w:t>。</w:t>
      </w:r>
    </w:p>
    <w:p w14:paraId="23912EA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14:paraId="325379E0">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14:paraId="54BD5E37">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14:paraId="5F71AD96">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62B2016B">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14:paraId="3AC0EB0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14:paraId="320D50E3">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14:paraId="2166C699">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14:paraId="0FD692B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14:paraId="4C0D03EF">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14:paraId="4768F96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7.7 履约保证金</w:t>
      </w:r>
    </w:p>
    <w:p w14:paraId="0A38169D">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不要求。</w:t>
      </w:r>
    </w:p>
    <w:p w14:paraId="0D91E4C2">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14:paraId="44BAE4E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14:paraId="54CAC83D">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4692D112">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14:paraId="4CF5F822">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14:paraId="285BC7D9">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14:paraId="572F1005">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14:paraId="7CBCCD64">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14:paraId="49A937D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0BB1DE4F">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14:paraId="4D5D97FE">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3B11630">
      <w:pPr>
        <w:keepNext w:val="0"/>
        <w:keepLines w:val="0"/>
        <w:pageBreakBefore w:val="0"/>
        <w:widowControl w:val="0"/>
        <w:kinsoku/>
        <w:wordWrap w:val="0"/>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14:paraId="34D890D7">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CAAAFD0">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14:paraId="28A1FFDB">
      <w:pPr>
        <w:keepNext w:val="0"/>
        <w:keepLines w:val="0"/>
        <w:pageBreakBefore w:val="0"/>
        <w:widowControl w:val="0"/>
        <w:tabs>
          <w:tab w:val="left" w:pos="760"/>
        </w:tabs>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w:t>
      </w:r>
      <w:r>
        <w:rPr>
          <w:rFonts w:hint="eastAsia" w:ascii="宋体" w:hAnsi="宋体" w:cs="宋体"/>
          <w:bCs/>
          <w:color w:val="auto"/>
          <w:sz w:val="24"/>
          <w:szCs w:val="24"/>
          <w:highlight w:val="none"/>
          <w:lang w:val="zh-CN"/>
        </w:rPr>
        <w:t>投标人</w:t>
      </w:r>
      <w:r>
        <w:rPr>
          <w:rFonts w:hint="eastAsia" w:ascii="宋体" w:hAnsi="宋体" w:eastAsia="宋体" w:cs="宋体"/>
          <w:bCs/>
          <w:color w:val="auto"/>
          <w:sz w:val="24"/>
          <w:szCs w:val="24"/>
          <w:highlight w:val="none"/>
          <w:lang w:val="zh-CN"/>
        </w:rPr>
        <w:t>式，见供应商须知前附表。</w:t>
      </w:r>
    </w:p>
    <w:p w14:paraId="757C3D16">
      <w:pPr>
        <w:keepNext w:val="0"/>
        <w:keepLines w:val="0"/>
        <w:pageBreakBefore w:val="0"/>
        <w:widowControl w:val="0"/>
        <w:kinsoku/>
        <w:wordWrap w:val="0"/>
        <w:overflowPunct/>
        <w:topLinePunct w:val="0"/>
        <w:autoSpaceDE/>
        <w:autoSpaceDN/>
        <w:bidi w:val="0"/>
        <w:adjustRightInd w:val="0"/>
        <w:snapToGrid/>
        <w:spacing w:line="360" w:lineRule="auto"/>
        <w:ind w:firstLine="562" w:firstLineChars="200"/>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14:paraId="63B053C3">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14:paraId="0E0F2EFD">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14:paraId="490E22E7">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14:paraId="70C26536">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6046D9AD">
      <w:pPr>
        <w:keepNext w:val="0"/>
        <w:keepLines w:val="0"/>
        <w:pageBreakBefore w:val="0"/>
        <w:widowControl w:val="0"/>
        <w:kinsoku/>
        <w:wordWrap w:val="0"/>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14:paraId="654008B7">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0D7AA7AA">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14:paraId="7D1CA2DC">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14:paraId="47207FD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07212665">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14:paraId="57DDFD0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43340CCD">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14:paraId="40C488DB">
      <w:pPr>
        <w:keepNext w:val="0"/>
        <w:keepLines w:val="0"/>
        <w:pageBreakBefore w:val="0"/>
        <w:widowControl w:val="0"/>
        <w:kinsoku/>
        <w:wordWrap w:val="0"/>
        <w:overflowPunct/>
        <w:topLinePunct w:val="0"/>
        <w:autoSpaceDE/>
        <w:autoSpaceDN/>
        <w:bidi w:val="0"/>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14:paraId="255A4861">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14:paraId="3F15058E">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14:paraId="2F415451">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14:paraId="3EE0267B">
      <w:pPr>
        <w:keepNext w:val="0"/>
        <w:keepLines w:val="0"/>
        <w:pageBreakBefore w:val="0"/>
        <w:widowControl w:val="0"/>
        <w:kinsoku/>
        <w:wordWrap w:val="0"/>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39B6073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3F3BBF3D">
      <w:pPr>
        <w:keepNext w:val="0"/>
        <w:keepLines w:val="0"/>
        <w:pageBreakBefore w:val="0"/>
        <w:widowControl w:val="0"/>
        <w:kinsoku/>
        <w:wordWrap w:val="0"/>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14:paraId="1441665E">
      <w:pPr>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采购人应当及时对采购项目进行验收。采购人可以邀请参加本项目的其他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或者第三方机构参与验收。参与验收的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或者第三方机构的意见作为验收书的参考资料一并存档</w:t>
      </w:r>
      <w:r>
        <w:rPr>
          <w:rFonts w:hint="eastAsia" w:ascii="宋体" w:hAnsi="宋体" w:eastAsia="宋体" w:cs="宋体"/>
          <w:color w:val="auto"/>
          <w:kern w:val="0"/>
          <w:sz w:val="24"/>
          <w:szCs w:val="24"/>
          <w:highlight w:val="none"/>
          <w:lang w:eastAsia="zh-CN"/>
        </w:rPr>
        <w:t>。</w:t>
      </w:r>
    </w:p>
    <w:p w14:paraId="25815074">
      <w:pPr>
        <w:rPr>
          <w:rFonts w:hint="eastAsia" w:ascii="宋体" w:hAnsi="宋体" w:eastAsia="宋体" w:cs="宋体"/>
          <w:color w:val="auto"/>
          <w:highlight w:val="none"/>
        </w:rPr>
      </w:pPr>
      <w:bookmarkStart w:id="13" w:name="_Toc98580422"/>
      <w:bookmarkStart w:id="14" w:name="_Toc24696155"/>
      <w:r>
        <w:rPr>
          <w:rFonts w:hint="eastAsia" w:ascii="宋体" w:hAnsi="宋体" w:eastAsia="宋体" w:cs="宋体"/>
          <w:color w:val="auto"/>
          <w:sz w:val="21"/>
          <w:szCs w:val="21"/>
          <w:highlight w:val="none"/>
        </w:rPr>
        <w:br w:type="page"/>
      </w:r>
    </w:p>
    <w:p w14:paraId="61CC743D">
      <w:pPr>
        <w:pStyle w:val="2"/>
        <w:spacing w:before="0" w:after="0" w:line="360" w:lineRule="auto"/>
        <w:jc w:val="center"/>
        <w:rPr>
          <w:rFonts w:hint="eastAsia" w:ascii="宋体" w:hAnsi="宋体" w:eastAsia="宋体" w:cs="宋体"/>
          <w:color w:val="auto"/>
          <w:sz w:val="30"/>
          <w:szCs w:val="30"/>
          <w:highlight w:val="none"/>
        </w:rPr>
      </w:pPr>
      <w:bookmarkStart w:id="15" w:name="_Toc8440"/>
      <w:r>
        <w:rPr>
          <w:rFonts w:hint="eastAsia" w:ascii="宋体" w:hAnsi="宋体" w:eastAsia="宋体" w:cs="宋体"/>
          <w:color w:val="auto"/>
          <w:highlight w:val="none"/>
        </w:rPr>
        <w:t>第三部分  评标办法</w:t>
      </w:r>
      <w:bookmarkEnd w:id="15"/>
    </w:p>
    <w:p w14:paraId="1EFC68A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按照国家相关部门的规定，遵循公开、公平、公正和诚实信用的原则，结合本招标项目的实际情况，制定本招标项目评标办法。</w:t>
      </w:r>
    </w:p>
    <w:p w14:paraId="4E73FE74">
      <w:pPr>
        <w:keepNext w:val="0"/>
        <w:keepLines w:val="0"/>
        <w:pageBreakBefore w:val="0"/>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一、评标程序</w:t>
      </w:r>
    </w:p>
    <w:p w14:paraId="535A00C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（一）组成评标委员会</w:t>
      </w:r>
    </w:p>
    <w:p w14:paraId="287250A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有关部委及省、市的相关规定，从专家库中随机抽取技术、经济等方面的专家共5人组成评标委员会（以下简称“评委会”）。为保证评标工作的顺利进行，推荐一名评委担任评委会主任，负责评标全面工作。</w:t>
      </w:r>
    </w:p>
    <w:p w14:paraId="47942A62">
      <w:pPr>
        <w:pStyle w:val="88"/>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（二）评审方法：综合评分法</w:t>
      </w:r>
    </w:p>
    <w:p w14:paraId="59A341F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综合评分法，是指投标文件满足招标文件全部实质性要求，且按照评审因素的量化指标评审得分最高的供应商为中标候选人的评标方法。</w:t>
      </w:r>
    </w:p>
    <w:p w14:paraId="3EFAB9A8">
      <w:pPr>
        <w:pStyle w:val="88"/>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14:paraId="23295FB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w:t>
      </w:r>
      <w:r>
        <w:rPr>
          <w:rFonts w:hint="eastAsia" w:ascii="宋体" w:hAnsi="宋体" w:cs="宋体"/>
          <w:color w:val="auto"/>
          <w:sz w:val="24"/>
          <w:szCs w:val="24"/>
          <w:highlight w:val="none"/>
          <w:lang w:val="en-US" w:eastAsia="zh-CN"/>
        </w:rPr>
        <w:t>形式评审、</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评审响应</w:t>
      </w:r>
      <w:r>
        <w:rPr>
          <w:rFonts w:hint="eastAsia" w:ascii="宋体" w:hAnsi="宋体" w:eastAsia="宋体" w:cs="宋体"/>
          <w:color w:val="auto"/>
          <w:sz w:val="24"/>
          <w:szCs w:val="24"/>
          <w:highlight w:val="none"/>
        </w:rPr>
        <w:t>性</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和详细评审三个步骤。</w:t>
      </w:r>
    </w:p>
    <w:p w14:paraId="019A493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1资格审查。采购人或代理机构对各供应商的资格进行审查。资格审查合格的供应商方可进入</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性审查。</w:t>
      </w:r>
      <w:r>
        <w:rPr>
          <w:rFonts w:hint="eastAsia" w:ascii="宋体" w:hAnsi="宋体" w:eastAsia="宋体" w:cs="宋体"/>
          <w:color w:val="auto"/>
          <w:sz w:val="24"/>
          <w:highlight w:val="none"/>
        </w:rPr>
        <w:t>不具备招标文件中规定的资格要求的，投标无效。合格供应商不足3家的，不得评标。</w:t>
      </w:r>
    </w:p>
    <w:p w14:paraId="6BBF5FD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rPr>
        <w:t>性审查。评委会对供应商的投标文件进行符合性审查。符合性审查合格的供应商方可进入详细评审。</w:t>
      </w:r>
      <w:r>
        <w:rPr>
          <w:rFonts w:hint="eastAsia" w:ascii="宋体" w:hAnsi="宋体" w:eastAsia="宋体" w:cs="宋体"/>
          <w:color w:val="auto"/>
          <w:sz w:val="24"/>
          <w:highlight w:val="none"/>
        </w:rPr>
        <w:t>有一项不符合的，投标无效。</w:t>
      </w:r>
    </w:p>
    <w:p w14:paraId="28549F3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.详细评审。详细评审采用综合评分法。评委依据评标办法分别对各供应商的投标文件进行评审、赋分。如果通过资格审查和符合性审查的供应商不足三家，则采购人重新招标。</w:t>
      </w:r>
    </w:p>
    <w:p w14:paraId="0F39F40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（四）询标（必要时）</w:t>
      </w:r>
    </w:p>
    <w:p w14:paraId="1EBA0AD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评标委员会对投标文件需要澄清的问题，采用</w:t>
      </w:r>
      <w:r>
        <w:rPr>
          <w:rFonts w:hint="eastAsia" w:ascii="宋体" w:hAnsi="宋体" w:cs="宋体"/>
          <w:color w:val="auto"/>
          <w:sz w:val="24"/>
          <w:szCs w:val="24"/>
          <w:highlight w:val="none"/>
          <w:lang w:val="en-US" w:eastAsia="zh-CN"/>
        </w:rPr>
        <w:t>在线</w:t>
      </w:r>
      <w:r>
        <w:rPr>
          <w:rFonts w:hint="eastAsia" w:ascii="宋体" w:hAnsi="宋体" w:eastAsia="宋体" w:cs="宋体"/>
          <w:color w:val="auto"/>
          <w:sz w:val="24"/>
          <w:szCs w:val="24"/>
          <w:highlight w:val="none"/>
        </w:rPr>
        <w:t>询标方式进行。</w:t>
      </w:r>
    </w:p>
    <w:p w14:paraId="7A6711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（五）推荐中标候选人</w:t>
      </w:r>
    </w:p>
    <w:p w14:paraId="7A31842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5.1汇总各评委得分,</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最终得分按各位评委打分平均值计取,保留小数点后两位。评标结果按评审后得分由高到低顺序排列。投标文件满足招标文件全部实质性要求，且按照评审因素的量化指标评审得分最高的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为排名第一的中标候选人。得分相同的，按投标报价由低到高顺序排列。得分且投标报价相同</w:t>
      </w:r>
      <w:r>
        <w:rPr>
          <w:rFonts w:hint="eastAsia" w:ascii="宋体" w:hAnsi="宋体" w:cs="宋体"/>
          <w:color w:val="auto"/>
          <w:sz w:val="24"/>
          <w:highlight w:val="none"/>
          <w:lang w:val="en-US" w:eastAsia="zh-CN"/>
        </w:rPr>
        <w:t>按车辆状况得分从</w:t>
      </w:r>
      <w:r>
        <w:rPr>
          <w:rFonts w:hint="eastAsia" w:ascii="宋体" w:hAnsi="宋体" w:eastAsia="宋体" w:cs="宋体"/>
          <w:color w:val="auto"/>
          <w:sz w:val="24"/>
          <w:highlight w:val="none"/>
        </w:rPr>
        <w:t>高到低顺序排列。</w:t>
      </w:r>
      <w:r>
        <w:rPr>
          <w:rFonts w:hint="eastAsia" w:ascii="宋体" w:hAnsi="宋体" w:cs="宋体"/>
          <w:color w:val="auto"/>
          <w:sz w:val="24"/>
          <w:highlight w:val="none"/>
          <w:lang w:val="en-US" w:eastAsia="zh-CN"/>
        </w:rPr>
        <w:t>仍相同的按节能环保得分、驾驶人员得分的优先级确定第一中标候选人。</w:t>
      </w:r>
      <w:r>
        <w:rPr>
          <w:rFonts w:hint="eastAsia" w:ascii="宋体" w:hAnsi="宋体" w:eastAsia="宋体" w:cs="宋体"/>
          <w:color w:val="auto"/>
          <w:sz w:val="24"/>
          <w:highlight w:val="none"/>
        </w:rPr>
        <w:t>评标委员会根据综合评审结果，按照综合得分由高到低的顺序，推荐三名中标候选人，由采购人确定排名第一的供应商为中标人。</w:t>
      </w:r>
    </w:p>
    <w:p w14:paraId="744D02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3803DF72">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00C5407">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二、评标办法和标准</w:t>
      </w:r>
    </w:p>
    <w:p w14:paraId="35B62E5B">
      <w:pPr>
        <w:keepNext w:val="0"/>
        <w:keepLines w:val="0"/>
        <w:pageBreakBefore w:val="0"/>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（一）资格</w:t>
      </w:r>
      <w:r>
        <w:rPr>
          <w:rFonts w:hint="eastAsia" w:ascii="宋体" w:hAnsi="宋体" w:eastAsia="宋体" w:cs="宋体"/>
          <w:b/>
          <w:color w:val="auto"/>
          <w:sz w:val="24"/>
          <w:szCs w:val="24"/>
          <w:highlight w:val="none"/>
          <w:lang w:val="en-US" w:eastAsia="zh-CN"/>
        </w:rPr>
        <w:t>评审标准</w:t>
      </w:r>
    </w:p>
    <w:tbl>
      <w:tblPr>
        <w:tblStyle w:val="44"/>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539"/>
        <w:gridCol w:w="7762"/>
      </w:tblGrid>
      <w:tr w14:paraId="0572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6" w:type="pct"/>
            <w:vMerge w:val="restart"/>
            <w:vAlign w:val="center"/>
          </w:tcPr>
          <w:p w14:paraId="43B432F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765" w:type="pct"/>
            <w:vMerge w:val="restart"/>
            <w:vAlign w:val="center"/>
          </w:tcPr>
          <w:p w14:paraId="0564F623">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评审因素</w:t>
            </w:r>
          </w:p>
        </w:tc>
        <w:tc>
          <w:tcPr>
            <w:tcW w:w="3857" w:type="pct"/>
            <w:vMerge w:val="restart"/>
            <w:vAlign w:val="center"/>
          </w:tcPr>
          <w:p w14:paraId="15F3048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tc>
      </w:tr>
      <w:tr w14:paraId="6991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6" w:type="pct"/>
            <w:vMerge w:val="continue"/>
            <w:vAlign w:val="center"/>
          </w:tcPr>
          <w:p w14:paraId="3216169B">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765" w:type="pct"/>
            <w:vMerge w:val="continue"/>
            <w:vAlign w:val="center"/>
          </w:tcPr>
          <w:p w14:paraId="6299C4B5">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3857" w:type="pct"/>
            <w:vMerge w:val="continue"/>
            <w:vAlign w:val="center"/>
          </w:tcPr>
          <w:p w14:paraId="7515942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r>
      <w:tr w14:paraId="1CE0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76" w:type="pct"/>
            <w:vAlign w:val="center"/>
          </w:tcPr>
          <w:p w14:paraId="497B8778">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765" w:type="pct"/>
            <w:vAlign w:val="center"/>
          </w:tcPr>
          <w:p w14:paraId="2C8235AD">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3857" w:type="pct"/>
            <w:vAlign w:val="center"/>
          </w:tcPr>
          <w:p w14:paraId="3FC1E5FA">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供应商须是具有独立法人资格的企业或其他组织，具有有效营业执照。投标文件内附营业执照复印件加盖公章。</w:t>
            </w:r>
          </w:p>
        </w:tc>
      </w:tr>
      <w:tr w14:paraId="2964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76" w:type="pct"/>
            <w:vAlign w:val="center"/>
          </w:tcPr>
          <w:p w14:paraId="685E2591">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65" w:type="pct"/>
            <w:vAlign w:val="center"/>
          </w:tcPr>
          <w:p w14:paraId="5E9A4BF6">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开户许可证</w:t>
            </w:r>
          </w:p>
        </w:tc>
        <w:tc>
          <w:tcPr>
            <w:tcW w:w="3857" w:type="pct"/>
            <w:vAlign w:val="center"/>
          </w:tcPr>
          <w:p w14:paraId="4A10BC01">
            <w:pPr>
              <w:keepNext w:val="0"/>
              <w:keepLines w:val="0"/>
              <w:pageBreakBefore w:val="0"/>
              <w:widowControl/>
              <w:kinsoku/>
              <w:wordWrap/>
              <w:overflowPunct/>
              <w:topLinePunct w:val="0"/>
              <w:bidi w:val="0"/>
              <w:snapToGrid/>
              <w:spacing w:line="0" w:lineRule="atLeast"/>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具备有效的开户许可证或开户证明。</w:t>
            </w:r>
          </w:p>
        </w:tc>
      </w:tr>
      <w:tr w14:paraId="5930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376" w:type="pct"/>
            <w:vAlign w:val="center"/>
          </w:tcPr>
          <w:p w14:paraId="08F6355B">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3</w:t>
            </w:r>
          </w:p>
        </w:tc>
        <w:tc>
          <w:tcPr>
            <w:tcW w:w="765" w:type="pct"/>
            <w:shd w:val="clear" w:color="auto" w:fill="auto"/>
            <w:vAlign w:val="center"/>
          </w:tcPr>
          <w:p w14:paraId="6DD31689">
            <w:pPr>
              <w:keepNext w:val="0"/>
              <w:keepLines w:val="0"/>
              <w:pageBreakBefore w:val="0"/>
              <w:widowControl/>
              <w:kinsoku/>
              <w:wordWrap/>
              <w:overflowPunct/>
              <w:topLinePunct w:val="0"/>
              <w:bidi w:val="0"/>
              <w:snapToGrid/>
              <w:spacing w:line="0" w:lineRule="atLeas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财务状况</w:t>
            </w:r>
          </w:p>
        </w:tc>
        <w:tc>
          <w:tcPr>
            <w:tcW w:w="3857" w:type="pct"/>
            <w:shd w:val="clear" w:color="auto" w:fill="auto"/>
            <w:vAlign w:val="center"/>
          </w:tcPr>
          <w:p w14:paraId="46187F41">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具有健全的财务会计制度</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投标文件内附</w:t>
            </w:r>
            <w:r>
              <w:rPr>
                <w:rFonts w:hint="eastAsia" w:ascii="宋体" w:hAnsi="宋体" w:eastAsia="宋体" w:cs="宋体"/>
                <w:color w:val="auto"/>
                <w:sz w:val="24"/>
                <w:szCs w:val="24"/>
                <w:highlight w:val="none"/>
                <w:lang w:val="en-US" w:eastAsia="zh-CN"/>
              </w:rPr>
              <w:t>近三年（2021年、2022年、2023年）经会计师事务所或审计机构审计的财务审计报告</w:t>
            </w:r>
            <w:r>
              <w:rPr>
                <w:rFonts w:hint="eastAsia" w:ascii="宋体" w:hAnsi="宋体" w:cs="宋体"/>
                <w:color w:val="auto"/>
                <w:sz w:val="24"/>
                <w:szCs w:val="24"/>
                <w:highlight w:val="none"/>
                <w:lang w:val="en-US" w:eastAsia="zh-CN"/>
              </w:rPr>
              <w:t>或企业财务报表</w:t>
            </w:r>
            <w:r>
              <w:rPr>
                <w:rFonts w:hint="eastAsia" w:ascii="宋体" w:hAnsi="宋体" w:eastAsia="宋体" w:cs="宋体"/>
                <w:color w:val="auto"/>
                <w:sz w:val="24"/>
                <w:szCs w:val="24"/>
                <w:highlight w:val="none"/>
                <w:lang w:val="zh-CN"/>
              </w:rPr>
              <w:t>复印件加盖公章。</w:t>
            </w:r>
            <w:r>
              <w:rPr>
                <w:rFonts w:hint="eastAsia" w:ascii="宋体" w:hAnsi="宋体" w:eastAsia="宋体" w:cs="宋体"/>
                <w:color w:val="auto"/>
                <w:sz w:val="24"/>
                <w:szCs w:val="24"/>
                <w:highlight w:val="none"/>
                <w:lang w:val="en-US" w:eastAsia="zh-CN"/>
              </w:rPr>
              <w:t>（成立日期在2021年-2023年之间的，提供从成立日期起至2023年之间的，2023年以后新成立的公司，提供由法定代表人或授权代表签字或盖章并加盖公章财务状况良好承诺书）</w:t>
            </w:r>
            <w:r>
              <w:rPr>
                <w:rFonts w:hint="eastAsia" w:ascii="宋体" w:hAnsi="宋体" w:eastAsia="宋体" w:cs="宋体"/>
                <w:color w:val="auto"/>
                <w:sz w:val="24"/>
                <w:szCs w:val="24"/>
                <w:highlight w:val="none"/>
                <w:lang w:val="zh-CN"/>
              </w:rPr>
              <w:t>。</w:t>
            </w:r>
          </w:p>
        </w:tc>
      </w:tr>
      <w:tr w14:paraId="06E0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76" w:type="pct"/>
            <w:vAlign w:val="center"/>
          </w:tcPr>
          <w:p w14:paraId="45C9314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4</w:t>
            </w:r>
          </w:p>
        </w:tc>
        <w:tc>
          <w:tcPr>
            <w:tcW w:w="765" w:type="pct"/>
            <w:shd w:val="clear" w:color="auto" w:fill="auto"/>
            <w:vAlign w:val="center"/>
          </w:tcPr>
          <w:p w14:paraId="7135BF6A">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能力</w:t>
            </w:r>
          </w:p>
        </w:tc>
        <w:tc>
          <w:tcPr>
            <w:tcW w:w="3857" w:type="pct"/>
            <w:shd w:val="clear" w:color="auto" w:fill="auto"/>
            <w:vAlign w:val="center"/>
          </w:tcPr>
          <w:p w14:paraId="0714E448">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具</w:t>
            </w:r>
            <w:r>
              <w:rPr>
                <w:rFonts w:hint="eastAsia" w:ascii="宋体" w:hAnsi="宋体" w:eastAsia="宋体" w:cs="宋体"/>
                <w:color w:val="auto"/>
                <w:sz w:val="24"/>
                <w:szCs w:val="24"/>
                <w:highlight w:val="none"/>
                <w:lang w:val="zh-CN" w:eastAsia="zh-CN"/>
              </w:rPr>
              <w:t>有</w:t>
            </w:r>
            <w:r>
              <w:rPr>
                <w:rFonts w:hint="eastAsia" w:ascii="宋体" w:hAnsi="宋体" w:eastAsia="宋体" w:cs="宋体"/>
                <w:color w:val="auto"/>
                <w:sz w:val="24"/>
                <w:szCs w:val="24"/>
                <w:highlight w:val="none"/>
                <w:lang w:val="zh-CN"/>
              </w:rPr>
              <w:t>履行合同所必需的设备和专业技术能力。投标文件内附由法定代表人或授权代表签字或盖章并加盖公章的承诺书。</w:t>
            </w:r>
          </w:p>
        </w:tc>
      </w:tr>
      <w:tr w14:paraId="0517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376" w:type="pct"/>
            <w:vAlign w:val="center"/>
          </w:tcPr>
          <w:p w14:paraId="2E849D92">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5</w:t>
            </w:r>
          </w:p>
        </w:tc>
        <w:tc>
          <w:tcPr>
            <w:tcW w:w="765" w:type="pct"/>
            <w:shd w:val="clear" w:color="auto" w:fill="auto"/>
            <w:vAlign w:val="center"/>
          </w:tcPr>
          <w:p w14:paraId="2AFCD8CA">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纳税</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社保</w:t>
            </w:r>
          </w:p>
        </w:tc>
        <w:tc>
          <w:tcPr>
            <w:tcW w:w="3857" w:type="pct"/>
            <w:shd w:val="clear" w:color="auto" w:fill="auto"/>
            <w:vAlign w:val="center"/>
          </w:tcPr>
          <w:p w14:paraId="727ACB02">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具有依法缴纳税收和社会保障金的良好记录。</w:t>
            </w:r>
          </w:p>
          <w:p w14:paraId="4C20D367">
            <w:pPr>
              <w:keepNext w:val="0"/>
              <w:keepLines w:val="0"/>
              <w:pageBreakBefore w:val="0"/>
              <w:widowControl/>
              <w:kinsoku/>
              <w:wordWrap/>
              <w:overflowPunct/>
              <w:topLinePunct w:val="0"/>
              <w:bidi w:val="0"/>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投标文件内附</w:t>
            </w:r>
            <w:r>
              <w:rPr>
                <w:rFonts w:hint="eastAsia" w:ascii="宋体" w:hAnsi="宋体" w:eastAsia="宋体" w:cs="宋体"/>
                <w:color w:val="auto"/>
                <w:sz w:val="24"/>
                <w:szCs w:val="24"/>
                <w:highlight w:val="none"/>
                <w:lang w:val="en-US" w:eastAsia="zh-CN"/>
              </w:rPr>
              <w:t>投标人202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1月</w:t>
            </w:r>
            <w:r>
              <w:rPr>
                <w:rFonts w:hint="eastAsia" w:ascii="宋体" w:hAnsi="宋体" w:eastAsia="宋体" w:cs="宋体"/>
                <w:color w:val="auto"/>
                <w:sz w:val="24"/>
                <w:szCs w:val="24"/>
                <w:highlight w:val="none"/>
                <w:lang w:val="zh-CN"/>
              </w:rPr>
              <w:t>至</w:t>
            </w:r>
            <w:r>
              <w:rPr>
                <w:rFonts w:hint="eastAsia" w:ascii="宋体" w:hAnsi="宋体" w:eastAsia="宋体" w:cs="宋体"/>
                <w:color w:val="auto"/>
                <w:sz w:val="24"/>
                <w:szCs w:val="24"/>
                <w:highlight w:val="none"/>
                <w:lang w:val="en-US" w:eastAsia="zh-CN"/>
              </w:rPr>
              <w:t>招标公告发布之日</w:t>
            </w:r>
            <w:r>
              <w:rPr>
                <w:rFonts w:hint="eastAsia" w:ascii="宋体" w:hAnsi="宋体" w:eastAsia="宋体" w:cs="宋体"/>
                <w:color w:val="auto"/>
                <w:sz w:val="24"/>
                <w:szCs w:val="24"/>
                <w:highlight w:val="none"/>
                <w:lang w:val="zh-CN"/>
              </w:rPr>
              <w:t>任意一个月纳税证明及社会保障资金缴纳证明复印件</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依法免税的，应提供其依法免税证明</w:t>
            </w:r>
            <w:r>
              <w:rPr>
                <w:rFonts w:hint="eastAsia" w:ascii="宋体" w:hAnsi="宋体" w:cs="宋体"/>
                <w:color w:val="auto"/>
                <w:sz w:val="24"/>
                <w:szCs w:val="24"/>
                <w:highlight w:val="none"/>
                <w:lang w:val="en-US" w:eastAsia="zh-CN"/>
              </w:rPr>
              <w:t>材料</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加盖公章。</w:t>
            </w:r>
          </w:p>
        </w:tc>
      </w:tr>
      <w:tr w14:paraId="3FCF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76" w:type="pct"/>
            <w:vAlign w:val="center"/>
          </w:tcPr>
          <w:p w14:paraId="76D9E6F5">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6</w:t>
            </w:r>
          </w:p>
        </w:tc>
        <w:tc>
          <w:tcPr>
            <w:tcW w:w="765" w:type="pct"/>
            <w:shd w:val="clear" w:color="auto" w:fill="auto"/>
            <w:vAlign w:val="center"/>
          </w:tcPr>
          <w:p w14:paraId="03CED650">
            <w:pPr>
              <w:keepNext w:val="0"/>
              <w:keepLines w:val="0"/>
              <w:pageBreakBefore w:val="0"/>
              <w:widowControl/>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000000"/>
                <w:sz w:val="24"/>
                <w:szCs w:val="24"/>
                <w:highlight w:val="none"/>
                <w:lang w:val="en-US" w:eastAsia="zh-CN"/>
              </w:rPr>
              <w:t>法定代表人资格证明或授权委托书</w:t>
            </w:r>
          </w:p>
        </w:tc>
        <w:tc>
          <w:tcPr>
            <w:tcW w:w="3857" w:type="pct"/>
            <w:shd w:val="clear" w:color="auto" w:fill="auto"/>
            <w:vAlign w:val="center"/>
          </w:tcPr>
          <w:p w14:paraId="4F464375">
            <w:pPr>
              <w:keepNext w:val="0"/>
              <w:keepLines w:val="0"/>
              <w:pageBreakBefore w:val="0"/>
              <w:widowControl/>
              <w:kinsoku/>
              <w:wordWrap/>
              <w:overflowPunct/>
              <w:topLinePunct w:val="0"/>
              <w:bidi w:val="0"/>
              <w:snapToGrid/>
              <w:spacing w:line="0" w:lineRule="atLeast"/>
              <w:jc w:val="left"/>
              <w:textAlignment w:val="auto"/>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color w:val="000000"/>
                <w:sz w:val="24"/>
                <w:szCs w:val="24"/>
                <w:highlight w:val="none"/>
                <w:lang w:val="en-US" w:eastAsia="zh-CN"/>
              </w:rPr>
              <w:t>提供法定代表人资格证明（法定代</w:t>
            </w:r>
            <w:r>
              <w:rPr>
                <w:rFonts w:hint="eastAsia" w:ascii="宋体" w:hAnsi="宋体" w:cs="宋体"/>
                <w:color w:val="000000"/>
                <w:sz w:val="24"/>
                <w:szCs w:val="24"/>
                <w:highlight w:val="none"/>
                <w:lang w:val="en-US" w:eastAsia="zh-CN"/>
              </w:rPr>
              <w:t>表</w:t>
            </w:r>
            <w:r>
              <w:rPr>
                <w:rFonts w:hint="eastAsia" w:ascii="宋体" w:hAnsi="宋体" w:eastAsia="宋体" w:cs="宋体"/>
                <w:color w:val="000000"/>
                <w:sz w:val="24"/>
                <w:szCs w:val="24"/>
                <w:highlight w:val="none"/>
                <w:lang w:val="en-US" w:eastAsia="zh-CN"/>
              </w:rPr>
              <w:t>人参加投标）或授权委托书（授权委托人员参加投标）。</w:t>
            </w:r>
          </w:p>
        </w:tc>
      </w:tr>
      <w:tr w14:paraId="18E7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376" w:type="pct"/>
            <w:vAlign w:val="center"/>
          </w:tcPr>
          <w:p w14:paraId="073ABE59">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765" w:type="pct"/>
            <w:shd w:val="clear" w:color="auto" w:fill="auto"/>
            <w:vAlign w:val="center"/>
          </w:tcPr>
          <w:p w14:paraId="0F1CEAAE">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信誉要求</w:t>
            </w:r>
          </w:p>
        </w:tc>
        <w:tc>
          <w:tcPr>
            <w:tcW w:w="3857" w:type="pct"/>
            <w:shd w:val="clear" w:color="auto" w:fill="auto"/>
            <w:vAlign w:val="center"/>
          </w:tcPr>
          <w:p w14:paraId="7FFBD4FA">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1.拒绝列入政府取消投标资格记录期间的企业或个人投标；</w:t>
            </w:r>
          </w:p>
          <w:p w14:paraId="51F6A2FE">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r>
              <w:rPr>
                <w:rFonts w:hint="eastAsia" w:ascii="宋体" w:hAnsi="宋体" w:cs="宋体"/>
                <w:color w:val="auto"/>
                <w:sz w:val="24"/>
                <w:szCs w:val="24"/>
                <w:highlight w:val="none"/>
                <w:lang w:eastAsia="zh-CN"/>
              </w:rPr>
              <w:t>；</w:t>
            </w:r>
          </w:p>
          <w:p w14:paraId="26015A06">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3.参加政府采购活动前</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在经营活动中没有重大违法记录；</w:t>
            </w:r>
          </w:p>
          <w:p w14:paraId="18A75627">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4.不得为“信用中国”网站（www.creditchina.gov.cn）中列入失信被执行人和</w:t>
            </w:r>
            <w:r>
              <w:rPr>
                <w:rFonts w:hint="eastAsia" w:ascii="宋体" w:hAnsi="宋体" w:cs="宋体"/>
                <w:color w:val="auto"/>
                <w:sz w:val="24"/>
                <w:szCs w:val="24"/>
                <w:highlight w:val="none"/>
                <w:lang w:eastAsia="zh-CN"/>
              </w:rPr>
              <w:t>重大税收违法失</w:t>
            </w:r>
            <w:r>
              <w:rPr>
                <w:rFonts w:hint="eastAsia" w:ascii="宋体" w:hAnsi="宋体" w:eastAsia="宋体" w:cs="宋体"/>
                <w:color w:val="auto"/>
                <w:sz w:val="24"/>
                <w:szCs w:val="24"/>
                <w:highlight w:val="none"/>
                <w:lang w:eastAsia="zh-CN"/>
              </w:rPr>
              <w:t>信主体</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不得为中国政府采购网（www.ccpg.gov.cn）政府采购严重违法失信行为记录名单中被财政部门禁止参加政府采购活动的供应商（在处罚决定规定的时间和地域范围内）</w:t>
            </w:r>
            <w:r>
              <w:rPr>
                <w:rFonts w:hint="eastAsia" w:ascii="宋体" w:hAnsi="宋体" w:eastAsia="宋体" w:cs="宋体"/>
                <w:color w:val="auto"/>
                <w:sz w:val="24"/>
                <w:szCs w:val="24"/>
                <w:highlight w:val="none"/>
                <w:lang w:val="en-US" w:eastAsia="zh-CN"/>
              </w:rPr>
              <w:t>（详见财库[2016]125号）；在2021年至今供应商和其法定代表人在“中国裁判文书网”(wenshu.court.gov.cn)上无行贿犯罪行为</w:t>
            </w:r>
            <w:r>
              <w:rPr>
                <w:rFonts w:hint="eastAsia" w:ascii="宋体" w:hAnsi="宋体" w:eastAsia="宋体" w:cs="宋体"/>
                <w:color w:val="auto"/>
                <w:sz w:val="24"/>
                <w:szCs w:val="24"/>
                <w:highlight w:val="none"/>
              </w:rPr>
              <w:t>。</w:t>
            </w:r>
          </w:p>
          <w:p w14:paraId="306E7AEE">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投标文件内附</w:t>
            </w:r>
            <w:r>
              <w:rPr>
                <w:rFonts w:hint="eastAsia" w:ascii="宋体" w:hAnsi="宋体" w:cs="宋体"/>
                <w:color w:val="auto"/>
                <w:sz w:val="24"/>
                <w:szCs w:val="24"/>
                <w:highlight w:val="none"/>
                <w:lang w:val="en-US" w:eastAsia="zh-CN"/>
              </w:rPr>
              <w:t>针对上述1-4项内容</w:t>
            </w:r>
            <w:r>
              <w:rPr>
                <w:rFonts w:hint="eastAsia" w:ascii="宋体" w:hAnsi="宋体" w:eastAsia="宋体" w:cs="宋体"/>
                <w:color w:val="auto"/>
                <w:sz w:val="24"/>
                <w:szCs w:val="24"/>
                <w:highlight w:val="none"/>
                <w:lang w:val="en-US" w:eastAsia="zh-CN"/>
              </w:rPr>
              <w:t>由法定代表人或授权代表签字或盖章并加盖公章的承诺书。</w:t>
            </w:r>
          </w:p>
        </w:tc>
      </w:tr>
      <w:tr w14:paraId="741D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76" w:type="pct"/>
            <w:vAlign w:val="center"/>
          </w:tcPr>
          <w:p w14:paraId="12DB9A4E">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8</w:t>
            </w:r>
          </w:p>
        </w:tc>
        <w:tc>
          <w:tcPr>
            <w:tcW w:w="765" w:type="pct"/>
            <w:shd w:val="clear" w:color="auto" w:fill="auto"/>
            <w:vAlign w:val="center"/>
          </w:tcPr>
          <w:p w14:paraId="42A66E4A">
            <w:pPr>
              <w:keepNext w:val="0"/>
              <w:keepLines w:val="0"/>
              <w:pageBreakBefore w:val="0"/>
              <w:widowControl/>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企业划型</w:t>
            </w:r>
          </w:p>
        </w:tc>
        <w:tc>
          <w:tcPr>
            <w:tcW w:w="3857" w:type="pct"/>
            <w:shd w:val="clear" w:color="auto" w:fill="auto"/>
            <w:vAlign w:val="center"/>
          </w:tcPr>
          <w:p w14:paraId="7AD801E1">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须为</w:t>
            </w:r>
            <w:r>
              <w:rPr>
                <w:rFonts w:hint="eastAsia" w:ascii="宋体" w:hAnsi="宋体" w:eastAsia="宋体" w:cs="宋体"/>
                <w:color w:val="auto"/>
                <w:sz w:val="24"/>
                <w:szCs w:val="24"/>
                <w:highlight w:val="none"/>
                <w:lang w:eastAsia="zh-CN"/>
              </w:rPr>
              <w:t>中、小、</w:t>
            </w:r>
            <w:r>
              <w:rPr>
                <w:rFonts w:hint="eastAsia" w:ascii="宋体" w:hAnsi="宋体" w:eastAsia="宋体" w:cs="宋体"/>
                <w:color w:val="auto"/>
                <w:sz w:val="24"/>
                <w:szCs w:val="24"/>
                <w:highlight w:val="none"/>
                <w:lang w:val="en-US" w:eastAsia="zh-CN"/>
              </w:rPr>
              <w:t>微型</w:t>
            </w: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lang w:val="zh-CN" w:eastAsia="zh-CN"/>
              </w:rPr>
              <w:t>监狱企业、残疾人福利性单位视同小微企业。</w:t>
            </w:r>
          </w:p>
          <w:p w14:paraId="2DA5A2A9">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投标文件中提供有效的中小企业声明函。</w:t>
            </w:r>
          </w:p>
        </w:tc>
      </w:tr>
    </w:tbl>
    <w:p w14:paraId="7E55DCC7">
      <w:pPr>
        <w:ind w:firstLine="48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rPr>
        <w:t xml:space="preserve"> </w:t>
      </w:r>
    </w:p>
    <w:p w14:paraId="10935AC8">
      <w:pPr>
        <w:rPr>
          <w:rFonts w:hint="eastAsia" w:ascii="宋体" w:hAnsi="宋体" w:cs="宋体"/>
          <w:bCs/>
          <w:color w:val="auto"/>
          <w:szCs w:val="21"/>
          <w:highlight w:val="none"/>
          <w:lang w:val="zh-CN"/>
        </w:rPr>
      </w:pPr>
      <w:r>
        <w:rPr>
          <w:rFonts w:hint="eastAsia" w:ascii="宋体" w:hAnsi="宋体" w:cs="宋体"/>
          <w:bCs/>
          <w:color w:val="auto"/>
          <w:szCs w:val="21"/>
          <w:highlight w:val="none"/>
        </w:rPr>
        <w:t>注：</w:t>
      </w:r>
      <w:r>
        <w:rPr>
          <w:rFonts w:hint="eastAsia" w:ascii="宋体" w:hAnsi="宋体" w:cs="宋体"/>
          <w:bCs/>
          <w:color w:val="auto"/>
          <w:szCs w:val="21"/>
          <w:highlight w:val="none"/>
          <w:lang w:val="zh-CN"/>
        </w:rPr>
        <w:t>上述评审因素都合格为</w:t>
      </w:r>
      <w:r>
        <w:rPr>
          <w:rFonts w:hint="eastAsia" w:ascii="宋体" w:hAnsi="宋体" w:cs="宋体"/>
          <w:bCs/>
          <w:color w:val="auto"/>
          <w:szCs w:val="21"/>
          <w:highlight w:val="none"/>
        </w:rPr>
        <w:t>符合性</w:t>
      </w:r>
      <w:r>
        <w:rPr>
          <w:rFonts w:hint="eastAsia" w:ascii="宋体" w:hAnsi="宋体" w:cs="宋体"/>
          <w:bCs/>
          <w:color w:val="auto"/>
          <w:szCs w:val="21"/>
          <w:highlight w:val="none"/>
          <w:lang w:val="zh-CN"/>
        </w:rPr>
        <w:t>评审合格，有一项不合格为</w:t>
      </w:r>
      <w:r>
        <w:rPr>
          <w:rFonts w:hint="eastAsia" w:ascii="宋体" w:hAnsi="宋体" w:cs="宋体"/>
          <w:bCs/>
          <w:color w:val="auto"/>
          <w:szCs w:val="21"/>
          <w:highlight w:val="none"/>
        </w:rPr>
        <w:t>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。评审结论为</w:t>
      </w:r>
      <w:r>
        <w:rPr>
          <w:rFonts w:hint="eastAsia" w:ascii="宋体" w:hAnsi="宋体" w:cs="宋体"/>
          <w:bCs/>
          <w:color w:val="auto"/>
          <w:szCs w:val="21"/>
          <w:highlight w:val="none"/>
        </w:rPr>
        <w:t>无效响应</w:t>
      </w:r>
      <w:r>
        <w:rPr>
          <w:rFonts w:hint="eastAsia" w:ascii="宋体" w:hAnsi="宋体" w:cs="宋体"/>
          <w:bCs/>
          <w:color w:val="auto"/>
          <w:szCs w:val="21"/>
          <w:highlight w:val="none"/>
          <w:lang w:val="zh-CN"/>
        </w:rPr>
        <w:t>的评委人数超过半数则该响应文件</w:t>
      </w:r>
      <w:r>
        <w:rPr>
          <w:rFonts w:hint="eastAsia" w:ascii="宋体" w:hAnsi="宋体" w:cs="宋体"/>
          <w:bCs/>
          <w:color w:val="auto"/>
          <w:szCs w:val="21"/>
          <w:highlight w:val="none"/>
        </w:rPr>
        <w:t>认定为无效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，不再进行下一步评审。</w:t>
      </w:r>
    </w:p>
    <w:p w14:paraId="779D9761">
      <w:pPr>
        <w:pStyle w:val="63"/>
        <w:rPr>
          <w:rFonts w:hint="eastAsia" w:ascii="宋体" w:hAnsi="宋体" w:cs="宋体"/>
          <w:bCs/>
          <w:color w:val="auto"/>
          <w:szCs w:val="21"/>
          <w:highlight w:val="none"/>
          <w:lang w:val="zh-CN"/>
        </w:rPr>
      </w:pPr>
    </w:p>
    <w:p w14:paraId="1E283F00">
      <w:pPr>
        <w:pStyle w:val="63"/>
        <w:rPr>
          <w:rFonts w:hint="eastAsia" w:ascii="宋体" w:hAnsi="宋体" w:cs="宋体"/>
          <w:bCs/>
          <w:color w:val="auto"/>
          <w:szCs w:val="21"/>
          <w:highlight w:val="none"/>
          <w:lang w:val="zh-CN"/>
        </w:rPr>
      </w:pPr>
    </w:p>
    <w:p w14:paraId="2BD7EB57">
      <w:pPr>
        <w:pStyle w:val="2"/>
        <w:numPr>
          <w:ilvl w:val="0"/>
          <w:numId w:val="1"/>
        </w:numPr>
        <w:spacing w:before="0" w:after="0"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符合性</w:t>
      </w:r>
      <w:r>
        <w:rPr>
          <w:rFonts w:hint="eastAsia" w:ascii="宋体" w:hAnsi="宋体" w:eastAsia="宋体" w:cs="宋体"/>
          <w:b/>
          <w:color w:val="auto"/>
          <w:sz w:val="24"/>
          <w:szCs w:val="24"/>
          <w:highlight w:val="none"/>
          <w:lang w:val="en-US" w:eastAsia="zh-CN"/>
        </w:rPr>
        <w:t>评审标准</w:t>
      </w:r>
    </w:p>
    <w:tbl>
      <w:tblPr>
        <w:tblStyle w:val="4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090"/>
        <w:gridCol w:w="6341"/>
      </w:tblGrid>
      <w:tr w14:paraId="0F3E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369" w:type="pct"/>
            <w:vAlign w:val="center"/>
          </w:tcPr>
          <w:p w14:paraId="14E6EE33">
            <w:pPr>
              <w:rPr>
                <w:rFonts w:hint="eastAsia" w:ascii="宋体" w:hAnsi="宋体" w:eastAsia="宋体" w:cs="宋体"/>
                <w:bCs/>
                <w:color w:val="auto"/>
                <w:sz w:val="24"/>
                <w:szCs w:val="24"/>
                <w:highlight w:val="none"/>
                <w:lang w:val="zh-CN"/>
              </w:rPr>
            </w:pPr>
            <w:r>
              <w:rPr>
                <w:rFonts w:hint="eastAsia" w:ascii="宋体" w:hAnsi="宋体" w:eastAsia="宋体" w:cs="宋体"/>
                <w:color w:val="auto"/>
                <w:highlight w:val="none"/>
              </w:rPr>
              <w:br w:type="page"/>
            </w:r>
            <w:r>
              <w:rPr>
                <w:rFonts w:hint="eastAsia" w:ascii="宋体" w:hAnsi="宋体" w:eastAsia="宋体" w:cs="宋体"/>
                <w:bCs/>
                <w:color w:val="auto"/>
                <w:sz w:val="24"/>
                <w:szCs w:val="24"/>
                <w:highlight w:val="none"/>
                <w:lang w:val="zh-CN"/>
              </w:rPr>
              <w:t>序号</w:t>
            </w:r>
          </w:p>
        </w:tc>
        <w:tc>
          <w:tcPr>
            <w:tcW w:w="1517" w:type="pct"/>
            <w:vAlign w:val="center"/>
          </w:tcPr>
          <w:p w14:paraId="5EC5B8A6">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评审因素</w:t>
            </w:r>
          </w:p>
        </w:tc>
        <w:tc>
          <w:tcPr>
            <w:tcW w:w="3113" w:type="pct"/>
            <w:vAlign w:val="center"/>
          </w:tcPr>
          <w:p w14:paraId="1FAF8AFE">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评审内容</w:t>
            </w:r>
          </w:p>
        </w:tc>
      </w:tr>
      <w:tr w14:paraId="378F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tcPr>
          <w:p w14:paraId="49225E9D">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w:t>
            </w:r>
          </w:p>
        </w:tc>
        <w:tc>
          <w:tcPr>
            <w:tcW w:w="1517" w:type="pct"/>
            <w:vAlign w:val="center"/>
          </w:tcPr>
          <w:p w14:paraId="5F33FB8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eastAsia="zh-CN"/>
              </w:rPr>
              <w:t>申请人名称</w:t>
            </w:r>
          </w:p>
        </w:tc>
        <w:tc>
          <w:tcPr>
            <w:tcW w:w="3113" w:type="pct"/>
            <w:vAlign w:val="center"/>
          </w:tcPr>
          <w:p w14:paraId="2515C567">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供应商名称与企业法人营业执照名称一致</w:t>
            </w:r>
          </w:p>
        </w:tc>
      </w:tr>
      <w:tr w14:paraId="02F6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vAlign w:val="center"/>
          </w:tcPr>
          <w:p w14:paraId="757F6AFB">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w:t>
            </w:r>
          </w:p>
        </w:tc>
        <w:tc>
          <w:tcPr>
            <w:tcW w:w="1517" w:type="pct"/>
            <w:vAlign w:val="center"/>
          </w:tcPr>
          <w:p w14:paraId="3B8E92EF">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投标文件签署</w:t>
            </w:r>
          </w:p>
        </w:tc>
        <w:tc>
          <w:tcPr>
            <w:tcW w:w="3113" w:type="pct"/>
            <w:vAlign w:val="center"/>
          </w:tcPr>
          <w:p w14:paraId="759F3714">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投标文件的签署及填写符合招标文件的要求</w:t>
            </w:r>
          </w:p>
        </w:tc>
      </w:tr>
      <w:tr w14:paraId="3D09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vAlign w:val="center"/>
          </w:tcPr>
          <w:p w14:paraId="65172AFE">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3</w:t>
            </w:r>
          </w:p>
        </w:tc>
        <w:tc>
          <w:tcPr>
            <w:tcW w:w="1517" w:type="pct"/>
            <w:vAlign w:val="center"/>
          </w:tcPr>
          <w:p w14:paraId="4F0EAF80">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投标保证金</w:t>
            </w:r>
          </w:p>
        </w:tc>
        <w:tc>
          <w:tcPr>
            <w:tcW w:w="3113" w:type="pct"/>
            <w:vAlign w:val="center"/>
          </w:tcPr>
          <w:p w14:paraId="74C7C077">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按照招标文件的规定提供投标保证金</w:t>
            </w:r>
          </w:p>
        </w:tc>
      </w:tr>
      <w:tr w14:paraId="7F53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vAlign w:val="center"/>
          </w:tcPr>
          <w:p w14:paraId="64C70DC3">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4</w:t>
            </w:r>
          </w:p>
        </w:tc>
        <w:tc>
          <w:tcPr>
            <w:tcW w:w="1517" w:type="pct"/>
            <w:tcBorders>
              <w:bottom w:val="single" w:color="auto" w:sz="4" w:space="0"/>
            </w:tcBorders>
            <w:vAlign w:val="center"/>
          </w:tcPr>
          <w:p w14:paraId="2E00DD19">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投标有效</w:t>
            </w:r>
            <w:r>
              <w:rPr>
                <w:rFonts w:hint="eastAsia" w:ascii="宋体" w:hAnsi="宋体" w:cs="宋体"/>
                <w:bCs/>
                <w:snapToGrid w:val="0"/>
                <w:color w:val="auto"/>
                <w:sz w:val="24"/>
                <w:szCs w:val="24"/>
                <w:highlight w:val="none"/>
                <w:lang w:eastAsia="zh-CN"/>
              </w:rPr>
              <w:t>期</w:t>
            </w:r>
          </w:p>
        </w:tc>
        <w:tc>
          <w:tcPr>
            <w:tcW w:w="3113" w:type="pct"/>
            <w:tcBorders>
              <w:bottom w:val="single" w:color="auto" w:sz="4" w:space="0"/>
            </w:tcBorders>
            <w:vAlign w:val="center"/>
          </w:tcPr>
          <w:p w14:paraId="58C13772">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投标有效期满足招标文件要求</w:t>
            </w:r>
          </w:p>
        </w:tc>
      </w:tr>
      <w:tr w14:paraId="648D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tcBorders>
              <w:bottom w:val="single" w:color="auto" w:sz="4" w:space="0"/>
            </w:tcBorders>
            <w:vAlign w:val="center"/>
          </w:tcPr>
          <w:p w14:paraId="3D0DD459">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5</w:t>
            </w:r>
          </w:p>
        </w:tc>
        <w:tc>
          <w:tcPr>
            <w:tcW w:w="1517" w:type="pct"/>
            <w:tcBorders>
              <w:bottom w:val="single" w:color="auto" w:sz="4" w:space="0"/>
            </w:tcBorders>
            <w:vAlign w:val="center"/>
          </w:tcPr>
          <w:p w14:paraId="7864EF22">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eastAsia="zh-CN"/>
              </w:rPr>
              <w:t>合同履行期限（</w:t>
            </w:r>
            <w:r>
              <w:rPr>
                <w:rFonts w:hint="eastAsia" w:ascii="宋体" w:hAnsi="宋体" w:cs="宋体"/>
                <w:bCs/>
                <w:snapToGrid w:val="0"/>
                <w:color w:val="auto"/>
                <w:sz w:val="24"/>
                <w:szCs w:val="24"/>
                <w:highlight w:val="none"/>
                <w:lang w:val="en-US" w:eastAsia="zh-CN"/>
              </w:rPr>
              <w:t>服务</w:t>
            </w:r>
            <w:r>
              <w:rPr>
                <w:rFonts w:hint="eastAsia" w:ascii="宋体" w:hAnsi="宋体" w:eastAsia="宋体" w:cs="宋体"/>
                <w:bCs/>
                <w:snapToGrid w:val="0"/>
                <w:color w:val="auto"/>
                <w:sz w:val="24"/>
                <w:szCs w:val="24"/>
                <w:highlight w:val="none"/>
                <w:lang w:eastAsia="zh-CN"/>
              </w:rPr>
              <w:t>期）</w:t>
            </w:r>
          </w:p>
        </w:tc>
        <w:tc>
          <w:tcPr>
            <w:tcW w:w="3113" w:type="pct"/>
            <w:tcBorders>
              <w:bottom w:val="single" w:color="auto" w:sz="4" w:space="0"/>
            </w:tcBorders>
            <w:vAlign w:val="center"/>
          </w:tcPr>
          <w:p w14:paraId="2F73D626">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eastAsia="zh-CN"/>
              </w:rPr>
              <w:t>合同履行期限（</w:t>
            </w:r>
            <w:r>
              <w:rPr>
                <w:rFonts w:hint="eastAsia" w:ascii="宋体" w:hAnsi="宋体" w:cs="宋体"/>
                <w:bCs/>
                <w:snapToGrid w:val="0"/>
                <w:color w:val="auto"/>
                <w:sz w:val="24"/>
                <w:szCs w:val="24"/>
                <w:highlight w:val="none"/>
                <w:lang w:val="en-US" w:eastAsia="zh-CN"/>
              </w:rPr>
              <w:t>服务</w:t>
            </w:r>
            <w:r>
              <w:rPr>
                <w:rFonts w:hint="eastAsia" w:ascii="宋体" w:hAnsi="宋体" w:eastAsia="宋体" w:cs="宋体"/>
                <w:bCs/>
                <w:snapToGrid w:val="0"/>
                <w:color w:val="auto"/>
                <w:sz w:val="24"/>
                <w:szCs w:val="24"/>
                <w:highlight w:val="none"/>
                <w:lang w:eastAsia="zh-CN"/>
              </w:rPr>
              <w:t>期）</w:t>
            </w:r>
            <w:r>
              <w:rPr>
                <w:rFonts w:hint="eastAsia" w:ascii="宋体" w:hAnsi="宋体" w:eastAsia="宋体" w:cs="宋体"/>
                <w:bCs/>
                <w:snapToGrid w:val="0"/>
                <w:color w:val="auto"/>
                <w:sz w:val="24"/>
                <w:szCs w:val="24"/>
                <w:highlight w:val="none"/>
              </w:rPr>
              <w:t>满足招标文件要求</w:t>
            </w:r>
          </w:p>
        </w:tc>
      </w:tr>
      <w:tr w14:paraId="2A7B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vAlign w:val="center"/>
          </w:tcPr>
          <w:p w14:paraId="16A431BE">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6</w:t>
            </w:r>
          </w:p>
        </w:tc>
        <w:tc>
          <w:tcPr>
            <w:tcW w:w="1517" w:type="pct"/>
            <w:vAlign w:val="center"/>
          </w:tcPr>
          <w:p w14:paraId="0B2F45A1">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eastAsia="zh-CN"/>
              </w:rPr>
              <w:t>报价唯一</w:t>
            </w:r>
          </w:p>
        </w:tc>
        <w:tc>
          <w:tcPr>
            <w:tcW w:w="3113" w:type="pct"/>
            <w:vAlign w:val="center"/>
          </w:tcPr>
          <w:p w14:paraId="41F0858C">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w:t>
            </w:r>
            <w:r>
              <w:rPr>
                <w:rFonts w:hint="eastAsia" w:ascii="宋体" w:hAnsi="宋体" w:cs="宋体"/>
                <w:bCs/>
                <w:snapToGrid w:val="0"/>
                <w:color w:val="auto"/>
                <w:sz w:val="24"/>
                <w:szCs w:val="24"/>
                <w:highlight w:val="none"/>
                <w:lang w:val="en-US" w:eastAsia="zh-CN"/>
              </w:rPr>
              <w:t>仅报</w:t>
            </w:r>
            <w:r>
              <w:rPr>
                <w:rFonts w:hint="eastAsia" w:ascii="宋体" w:hAnsi="宋体" w:eastAsia="宋体" w:cs="宋体"/>
                <w:bCs/>
                <w:snapToGrid w:val="0"/>
                <w:color w:val="auto"/>
                <w:sz w:val="24"/>
                <w:szCs w:val="24"/>
                <w:highlight w:val="none"/>
              </w:rPr>
              <w:t>一个有效报价</w:t>
            </w:r>
          </w:p>
        </w:tc>
      </w:tr>
      <w:tr w14:paraId="3885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vAlign w:val="center"/>
          </w:tcPr>
          <w:p w14:paraId="634B8762">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7</w:t>
            </w:r>
          </w:p>
        </w:tc>
        <w:tc>
          <w:tcPr>
            <w:tcW w:w="1517" w:type="pct"/>
            <w:vAlign w:val="center"/>
          </w:tcPr>
          <w:p w14:paraId="01CD09CE">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cs="宋体"/>
                <w:bCs/>
                <w:snapToGrid w:val="0"/>
                <w:color w:val="auto"/>
                <w:sz w:val="24"/>
                <w:szCs w:val="24"/>
                <w:highlight w:val="none"/>
                <w:lang w:val="en-US" w:eastAsia="zh-CN"/>
              </w:rPr>
              <w:t>采购人</w:t>
            </w:r>
            <w:r>
              <w:rPr>
                <w:rFonts w:hint="eastAsia" w:ascii="宋体" w:hAnsi="宋体" w:eastAsia="宋体" w:cs="宋体"/>
                <w:bCs/>
                <w:snapToGrid w:val="0"/>
                <w:color w:val="auto"/>
                <w:sz w:val="24"/>
                <w:szCs w:val="24"/>
                <w:highlight w:val="none"/>
              </w:rPr>
              <w:t>不能接受的条件</w:t>
            </w:r>
          </w:p>
        </w:tc>
        <w:tc>
          <w:tcPr>
            <w:tcW w:w="3113" w:type="pct"/>
            <w:vAlign w:val="center"/>
          </w:tcPr>
          <w:p w14:paraId="068A3816">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投标文件没有</w:t>
            </w:r>
            <w:r>
              <w:rPr>
                <w:rFonts w:hint="eastAsia" w:ascii="宋体" w:hAnsi="宋体" w:cs="宋体"/>
                <w:bCs/>
                <w:snapToGrid w:val="0"/>
                <w:color w:val="auto"/>
                <w:sz w:val="24"/>
                <w:szCs w:val="24"/>
                <w:highlight w:val="none"/>
                <w:lang w:val="en-US" w:eastAsia="zh-CN"/>
              </w:rPr>
              <w:t>采购人</w:t>
            </w:r>
            <w:r>
              <w:rPr>
                <w:rFonts w:hint="eastAsia" w:ascii="宋体" w:hAnsi="宋体" w:eastAsia="宋体" w:cs="宋体"/>
                <w:bCs/>
                <w:snapToGrid w:val="0"/>
                <w:color w:val="auto"/>
                <w:sz w:val="24"/>
                <w:szCs w:val="24"/>
                <w:highlight w:val="none"/>
              </w:rPr>
              <w:t>不能接受的条件</w:t>
            </w:r>
          </w:p>
        </w:tc>
      </w:tr>
      <w:tr w14:paraId="7FDD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vAlign w:val="center"/>
          </w:tcPr>
          <w:p w14:paraId="6385DAF8">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8</w:t>
            </w:r>
          </w:p>
        </w:tc>
        <w:tc>
          <w:tcPr>
            <w:tcW w:w="1517" w:type="pct"/>
            <w:vAlign w:val="center"/>
          </w:tcPr>
          <w:p w14:paraId="77BAC02D">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cs="宋体"/>
                <w:bCs/>
                <w:sz w:val="24"/>
                <w:szCs w:val="24"/>
                <w:lang w:val="en-US" w:eastAsia="zh-CN"/>
              </w:rPr>
              <w:t>采购需求</w:t>
            </w:r>
          </w:p>
        </w:tc>
        <w:tc>
          <w:tcPr>
            <w:tcW w:w="3113" w:type="pct"/>
            <w:vAlign w:val="center"/>
          </w:tcPr>
          <w:p w14:paraId="79E676CA">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w:t>
            </w:r>
            <w:r>
              <w:rPr>
                <w:rFonts w:hint="eastAsia" w:ascii="宋体" w:hAnsi="宋体" w:cs="宋体"/>
                <w:bCs/>
                <w:snapToGrid w:val="0"/>
                <w:color w:val="auto"/>
                <w:sz w:val="24"/>
                <w:szCs w:val="24"/>
                <w:highlight w:val="none"/>
                <w:lang w:val="en-US" w:eastAsia="zh-CN"/>
              </w:rPr>
              <w:t>内容满足</w:t>
            </w:r>
            <w:r>
              <w:rPr>
                <w:rFonts w:hint="eastAsia" w:ascii="宋体" w:hAnsi="宋体" w:cs="宋体"/>
                <w:bCs/>
                <w:sz w:val="24"/>
                <w:szCs w:val="24"/>
                <w:lang w:val="en-US" w:eastAsia="zh-CN"/>
              </w:rPr>
              <w:t>“第四部分 采购需求及技术要求”</w:t>
            </w:r>
          </w:p>
        </w:tc>
      </w:tr>
      <w:tr w14:paraId="6D4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vAlign w:val="center"/>
          </w:tcPr>
          <w:p w14:paraId="4C83EEA8">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default" w:ascii="宋体" w:hAnsi="宋体" w:eastAsia="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9</w:t>
            </w:r>
          </w:p>
        </w:tc>
        <w:tc>
          <w:tcPr>
            <w:tcW w:w="1517" w:type="pct"/>
            <w:vAlign w:val="center"/>
          </w:tcPr>
          <w:p w14:paraId="048C885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投标文件关键内容</w:t>
            </w:r>
          </w:p>
        </w:tc>
        <w:tc>
          <w:tcPr>
            <w:tcW w:w="3113" w:type="pct"/>
            <w:vAlign w:val="center"/>
          </w:tcPr>
          <w:p w14:paraId="07A648A6">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投标文件关键内容无不全、字迹模糊、无法辨认</w:t>
            </w:r>
          </w:p>
        </w:tc>
      </w:tr>
      <w:tr w14:paraId="0B06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369" w:type="pct"/>
            <w:vAlign w:val="center"/>
          </w:tcPr>
          <w:p w14:paraId="3A0FD008">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rPr>
              <w:t>1</w:t>
            </w:r>
            <w:r>
              <w:rPr>
                <w:rFonts w:hint="eastAsia" w:ascii="宋体" w:hAnsi="宋体" w:cs="宋体"/>
                <w:bCs/>
                <w:snapToGrid w:val="0"/>
                <w:color w:val="auto"/>
                <w:sz w:val="24"/>
                <w:szCs w:val="24"/>
                <w:highlight w:val="none"/>
                <w:lang w:val="en-US" w:eastAsia="zh-CN"/>
              </w:rPr>
              <w:t>0</w:t>
            </w:r>
          </w:p>
        </w:tc>
        <w:tc>
          <w:tcPr>
            <w:tcW w:w="1517" w:type="pct"/>
            <w:vAlign w:val="center"/>
          </w:tcPr>
          <w:p w14:paraId="2A3DFB5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eastAsia="zh-CN"/>
              </w:rPr>
              <w:t>其他要求</w:t>
            </w:r>
          </w:p>
        </w:tc>
        <w:tc>
          <w:tcPr>
            <w:tcW w:w="3113" w:type="pct"/>
            <w:vAlign w:val="center"/>
          </w:tcPr>
          <w:p w14:paraId="1F4FDA1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cs="宋体"/>
                <w:bCs/>
                <w:snapToGrid w:val="0"/>
                <w:color w:val="auto"/>
                <w:sz w:val="24"/>
                <w:szCs w:val="24"/>
                <w:highlight w:val="none"/>
                <w:lang w:eastAsia="zh-CN"/>
              </w:rPr>
              <w:t>招标文件规定的其他内容</w:t>
            </w:r>
          </w:p>
        </w:tc>
      </w:tr>
    </w:tbl>
    <w:p w14:paraId="0937C8EC">
      <w:pPr>
        <w:numPr>
          <w:ilvl w:val="0"/>
          <w:numId w:val="0"/>
        </w:numPr>
        <w:rPr>
          <w:rFonts w:hint="default"/>
          <w:lang w:val="en-US" w:eastAsia="zh-CN"/>
        </w:rPr>
      </w:pPr>
    </w:p>
    <w:p w14:paraId="009E18D0">
      <w:pPr>
        <w:pStyle w:val="16"/>
        <w:rPr>
          <w:rFonts w:hint="eastAsia" w:ascii="宋体" w:hAnsi="宋体" w:cs="宋体"/>
          <w:b/>
          <w:bCs w:val="0"/>
          <w:color w:val="auto"/>
          <w:szCs w:val="21"/>
          <w:highlight w:val="none"/>
          <w:lang w:val="zh-CN"/>
        </w:rPr>
      </w:pPr>
      <w:r>
        <w:rPr>
          <w:rFonts w:hint="eastAsia" w:ascii="宋体" w:hAnsi="宋体" w:cs="宋体"/>
          <w:bCs/>
          <w:color w:val="auto"/>
          <w:szCs w:val="21"/>
          <w:highlight w:val="none"/>
        </w:rPr>
        <w:t>注：</w:t>
      </w:r>
      <w:r>
        <w:rPr>
          <w:rFonts w:hint="eastAsia" w:ascii="宋体" w:hAnsi="宋体" w:cs="宋体"/>
          <w:bCs/>
          <w:color w:val="auto"/>
          <w:szCs w:val="21"/>
          <w:highlight w:val="none"/>
          <w:lang w:val="zh-CN"/>
        </w:rPr>
        <w:t>上述评审因素都合格为</w:t>
      </w:r>
      <w:r>
        <w:rPr>
          <w:rFonts w:hint="eastAsia" w:ascii="宋体" w:hAnsi="宋体" w:cs="宋体"/>
          <w:bCs/>
          <w:color w:val="auto"/>
          <w:szCs w:val="21"/>
          <w:highlight w:val="none"/>
        </w:rPr>
        <w:t>符合性</w:t>
      </w:r>
      <w:r>
        <w:rPr>
          <w:rFonts w:hint="eastAsia" w:ascii="宋体" w:hAnsi="宋体" w:cs="宋体"/>
          <w:bCs/>
          <w:color w:val="auto"/>
          <w:szCs w:val="21"/>
          <w:highlight w:val="none"/>
          <w:lang w:val="zh-CN"/>
        </w:rPr>
        <w:t>评审合格，有一项不合格为</w:t>
      </w:r>
      <w:r>
        <w:rPr>
          <w:rFonts w:hint="eastAsia" w:ascii="宋体" w:hAnsi="宋体" w:cs="宋体"/>
          <w:bCs/>
          <w:color w:val="auto"/>
          <w:szCs w:val="21"/>
          <w:highlight w:val="none"/>
        </w:rPr>
        <w:t>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。评审结论为</w:t>
      </w:r>
      <w:r>
        <w:rPr>
          <w:rFonts w:hint="eastAsia" w:ascii="宋体" w:hAnsi="宋体" w:cs="宋体"/>
          <w:bCs/>
          <w:color w:val="auto"/>
          <w:szCs w:val="21"/>
          <w:highlight w:val="none"/>
        </w:rPr>
        <w:t>无效响应</w:t>
      </w:r>
      <w:r>
        <w:rPr>
          <w:rFonts w:hint="eastAsia" w:ascii="宋体" w:hAnsi="宋体" w:cs="宋体"/>
          <w:bCs/>
          <w:color w:val="auto"/>
          <w:szCs w:val="21"/>
          <w:highlight w:val="none"/>
          <w:lang w:val="zh-CN"/>
        </w:rPr>
        <w:t>的评委人数超过半数则该响应文件</w:t>
      </w:r>
      <w:r>
        <w:rPr>
          <w:rFonts w:hint="eastAsia" w:ascii="宋体" w:hAnsi="宋体" w:cs="宋体"/>
          <w:bCs/>
          <w:color w:val="auto"/>
          <w:szCs w:val="21"/>
          <w:highlight w:val="none"/>
        </w:rPr>
        <w:t>认定为无效</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，不再进行下一步评审。</w:t>
      </w:r>
    </w:p>
    <w:p w14:paraId="044C0E3B">
      <w:pPr>
        <w:pStyle w:val="24"/>
        <w:rPr>
          <w:rFonts w:hint="eastAsia" w:ascii="宋体" w:hAnsi="宋体" w:cs="宋体"/>
          <w:b/>
          <w:bCs w:val="0"/>
          <w:color w:val="auto"/>
          <w:szCs w:val="21"/>
          <w:highlight w:val="none"/>
          <w:lang w:val="zh-CN"/>
        </w:rPr>
      </w:pPr>
    </w:p>
    <w:p w14:paraId="1EC6FCE9">
      <w:pPr>
        <w:rPr>
          <w:rFonts w:hint="eastAsia" w:ascii="宋体" w:hAnsi="宋体" w:cs="宋体"/>
          <w:b/>
          <w:bCs w:val="0"/>
          <w:color w:val="auto"/>
          <w:szCs w:val="21"/>
          <w:highlight w:val="none"/>
          <w:lang w:val="zh-CN"/>
        </w:rPr>
      </w:pPr>
    </w:p>
    <w:p w14:paraId="240E0BF5">
      <w:pPr>
        <w:pStyle w:val="16"/>
        <w:rPr>
          <w:rFonts w:hint="eastAsia" w:ascii="宋体" w:hAnsi="宋体" w:cs="宋体"/>
          <w:b/>
          <w:bCs w:val="0"/>
          <w:color w:val="auto"/>
          <w:szCs w:val="21"/>
          <w:highlight w:val="none"/>
          <w:lang w:val="zh-CN"/>
        </w:rPr>
      </w:pPr>
    </w:p>
    <w:p w14:paraId="3C716ECB">
      <w:pPr>
        <w:pStyle w:val="24"/>
        <w:rPr>
          <w:rFonts w:hint="eastAsia" w:ascii="宋体" w:hAnsi="宋体" w:cs="宋体"/>
          <w:b/>
          <w:bCs w:val="0"/>
          <w:color w:val="auto"/>
          <w:szCs w:val="21"/>
          <w:highlight w:val="none"/>
          <w:lang w:val="zh-CN"/>
        </w:rPr>
      </w:pPr>
    </w:p>
    <w:p w14:paraId="55CD57A7">
      <w:pPr>
        <w:rPr>
          <w:rFonts w:hint="eastAsia" w:ascii="宋体" w:hAnsi="宋体" w:cs="宋体"/>
          <w:b/>
          <w:bCs w:val="0"/>
          <w:color w:val="auto"/>
          <w:szCs w:val="21"/>
          <w:highlight w:val="none"/>
          <w:lang w:val="zh-CN"/>
        </w:rPr>
      </w:pPr>
    </w:p>
    <w:p w14:paraId="0E828482">
      <w:pPr>
        <w:pStyle w:val="16"/>
        <w:rPr>
          <w:rFonts w:hint="eastAsia" w:ascii="宋体" w:hAnsi="宋体" w:cs="宋体"/>
          <w:b/>
          <w:bCs w:val="0"/>
          <w:color w:val="auto"/>
          <w:szCs w:val="21"/>
          <w:highlight w:val="none"/>
          <w:lang w:val="zh-CN"/>
        </w:rPr>
      </w:pPr>
    </w:p>
    <w:p w14:paraId="50E40277">
      <w:pPr>
        <w:pStyle w:val="24"/>
        <w:rPr>
          <w:rFonts w:hint="eastAsia" w:ascii="宋体" w:hAnsi="宋体" w:cs="宋体"/>
          <w:b/>
          <w:bCs w:val="0"/>
          <w:color w:val="auto"/>
          <w:szCs w:val="21"/>
          <w:highlight w:val="none"/>
          <w:lang w:val="zh-CN"/>
        </w:rPr>
      </w:pPr>
    </w:p>
    <w:p w14:paraId="02680052">
      <w:pPr>
        <w:rPr>
          <w:rFonts w:hint="eastAsia"/>
        </w:rPr>
      </w:pPr>
    </w:p>
    <w:p w14:paraId="03A8B698">
      <w:pPr>
        <w:keepNext w:val="0"/>
        <w:keepLines w:val="0"/>
        <w:pageBreakBefore w:val="0"/>
        <w:widowControl/>
        <w:kinsoku/>
        <w:wordWrap/>
        <w:overflowPunct/>
        <w:topLinePunct w:val="0"/>
        <w:bidi w:val="0"/>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三</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政府采购政策</w:t>
      </w:r>
    </w:p>
    <w:p w14:paraId="4828D8BA">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本项目专门面向中小企业，小微企业不再享受价格优惠。</w:t>
      </w:r>
    </w:p>
    <w:p w14:paraId="1E9FE89A">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监狱企业视同小型、微型企业，监狱企业投标的提供由省级以上监狱管理局、戒毒管理局(含新疆生产建设兵团)出具的属于监狱企业的证明文件，不再提供《中小微企业声明函》。</w:t>
      </w:r>
    </w:p>
    <w:p w14:paraId="2621D9C2">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残疾人福利性单位视同小型、微型企业，残疾人福利性单位属于小型、微型企业的，不重复享受政策。符合条件的残疾人福利性单位在参加政府采购活动时，应当提供《残疾人福利性单位声明函》。</w:t>
      </w:r>
    </w:p>
    <w:p w14:paraId="7F8DFF87">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4.本项目所属行业为其他未列明行业。</w:t>
      </w:r>
    </w:p>
    <w:p w14:paraId="36473A3C">
      <w:pPr>
        <w:pStyle w:val="24"/>
        <w:rPr>
          <w:rFonts w:hint="eastAsia" w:ascii="宋体" w:hAnsi="宋体" w:cs="宋体"/>
          <w:b/>
          <w:bCs w:val="0"/>
          <w:color w:val="auto"/>
          <w:szCs w:val="21"/>
          <w:highlight w:val="none"/>
          <w:lang w:val="zh-CN"/>
        </w:rPr>
      </w:pPr>
    </w:p>
    <w:p w14:paraId="60909C59">
      <w:pPr>
        <w:pStyle w:val="16"/>
        <w:ind w:firstLine="482" w:firstLineChars="200"/>
        <w:rPr>
          <w:rFonts w:hint="eastAsia"/>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详细评审标准</w:t>
      </w:r>
    </w:p>
    <w:tbl>
      <w:tblPr>
        <w:tblStyle w:val="44"/>
        <w:tblW w:w="9898"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717"/>
        <w:gridCol w:w="6737"/>
      </w:tblGrid>
      <w:tr w14:paraId="37DB76B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4" w:type="dxa"/>
            <w:noWrap w:val="0"/>
            <w:vAlign w:val="center"/>
          </w:tcPr>
          <w:p w14:paraId="6E5DAE48">
            <w:pPr>
              <w:widowControl w:val="0"/>
              <w:wordWrap w:val="0"/>
              <w:adjustRightInd w:val="0"/>
              <w:spacing w:line="0" w:lineRule="atLeast"/>
              <w:jc w:val="center"/>
              <w:rPr>
                <w:rFonts w:hint="eastAsia" w:ascii="宋体" w:hAnsi="宋体" w:cs="宋体"/>
                <w:b/>
                <w:sz w:val="24"/>
                <w:szCs w:val="24"/>
              </w:rPr>
            </w:pPr>
          </w:p>
        </w:tc>
        <w:tc>
          <w:tcPr>
            <w:tcW w:w="1717" w:type="dxa"/>
            <w:noWrap w:val="0"/>
            <w:vAlign w:val="center"/>
          </w:tcPr>
          <w:p w14:paraId="680A53B7">
            <w:pPr>
              <w:widowControl w:val="0"/>
              <w:wordWrap w:val="0"/>
              <w:adjustRightInd w:val="0"/>
              <w:spacing w:line="0" w:lineRule="atLeast"/>
              <w:jc w:val="center"/>
              <w:rPr>
                <w:rFonts w:ascii="宋体" w:hAnsi="宋体" w:cs="宋体"/>
                <w:b/>
                <w:sz w:val="24"/>
                <w:szCs w:val="24"/>
              </w:rPr>
            </w:pPr>
            <w:r>
              <w:rPr>
                <w:rFonts w:hint="eastAsia" w:ascii="宋体" w:hAnsi="宋体" w:cs="宋体"/>
                <w:b/>
                <w:sz w:val="24"/>
                <w:szCs w:val="24"/>
              </w:rPr>
              <w:t>评审因素</w:t>
            </w:r>
          </w:p>
        </w:tc>
        <w:tc>
          <w:tcPr>
            <w:tcW w:w="6737" w:type="dxa"/>
            <w:noWrap w:val="0"/>
            <w:vAlign w:val="center"/>
          </w:tcPr>
          <w:p w14:paraId="7CFC1E94">
            <w:pPr>
              <w:widowControl w:val="0"/>
              <w:wordWrap w:val="0"/>
              <w:adjustRightInd w:val="0"/>
              <w:spacing w:line="0" w:lineRule="atLeast"/>
              <w:rPr>
                <w:rFonts w:ascii="宋体" w:hAnsi="宋体" w:cs="宋体"/>
                <w:b/>
                <w:sz w:val="24"/>
                <w:szCs w:val="24"/>
              </w:rPr>
            </w:pPr>
            <w:r>
              <w:rPr>
                <w:rFonts w:hint="eastAsia" w:ascii="宋体" w:hAnsi="宋体" w:cs="宋体"/>
                <w:b/>
                <w:sz w:val="24"/>
                <w:szCs w:val="24"/>
              </w:rPr>
              <w:t>评审标准</w:t>
            </w:r>
          </w:p>
        </w:tc>
      </w:tr>
      <w:tr w14:paraId="4104BDD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4" w:type="dxa"/>
            <w:noWrap w:val="0"/>
            <w:vAlign w:val="center"/>
          </w:tcPr>
          <w:p w14:paraId="7D73E29B">
            <w:pPr>
              <w:widowControl w:val="0"/>
              <w:wordWrap w:val="0"/>
              <w:adjustRightInd w:val="0"/>
              <w:spacing w:line="0" w:lineRule="atLeast"/>
              <w:jc w:val="center"/>
              <w:rPr>
                <w:rFonts w:hint="eastAsia" w:ascii="宋体" w:hAnsi="宋体" w:cs="宋体"/>
                <w:sz w:val="24"/>
                <w:szCs w:val="24"/>
                <w:lang w:val="zh-CN"/>
              </w:rPr>
            </w:pPr>
          </w:p>
        </w:tc>
        <w:tc>
          <w:tcPr>
            <w:tcW w:w="1717" w:type="dxa"/>
            <w:noWrap w:val="0"/>
            <w:vAlign w:val="center"/>
          </w:tcPr>
          <w:p w14:paraId="341B83FD">
            <w:pPr>
              <w:widowControl w:val="0"/>
              <w:wordWrap w:val="0"/>
              <w:adjustRightInd w:val="0"/>
              <w:spacing w:line="0" w:lineRule="atLeast"/>
              <w:jc w:val="center"/>
              <w:rPr>
                <w:rFonts w:hint="eastAsia" w:ascii="宋体" w:hAnsi="宋体" w:cs="宋体"/>
                <w:sz w:val="24"/>
                <w:szCs w:val="24"/>
                <w:lang w:val="zh-CN"/>
              </w:rPr>
            </w:pPr>
            <w:r>
              <w:rPr>
                <w:rFonts w:hint="eastAsia" w:ascii="宋体" w:hAnsi="宋体" w:cs="宋体"/>
                <w:sz w:val="24"/>
                <w:szCs w:val="24"/>
                <w:lang w:val="zh-CN"/>
              </w:rPr>
              <w:t>分值构成</w:t>
            </w:r>
          </w:p>
          <w:p w14:paraId="630A6616">
            <w:pPr>
              <w:widowControl w:val="0"/>
              <w:wordWrap w:val="0"/>
              <w:adjustRightInd w:val="0"/>
              <w:spacing w:line="0" w:lineRule="atLeast"/>
              <w:jc w:val="center"/>
              <w:rPr>
                <w:rFonts w:hint="eastAsia" w:ascii="宋体" w:hAnsi="宋体" w:cs="宋体"/>
                <w:b/>
                <w:sz w:val="24"/>
                <w:szCs w:val="24"/>
                <w:lang w:val="zh-CN"/>
              </w:rPr>
            </w:pPr>
            <w:r>
              <w:rPr>
                <w:rFonts w:hint="eastAsia" w:ascii="宋体" w:hAnsi="宋体" w:cs="宋体"/>
                <w:sz w:val="24"/>
                <w:szCs w:val="24"/>
                <w:lang w:val="zh-CN"/>
              </w:rPr>
              <w:t>(总分100分)</w:t>
            </w:r>
          </w:p>
        </w:tc>
        <w:tc>
          <w:tcPr>
            <w:tcW w:w="6737" w:type="dxa"/>
            <w:noWrap w:val="0"/>
            <w:vAlign w:val="center"/>
          </w:tcPr>
          <w:p w14:paraId="55485D90">
            <w:pPr>
              <w:spacing w:line="0" w:lineRule="atLeast"/>
              <w:rPr>
                <w:rFonts w:hint="eastAsia" w:ascii="宋体" w:hAnsi="宋体" w:cs="宋体"/>
                <w:bCs/>
                <w:spacing w:val="-6"/>
                <w:sz w:val="24"/>
                <w:szCs w:val="24"/>
              </w:rPr>
            </w:pPr>
            <w:r>
              <w:rPr>
                <w:rFonts w:hint="eastAsia" w:ascii="宋体" w:hAnsi="宋体" w:cs="宋体"/>
                <w:bCs/>
                <w:spacing w:val="-6"/>
                <w:sz w:val="24"/>
                <w:szCs w:val="24"/>
              </w:rPr>
              <w:t>价格因素：10分</w:t>
            </w:r>
          </w:p>
          <w:p w14:paraId="5A2D5B55">
            <w:pPr>
              <w:spacing w:line="0" w:lineRule="atLeast"/>
              <w:rPr>
                <w:rFonts w:hint="eastAsia" w:ascii="宋体" w:hAnsi="宋体" w:cs="宋体"/>
                <w:bCs/>
                <w:spacing w:val="-6"/>
                <w:sz w:val="24"/>
                <w:szCs w:val="24"/>
              </w:rPr>
            </w:pPr>
            <w:r>
              <w:rPr>
                <w:rFonts w:hint="eastAsia" w:ascii="宋体" w:hAnsi="宋体" w:cs="宋体"/>
                <w:bCs/>
                <w:spacing w:val="-6"/>
                <w:sz w:val="24"/>
                <w:szCs w:val="24"/>
              </w:rPr>
              <w:t>商务因素：</w:t>
            </w:r>
            <w:r>
              <w:rPr>
                <w:rFonts w:hint="eastAsia" w:ascii="宋体" w:hAnsi="宋体" w:cs="宋体"/>
                <w:bCs/>
                <w:spacing w:val="-6"/>
                <w:sz w:val="24"/>
                <w:szCs w:val="24"/>
                <w:lang w:val="en-US" w:eastAsia="zh-CN"/>
              </w:rPr>
              <w:t>20</w:t>
            </w:r>
            <w:r>
              <w:rPr>
                <w:rFonts w:hint="eastAsia" w:ascii="宋体" w:hAnsi="宋体" w:cs="宋体"/>
                <w:bCs/>
                <w:spacing w:val="-6"/>
                <w:sz w:val="24"/>
                <w:szCs w:val="24"/>
              </w:rPr>
              <w:t>分</w:t>
            </w:r>
          </w:p>
          <w:p w14:paraId="56A8590B">
            <w:pPr>
              <w:spacing w:line="0" w:lineRule="atLeast"/>
            </w:pPr>
            <w:r>
              <w:rPr>
                <w:rFonts w:hint="eastAsia" w:ascii="宋体" w:hAnsi="宋体" w:cs="宋体"/>
                <w:bCs/>
                <w:spacing w:val="-6"/>
                <w:sz w:val="24"/>
                <w:szCs w:val="24"/>
              </w:rPr>
              <w:t>技术因素：</w:t>
            </w:r>
            <w:r>
              <w:rPr>
                <w:rFonts w:hint="eastAsia" w:ascii="宋体" w:hAnsi="宋体" w:cs="宋体"/>
                <w:bCs/>
                <w:spacing w:val="-6"/>
                <w:sz w:val="24"/>
                <w:szCs w:val="24"/>
                <w:lang w:val="en-US" w:eastAsia="zh-CN"/>
              </w:rPr>
              <w:t>70</w:t>
            </w:r>
            <w:r>
              <w:rPr>
                <w:rFonts w:hint="eastAsia" w:ascii="宋体" w:hAnsi="宋体" w:cs="宋体"/>
                <w:bCs/>
                <w:spacing w:val="-6"/>
                <w:sz w:val="24"/>
                <w:szCs w:val="24"/>
              </w:rPr>
              <w:t>分</w:t>
            </w:r>
          </w:p>
        </w:tc>
      </w:tr>
      <w:tr w14:paraId="316BA7A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4" w:type="dxa"/>
            <w:noWrap w:val="0"/>
            <w:vAlign w:val="center"/>
          </w:tcPr>
          <w:p w14:paraId="141237F7">
            <w:pPr>
              <w:widowControl w:val="0"/>
              <w:wordWrap w:val="0"/>
              <w:adjustRightInd w:val="0"/>
              <w:spacing w:line="0" w:lineRule="atLeast"/>
              <w:jc w:val="center"/>
              <w:rPr>
                <w:rFonts w:hint="eastAsia" w:ascii="宋体" w:hAnsi="宋体" w:cs="宋体"/>
                <w:b/>
                <w:sz w:val="24"/>
                <w:szCs w:val="24"/>
              </w:rPr>
            </w:pPr>
          </w:p>
        </w:tc>
        <w:tc>
          <w:tcPr>
            <w:tcW w:w="1717" w:type="dxa"/>
            <w:noWrap w:val="0"/>
            <w:vAlign w:val="center"/>
          </w:tcPr>
          <w:p w14:paraId="53B6C784">
            <w:pPr>
              <w:widowControl w:val="0"/>
              <w:wordWrap w:val="0"/>
              <w:adjustRightInd w:val="0"/>
              <w:spacing w:line="0" w:lineRule="atLeast"/>
              <w:jc w:val="center"/>
              <w:rPr>
                <w:rFonts w:hint="eastAsia" w:ascii="宋体" w:hAnsi="宋体" w:cs="宋体"/>
                <w:b/>
                <w:sz w:val="24"/>
                <w:szCs w:val="24"/>
              </w:rPr>
            </w:pPr>
            <w:r>
              <w:rPr>
                <w:rFonts w:hint="eastAsia" w:ascii="宋体" w:hAnsi="宋体" w:cs="宋体"/>
                <w:sz w:val="24"/>
                <w:szCs w:val="24"/>
                <w:lang w:val="zh-CN"/>
              </w:rPr>
              <w:t>评标基准</w:t>
            </w:r>
            <w:r>
              <w:rPr>
                <w:rFonts w:hint="eastAsia" w:ascii="宋体" w:hAnsi="宋体" w:cs="宋体"/>
                <w:sz w:val="24"/>
                <w:szCs w:val="24"/>
              </w:rPr>
              <w:t>数</w:t>
            </w:r>
            <w:r>
              <w:rPr>
                <w:rFonts w:hint="eastAsia" w:ascii="宋体" w:hAnsi="宋体" w:cs="宋体"/>
                <w:sz w:val="24"/>
                <w:szCs w:val="24"/>
                <w:lang w:val="zh-CN"/>
              </w:rPr>
              <w:t>计算方法</w:t>
            </w:r>
          </w:p>
        </w:tc>
        <w:tc>
          <w:tcPr>
            <w:tcW w:w="6737" w:type="dxa"/>
            <w:noWrap w:val="0"/>
            <w:vAlign w:val="center"/>
          </w:tcPr>
          <w:p w14:paraId="37C11D96">
            <w:pPr>
              <w:pStyle w:val="16"/>
              <w:spacing w:after="0" w:line="0" w:lineRule="atLeast"/>
              <w:rPr>
                <w:rFonts w:hint="eastAsia"/>
              </w:rPr>
            </w:pPr>
            <w:r>
              <w:rPr>
                <w:rFonts w:hint="eastAsia" w:ascii="宋体" w:hAnsi="宋体" w:cs="宋体"/>
                <w:sz w:val="24"/>
                <w:szCs w:val="24"/>
              </w:rPr>
              <w:t>以满足招标文件要求且最低</w:t>
            </w:r>
            <w:r>
              <w:rPr>
                <w:rFonts w:hint="eastAsia" w:ascii="宋体" w:hAnsi="宋体" w:cs="宋体"/>
                <w:sz w:val="24"/>
                <w:szCs w:val="24"/>
                <w:lang w:val="en-US" w:eastAsia="zh-CN"/>
              </w:rPr>
              <w:t>报价</w:t>
            </w:r>
            <w:r>
              <w:rPr>
                <w:rFonts w:hint="eastAsia" w:ascii="宋体" w:hAnsi="宋体" w:cs="宋体"/>
                <w:sz w:val="24"/>
                <w:szCs w:val="24"/>
              </w:rPr>
              <w:t>为评标基准数。</w:t>
            </w:r>
          </w:p>
        </w:tc>
      </w:tr>
      <w:tr w14:paraId="1CB678D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444" w:type="dxa"/>
            <w:noWrap w:val="0"/>
            <w:vAlign w:val="center"/>
          </w:tcPr>
          <w:p w14:paraId="0619E27D">
            <w:pPr>
              <w:widowControl w:val="0"/>
              <w:wordWrap w:val="0"/>
              <w:spacing w:line="0" w:lineRule="atLeast"/>
              <w:jc w:val="center"/>
              <w:rPr>
                <w:rFonts w:hint="eastAsia" w:ascii="宋体" w:hAnsi="宋体" w:cs="宋体"/>
                <w:bCs/>
                <w:sz w:val="24"/>
                <w:szCs w:val="24"/>
              </w:rPr>
            </w:pPr>
            <w:r>
              <w:rPr>
                <w:rFonts w:hint="eastAsia" w:ascii="宋体" w:hAnsi="宋体" w:cs="宋体"/>
                <w:bCs/>
                <w:sz w:val="24"/>
                <w:szCs w:val="24"/>
              </w:rPr>
              <w:t>价格因素</w:t>
            </w:r>
          </w:p>
          <w:p w14:paraId="29CC8E71">
            <w:pPr>
              <w:widowControl w:val="0"/>
              <w:wordWrap w:val="0"/>
              <w:spacing w:line="0" w:lineRule="atLeast"/>
              <w:jc w:val="center"/>
              <w:rPr>
                <w:rFonts w:ascii="宋体" w:hAnsi="宋体" w:cs="宋体"/>
                <w:bCs/>
                <w:sz w:val="24"/>
                <w:szCs w:val="24"/>
              </w:rPr>
            </w:pPr>
            <w:r>
              <w:rPr>
                <w:rFonts w:hint="eastAsia" w:ascii="宋体" w:hAnsi="宋体" w:cs="宋体"/>
                <w:bCs/>
                <w:sz w:val="24"/>
                <w:szCs w:val="24"/>
              </w:rPr>
              <w:t>（10分）</w:t>
            </w:r>
          </w:p>
        </w:tc>
        <w:tc>
          <w:tcPr>
            <w:tcW w:w="1717" w:type="dxa"/>
            <w:noWrap w:val="0"/>
            <w:vAlign w:val="center"/>
          </w:tcPr>
          <w:p w14:paraId="511CF891">
            <w:pPr>
              <w:widowControl w:val="0"/>
              <w:wordWrap w:val="0"/>
              <w:spacing w:line="0" w:lineRule="atLeast"/>
              <w:jc w:val="center"/>
              <w:rPr>
                <w:rFonts w:hint="eastAsia" w:ascii="宋体" w:hAnsi="宋体" w:cs="宋体"/>
                <w:bCs/>
                <w:sz w:val="24"/>
                <w:szCs w:val="24"/>
                <w:lang w:val="zh-CN"/>
              </w:rPr>
            </w:pPr>
            <w:r>
              <w:rPr>
                <w:rFonts w:hint="eastAsia" w:ascii="宋体" w:hAnsi="宋体" w:cs="宋体"/>
                <w:bCs/>
                <w:sz w:val="24"/>
                <w:szCs w:val="24"/>
                <w:lang w:val="zh-CN"/>
              </w:rPr>
              <w:t>投标报价</w:t>
            </w:r>
          </w:p>
          <w:p w14:paraId="39D15352">
            <w:pPr>
              <w:widowControl w:val="0"/>
              <w:wordWrap w:val="0"/>
              <w:spacing w:line="0" w:lineRule="atLeast"/>
              <w:jc w:val="center"/>
              <w:rPr>
                <w:rFonts w:hint="eastAsia" w:ascii="宋体" w:hAnsi="宋体" w:cs="宋体"/>
                <w:bCs/>
                <w:sz w:val="24"/>
                <w:szCs w:val="24"/>
              </w:rPr>
            </w:pPr>
            <w:r>
              <w:rPr>
                <w:rFonts w:hint="eastAsia" w:ascii="宋体" w:hAnsi="宋体" w:cs="宋体"/>
                <w:spacing w:val="-6"/>
                <w:sz w:val="24"/>
                <w:szCs w:val="24"/>
              </w:rPr>
              <w:t>（ 10 分）</w:t>
            </w:r>
          </w:p>
        </w:tc>
        <w:tc>
          <w:tcPr>
            <w:tcW w:w="6737" w:type="dxa"/>
            <w:noWrap w:val="0"/>
            <w:vAlign w:val="top"/>
          </w:tcPr>
          <w:p w14:paraId="0E24DF30">
            <w:pPr>
              <w:pStyle w:val="144"/>
              <w:spacing w:line="0" w:lineRule="atLeast"/>
              <w:rPr>
                <w:rFonts w:hint="eastAsia"/>
                <w:sz w:val="24"/>
                <w:szCs w:val="24"/>
              </w:rPr>
            </w:pPr>
            <w:r>
              <w:rPr>
                <w:rFonts w:hint="eastAsia"/>
                <w:sz w:val="24"/>
                <w:szCs w:val="24"/>
              </w:rPr>
              <w:t>以满足招标文件要求且最低</w:t>
            </w:r>
            <w:r>
              <w:rPr>
                <w:rFonts w:hint="eastAsia"/>
                <w:sz w:val="24"/>
                <w:szCs w:val="24"/>
                <w:lang w:val="en-US"/>
              </w:rPr>
              <w:t>折扣系数为</w:t>
            </w:r>
            <w:r>
              <w:rPr>
                <w:rFonts w:hint="eastAsia"/>
                <w:sz w:val="24"/>
                <w:szCs w:val="24"/>
              </w:rPr>
              <w:t>评标基准</w:t>
            </w:r>
            <w:r>
              <w:rPr>
                <w:rFonts w:hint="eastAsia"/>
                <w:sz w:val="24"/>
                <w:szCs w:val="24"/>
                <w:lang w:val="en-US"/>
              </w:rPr>
              <w:t>数</w:t>
            </w:r>
            <w:r>
              <w:rPr>
                <w:rFonts w:hint="eastAsia"/>
                <w:sz w:val="24"/>
                <w:szCs w:val="24"/>
              </w:rPr>
              <w:t>，其价格分为满分</w:t>
            </w:r>
            <w:r>
              <w:rPr>
                <w:rFonts w:hint="eastAsia"/>
                <w:sz w:val="24"/>
                <w:szCs w:val="24"/>
                <w:lang w:val="en-US"/>
              </w:rPr>
              <w:t>1</w:t>
            </w:r>
            <w:r>
              <w:rPr>
                <w:rFonts w:hint="eastAsia"/>
                <w:sz w:val="24"/>
                <w:szCs w:val="24"/>
              </w:rPr>
              <w:t>0分，其他供应商的价格分按照下列公式计算：报价得分=（评标基准数/投标报价）×</w:t>
            </w:r>
            <w:r>
              <w:rPr>
                <w:rFonts w:hint="eastAsia"/>
                <w:sz w:val="24"/>
                <w:szCs w:val="24"/>
                <w:lang w:val="en-US"/>
              </w:rPr>
              <w:t>1</w:t>
            </w:r>
            <w:r>
              <w:rPr>
                <w:rFonts w:hint="eastAsia"/>
                <w:sz w:val="24"/>
                <w:szCs w:val="24"/>
              </w:rPr>
              <w:t>0，结果保留两位小数。</w:t>
            </w:r>
          </w:p>
          <w:p w14:paraId="39F43B1C">
            <w:pPr>
              <w:pStyle w:val="144"/>
              <w:spacing w:line="0" w:lineRule="atLeast"/>
              <w:rPr>
                <w:rFonts w:hint="eastAsia"/>
                <w:sz w:val="24"/>
                <w:szCs w:val="24"/>
              </w:rPr>
            </w:pPr>
            <w:r>
              <w:rPr>
                <w:rFonts w:hint="eastAsia"/>
                <w:sz w:val="24"/>
                <w:szCs w:val="24"/>
              </w:rPr>
              <w:t>评标委员会发现供应商的报价明显低于其他通过符合性审查供应商的报价，有可能影响产品质量或者不能诚信履约的，应当要求该供应商在</w:t>
            </w:r>
            <w:r>
              <w:rPr>
                <w:rFonts w:hint="eastAsia"/>
                <w:sz w:val="24"/>
                <w:szCs w:val="24"/>
                <w:lang w:val="en-US"/>
              </w:rPr>
              <w:t>规定时间</w:t>
            </w:r>
            <w:r>
              <w:rPr>
                <w:rFonts w:hint="eastAsia"/>
                <w:sz w:val="24"/>
                <w:szCs w:val="24"/>
              </w:rPr>
              <w:t>内作出书面说明并提供相应的证明材料。供应商不能合理说明或者不能提供相应证明材料的，由评标委员会认定该供应商以</w:t>
            </w:r>
            <w:r>
              <w:rPr>
                <w:rFonts w:hint="eastAsia"/>
                <w:sz w:val="24"/>
                <w:szCs w:val="24"/>
                <w:lang w:val="en-US"/>
              </w:rPr>
              <w:t>恶意低</w:t>
            </w:r>
            <w:r>
              <w:rPr>
                <w:rFonts w:hint="eastAsia"/>
                <w:sz w:val="24"/>
                <w:szCs w:val="24"/>
              </w:rPr>
              <w:t>价竞标，其投标将被否决。</w:t>
            </w:r>
          </w:p>
        </w:tc>
      </w:tr>
      <w:tr w14:paraId="1161CD1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44" w:type="dxa"/>
            <w:vMerge w:val="restart"/>
            <w:noWrap w:val="0"/>
            <w:vAlign w:val="center"/>
          </w:tcPr>
          <w:p w14:paraId="329AE153">
            <w:pPr>
              <w:widowControl w:val="0"/>
              <w:wordWrap w:val="0"/>
              <w:spacing w:line="0" w:lineRule="atLeast"/>
              <w:jc w:val="center"/>
              <w:rPr>
                <w:rFonts w:hint="eastAsia" w:ascii="宋体" w:hAnsi="宋体" w:cs="宋体"/>
                <w:bCs/>
                <w:sz w:val="24"/>
                <w:szCs w:val="24"/>
              </w:rPr>
            </w:pPr>
            <w:r>
              <w:rPr>
                <w:rFonts w:hint="eastAsia" w:ascii="宋体" w:hAnsi="宋体" w:cs="宋体"/>
                <w:bCs/>
                <w:sz w:val="24"/>
                <w:szCs w:val="24"/>
              </w:rPr>
              <w:t>商务因素</w:t>
            </w:r>
          </w:p>
          <w:p w14:paraId="016B5C29">
            <w:pPr>
              <w:widowControl w:val="0"/>
              <w:wordWrap w:val="0"/>
              <w:spacing w:line="0" w:lineRule="atLeast"/>
              <w:jc w:val="center"/>
              <w:rPr>
                <w:rFonts w:hint="eastAsia" w:ascii="宋体" w:hAnsi="宋体" w:cs="宋体"/>
                <w:bCs/>
                <w:sz w:val="24"/>
                <w:szCs w:val="24"/>
              </w:rPr>
            </w:pPr>
            <w:r>
              <w:rPr>
                <w:rFonts w:hint="eastAsia" w:ascii="宋体" w:hAnsi="宋体" w:cs="宋体"/>
                <w:bCs/>
                <w:sz w:val="24"/>
                <w:szCs w:val="24"/>
                <w:lang w:val="en-US" w:eastAsia="zh-CN"/>
              </w:rPr>
              <w:t>（20</w:t>
            </w:r>
            <w:r>
              <w:rPr>
                <w:rFonts w:hint="eastAsia" w:ascii="宋体" w:hAnsi="宋体" w:cs="宋体"/>
                <w:bCs/>
                <w:sz w:val="24"/>
                <w:szCs w:val="24"/>
              </w:rPr>
              <w:t>分）</w:t>
            </w:r>
          </w:p>
        </w:tc>
        <w:tc>
          <w:tcPr>
            <w:tcW w:w="1717" w:type="dxa"/>
            <w:noWrap w:val="0"/>
            <w:vAlign w:val="center"/>
          </w:tcPr>
          <w:p w14:paraId="76F128B6">
            <w:pPr>
              <w:spacing w:line="0" w:lineRule="atLeast"/>
              <w:jc w:val="center"/>
              <w:rPr>
                <w:rFonts w:hint="eastAsia" w:ascii="宋体" w:hAnsi="宋体" w:cs="宋体"/>
                <w:sz w:val="24"/>
                <w:szCs w:val="24"/>
              </w:rPr>
            </w:pPr>
            <w:r>
              <w:rPr>
                <w:rFonts w:hint="eastAsia" w:ascii="宋体" w:hAnsi="宋体" w:cs="宋体"/>
                <w:sz w:val="24"/>
                <w:szCs w:val="24"/>
              </w:rPr>
              <w:t>企业业绩</w:t>
            </w:r>
          </w:p>
          <w:p w14:paraId="6F65DB08">
            <w:pPr>
              <w:spacing w:line="0" w:lineRule="atLeast"/>
              <w:jc w:val="center"/>
              <w:rPr>
                <w:rFonts w:hint="eastAsia" w:ascii="宋体" w:hAnsi="宋体" w:cs="宋体"/>
                <w:bCs/>
                <w:sz w:val="24"/>
                <w:szCs w:val="24"/>
                <w:lang w:val="zh-CN"/>
              </w:rPr>
            </w:pPr>
            <w:r>
              <w:rPr>
                <w:rFonts w:hint="eastAsia" w:ascii="宋体" w:hAnsi="宋体" w:cs="宋体"/>
                <w:spacing w:val="-6"/>
                <w:sz w:val="24"/>
                <w:szCs w:val="24"/>
              </w:rPr>
              <w:t>（</w:t>
            </w:r>
            <w:r>
              <w:rPr>
                <w:rFonts w:hint="eastAsia" w:ascii="宋体" w:hAnsi="宋体" w:cs="宋体"/>
                <w:spacing w:val="-6"/>
                <w:sz w:val="24"/>
                <w:szCs w:val="24"/>
                <w:lang w:val="en-US" w:eastAsia="zh-CN"/>
              </w:rPr>
              <w:t>3</w:t>
            </w:r>
            <w:r>
              <w:rPr>
                <w:rFonts w:hint="eastAsia" w:ascii="宋体" w:hAnsi="宋体" w:cs="宋体"/>
                <w:spacing w:val="-6"/>
                <w:sz w:val="24"/>
                <w:szCs w:val="24"/>
              </w:rPr>
              <w:t>分）</w:t>
            </w:r>
          </w:p>
        </w:tc>
        <w:tc>
          <w:tcPr>
            <w:tcW w:w="6737" w:type="dxa"/>
            <w:noWrap w:val="0"/>
            <w:vAlign w:val="center"/>
          </w:tcPr>
          <w:p w14:paraId="34FBE40A">
            <w:pPr>
              <w:pStyle w:val="144"/>
              <w:spacing w:line="0" w:lineRule="atLeast"/>
              <w:rPr>
                <w:rFonts w:hint="eastAsia" w:ascii="宋体" w:hAnsi="宋体" w:eastAsia="宋体" w:cs="宋体"/>
                <w:sz w:val="24"/>
                <w:szCs w:val="24"/>
              </w:rPr>
            </w:pPr>
            <w:r>
              <w:rPr>
                <w:rFonts w:hint="eastAsia" w:ascii="宋体" w:hAnsi="宋体" w:eastAsia="宋体" w:cs="宋体"/>
                <w:sz w:val="24"/>
                <w:szCs w:val="24"/>
              </w:rPr>
              <w:t>供应商近三年（2021年1月1日至</w:t>
            </w:r>
            <w:r>
              <w:rPr>
                <w:rFonts w:hint="eastAsia" w:ascii="宋体" w:hAnsi="宋体" w:eastAsia="宋体" w:cs="宋体"/>
                <w:sz w:val="24"/>
                <w:szCs w:val="24"/>
                <w:lang w:val="en-US" w:eastAsia="zh-CN"/>
              </w:rPr>
              <w:t>招标公告发布之日</w:t>
            </w:r>
            <w:r>
              <w:rPr>
                <w:rFonts w:hint="eastAsia" w:ascii="宋体" w:hAnsi="宋体" w:eastAsia="宋体" w:cs="宋体"/>
                <w:sz w:val="24"/>
                <w:szCs w:val="24"/>
              </w:rPr>
              <w:t>）</w:t>
            </w:r>
            <w:r>
              <w:rPr>
                <w:rFonts w:hint="eastAsia" w:ascii="宋体" w:hAnsi="宋体" w:eastAsia="宋体" w:cs="宋体"/>
                <w:sz w:val="24"/>
                <w:szCs w:val="24"/>
                <w:lang w:val="en-US" w:eastAsia="zh-CN"/>
              </w:rPr>
              <w:t>每具有1项</w:t>
            </w:r>
            <w:r>
              <w:rPr>
                <w:rFonts w:hint="eastAsia" w:ascii="宋体" w:hAnsi="宋体" w:eastAsia="宋体" w:cs="宋体"/>
                <w:sz w:val="24"/>
                <w:szCs w:val="24"/>
              </w:rPr>
              <w:t>类似业绩得</w:t>
            </w:r>
            <w:r>
              <w:rPr>
                <w:rFonts w:hint="eastAsia"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val="en-US" w:eastAsia="zh-CN"/>
              </w:rPr>
              <w:t>最多得</w:t>
            </w:r>
            <w:r>
              <w:rPr>
                <w:rFonts w:hint="eastAsia"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投标文件内附</w:t>
            </w:r>
            <w:r>
              <w:rPr>
                <w:rFonts w:hint="eastAsia" w:ascii="宋体" w:hAnsi="宋体" w:eastAsia="宋体" w:cs="宋体"/>
                <w:b/>
                <w:bCs/>
                <w:sz w:val="24"/>
                <w:szCs w:val="24"/>
              </w:rPr>
              <w:t>合同或中标（成交）通知书</w:t>
            </w:r>
            <w:r>
              <w:rPr>
                <w:rFonts w:hint="eastAsia" w:ascii="宋体" w:hAnsi="宋体" w:eastAsia="宋体" w:cs="宋体"/>
                <w:b/>
                <w:bCs/>
                <w:sz w:val="24"/>
                <w:szCs w:val="24"/>
                <w:lang w:val="en-US" w:eastAsia="zh-CN"/>
              </w:rPr>
              <w:t>复印件加盖公章</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未按要求</w:t>
            </w:r>
            <w:r>
              <w:rPr>
                <w:rFonts w:hint="eastAsia" w:ascii="宋体" w:hAnsi="宋体" w:eastAsia="宋体" w:cs="宋体"/>
                <w:b/>
                <w:bCs/>
                <w:sz w:val="24"/>
                <w:szCs w:val="24"/>
              </w:rPr>
              <w:t>提供不得分。</w:t>
            </w:r>
          </w:p>
        </w:tc>
      </w:tr>
      <w:tr w14:paraId="455D8D1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1444" w:type="dxa"/>
            <w:vMerge w:val="continue"/>
            <w:noWrap w:val="0"/>
            <w:vAlign w:val="center"/>
          </w:tcPr>
          <w:p w14:paraId="10D73781">
            <w:pPr>
              <w:widowControl w:val="0"/>
              <w:wordWrap w:val="0"/>
              <w:spacing w:line="0" w:lineRule="atLeast"/>
              <w:jc w:val="center"/>
              <w:rPr>
                <w:rFonts w:hint="eastAsia" w:ascii="宋体" w:hAnsi="宋体" w:cs="宋体"/>
                <w:bCs/>
                <w:sz w:val="24"/>
                <w:szCs w:val="24"/>
              </w:rPr>
            </w:pPr>
          </w:p>
        </w:tc>
        <w:tc>
          <w:tcPr>
            <w:tcW w:w="1717" w:type="dxa"/>
            <w:noWrap w:val="0"/>
            <w:vAlign w:val="center"/>
          </w:tcPr>
          <w:p w14:paraId="27369084">
            <w:pPr>
              <w:adjustRightInd w:val="0"/>
              <w:snapToGrid w:val="0"/>
              <w:spacing w:before="36" w:beforeLines="15" w:line="240" w:lineRule="auto"/>
              <w:jc w:val="cente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人员配备</w:t>
            </w:r>
          </w:p>
          <w:p w14:paraId="5E461CE4">
            <w:pPr>
              <w:adjustRightInd w:val="0"/>
              <w:snapToGrid w:val="0"/>
              <w:spacing w:before="36" w:beforeLines="15" w:line="240" w:lineRule="auto"/>
              <w:jc w:val="center"/>
              <w:rPr>
                <w:rFonts w:hint="eastAsia" w:ascii="宋体" w:hAnsi="宋体" w:eastAsia="宋体" w:cs="宋体"/>
                <w:spacing w:val="-6"/>
                <w:sz w:val="24"/>
                <w:szCs w:val="24"/>
                <w:lang w:eastAsia="zh-CN"/>
              </w:rPr>
            </w:pPr>
            <w:r>
              <w:rPr>
                <w:rFonts w:hint="eastAsia" w:ascii="宋体" w:hAnsi="宋体" w:eastAsia="宋体" w:cs="宋体"/>
                <w:sz w:val="24"/>
                <w:szCs w:val="24"/>
                <w:lang w:val="en-US" w:eastAsia="zh-CN" w:bidi="zh-CN"/>
              </w:rPr>
              <w:t>（</w:t>
            </w:r>
            <w:r>
              <w:rPr>
                <w:rFonts w:hint="eastAsia" w:ascii="宋体" w:hAnsi="宋体" w:cs="宋体"/>
                <w:spacing w:val="-6"/>
                <w:sz w:val="24"/>
                <w:szCs w:val="24"/>
                <w:lang w:val="en-US" w:eastAsia="zh-CN"/>
              </w:rPr>
              <w:t>5分</w:t>
            </w:r>
            <w:r>
              <w:rPr>
                <w:rFonts w:hint="eastAsia" w:ascii="宋体" w:hAnsi="宋体" w:cs="宋体"/>
                <w:spacing w:val="-6"/>
                <w:sz w:val="24"/>
                <w:szCs w:val="24"/>
                <w:lang w:eastAsia="zh-CN"/>
              </w:rPr>
              <w:t>）</w:t>
            </w:r>
          </w:p>
        </w:tc>
        <w:tc>
          <w:tcPr>
            <w:tcW w:w="6737" w:type="dxa"/>
            <w:noWrap w:val="0"/>
            <w:vAlign w:val="center"/>
          </w:tcPr>
          <w:p w14:paraId="6B1672F6">
            <w:pPr>
              <w:adjustRightInd w:val="0"/>
              <w:snapToGrid w:val="0"/>
              <w:spacing w:before="36" w:beforeLines="15" w:line="240" w:lineRule="auto"/>
              <w:jc w:val="left"/>
              <w:rPr>
                <w:rFonts w:hint="eastAsia" w:ascii="宋体" w:hAnsi="宋体" w:eastAsia="宋体" w:cs="宋体"/>
                <w:sz w:val="24"/>
                <w:szCs w:val="24"/>
              </w:rPr>
            </w:pPr>
            <w:r>
              <w:rPr>
                <w:rFonts w:hint="eastAsia" w:ascii="宋体" w:hAnsi="宋体" w:eastAsia="宋体" w:cs="宋体"/>
                <w:sz w:val="24"/>
                <w:szCs w:val="24"/>
                <w:lang w:val="en-US" w:eastAsia="zh-CN" w:bidi="zh-CN"/>
              </w:rPr>
              <w:t>拟为本项目配备的服务人员，每有1人得1分。最多得5分，否则不得分。（提供劳工合同并加盖公章）</w:t>
            </w:r>
          </w:p>
        </w:tc>
      </w:tr>
      <w:tr w14:paraId="1782041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444" w:type="dxa"/>
            <w:vMerge w:val="continue"/>
            <w:noWrap w:val="0"/>
            <w:vAlign w:val="center"/>
          </w:tcPr>
          <w:p w14:paraId="7A081DCD">
            <w:pPr>
              <w:pStyle w:val="144"/>
              <w:spacing w:line="0" w:lineRule="atLeast"/>
              <w:rPr>
                <w:rFonts w:hint="eastAsia" w:ascii="宋体" w:hAnsi="宋体" w:eastAsia="宋体" w:cs="宋体"/>
                <w:sz w:val="24"/>
                <w:szCs w:val="24"/>
              </w:rPr>
            </w:pPr>
          </w:p>
        </w:tc>
        <w:tc>
          <w:tcPr>
            <w:tcW w:w="1717" w:type="dxa"/>
            <w:shd w:val="clear" w:color="auto" w:fill="auto"/>
            <w:noWrap w:val="0"/>
            <w:vAlign w:val="center"/>
          </w:tcPr>
          <w:p w14:paraId="44C3A5DC">
            <w:pPr>
              <w:pStyle w:val="144"/>
              <w:spacing w:line="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优惠条件</w:t>
            </w:r>
          </w:p>
          <w:p w14:paraId="6F101C70">
            <w:pPr>
              <w:pStyle w:val="144"/>
              <w:spacing w:line="0" w:lineRule="atLeast"/>
              <w:jc w:val="cente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w:t>
            </w:r>
            <w:r>
              <w:rPr>
                <w:rFonts w:hint="eastAsia" w:cs="宋体"/>
                <w:sz w:val="24"/>
                <w:szCs w:val="24"/>
                <w:lang w:val="en-US" w:eastAsia="zh-CN"/>
              </w:rPr>
              <w:t>6</w:t>
            </w:r>
            <w:r>
              <w:rPr>
                <w:rFonts w:hint="eastAsia" w:ascii="宋体" w:hAnsi="宋体" w:eastAsia="宋体" w:cs="宋体"/>
                <w:sz w:val="24"/>
                <w:szCs w:val="24"/>
                <w:lang w:val="en-US" w:eastAsia="zh-CN"/>
              </w:rPr>
              <w:t>分）</w:t>
            </w:r>
          </w:p>
        </w:tc>
        <w:tc>
          <w:tcPr>
            <w:tcW w:w="6737" w:type="dxa"/>
            <w:shd w:val="clear" w:color="auto" w:fill="auto"/>
            <w:noWrap w:val="0"/>
            <w:vAlign w:val="center"/>
          </w:tcPr>
          <w:p w14:paraId="257605A7">
            <w:pPr>
              <w:pStyle w:val="144"/>
              <w:spacing w:line="0" w:lineRule="atLeas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每有一条</w:t>
            </w:r>
            <w:r>
              <w:rPr>
                <w:rFonts w:hint="eastAsia" w:ascii="宋体" w:hAnsi="宋体" w:eastAsia="宋体" w:cs="宋体"/>
                <w:sz w:val="24"/>
                <w:szCs w:val="24"/>
                <w:lang w:val="zh-CN" w:eastAsia="zh-CN"/>
              </w:rPr>
              <w:t>采购人可接受的</w:t>
            </w:r>
            <w:r>
              <w:rPr>
                <w:rFonts w:hint="eastAsia" w:ascii="宋体" w:hAnsi="宋体" w:eastAsia="宋体" w:cs="宋体"/>
                <w:sz w:val="24"/>
                <w:szCs w:val="24"/>
                <w:lang w:val="en-US" w:eastAsia="zh-CN"/>
              </w:rPr>
              <w:t>实质性优惠条件得1分，最多得</w:t>
            </w:r>
            <w:r>
              <w:rPr>
                <w:rFonts w:hint="eastAsia" w:cs="宋体"/>
                <w:sz w:val="24"/>
                <w:szCs w:val="24"/>
                <w:lang w:val="en-US" w:eastAsia="zh-CN"/>
              </w:rPr>
              <w:t>6</w:t>
            </w:r>
            <w:r>
              <w:rPr>
                <w:rFonts w:hint="eastAsia" w:ascii="宋体" w:hAnsi="宋体" w:eastAsia="宋体" w:cs="宋体"/>
                <w:sz w:val="24"/>
                <w:szCs w:val="24"/>
                <w:lang w:val="en-US" w:eastAsia="zh-CN"/>
              </w:rPr>
              <w:t>分，无不得分。</w:t>
            </w:r>
          </w:p>
        </w:tc>
      </w:tr>
      <w:tr w14:paraId="1ABCC70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44" w:type="dxa"/>
            <w:vMerge w:val="continue"/>
            <w:noWrap w:val="0"/>
            <w:vAlign w:val="center"/>
          </w:tcPr>
          <w:p w14:paraId="5FD40C76">
            <w:pPr>
              <w:pStyle w:val="144"/>
              <w:spacing w:line="0" w:lineRule="atLeast"/>
              <w:rPr>
                <w:rFonts w:hint="eastAsia" w:ascii="宋体" w:hAnsi="宋体" w:eastAsia="宋体" w:cs="宋体"/>
                <w:sz w:val="24"/>
                <w:szCs w:val="24"/>
              </w:rPr>
            </w:pPr>
          </w:p>
        </w:tc>
        <w:tc>
          <w:tcPr>
            <w:tcW w:w="1717" w:type="dxa"/>
            <w:shd w:val="clear" w:color="auto" w:fill="auto"/>
            <w:noWrap w:val="0"/>
            <w:vAlign w:val="center"/>
          </w:tcPr>
          <w:p w14:paraId="511D4801">
            <w:pPr>
              <w:pStyle w:val="144"/>
              <w:spacing w:line="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服务承诺</w:t>
            </w:r>
          </w:p>
          <w:p w14:paraId="370EFE1E">
            <w:pPr>
              <w:pStyle w:val="144"/>
              <w:spacing w:line="0" w:lineRule="atLeast"/>
              <w:jc w:val="cente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w:t>
            </w:r>
            <w:r>
              <w:rPr>
                <w:rFonts w:hint="eastAsia" w:cs="宋体"/>
                <w:sz w:val="24"/>
                <w:szCs w:val="24"/>
                <w:lang w:val="en-US" w:eastAsia="zh-CN"/>
              </w:rPr>
              <w:t>6</w:t>
            </w:r>
            <w:r>
              <w:rPr>
                <w:rFonts w:hint="eastAsia" w:ascii="宋体" w:hAnsi="宋体" w:eastAsia="宋体" w:cs="宋体"/>
                <w:sz w:val="24"/>
                <w:szCs w:val="24"/>
                <w:lang w:val="en-US" w:eastAsia="zh-CN"/>
              </w:rPr>
              <w:t>分）</w:t>
            </w:r>
          </w:p>
        </w:tc>
        <w:tc>
          <w:tcPr>
            <w:tcW w:w="6737" w:type="dxa"/>
            <w:shd w:val="clear" w:color="auto" w:fill="auto"/>
            <w:noWrap w:val="0"/>
            <w:vAlign w:val="center"/>
          </w:tcPr>
          <w:p w14:paraId="7B94A4F4">
            <w:pPr>
              <w:pStyle w:val="144"/>
              <w:spacing w:line="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每有一条</w:t>
            </w:r>
            <w:r>
              <w:rPr>
                <w:rFonts w:hint="eastAsia" w:ascii="宋体" w:hAnsi="宋体" w:eastAsia="宋体" w:cs="宋体"/>
                <w:sz w:val="24"/>
                <w:szCs w:val="24"/>
                <w:lang w:val="zh-CN" w:eastAsia="zh-CN"/>
              </w:rPr>
              <w:t>采购人可接受的</w:t>
            </w:r>
            <w:r>
              <w:rPr>
                <w:rFonts w:hint="eastAsia" w:ascii="宋体" w:hAnsi="宋体" w:eastAsia="宋体" w:cs="宋体"/>
                <w:sz w:val="24"/>
                <w:szCs w:val="24"/>
                <w:lang w:val="en-US" w:eastAsia="zh-CN"/>
              </w:rPr>
              <w:t>实质性服务承诺得1分，最多得</w:t>
            </w:r>
            <w:r>
              <w:rPr>
                <w:rFonts w:hint="eastAsia" w:cs="宋体"/>
                <w:sz w:val="24"/>
                <w:szCs w:val="24"/>
                <w:lang w:val="en-US" w:eastAsia="zh-CN"/>
              </w:rPr>
              <w:t>6</w:t>
            </w:r>
            <w:r>
              <w:rPr>
                <w:rFonts w:hint="eastAsia" w:ascii="宋体" w:hAnsi="宋体" w:eastAsia="宋体" w:cs="宋体"/>
                <w:sz w:val="24"/>
                <w:szCs w:val="24"/>
                <w:lang w:val="en-US" w:eastAsia="zh-CN"/>
              </w:rPr>
              <w:t>分，无不得分。</w:t>
            </w:r>
          </w:p>
        </w:tc>
      </w:tr>
      <w:tr w14:paraId="590AB30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44" w:type="dxa"/>
            <w:vMerge w:val="restart"/>
            <w:noWrap w:val="0"/>
            <w:vAlign w:val="center"/>
          </w:tcPr>
          <w:p w14:paraId="212CB9DB">
            <w:pPr>
              <w:pStyle w:val="144"/>
              <w:spacing w:line="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技术因素</w:t>
            </w:r>
          </w:p>
          <w:p w14:paraId="0E3729E5">
            <w:pPr>
              <w:pStyle w:val="144"/>
              <w:spacing w:line="0" w:lineRule="atLeast"/>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cs="宋体"/>
                <w:sz w:val="24"/>
                <w:szCs w:val="24"/>
                <w:highlight w:val="none"/>
                <w:lang w:val="en-US" w:eastAsia="zh-CN"/>
              </w:rPr>
              <w:t>70</w:t>
            </w:r>
            <w:r>
              <w:rPr>
                <w:rFonts w:hint="eastAsia" w:ascii="宋体" w:hAnsi="宋体" w:eastAsia="宋体" w:cs="宋体"/>
                <w:sz w:val="24"/>
                <w:szCs w:val="24"/>
                <w:highlight w:val="none"/>
              </w:rPr>
              <w:t>分</w:t>
            </w:r>
            <w:r>
              <w:rPr>
                <w:rFonts w:hint="eastAsia" w:ascii="宋体" w:hAnsi="宋体" w:eastAsia="宋体" w:cs="宋体"/>
                <w:sz w:val="24"/>
                <w:szCs w:val="24"/>
              </w:rPr>
              <w:t>）</w:t>
            </w:r>
          </w:p>
        </w:tc>
        <w:tc>
          <w:tcPr>
            <w:tcW w:w="1717" w:type="dxa"/>
            <w:shd w:val="clear" w:color="auto" w:fill="auto"/>
            <w:noWrap w:val="0"/>
            <w:vAlign w:val="center"/>
          </w:tcPr>
          <w:p w14:paraId="5DA29AFC">
            <w:pPr>
              <w:pStyle w:val="144"/>
              <w:spacing w:line="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整体服务方案</w:t>
            </w:r>
          </w:p>
          <w:p w14:paraId="6B4624B7">
            <w:pPr>
              <w:pStyle w:val="144"/>
              <w:spacing w:line="0" w:lineRule="atLeast"/>
              <w:rPr>
                <w:rFonts w:hint="eastAsia" w:ascii="宋体" w:hAnsi="宋体" w:eastAsia="宋体" w:cs="宋体"/>
                <w:sz w:val="24"/>
                <w:szCs w:val="24"/>
                <w:lang w:val="zh-CN" w:eastAsia="en-US"/>
              </w:rPr>
            </w:pPr>
            <w:r>
              <w:rPr>
                <w:rFonts w:hint="eastAsia" w:ascii="宋体" w:hAnsi="宋体" w:eastAsia="宋体" w:cs="宋体"/>
                <w:sz w:val="24"/>
                <w:szCs w:val="24"/>
                <w:lang w:val="en-US" w:eastAsia="zh-CN"/>
              </w:rPr>
              <w:t>（20分）</w:t>
            </w:r>
          </w:p>
        </w:tc>
        <w:tc>
          <w:tcPr>
            <w:tcW w:w="6737" w:type="dxa"/>
            <w:shd w:val="clear" w:color="auto" w:fill="auto"/>
            <w:noWrap w:val="0"/>
            <w:vAlign w:val="center"/>
          </w:tcPr>
          <w:p w14:paraId="2D4E854A">
            <w:pPr>
              <w:pStyle w:val="144"/>
              <w:spacing w:line="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投标人针对于本项目制定整体服务工作方案，包含但不限于以下方面：</w:t>
            </w:r>
          </w:p>
          <w:p w14:paraId="2B02155C">
            <w:pPr>
              <w:pStyle w:val="144"/>
              <w:spacing w:line="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1.总体定位与目标2.经营管理运作特色；3.服务计划与基本流程；4.服务制度和措施；5.管理服务保障措施。</w:t>
            </w:r>
          </w:p>
          <w:p w14:paraId="71320C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sz w:val="24"/>
                <w:szCs w:val="24"/>
                <w:lang w:val="en-US" w:eastAsia="en-US"/>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w:t>
            </w:r>
            <w:r>
              <w:rPr>
                <w:rFonts w:hint="eastAsia" w:ascii="宋体" w:hAnsi="宋体" w:cs="宋体"/>
                <w:b/>
                <w:bCs w:val="0"/>
                <w:color w:val="auto"/>
                <w:kern w:val="2"/>
                <w:sz w:val="21"/>
                <w:szCs w:val="21"/>
                <w:highlight w:val="none"/>
                <w:lang w:val="en-US" w:eastAsia="zh-CN" w:bidi="ar-SA"/>
              </w:rPr>
              <w:t>4</w:t>
            </w:r>
            <w:r>
              <w:rPr>
                <w:rFonts w:hint="eastAsia" w:ascii="宋体" w:hAnsi="宋体" w:eastAsia="宋体" w:cs="宋体"/>
                <w:b/>
                <w:bCs w:val="0"/>
                <w:color w:val="auto"/>
                <w:kern w:val="2"/>
                <w:sz w:val="21"/>
                <w:szCs w:val="21"/>
                <w:highlight w:val="none"/>
                <w:lang w:val="en-US" w:eastAsia="zh-CN" w:bidi="ar-SA"/>
              </w:rPr>
              <w:t>分。存在一般缺陷：方案内容前后不一致、前后逻辑错误、内容有缺失，但不影响项目的实施，每存在一类缺陷扣</w:t>
            </w:r>
            <w:r>
              <w:rPr>
                <w:rFonts w:hint="eastAsia" w:ascii="宋体" w:hAnsi="宋体" w:cs="宋体"/>
                <w:b/>
                <w:bCs w:val="0"/>
                <w:color w:val="auto"/>
                <w:kern w:val="2"/>
                <w:sz w:val="21"/>
                <w:szCs w:val="21"/>
                <w:highlight w:val="none"/>
                <w:lang w:val="en-US" w:eastAsia="zh-CN" w:bidi="ar-SA"/>
              </w:rPr>
              <w:t>0.5</w:t>
            </w:r>
            <w:r>
              <w:rPr>
                <w:rFonts w:hint="eastAsia" w:ascii="宋体" w:hAnsi="宋体" w:eastAsia="宋体" w:cs="宋体"/>
                <w:b/>
                <w:bCs w:val="0"/>
                <w:color w:val="auto"/>
                <w:kern w:val="2"/>
                <w:sz w:val="21"/>
                <w:szCs w:val="21"/>
                <w:highlight w:val="none"/>
                <w:lang w:val="en-US" w:eastAsia="zh-CN" w:bidi="ar-SA"/>
              </w:rPr>
              <w:t>分。未提供或存在重大缺陷的小项方案不得分（重大缺陷是指方案凭空编造、与采购项目和采购需求无关，无法指导项目实施）</w:t>
            </w:r>
          </w:p>
        </w:tc>
      </w:tr>
      <w:tr w14:paraId="76DE946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1444" w:type="dxa"/>
            <w:vMerge w:val="continue"/>
            <w:noWrap w:val="0"/>
            <w:vAlign w:val="center"/>
          </w:tcPr>
          <w:p w14:paraId="7F71456C">
            <w:pPr>
              <w:pStyle w:val="144"/>
              <w:spacing w:line="0" w:lineRule="atLeast"/>
              <w:rPr>
                <w:rFonts w:hint="eastAsia" w:ascii="宋体" w:hAnsi="宋体" w:eastAsia="宋体" w:cs="宋体"/>
                <w:sz w:val="24"/>
                <w:szCs w:val="24"/>
              </w:rPr>
            </w:pPr>
          </w:p>
        </w:tc>
        <w:tc>
          <w:tcPr>
            <w:tcW w:w="1717" w:type="dxa"/>
            <w:shd w:val="clear" w:color="auto" w:fill="auto"/>
            <w:noWrap w:val="0"/>
            <w:vAlign w:val="center"/>
          </w:tcPr>
          <w:p w14:paraId="774FC522">
            <w:pPr>
              <w:pStyle w:val="144"/>
              <w:spacing w:line="0" w:lineRule="atLeast"/>
              <w:rPr>
                <w:rFonts w:hint="eastAsia"/>
                <w:sz w:val="24"/>
                <w:szCs w:val="24"/>
                <w:lang w:val="en-US" w:eastAsia="zh-CN"/>
              </w:rPr>
            </w:pPr>
            <w:r>
              <w:rPr>
                <w:rFonts w:hint="eastAsia"/>
                <w:sz w:val="24"/>
                <w:szCs w:val="24"/>
                <w:lang w:val="en-US" w:eastAsia="zh-CN"/>
              </w:rPr>
              <w:t>人员管理保证措施（12分）</w:t>
            </w:r>
          </w:p>
        </w:tc>
        <w:tc>
          <w:tcPr>
            <w:tcW w:w="6737" w:type="dxa"/>
            <w:shd w:val="clear" w:color="auto" w:fill="auto"/>
            <w:noWrap w:val="0"/>
            <w:vAlign w:val="center"/>
          </w:tcPr>
          <w:p w14:paraId="20942B06">
            <w:pPr>
              <w:pStyle w:val="144"/>
              <w:spacing w:line="0" w:lineRule="atLeast"/>
              <w:rPr>
                <w:rFonts w:hint="eastAsia"/>
                <w:sz w:val="24"/>
                <w:szCs w:val="24"/>
                <w:lang w:val="en-US" w:eastAsia="zh-CN"/>
              </w:rPr>
            </w:pPr>
            <w:r>
              <w:rPr>
                <w:rFonts w:hint="eastAsia"/>
                <w:sz w:val="24"/>
                <w:szCs w:val="24"/>
                <w:lang w:val="en-US" w:eastAsia="zh-CN"/>
              </w:rPr>
              <w:t>投标人针对于本项目制定人员管理保证措施方案，包含但不限于以下方面：</w:t>
            </w:r>
          </w:p>
          <w:p w14:paraId="2D89733C">
            <w:pPr>
              <w:pStyle w:val="144"/>
              <w:spacing w:line="0" w:lineRule="atLeast"/>
              <w:rPr>
                <w:rFonts w:hint="eastAsia"/>
                <w:sz w:val="24"/>
                <w:szCs w:val="24"/>
                <w:lang w:val="en-US" w:eastAsia="zh-CN"/>
              </w:rPr>
            </w:pPr>
            <w:r>
              <w:rPr>
                <w:rFonts w:hint="eastAsia"/>
                <w:sz w:val="24"/>
                <w:szCs w:val="24"/>
                <w:lang w:val="en-US" w:eastAsia="zh-CN"/>
              </w:rPr>
              <w:t>1.人员培训计划；2.人力资源及培训控制程序；3.人员稳定性保障措施；4.人员流失应急预案</w:t>
            </w:r>
          </w:p>
          <w:p w14:paraId="4E26DF62">
            <w:pPr>
              <w:keepNext w:val="0"/>
              <w:keepLines w:val="0"/>
              <w:suppressLineNumbers w:val="0"/>
              <w:autoSpaceDE w:val="0"/>
              <w:autoSpaceDN w:val="0"/>
              <w:adjustRightInd w:val="0"/>
              <w:spacing w:before="0" w:beforeAutospacing="0" w:after="0" w:afterAutospacing="0" w:line="240" w:lineRule="auto"/>
              <w:ind w:left="0" w:leftChars="0" w:right="0" w:rightChars="0"/>
              <w:jc w:val="both"/>
              <w:rPr>
                <w:rFonts w:hint="eastAsia" w:ascii="宋体" w:hAnsi="宋体" w:eastAsia="宋体" w:cs="宋体"/>
                <w:sz w:val="24"/>
                <w:szCs w:val="24"/>
                <w:highlight w:val="none"/>
                <w:lang w:val="zh-CN"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w:t>
            </w:r>
            <w:r>
              <w:rPr>
                <w:rFonts w:hint="eastAsia" w:ascii="宋体" w:hAnsi="宋体" w:cs="宋体"/>
                <w:b/>
                <w:bCs w:val="0"/>
                <w:color w:val="auto"/>
                <w:kern w:val="2"/>
                <w:sz w:val="21"/>
                <w:szCs w:val="21"/>
                <w:highlight w:val="none"/>
                <w:lang w:val="en-US" w:eastAsia="zh-CN" w:bidi="ar-SA"/>
              </w:rPr>
              <w:t>0.5</w:t>
            </w:r>
            <w:r>
              <w:rPr>
                <w:rFonts w:hint="eastAsia" w:ascii="宋体" w:hAnsi="宋体" w:eastAsia="宋体" w:cs="宋体"/>
                <w:b/>
                <w:bCs w:val="0"/>
                <w:color w:val="auto"/>
                <w:kern w:val="2"/>
                <w:sz w:val="21"/>
                <w:szCs w:val="21"/>
                <w:highlight w:val="none"/>
                <w:lang w:val="en-US" w:eastAsia="zh-CN" w:bidi="ar-SA"/>
              </w:rPr>
              <w:t>分。未提供或存在重大缺陷的小项方案不得分（重大缺陷是指方案凭空编造、与采购项目和采购需求无关，无法指导项目实施）</w:t>
            </w:r>
          </w:p>
        </w:tc>
      </w:tr>
      <w:tr w14:paraId="24EC4E4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444" w:type="dxa"/>
            <w:vMerge w:val="continue"/>
            <w:noWrap w:val="0"/>
            <w:vAlign w:val="center"/>
          </w:tcPr>
          <w:p w14:paraId="76F33A05">
            <w:pPr>
              <w:pStyle w:val="144"/>
              <w:spacing w:line="0" w:lineRule="atLeast"/>
              <w:rPr>
                <w:rFonts w:hint="eastAsia" w:ascii="宋体" w:hAnsi="宋体" w:eastAsia="宋体" w:cs="宋体"/>
                <w:sz w:val="24"/>
                <w:szCs w:val="24"/>
              </w:rPr>
            </w:pPr>
          </w:p>
        </w:tc>
        <w:tc>
          <w:tcPr>
            <w:tcW w:w="1717" w:type="dxa"/>
            <w:shd w:val="clear" w:color="auto" w:fill="auto"/>
            <w:noWrap w:val="0"/>
            <w:vAlign w:val="center"/>
          </w:tcPr>
          <w:p w14:paraId="5F5B0EB6">
            <w:pPr>
              <w:pStyle w:val="144"/>
              <w:spacing w:line="0" w:lineRule="atLeast"/>
              <w:rPr>
                <w:rFonts w:hint="eastAsia"/>
                <w:sz w:val="24"/>
                <w:szCs w:val="24"/>
                <w:lang w:val="en-US" w:eastAsia="zh-CN"/>
              </w:rPr>
            </w:pPr>
            <w:r>
              <w:rPr>
                <w:rFonts w:hint="eastAsia"/>
                <w:sz w:val="24"/>
                <w:szCs w:val="24"/>
                <w:lang w:val="en-US" w:eastAsia="zh-CN"/>
              </w:rPr>
              <w:t>质量保证措施</w:t>
            </w:r>
          </w:p>
          <w:p w14:paraId="5EE187BE">
            <w:pPr>
              <w:pStyle w:val="144"/>
              <w:spacing w:line="0" w:lineRule="atLeast"/>
              <w:rPr>
                <w:rFonts w:hint="eastAsia"/>
                <w:sz w:val="24"/>
                <w:szCs w:val="24"/>
                <w:lang w:val="en-US" w:eastAsia="zh-CN"/>
              </w:rPr>
            </w:pPr>
            <w:r>
              <w:rPr>
                <w:rFonts w:hint="eastAsia"/>
                <w:sz w:val="24"/>
                <w:szCs w:val="24"/>
                <w:lang w:val="en-US" w:eastAsia="zh-CN"/>
              </w:rPr>
              <w:t>（9分）</w:t>
            </w:r>
          </w:p>
        </w:tc>
        <w:tc>
          <w:tcPr>
            <w:tcW w:w="6737" w:type="dxa"/>
            <w:shd w:val="clear" w:color="auto" w:fill="auto"/>
            <w:noWrap w:val="0"/>
            <w:vAlign w:val="center"/>
          </w:tcPr>
          <w:p w14:paraId="59F6DF76">
            <w:pPr>
              <w:pStyle w:val="144"/>
              <w:spacing w:line="0" w:lineRule="atLeast"/>
              <w:rPr>
                <w:rFonts w:hint="eastAsia"/>
                <w:sz w:val="24"/>
                <w:szCs w:val="24"/>
                <w:lang w:val="en-US" w:eastAsia="zh-CN"/>
              </w:rPr>
            </w:pPr>
            <w:r>
              <w:rPr>
                <w:rFonts w:hint="eastAsia"/>
                <w:sz w:val="24"/>
                <w:szCs w:val="24"/>
                <w:lang w:val="en-US" w:eastAsia="zh-CN"/>
              </w:rPr>
              <w:t>投标人针对于本项目制定相应的服务</w:t>
            </w:r>
            <w:r>
              <w:rPr>
                <w:rFonts w:hint="eastAsia"/>
                <w:sz w:val="24"/>
                <w:szCs w:val="24"/>
                <w:lang w:val="zh-CN" w:eastAsia="zh-CN"/>
              </w:rPr>
              <w:t>质量</w:t>
            </w:r>
            <w:r>
              <w:rPr>
                <w:rFonts w:hint="eastAsia"/>
                <w:sz w:val="24"/>
                <w:szCs w:val="24"/>
                <w:lang w:val="en-US" w:eastAsia="zh-CN"/>
              </w:rPr>
              <w:t>及保证</w:t>
            </w:r>
            <w:r>
              <w:rPr>
                <w:rFonts w:hint="eastAsia"/>
                <w:sz w:val="24"/>
                <w:szCs w:val="24"/>
                <w:lang w:val="zh-CN" w:eastAsia="zh-CN"/>
              </w:rPr>
              <w:t>措施</w:t>
            </w:r>
            <w:r>
              <w:rPr>
                <w:rFonts w:hint="eastAsia"/>
                <w:sz w:val="24"/>
                <w:szCs w:val="24"/>
                <w:lang w:val="en-US" w:eastAsia="zh-CN"/>
              </w:rPr>
              <w:t>，包含但不限于以下方面：</w:t>
            </w:r>
          </w:p>
          <w:p w14:paraId="001FBFEE">
            <w:pPr>
              <w:pStyle w:val="144"/>
              <w:spacing w:line="0" w:lineRule="atLeast"/>
              <w:rPr>
                <w:rFonts w:hint="eastAsia"/>
                <w:sz w:val="24"/>
                <w:szCs w:val="24"/>
                <w:lang w:val="en-US" w:eastAsia="zh-CN"/>
              </w:rPr>
            </w:pPr>
            <w:r>
              <w:rPr>
                <w:rFonts w:hint="eastAsia"/>
                <w:sz w:val="24"/>
                <w:szCs w:val="24"/>
                <w:lang w:val="zh-CN" w:eastAsia="zh-CN"/>
              </w:rPr>
              <w:t>1</w:t>
            </w:r>
            <w:r>
              <w:rPr>
                <w:rFonts w:hint="eastAsia"/>
                <w:sz w:val="24"/>
                <w:szCs w:val="24"/>
                <w:lang w:val="en-US" w:eastAsia="zh-CN"/>
              </w:rPr>
              <w:t>.服务质量控制内容；</w:t>
            </w:r>
            <w:r>
              <w:rPr>
                <w:rFonts w:hint="eastAsia"/>
                <w:sz w:val="24"/>
                <w:szCs w:val="24"/>
                <w:lang w:val="zh-CN" w:eastAsia="zh-CN"/>
              </w:rPr>
              <w:t>2</w:t>
            </w:r>
            <w:r>
              <w:rPr>
                <w:rFonts w:hint="eastAsia"/>
                <w:sz w:val="24"/>
                <w:szCs w:val="24"/>
                <w:lang w:val="en-US" w:eastAsia="zh-CN"/>
              </w:rPr>
              <w:t>.服务</w:t>
            </w:r>
            <w:r>
              <w:rPr>
                <w:rFonts w:hint="eastAsia"/>
                <w:sz w:val="24"/>
                <w:szCs w:val="24"/>
                <w:lang w:val="zh-CN" w:eastAsia="zh-CN"/>
              </w:rPr>
              <w:t>质量控制方法；</w:t>
            </w:r>
            <w:r>
              <w:rPr>
                <w:rFonts w:hint="eastAsia"/>
                <w:sz w:val="24"/>
                <w:szCs w:val="24"/>
                <w:lang w:val="en-US" w:eastAsia="zh-CN"/>
              </w:rPr>
              <w:t>3.服务</w:t>
            </w:r>
            <w:r>
              <w:rPr>
                <w:rFonts w:hint="eastAsia"/>
                <w:sz w:val="24"/>
                <w:szCs w:val="24"/>
                <w:lang w:val="zh-CN" w:eastAsia="zh-CN"/>
              </w:rPr>
              <w:t>质量</w:t>
            </w:r>
            <w:r>
              <w:rPr>
                <w:rFonts w:hint="eastAsia"/>
                <w:sz w:val="24"/>
                <w:szCs w:val="24"/>
                <w:lang w:val="en-US" w:eastAsia="zh-CN"/>
              </w:rPr>
              <w:t>保证</w:t>
            </w:r>
            <w:r>
              <w:rPr>
                <w:rFonts w:hint="eastAsia"/>
                <w:sz w:val="24"/>
                <w:szCs w:val="24"/>
                <w:lang w:val="zh-CN" w:eastAsia="zh-CN"/>
              </w:rPr>
              <w:t>措施；</w:t>
            </w:r>
          </w:p>
          <w:p w14:paraId="39DF5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宋体" w:hAnsi="宋体" w:eastAsia="宋体" w:cs="宋体"/>
                <w:sz w:val="24"/>
                <w:szCs w:val="24"/>
                <w:lang w:val="en-US"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w:t>
            </w:r>
            <w:r>
              <w:rPr>
                <w:rFonts w:hint="eastAsia" w:ascii="宋体" w:hAnsi="宋体" w:cs="宋体"/>
                <w:b/>
                <w:bCs w:val="0"/>
                <w:color w:val="auto"/>
                <w:kern w:val="2"/>
                <w:sz w:val="21"/>
                <w:szCs w:val="21"/>
                <w:highlight w:val="none"/>
                <w:lang w:val="en-US" w:eastAsia="zh-CN" w:bidi="ar-SA"/>
              </w:rPr>
              <w:t>0.5</w:t>
            </w:r>
            <w:r>
              <w:rPr>
                <w:rFonts w:hint="eastAsia" w:ascii="宋体" w:hAnsi="宋体" w:eastAsia="宋体" w:cs="宋体"/>
                <w:b/>
                <w:bCs w:val="0"/>
                <w:color w:val="auto"/>
                <w:kern w:val="2"/>
                <w:sz w:val="21"/>
                <w:szCs w:val="21"/>
                <w:highlight w:val="none"/>
                <w:lang w:val="en-US" w:eastAsia="zh-CN" w:bidi="ar-SA"/>
              </w:rPr>
              <w:t>分。未提供或存在重大缺陷的小项方案不得分（重大缺陷是指方案凭空编造、与采购项目和采购需求无关，无法指导项目实施）</w:t>
            </w:r>
          </w:p>
        </w:tc>
      </w:tr>
      <w:tr w14:paraId="5634D2F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4" w:type="dxa"/>
            <w:vMerge w:val="continue"/>
            <w:noWrap w:val="0"/>
            <w:vAlign w:val="center"/>
          </w:tcPr>
          <w:p w14:paraId="42C5B6C4">
            <w:pPr>
              <w:pStyle w:val="144"/>
              <w:spacing w:line="0" w:lineRule="atLeast"/>
              <w:rPr>
                <w:rFonts w:hint="eastAsia" w:ascii="宋体" w:hAnsi="宋体" w:eastAsia="宋体" w:cs="宋体"/>
                <w:sz w:val="24"/>
                <w:szCs w:val="24"/>
              </w:rPr>
            </w:pPr>
          </w:p>
        </w:tc>
        <w:tc>
          <w:tcPr>
            <w:tcW w:w="1717" w:type="dxa"/>
            <w:shd w:val="clear" w:color="auto" w:fill="auto"/>
            <w:noWrap w:val="0"/>
            <w:vAlign w:val="center"/>
          </w:tcPr>
          <w:p w14:paraId="74089347">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zh-CN"/>
              </w:rPr>
              <w:t>突发情况应急预案（9分）</w:t>
            </w:r>
          </w:p>
        </w:tc>
        <w:tc>
          <w:tcPr>
            <w:tcW w:w="6737" w:type="dxa"/>
            <w:shd w:val="clear" w:color="auto" w:fill="auto"/>
            <w:noWrap w:val="0"/>
            <w:vAlign w:val="center"/>
          </w:tcPr>
          <w:p w14:paraId="77525E3E">
            <w:pPr>
              <w:pStyle w:val="144"/>
              <w:spacing w:line="0" w:lineRule="atLeast"/>
              <w:rPr>
                <w:rFonts w:hint="eastAsia"/>
                <w:sz w:val="24"/>
                <w:szCs w:val="24"/>
                <w:lang w:val="en-US" w:eastAsia="zh-CN"/>
              </w:rPr>
            </w:pPr>
            <w:r>
              <w:rPr>
                <w:rFonts w:hint="eastAsia"/>
                <w:sz w:val="24"/>
                <w:szCs w:val="24"/>
                <w:lang w:val="en-US" w:eastAsia="zh-CN"/>
              </w:rPr>
              <w:t>投标人针对于本项目制定相应的突发情况应急预案，包含但不限于以下方面：</w:t>
            </w:r>
          </w:p>
          <w:p w14:paraId="4EB8542D">
            <w:pPr>
              <w:pStyle w:val="144"/>
              <w:spacing w:line="0" w:lineRule="atLeast"/>
              <w:rPr>
                <w:rFonts w:hint="eastAsia"/>
                <w:sz w:val="24"/>
                <w:szCs w:val="24"/>
                <w:lang w:val="en-US" w:eastAsia="zh-CN"/>
              </w:rPr>
            </w:pPr>
            <w:r>
              <w:rPr>
                <w:rFonts w:hint="eastAsia"/>
                <w:sz w:val="24"/>
                <w:szCs w:val="24"/>
                <w:lang w:val="en-US" w:eastAsia="zh-CN"/>
              </w:rPr>
              <w:t>1.具有固定的应急联系人员及联系方式；2.分析可能存在突发应急情况出现的原因；3.对于出现的突发应急情况做出相对应的预案；</w:t>
            </w:r>
          </w:p>
          <w:p w14:paraId="75FCA487">
            <w:pPr>
              <w:keepNext w:val="0"/>
              <w:keepLines w:val="0"/>
              <w:suppressLineNumbers w:val="0"/>
              <w:autoSpaceDE w:val="0"/>
              <w:autoSpaceDN w:val="0"/>
              <w:adjustRightInd w:val="0"/>
              <w:spacing w:before="0" w:beforeAutospacing="0" w:after="0" w:afterAutospacing="0" w:line="240" w:lineRule="auto"/>
              <w:ind w:left="0" w:leftChars="0" w:right="0" w:rightChars="0"/>
              <w:jc w:val="both"/>
              <w:rPr>
                <w:rFonts w:hint="eastAsia" w:ascii="宋体" w:hAnsi="宋体" w:eastAsia="宋体" w:cs="宋体"/>
                <w:sz w:val="24"/>
                <w:szCs w:val="24"/>
                <w:lang w:val="zh-CN"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w:t>
            </w:r>
            <w:r>
              <w:rPr>
                <w:rFonts w:hint="eastAsia" w:ascii="宋体" w:hAnsi="宋体" w:cs="宋体"/>
                <w:b/>
                <w:bCs w:val="0"/>
                <w:color w:val="auto"/>
                <w:kern w:val="2"/>
                <w:sz w:val="21"/>
                <w:szCs w:val="21"/>
                <w:highlight w:val="none"/>
                <w:lang w:val="en-US" w:eastAsia="zh-CN" w:bidi="ar-SA"/>
              </w:rPr>
              <w:t>0.5</w:t>
            </w:r>
            <w:r>
              <w:rPr>
                <w:rFonts w:hint="eastAsia" w:ascii="宋体" w:hAnsi="宋体" w:eastAsia="宋体" w:cs="宋体"/>
                <w:b/>
                <w:bCs w:val="0"/>
                <w:color w:val="auto"/>
                <w:kern w:val="2"/>
                <w:sz w:val="21"/>
                <w:szCs w:val="21"/>
                <w:highlight w:val="none"/>
                <w:lang w:val="en-US" w:eastAsia="zh-CN" w:bidi="ar-SA"/>
              </w:rPr>
              <w:t>分。未提供或存在重大缺陷的小项方案不得分（重大缺陷是指方案凭空编造、与采购项目和采购需求无关，无法指导项目实施）</w:t>
            </w:r>
          </w:p>
        </w:tc>
      </w:tr>
      <w:tr w14:paraId="0437B2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4" w:type="dxa"/>
            <w:vMerge w:val="continue"/>
            <w:noWrap w:val="0"/>
            <w:vAlign w:val="center"/>
          </w:tcPr>
          <w:p w14:paraId="7D5FE453">
            <w:pPr>
              <w:pStyle w:val="144"/>
              <w:spacing w:line="0" w:lineRule="atLeast"/>
              <w:rPr>
                <w:rFonts w:hint="eastAsia" w:ascii="宋体" w:hAnsi="宋体" w:eastAsia="宋体" w:cs="宋体"/>
                <w:sz w:val="24"/>
                <w:szCs w:val="24"/>
              </w:rPr>
            </w:pPr>
          </w:p>
        </w:tc>
        <w:tc>
          <w:tcPr>
            <w:tcW w:w="1717" w:type="dxa"/>
            <w:shd w:val="clear" w:color="auto" w:fill="auto"/>
            <w:noWrap w:val="0"/>
            <w:vAlign w:val="center"/>
          </w:tcPr>
          <w:p w14:paraId="7216F3BB">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bidi="zh-CN"/>
              </w:rPr>
              <w:t>检查及奖惩制度（6分）</w:t>
            </w:r>
          </w:p>
        </w:tc>
        <w:tc>
          <w:tcPr>
            <w:tcW w:w="6737" w:type="dxa"/>
            <w:shd w:val="clear" w:color="auto" w:fill="auto"/>
            <w:noWrap w:val="0"/>
            <w:vAlign w:val="center"/>
          </w:tcPr>
          <w:p w14:paraId="39473312">
            <w:pPr>
              <w:pStyle w:val="144"/>
              <w:spacing w:line="0" w:lineRule="atLeast"/>
              <w:rPr>
                <w:rFonts w:hint="eastAsia"/>
                <w:sz w:val="24"/>
                <w:szCs w:val="24"/>
                <w:lang w:val="en-US" w:eastAsia="zh-CN"/>
              </w:rPr>
            </w:pPr>
            <w:r>
              <w:rPr>
                <w:rFonts w:hint="eastAsia"/>
                <w:sz w:val="24"/>
                <w:szCs w:val="24"/>
                <w:lang w:val="en-US" w:eastAsia="zh-CN"/>
              </w:rPr>
              <w:t>投标人针对于本项目制定检查及奖惩制度，包含但不限于以下方面：</w:t>
            </w:r>
          </w:p>
          <w:p w14:paraId="656DC478">
            <w:pPr>
              <w:pStyle w:val="144"/>
              <w:spacing w:line="0" w:lineRule="atLeast"/>
              <w:rPr>
                <w:rFonts w:hint="eastAsia"/>
                <w:sz w:val="24"/>
                <w:szCs w:val="24"/>
                <w:lang w:val="en-US" w:eastAsia="zh-CN"/>
              </w:rPr>
            </w:pPr>
            <w:r>
              <w:rPr>
                <w:rFonts w:hint="eastAsia"/>
                <w:sz w:val="24"/>
                <w:szCs w:val="24"/>
                <w:lang w:val="en-US" w:eastAsia="zh-CN"/>
              </w:rPr>
              <w:t>1对员工的优待政策；2.公司奖励制度和考核奖惩制度；</w:t>
            </w:r>
          </w:p>
          <w:p w14:paraId="22A1C6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上述小项方案具有针对性和可行性，内容完整合理满足采购需求要求的每项得3分。存在一般缺陷：方案内容前后不一致、前后逻辑错误、内容有缺失，但不影响项目的实施，每存在一类缺陷扣</w:t>
            </w:r>
            <w:r>
              <w:rPr>
                <w:rFonts w:hint="eastAsia" w:ascii="宋体" w:hAnsi="宋体" w:cs="宋体"/>
                <w:b/>
                <w:bCs w:val="0"/>
                <w:color w:val="auto"/>
                <w:kern w:val="2"/>
                <w:sz w:val="21"/>
                <w:szCs w:val="21"/>
                <w:highlight w:val="none"/>
                <w:lang w:val="en-US" w:eastAsia="zh-CN" w:bidi="ar-SA"/>
              </w:rPr>
              <w:t>0.5</w:t>
            </w:r>
            <w:r>
              <w:rPr>
                <w:rFonts w:hint="eastAsia" w:ascii="宋体" w:hAnsi="宋体" w:eastAsia="宋体" w:cs="宋体"/>
                <w:b/>
                <w:bCs w:val="0"/>
                <w:color w:val="auto"/>
                <w:kern w:val="2"/>
                <w:sz w:val="21"/>
                <w:szCs w:val="21"/>
                <w:highlight w:val="none"/>
                <w:lang w:val="en-US" w:eastAsia="zh-CN" w:bidi="ar-SA"/>
              </w:rPr>
              <w:t>分。未提供或存在重大缺陷的小项方案不得分（重大缺陷是指方案凭空编造、与采购项目和采购需求无关，无法指导项目实施）</w:t>
            </w:r>
          </w:p>
        </w:tc>
      </w:tr>
      <w:tr w14:paraId="606C608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4" w:type="dxa"/>
            <w:vMerge w:val="continue"/>
            <w:noWrap w:val="0"/>
            <w:vAlign w:val="center"/>
          </w:tcPr>
          <w:p w14:paraId="19A6C9E2">
            <w:pPr>
              <w:pStyle w:val="144"/>
              <w:spacing w:line="0" w:lineRule="atLeast"/>
              <w:rPr>
                <w:rFonts w:hint="eastAsia" w:ascii="宋体" w:hAnsi="宋体" w:eastAsia="宋体" w:cs="宋体"/>
                <w:sz w:val="24"/>
                <w:szCs w:val="24"/>
              </w:rPr>
            </w:pPr>
          </w:p>
        </w:tc>
        <w:tc>
          <w:tcPr>
            <w:tcW w:w="1717" w:type="dxa"/>
            <w:shd w:val="clear" w:color="auto" w:fill="auto"/>
            <w:noWrap w:val="0"/>
            <w:vAlign w:val="center"/>
          </w:tcPr>
          <w:p w14:paraId="5FE7E183">
            <w:pPr>
              <w:pStyle w:val="144"/>
              <w:spacing w:line="0" w:lineRule="atLeast"/>
              <w:jc w:val="center"/>
              <w:rPr>
                <w:rFonts w:hint="eastAsia"/>
                <w:sz w:val="24"/>
                <w:szCs w:val="24"/>
                <w:lang w:val="en-US" w:eastAsia="zh-CN"/>
              </w:rPr>
            </w:pPr>
            <w:r>
              <w:rPr>
                <w:rFonts w:hint="eastAsia"/>
                <w:sz w:val="24"/>
                <w:szCs w:val="24"/>
                <w:lang w:val="en-US" w:eastAsia="zh-CN"/>
              </w:rPr>
              <w:t>规章制度</w:t>
            </w:r>
          </w:p>
          <w:p w14:paraId="2D1003A5">
            <w:pPr>
              <w:pStyle w:val="144"/>
              <w:spacing w:line="0" w:lineRule="atLeast"/>
              <w:jc w:val="center"/>
              <w:rPr>
                <w:rFonts w:hint="eastAsia" w:ascii="宋体" w:hAnsi="宋体" w:eastAsia="宋体" w:cs="宋体"/>
                <w:sz w:val="24"/>
                <w:szCs w:val="24"/>
                <w:lang w:val="en-US" w:eastAsia="zh-CN"/>
              </w:rPr>
            </w:pPr>
            <w:r>
              <w:rPr>
                <w:rFonts w:hint="eastAsia"/>
                <w:sz w:val="24"/>
                <w:szCs w:val="24"/>
                <w:lang w:val="en-US" w:eastAsia="zh-CN"/>
              </w:rPr>
              <w:t>（6分）</w:t>
            </w:r>
          </w:p>
        </w:tc>
        <w:tc>
          <w:tcPr>
            <w:tcW w:w="6737" w:type="dxa"/>
            <w:shd w:val="clear" w:color="auto" w:fill="auto"/>
            <w:noWrap w:val="0"/>
            <w:vAlign w:val="center"/>
          </w:tcPr>
          <w:p w14:paraId="6256F5FE">
            <w:pPr>
              <w:pStyle w:val="144"/>
              <w:spacing w:line="0" w:lineRule="atLeast"/>
              <w:rPr>
                <w:rFonts w:hint="eastAsia"/>
                <w:sz w:val="24"/>
                <w:szCs w:val="24"/>
                <w:lang w:val="en-US" w:eastAsia="zh-CN"/>
              </w:rPr>
            </w:pPr>
            <w:r>
              <w:rPr>
                <w:rFonts w:hint="eastAsia"/>
                <w:sz w:val="24"/>
                <w:szCs w:val="24"/>
                <w:lang w:val="en-US" w:eastAsia="zh-CN"/>
              </w:rPr>
              <w:t>投标人针对于本项目制定相应规章制度，包含但不限于以下方面：</w:t>
            </w:r>
          </w:p>
          <w:p w14:paraId="3831655E">
            <w:pPr>
              <w:pStyle w:val="144"/>
              <w:spacing w:line="0" w:lineRule="atLeast"/>
              <w:rPr>
                <w:rFonts w:hint="default"/>
                <w:sz w:val="24"/>
                <w:szCs w:val="24"/>
                <w:lang w:val="en-US" w:eastAsia="zh-CN"/>
              </w:rPr>
            </w:pPr>
            <w:r>
              <w:rPr>
                <w:rFonts w:hint="eastAsia"/>
                <w:sz w:val="24"/>
                <w:szCs w:val="24"/>
                <w:lang w:val="en-US" w:eastAsia="zh-CN"/>
              </w:rPr>
              <w:t>1.服务人员岗位职责规章制度；2.</w:t>
            </w:r>
            <w:r>
              <w:rPr>
                <w:rFonts w:hint="eastAsia"/>
                <w:sz w:val="24"/>
                <w:szCs w:val="24"/>
                <w:highlight w:val="none"/>
                <w:lang w:val="en-US" w:eastAsia="zh-CN"/>
              </w:rPr>
              <w:t>工作纪律规章</w:t>
            </w:r>
            <w:r>
              <w:rPr>
                <w:rFonts w:hint="eastAsia"/>
                <w:sz w:val="24"/>
                <w:szCs w:val="24"/>
                <w:lang w:val="en-US" w:eastAsia="zh-CN"/>
              </w:rPr>
              <w:t>制度；3.</w:t>
            </w:r>
            <w:r>
              <w:rPr>
                <w:rFonts w:hint="default"/>
                <w:sz w:val="24"/>
                <w:szCs w:val="24"/>
                <w:lang w:val="en-US" w:eastAsia="zh-CN"/>
              </w:rPr>
              <w:t>岗位设置</w:t>
            </w:r>
            <w:r>
              <w:rPr>
                <w:rFonts w:hint="eastAsia"/>
                <w:sz w:val="24"/>
                <w:szCs w:val="24"/>
                <w:lang w:val="en-US" w:eastAsia="zh-CN"/>
              </w:rPr>
              <w:t>规章制度。</w:t>
            </w:r>
          </w:p>
          <w:p w14:paraId="6C457D12">
            <w:pPr>
              <w:keepNext w:val="0"/>
              <w:keepLines w:val="0"/>
              <w:suppressLineNumbers w:val="0"/>
              <w:autoSpaceDE w:val="0"/>
              <w:autoSpaceDN w:val="0"/>
              <w:adjustRightInd w:val="0"/>
              <w:spacing w:before="0" w:beforeAutospacing="0" w:after="0" w:afterAutospacing="0" w:line="240" w:lineRule="auto"/>
              <w:ind w:left="0" w:leftChars="0" w:right="0" w:rightChars="0"/>
              <w:jc w:val="both"/>
              <w:rPr>
                <w:rFonts w:hint="default" w:ascii="宋体" w:hAnsi="宋体" w:eastAsia="宋体" w:cs="宋体"/>
                <w:sz w:val="24"/>
                <w:szCs w:val="24"/>
                <w:lang w:val="en-US" w:eastAsia="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上述小项方案具有针对性和可行性，内容完整合理满足采购需求要求的每项得2分。存在一般缺陷：方案内容前后不一致、前后逻辑错误、内容有缺失，但不影响项目的实施，每存在一类缺陷扣</w:t>
            </w:r>
            <w:r>
              <w:rPr>
                <w:rFonts w:hint="eastAsia" w:ascii="宋体" w:hAnsi="宋体" w:cs="宋体"/>
                <w:b/>
                <w:bCs w:val="0"/>
                <w:color w:val="auto"/>
                <w:kern w:val="2"/>
                <w:sz w:val="21"/>
                <w:szCs w:val="21"/>
                <w:highlight w:val="none"/>
                <w:lang w:val="en-US" w:eastAsia="zh-CN" w:bidi="ar-SA"/>
              </w:rPr>
              <w:t>0.5</w:t>
            </w:r>
            <w:r>
              <w:rPr>
                <w:rFonts w:hint="eastAsia" w:ascii="宋体" w:hAnsi="宋体" w:eastAsia="宋体" w:cs="宋体"/>
                <w:b/>
                <w:bCs w:val="0"/>
                <w:color w:val="auto"/>
                <w:kern w:val="2"/>
                <w:sz w:val="21"/>
                <w:szCs w:val="21"/>
                <w:highlight w:val="none"/>
                <w:lang w:val="en-US" w:eastAsia="zh-CN" w:bidi="ar-SA"/>
              </w:rPr>
              <w:t>分。未提供或存在重大缺陷的小项方案不得分（重大缺陷是指方案凭空编造、与采购项目和采购需求无关，无法指导项目实施）</w:t>
            </w:r>
          </w:p>
        </w:tc>
      </w:tr>
      <w:tr w14:paraId="5D6F7D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4" w:type="dxa"/>
            <w:vMerge w:val="continue"/>
            <w:noWrap w:val="0"/>
            <w:vAlign w:val="center"/>
          </w:tcPr>
          <w:p w14:paraId="77F843E8">
            <w:pPr>
              <w:pStyle w:val="144"/>
              <w:spacing w:line="0" w:lineRule="atLeast"/>
              <w:rPr>
                <w:rFonts w:hint="eastAsia" w:ascii="宋体" w:hAnsi="宋体" w:eastAsia="宋体" w:cs="宋体"/>
                <w:sz w:val="24"/>
                <w:szCs w:val="24"/>
              </w:rPr>
            </w:pPr>
          </w:p>
        </w:tc>
        <w:tc>
          <w:tcPr>
            <w:tcW w:w="1717" w:type="dxa"/>
            <w:shd w:val="clear" w:color="auto" w:fill="auto"/>
            <w:noWrap w:val="0"/>
            <w:vAlign w:val="center"/>
          </w:tcPr>
          <w:p w14:paraId="11DAD405">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val="0"/>
                <w:sz w:val="24"/>
                <w:szCs w:val="24"/>
                <w:highlight w:val="none"/>
                <w:lang w:val="en-US" w:eastAsia="zh-CN" w:bidi="zh-CN"/>
              </w:rPr>
              <w:t>响应时间承诺（</w:t>
            </w:r>
            <w:r>
              <w:rPr>
                <w:rFonts w:hint="eastAsia" w:ascii="宋体" w:hAnsi="宋体" w:cs="宋体"/>
                <w:b w:val="0"/>
                <w:bCs w:val="0"/>
                <w:sz w:val="24"/>
                <w:szCs w:val="24"/>
                <w:highlight w:val="none"/>
                <w:lang w:val="en-US" w:eastAsia="zh-CN" w:bidi="zh-CN"/>
              </w:rPr>
              <w:t>6分</w:t>
            </w:r>
            <w:r>
              <w:rPr>
                <w:rFonts w:hint="eastAsia" w:ascii="宋体" w:hAnsi="宋体" w:eastAsia="宋体" w:cs="宋体"/>
                <w:b w:val="0"/>
                <w:bCs w:val="0"/>
                <w:sz w:val="24"/>
                <w:szCs w:val="24"/>
                <w:highlight w:val="none"/>
                <w:lang w:val="en-US" w:eastAsia="zh-CN" w:bidi="zh-CN"/>
              </w:rPr>
              <w:t>）</w:t>
            </w:r>
          </w:p>
        </w:tc>
        <w:tc>
          <w:tcPr>
            <w:tcW w:w="6737" w:type="dxa"/>
            <w:shd w:val="clear" w:color="auto" w:fill="auto"/>
            <w:noWrap w:val="0"/>
            <w:vAlign w:val="center"/>
          </w:tcPr>
          <w:p w14:paraId="291A28C9">
            <w:pPr>
              <w:pStyle w:val="144"/>
              <w:spacing w:line="0" w:lineRule="atLeast"/>
              <w:rPr>
                <w:rFonts w:hint="eastAsia"/>
                <w:sz w:val="24"/>
                <w:szCs w:val="24"/>
                <w:lang w:val="en-US" w:eastAsia="zh-CN"/>
              </w:rPr>
            </w:pPr>
            <w:r>
              <w:rPr>
                <w:rFonts w:hint="eastAsia"/>
                <w:sz w:val="24"/>
                <w:szCs w:val="24"/>
                <w:lang w:val="en-US" w:eastAsia="zh-CN"/>
              </w:rPr>
              <w:t>投标人针对于本项目制定</w:t>
            </w:r>
            <w:r>
              <w:rPr>
                <w:rFonts w:hint="eastAsia" w:ascii="宋体" w:hAnsi="宋体" w:eastAsia="宋体" w:cs="宋体"/>
                <w:b w:val="0"/>
                <w:bCs w:val="0"/>
                <w:sz w:val="24"/>
                <w:szCs w:val="24"/>
                <w:highlight w:val="none"/>
                <w:lang w:val="en-US" w:eastAsia="zh-CN" w:bidi="zh-CN"/>
              </w:rPr>
              <w:t>响应时间承诺</w:t>
            </w:r>
            <w:r>
              <w:rPr>
                <w:rFonts w:hint="eastAsia"/>
                <w:sz w:val="24"/>
                <w:szCs w:val="24"/>
                <w:lang w:val="en-US" w:eastAsia="zh-CN"/>
              </w:rPr>
              <w:t>，包含但不限于以下方面：</w:t>
            </w:r>
          </w:p>
          <w:p w14:paraId="04B75223">
            <w:pPr>
              <w:keepNext w:val="0"/>
              <w:keepLines w:val="0"/>
              <w:numPr>
                <w:ilvl w:val="0"/>
                <w:numId w:val="2"/>
              </w:numPr>
              <w:suppressLineNumbers w:val="0"/>
              <w:autoSpaceDE w:val="0"/>
              <w:autoSpaceDN w:val="0"/>
              <w:adjustRightInd w:val="0"/>
              <w:spacing w:before="0" w:beforeAutospacing="0" w:after="0" w:afterAutospacing="0" w:line="240" w:lineRule="auto"/>
              <w:ind w:left="0" w:leftChars="0" w:right="0" w:rightChars="0"/>
              <w:jc w:val="both"/>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响应速度情况2.响应能力情况3.响应人员配备情况</w:t>
            </w:r>
          </w:p>
          <w:p w14:paraId="46C6F555">
            <w:pPr>
              <w:keepNext w:val="0"/>
              <w:keepLines w:val="0"/>
              <w:numPr>
                <w:ilvl w:val="0"/>
                <w:numId w:val="0"/>
              </w:numPr>
              <w:suppressLineNumbers w:val="0"/>
              <w:autoSpaceDE w:val="0"/>
              <w:autoSpaceDN w:val="0"/>
              <w:adjustRightInd w:val="0"/>
              <w:spacing w:before="0" w:beforeAutospacing="0" w:after="0" w:afterAutospacing="0" w:line="240" w:lineRule="auto"/>
              <w:ind w:right="0" w:rightChars="0"/>
              <w:jc w:val="both"/>
              <w:rPr>
                <w:rFonts w:hint="default" w:ascii="宋体" w:hAnsi="宋体" w:eastAsia="宋体" w:cs="宋体"/>
                <w:sz w:val="24"/>
                <w:szCs w:val="24"/>
                <w:lang w:val="en-US" w:eastAsia="zh-CN" w:bidi="zh-CN"/>
              </w:rPr>
            </w:pPr>
            <w:r>
              <w:rPr>
                <w:rFonts w:hint="eastAsia" w:ascii="宋体" w:hAnsi="宋体" w:eastAsia="宋体" w:cs="宋体"/>
                <w:b/>
                <w:bCs w:val="0"/>
                <w:color w:val="auto"/>
                <w:kern w:val="2"/>
                <w:sz w:val="21"/>
                <w:szCs w:val="21"/>
                <w:highlight w:val="none"/>
                <w:lang w:val="en-US" w:eastAsia="zh-CN" w:bidi="ar-SA"/>
              </w:rPr>
              <w:t>上述小项方案具有针对性和可行性，内容完整合理满足采购需求要求的每项得2分。存在一般缺陷：方案内容前后不一致、前后逻辑错误、内容有缺失，但不影响项目的实施，每存在一类缺陷扣</w:t>
            </w:r>
            <w:r>
              <w:rPr>
                <w:rFonts w:hint="eastAsia" w:ascii="宋体" w:hAnsi="宋体" w:cs="宋体"/>
                <w:b/>
                <w:bCs w:val="0"/>
                <w:color w:val="auto"/>
                <w:kern w:val="2"/>
                <w:sz w:val="21"/>
                <w:szCs w:val="21"/>
                <w:highlight w:val="none"/>
                <w:lang w:val="en-US" w:eastAsia="zh-CN" w:bidi="ar-SA"/>
              </w:rPr>
              <w:t>0.5</w:t>
            </w:r>
            <w:r>
              <w:rPr>
                <w:rFonts w:hint="eastAsia" w:ascii="宋体" w:hAnsi="宋体" w:eastAsia="宋体" w:cs="宋体"/>
                <w:b/>
                <w:bCs w:val="0"/>
                <w:color w:val="auto"/>
                <w:kern w:val="2"/>
                <w:sz w:val="21"/>
                <w:szCs w:val="21"/>
                <w:highlight w:val="none"/>
                <w:lang w:val="en-US" w:eastAsia="zh-CN" w:bidi="ar-SA"/>
              </w:rPr>
              <w:t>分。未提供或存在重大缺陷的小项方案不得分（重大缺陷是指方案凭空编造、与采购项目和采购需求无关，无法指导项目实施）</w:t>
            </w:r>
          </w:p>
        </w:tc>
      </w:tr>
      <w:tr w14:paraId="0956A47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444" w:type="dxa"/>
            <w:vMerge w:val="continue"/>
            <w:noWrap w:val="0"/>
            <w:vAlign w:val="center"/>
          </w:tcPr>
          <w:p w14:paraId="43AAE447">
            <w:pPr>
              <w:pStyle w:val="144"/>
              <w:spacing w:line="0" w:lineRule="atLeast"/>
              <w:rPr>
                <w:rFonts w:hint="eastAsia" w:ascii="宋体" w:hAnsi="宋体" w:eastAsia="宋体" w:cs="宋体"/>
                <w:sz w:val="24"/>
                <w:szCs w:val="24"/>
              </w:rPr>
            </w:pPr>
          </w:p>
        </w:tc>
        <w:tc>
          <w:tcPr>
            <w:tcW w:w="1717" w:type="dxa"/>
            <w:shd w:val="clear" w:color="auto" w:fill="auto"/>
            <w:noWrap w:val="0"/>
            <w:vAlign w:val="center"/>
          </w:tcPr>
          <w:p w14:paraId="74B7A72D">
            <w:pPr>
              <w:pStyle w:val="144"/>
              <w:spacing w:line="0" w:lineRule="atLeast"/>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为本项目提出的合理化建议（</w:t>
            </w:r>
            <w:r>
              <w:rPr>
                <w:rFonts w:hint="eastAsia" w:cs="宋体"/>
                <w:b w:val="0"/>
                <w:bCs w:val="0"/>
                <w:sz w:val="24"/>
                <w:szCs w:val="24"/>
                <w:highlight w:val="none"/>
                <w:lang w:val="en-US" w:eastAsia="zh-CN"/>
              </w:rPr>
              <w:t>2</w:t>
            </w:r>
            <w:r>
              <w:rPr>
                <w:rFonts w:hint="eastAsia" w:ascii="宋体" w:hAnsi="宋体" w:eastAsia="宋体" w:cs="宋体"/>
                <w:b w:val="0"/>
                <w:bCs w:val="0"/>
                <w:sz w:val="24"/>
                <w:szCs w:val="24"/>
                <w:highlight w:val="none"/>
                <w:lang w:val="en-US" w:eastAsia="zh-CN"/>
              </w:rPr>
              <w:t>分</w:t>
            </w:r>
            <w:r>
              <w:rPr>
                <w:rFonts w:hint="eastAsia" w:ascii="宋体" w:hAnsi="宋体" w:eastAsia="宋体" w:cs="宋体"/>
                <w:b w:val="0"/>
                <w:bCs w:val="0"/>
                <w:sz w:val="24"/>
                <w:szCs w:val="24"/>
                <w:highlight w:val="none"/>
                <w:lang w:eastAsia="zh-CN"/>
              </w:rPr>
              <w:t>）</w:t>
            </w:r>
          </w:p>
        </w:tc>
        <w:tc>
          <w:tcPr>
            <w:tcW w:w="6737" w:type="dxa"/>
            <w:shd w:val="clear" w:color="auto" w:fill="auto"/>
            <w:noWrap w:val="0"/>
            <w:vAlign w:val="center"/>
          </w:tcPr>
          <w:p w14:paraId="76ED62F6">
            <w:pPr>
              <w:pStyle w:val="144"/>
              <w:spacing w:line="0" w:lineRule="atLeast"/>
              <w:jc w:val="both"/>
              <w:rPr>
                <w:rFonts w:hint="eastAsia"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每有一条</w:t>
            </w:r>
            <w:r>
              <w:rPr>
                <w:rFonts w:hint="eastAsia" w:ascii="宋体" w:hAnsi="宋体" w:eastAsia="宋体" w:cs="宋体"/>
                <w:b w:val="0"/>
                <w:bCs w:val="0"/>
                <w:sz w:val="24"/>
                <w:szCs w:val="24"/>
                <w:highlight w:val="none"/>
                <w:lang w:val="zh-CN" w:eastAsia="zh-CN"/>
              </w:rPr>
              <w:t>招标人可接受的</w:t>
            </w:r>
            <w:r>
              <w:rPr>
                <w:rFonts w:hint="eastAsia" w:ascii="宋体" w:hAnsi="宋体" w:eastAsia="宋体" w:cs="宋体"/>
                <w:b w:val="0"/>
                <w:bCs w:val="0"/>
                <w:sz w:val="24"/>
                <w:szCs w:val="24"/>
                <w:highlight w:val="none"/>
                <w:lang w:val="en-US" w:eastAsia="zh-CN"/>
              </w:rPr>
              <w:t>实质性合理化建议得1分，最多得</w:t>
            </w:r>
            <w:r>
              <w:rPr>
                <w:rFonts w:hint="eastAsia" w:cs="宋体"/>
                <w:b w:val="0"/>
                <w:bCs w:val="0"/>
                <w:sz w:val="24"/>
                <w:szCs w:val="24"/>
                <w:highlight w:val="none"/>
                <w:lang w:val="en-US" w:eastAsia="zh-CN"/>
              </w:rPr>
              <w:t>2</w:t>
            </w:r>
          </w:p>
          <w:p w14:paraId="16F87050">
            <w:pPr>
              <w:pStyle w:val="144"/>
              <w:spacing w:line="0" w:lineRule="atLeast"/>
              <w:jc w:val="both"/>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en-US" w:eastAsia="zh-CN"/>
              </w:rPr>
              <w:t>分，无不得分。</w:t>
            </w:r>
          </w:p>
        </w:tc>
      </w:tr>
    </w:tbl>
    <w:p w14:paraId="06589751">
      <w:pPr>
        <w:pStyle w:val="144"/>
        <w:spacing w:line="0" w:lineRule="atLeast"/>
        <w:rPr>
          <w:rFonts w:hint="eastAsia" w:ascii="宋体" w:hAnsi="宋体" w:eastAsia="宋体" w:cs="宋体"/>
          <w:sz w:val="24"/>
          <w:szCs w:val="24"/>
        </w:rPr>
      </w:pPr>
    </w:p>
    <w:p w14:paraId="1BEFA154">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42838936">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4DA1DE0E">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21F4F1D4">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p>
    <w:p w14:paraId="71C1B418">
      <w:pPr>
        <w:keepNext w:val="0"/>
        <w:keepLines w:val="0"/>
        <w:pageBreakBefore w:val="0"/>
        <w:widowControl/>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p>
    <w:p w14:paraId="7012EBD8">
      <w:pPr>
        <w:pStyle w:val="2"/>
        <w:keepNext/>
        <w:keepLines/>
        <w:pageBreakBefore w:val="0"/>
        <w:widowControl/>
        <w:numPr>
          <w:ilvl w:val="0"/>
          <w:numId w:val="3"/>
        </w:numPr>
        <w:kinsoku/>
        <w:wordWrap/>
        <w:overflowPunct/>
        <w:topLinePunct w:val="0"/>
        <w:autoSpaceDE/>
        <w:autoSpaceDN/>
        <w:bidi w:val="0"/>
        <w:adjustRightInd/>
        <w:snapToGrid/>
        <w:spacing w:before="0" w:after="0" w:line="360" w:lineRule="auto"/>
        <w:jc w:val="center"/>
        <w:textAlignment w:val="auto"/>
        <w:rPr>
          <w:rFonts w:hint="eastAsia" w:ascii="宋体" w:hAnsi="宋体" w:cs="宋体"/>
          <w:color w:val="auto"/>
          <w:sz w:val="36"/>
          <w:szCs w:val="36"/>
          <w:highlight w:val="none"/>
          <w:lang w:eastAsia="zh-CN"/>
        </w:rPr>
      </w:pPr>
      <w:bookmarkStart w:id="16" w:name="_第五部分__"/>
      <w:bookmarkEnd w:id="16"/>
      <w:r>
        <w:rPr>
          <w:rFonts w:hint="eastAsia" w:ascii="宋体" w:hAnsi="宋体" w:cs="宋体"/>
          <w:color w:val="auto"/>
          <w:sz w:val="36"/>
          <w:szCs w:val="36"/>
          <w:highlight w:val="none"/>
          <w:lang w:eastAsia="zh-CN"/>
        </w:rPr>
        <w:t>服务需求及服务要求</w:t>
      </w:r>
    </w:p>
    <w:p w14:paraId="680AA3C1">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sz w:val="28"/>
          <w:szCs w:val="28"/>
          <w:lang w:eastAsia="zh-CN"/>
        </w:rPr>
      </w:pPr>
      <w:r>
        <w:rPr>
          <w:rFonts w:hint="eastAsia"/>
          <w:sz w:val="28"/>
          <w:szCs w:val="28"/>
          <w:lang w:eastAsia="zh-CN"/>
        </w:rPr>
        <w:t>项目名称：吉林高新区高新街道2024-2025年度无物业小区冬季清雪除冰服务</w:t>
      </w:r>
    </w:p>
    <w:p w14:paraId="7C7EE2BA">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sz w:val="28"/>
          <w:szCs w:val="28"/>
          <w:lang w:eastAsia="zh-CN"/>
        </w:rPr>
      </w:pPr>
      <w:r>
        <w:rPr>
          <w:rFonts w:hint="eastAsia"/>
          <w:sz w:val="28"/>
          <w:szCs w:val="28"/>
          <w:lang w:eastAsia="zh-CN"/>
        </w:rPr>
        <w:t>采购方式：公开招标。</w:t>
      </w:r>
    </w:p>
    <w:p w14:paraId="4FEF567E">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sz w:val="28"/>
          <w:szCs w:val="28"/>
          <w:lang w:val="en-US" w:eastAsia="zh-CN"/>
        </w:rPr>
      </w:pPr>
      <w:r>
        <w:rPr>
          <w:rFonts w:hint="eastAsia"/>
          <w:sz w:val="28"/>
          <w:szCs w:val="28"/>
          <w:lang w:val="en-US" w:eastAsia="zh-CN"/>
        </w:rPr>
        <w:t>资金来源：</w:t>
      </w:r>
      <w:r>
        <w:rPr>
          <w:rFonts w:hint="eastAsia"/>
          <w:sz w:val="28"/>
          <w:szCs w:val="28"/>
          <w:lang w:eastAsia="zh-CN"/>
        </w:rPr>
        <w:t>财政资金。</w:t>
      </w:r>
    </w:p>
    <w:p w14:paraId="5C323C53">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sz w:val="28"/>
          <w:szCs w:val="28"/>
          <w:lang w:val="en-US" w:eastAsia="zh-CN"/>
        </w:rPr>
      </w:pPr>
      <w:r>
        <w:rPr>
          <w:rFonts w:hint="eastAsia"/>
          <w:sz w:val="28"/>
          <w:szCs w:val="28"/>
          <w:lang w:val="en-US" w:eastAsia="zh-CN"/>
        </w:rPr>
        <w:t>采购预算：60.00万元人民币。</w:t>
      </w:r>
    </w:p>
    <w:p w14:paraId="0A0FF70C">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sz w:val="28"/>
          <w:szCs w:val="28"/>
          <w:lang w:val="en-US" w:eastAsia="zh-CN"/>
        </w:rPr>
      </w:pPr>
      <w:r>
        <w:rPr>
          <w:rFonts w:hint="eastAsia"/>
          <w:sz w:val="28"/>
          <w:szCs w:val="28"/>
          <w:lang w:val="en-US" w:eastAsia="zh-CN"/>
        </w:rPr>
        <w:t>项目</w:t>
      </w:r>
      <w:r>
        <w:rPr>
          <w:rFonts w:hint="eastAsia"/>
          <w:sz w:val="28"/>
          <w:szCs w:val="28"/>
          <w:lang w:eastAsia="zh-CN"/>
        </w:rPr>
        <w:t>概况：高新街道内无物业小区、社区代管小区以及单体楼涉及清雪任务的66处点位（其中无物业小区28个，社区代管6个小区以及单体楼32栋），清雪除冰作业面积约</w:t>
      </w:r>
      <w:r>
        <w:rPr>
          <w:rFonts w:hint="eastAsia"/>
          <w:sz w:val="28"/>
          <w:szCs w:val="28"/>
          <w:lang w:val="en-US" w:eastAsia="zh-CN"/>
        </w:rPr>
        <w:t>14.53万平方米。</w:t>
      </w:r>
    </w:p>
    <w:p w14:paraId="0675C185">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sz w:val="28"/>
          <w:szCs w:val="28"/>
          <w:lang w:val="en-US" w:eastAsia="zh-CN"/>
        </w:rPr>
      </w:pPr>
      <w:r>
        <w:rPr>
          <w:rFonts w:hint="eastAsia"/>
          <w:sz w:val="28"/>
          <w:szCs w:val="28"/>
          <w:lang w:val="en-US" w:eastAsia="zh-CN"/>
        </w:rPr>
        <w:t>服务范围：对高新街道内无物业小区、社区代管小区以及单体楼的清雪服务；</w:t>
      </w:r>
    </w:p>
    <w:p w14:paraId="35D3AC65">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sz w:val="28"/>
          <w:szCs w:val="28"/>
          <w:lang w:val="en-US" w:eastAsia="zh-CN"/>
        </w:rPr>
      </w:pPr>
      <w:r>
        <w:rPr>
          <w:rFonts w:hint="eastAsia"/>
          <w:sz w:val="28"/>
          <w:szCs w:val="28"/>
          <w:lang w:val="en-US" w:eastAsia="zh-CN"/>
        </w:rPr>
        <w:t>质量标准：符合国家及相关行业合格标准。</w:t>
      </w:r>
    </w:p>
    <w:p w14:paraId="77CD5200">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sz w:val="28"/>
          <w:szCs w:val="28"/>
          <w:lang w:eastAsia="zh-CN"/>
        </w:rPr>
      </w:pPr>
    </w:p>
    <w:p w14:paraId="23EE7BB9">
      <w:pPr>
        <w:numPr>
          <w:ilvl w:val="0"/>
          <w:numId w:val="0"/>
        </w:numPr>
        <w:ind w:firstLine="400" w:firstLineChars="200"/>
        <w:rPr>
          <w:rFonts w:hint="eastAsia"/>
          <w:lang w:eastAsia="zh-CN"/>
        </w:rPr>
      </w:pPr>
      <w:r>
        <w:rPr>
          <w:rFonts w:hint="eastAsia"/>
          <w:lang w:eastAsia="zh-CN"/>
        </w:rPr>
        <w:br w:type="page"/>
      </w:r>
    </w:p>
    <w:p w14:paraId="49F27293">
      <w:pPr>
        <w:rPr>
          <w:rFonts w:hint="eastAsia"/>
          <w:lang w:eastAsia="zh-CN"/>
        </w:rPr>
      </w:pPr>
    </w:p>
    <w:p w14:paraId="0E9900D8">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17" w:name="_Toc18914"/>
      <w:r>
        <w:rPr>
          <w:rFonts w:hint="eastAsia" w:ascii="宋体" w:hAnsi="宋体" w:eastAsia="宋体" w:cs="宋体"/>
          <w:color w:val="auto"/>
          <w:sz w:val="36"/>
          <w:szCs w:val="36"/>
          <w:highlight w:val="none"/>
        </w:rPr>
        <w:t>第五部分  合同格式</w:t>
      </w:r>
      <w:bookmarkEnd w:id="17"/>
    </w:p>
    <w:p w14:paraId="524E5355">
      <w:pPr>
        <w:autoSpaceDE w:val="0"/>
        <w:autoSpaceDN w:val="0"/>
        <w:adjustRightInd w:val="0"/>
        <w:spacing w:line="440" w:lineRule="exact"/>
        <w:ind w:firstLine="482"/>
        <w:rPr>
          <w:rFonts w:ascii="宋体"/>
          <w:b/>
          <w:sz w:val="24"/>
          <w:lang w:val="zh-CN"/>
        </w:rPr>
      </w:pPr>
      <w:r>
        <w:rPr>
          <w:rFonts w:ascii="宋体" w:hAnsi="宋体"/>
          <w:sz w:val="24"/>
          <w:lang w:val="zh-CN"/>
        </w:rPr>
        <w:t>1</w:t>
      </w:r>
      <w:r>
        <w:rPr>
          <w:rFonts w:hint="eastAsia" w:ascii="宋体" w:hAnsi="宋体"/>
          <w:sz w:val="24"/>
          <w:lang w:val="zh-CN"/>
        </w:rPr>
        <w:t>．定义：除非另有约定，在本合同下列术语按如下定义进行解释：</w:t>
      </w:r>
    </w:p>
    <w:p w14:paraId="1037F2D4">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1</w:t>
      </w:r>
      <w:r>
        <w:rPr>
          <w:rFonts w:hint="eastAsia" w:ascii="宋体" w:hAnsi="宋体"/>
          <w:sz w:val="24"/>
          <w:lang w:val="zh-CN"/>
        </w:rPr>
        <w:t>）</w:t>
      </w:r>
      <w:r>
        <w:rPr>
          <w:rFonts w:hint="eastAsia" w:ascii="宋体"/>
          <w:sz w:val="24"/>
        </w:rPr>
        <w:t>“</w:t>
      </w:r>
      <w:r>
        <w:rPr>
          <w:rFonts w:hint="eastAsia" w:ascii="宋体" w:hAnsi="宋体"/>
          <w:sz w:val="24"/>
          <w:lang w:val="zh-CN"/>
        </w:rPr>
        <w:t>合同</w:t>
      </w:r>
      <w:r>
        <w:rPr>
          <w:rFonts w:hint="eastAsia" w:ascii="宋体"/>
          <w:sz w:val="24"/>
        </w:rPr>
        <w:t>”</w:t>
      </w:r>
      <w:r>
        <w:rPr>
          <w:rFonts w:hint="eastAsia" w:ascii="宋体" w:hAnsi="宋体"/>
          <w:sz w:val="24"/>
          <w:lang w:val="zh-CN"/>
        </w:rPr>
        <w:t>指供需双方签署的、在合同中载明的合同各方所达成的协议，包括构成合同的所有附件、附录和其他文件。</w:t>
      </w:r>
    </w:p>
    <w:p w14:paraId="1A440447">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2</w:t>
      </w:r>
      <w:r>
        <w:rPr>
          <w:rFonts w:hint="eastAsia" w:ascii="宋体" w:hAnsi="宋体"/>
          <w:sz w:val="24"/>
          <w:lang w:val="zh-CN"/>
        </w:rPr>
        <w:t>）</w:t>
      </w:r>
      <w:r>
        <w:rPr>
          <w:rFonts w:hint="eastAsia" w:ascii="宋体"/>
          <w:sz w:val="24"/>
        </w:rPr>
        <w:t>“</w:t>
      </w:r>
      <w:r>
        <w:rPr>
          <w:rFonts w:hint="eastAsia" w:ascii="宋体" w:hAnsi="宋体"/>
          <w:sz w:val="24"/>
          <w:lang w:val="zh-CN"/>
        </w:rPr>
        <w:t>附件、附录</w:t>
      </w:r>
      <w:r>
        <w:rPr>
          <w:rFonts w:hint="eastAsia" w:ascii="宋体"/>
          <w:sz w:val="24"/>
        </w:rPr>
        <w:t>”</w:t>
      </w:r>
      <w:r>
        <w:rPr>
          <w:rFonts w:hint="eastAsia" w:ascii="宋体" w:hAnsi="宋体"/>
          <w:sz w:val="24"/>
          <w:lang w:val="zh-CN"/>
        </w:rPr>
        <w:t>指与本合同的订立、履行有关的，经供需双方认可的，对本合同约定内容进行细化、补充、修改、变更等的文件资料。</w:t>
      </w:r>
    </w:p>
    <w:p w14:paraId="681C5BB9">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3</w:t>
      </w:r>
      <w:r>
        <w:rPr>
          <w:rFonts w:hint="eastAsia" w:ascii="宋体" w:hAnsi="宋体"/>
          <w:sz w:val="24"/>
          <w:lang w:val="zh-CN"/>
        </w:rPr>
        <w:t>）</w:t>
      </w:r>
      <w:r>
        <w:rPr>
          <w:rFonts w:hint="eastAsia" w:ascii="宋体"/>
          <w:sz w:val="24"/>
        </w:rPr>
        <w:t>“</w:t>
      </w:r>
      <w:r>
        <w:rPr>
          <w:rFonts w:hint="eastAsia" w:ascii="宋体" w:hAnsi="宋体"/>
          <w:sz w:val="24"/>
          <w:lang w:val="zh-CN"/>
        </w:rPr>
        <w:t>合同价格</w:t>
      </w:r>
      <w:r>
        <w:rPr>
          <w:rFonts w:hint="eastAsia" w:ascii="宋体"/>
          <w:sz w:val="24"/>
        </w:rPr>
        <w:t>”</w:t>
      </w:r>
      <w:r>
        <w:rPr>
          <w:rFonts w:hint="eastAsia" w:ascii="宋体" w:hAnsi="宋体"/>
          <w:sz w:val="24"/>
          <w:lang w:val="zh-CN"/>
        </w:rPr>
        <w:t>指根据合同规定供方正确地完全履行合同义务后需方应支付给供方的价格。</w:t>
      </w:r>
    </w:p>
    <w:p w14:paraId="54AA0F9C">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4</w:t>
      </w:r>
      <w:r>
        <w:rPr>
          <w:rFonts w:hint="eastAsia" w:ascii="宋体" w:hAnsi="宋体"/>
          <w:sz w:val="24"/>
          <w:lang w:val="zh-CN"/>
        </w:rPr>
        <w:t>）</w:t>
      </w:r>
      <w:r>
        <w:rPr>
          <w:rFonts w:hint="eastAsia" w:ascii="宋体"/>
          <w:sz w:val="24"/>
        </w:rPr>
        <w:t>“</w:t>
      </w:r>
      <w:r>
        <w:rPr>
          <w:rFonts w:hint="eastAsia" w:ascii="宋体" w:hAnsi="宋体"/>
          <w:sz w:val="24"/>
          <w:lang w:val="zh-CN"/>
        </w:rPr>
        <w:t>货物</w:t>
      </w:r>
      <w:r>
        <w:rPr>
          <w:rFonts w:hint="eastAsia" w:ascii="宋体"/>
          <w:sz w:val="24"/>
        </w:rPr>
        <w:t>”</w:t>
      </w:r>
      <w:r>
        <w:rPr>
          <w:rFonts w:hint="eastAsia" w:ascii="宋体" w:hAnsi="宋体"/>
          <w:sz w:val="24"/>
          <w:lang w:val="zh-CN"/>
        </w:rPr>
        <w:t>指根据合同规定供方须向需方提供的一切材料、设备、机械、仪表、备件、工具</w:t>
      </w:r>
      <w:r>
        <w:rPr>
          <w:rFonts w:hint="eastAsia" w:ascii="宋体" w:hAnsi="宋体"/>
          <w:sz w:val="24"/>
          <w:highlight w:val="none"/>
          <w:lang w:val="zh-CN"/>
        </w:rPr>
        <w:t>和（或）其它</w:t>
      </w:r>
      <w:r>
        <w:rPr>
          <w:rFonts w:hint="eastAsia" w:ascii="宋体" w:hAnsi="宋体"/>
          <w:sz w:val="24"/>
          <w:lang w:val="zh-CN"/>
        </w:rPr>
        <w:t>材料。</w:t>
      </w:r>
    </w:p>
    <w:p w14:paraId="58DA8034">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5</w:t>
      </w:r>
      <w:r>
        <w:rPr>
          <w:rFonts w:hint="eastAsia" w:ascii="宋体" w:hAnsi="宋体"/>
          <w:sz w:val="24"/>
          <w:lang w:val="zh-CN"/>
        </w:rPr>
        <w:t>）</w:t>
      </w:r>
      <w:r>
        <w:rPr>
          <w:rFonts w:hint="eastAsia" w:ascii="宋体"/>
          <w:sz w:val="24"/>
        </w:rPr>
        <w:t>“</w:t>
      </w:r>
      <w:r>
        <w:rPr>
          <w:rFonts w:hint="eastAsia" w:ascii="宋体" w:hAnsi="宋体"/>
          <w:sz w:val="24"/>
          <w:lang w:val="zh-CN"/>
        </w:rPr>
        <w:t>服务</w:t>
      </w:r>
      <w:r>
        <w:rPr>
          <w:rFonts w:hint="eastAsia" w:ascii="宋体"/>
          <w:sz w:val="24"/>
        </w:rPr>
        <w:t>”</w:t>
      </w:r>
      <w:r>
        <w:rPr>
          <w:rFonts w:hint="eastAsia" w:ascii="宋体" w:hAnsi="宋体"/>
          <w:sz w:val="24"/>
          <w:lang w:val="zh-CN"/>
        </w:rPr>
        <w:t>指根据合同规定供方承担的与</w:t>
      </w:r>
      <w:r>
        <w:rPr>
          <w:rFonts w:hint="eastAsia" w:ascii="宋体" w:hAnsi="宋体"/>
          <w:sz w:val="24"/>
          <w:lang w:val="en-US" w:eastAsia="zh-CN"/>
        </w:rPr>
        <w:t>服务</w:t>
      </w:r>
      <w:r>
        <w:rPr>
          <w:rFonts w:hint="eastAsia" w:ascii="宋体" w:hAnsi="宋体"/>
          <w:sz w:val="24"/>
          <w:lang w:val="zh-CN"/>
        </w:rPr>
        <w:t>和履行合同有关的</w:t>
      </w:r>
      <w:r>
        <w:rPr>
          <w:rFonts w:hint="eastAsia" w:ascii="宋体" w:hAnsi="宋体"/>
          <w:sz w:val="24"/>
          <w:lang w:val="en-US" w:eastAsia="zh-CN"/>
        </w:rPr>
        <w:t>内容</w:t>
      </w:r>
      <w:r>
        <w:rPr>
          <w:rFonts w:hint="eastAsia" w:ascii="宋体" w:hAnsi="宋体"/>
          <w:sz w:val="24"/>
          <w:lang w:val="zh-CN"/>
        </w:rPr>
        <w:t>。</w:t>
      </w:r>
    </w:p>
    <w:p w14:paraId="2D389C77">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6</w:t>
      </w:r>
      <w:r>
        <w:rPr>
          <w:rFonts w:hint="eastAsia" w:ascii="宋体" w:hAnsi="宋体"/>
          <w:sz w:val="24"/>
          <w:lang w:val="zh-CN"/>
        </w:rPr>
        <w:t>）</w:t>
      </w:r>
      <w:r>
        <w:rPr>
          <w:rFonts w:hint="eastAsia" w:ascii="宋体"/>
          <w:sz w:val="24"/>
        </w:rPr>
        <w:t>“</w:t>
      </w:r>
      <w:r>
        <w:rPr>
          <w:rFonts w:hint="eastAsia" w:ascii="宋体" w:hAnsi="宋体"/>
          <w:sz w:val="24"/>
          <w:lang w:val="zh-CN"/>
        </w:rPr>
        <w:t>需方</w:t>
      </w:r>
      <w:r>
        <w:rPr>
          <w:rFonts w:hint="eastAsia" w:ascii="宋体"/>
          <w:sz w:val="24"/>
        </w:rPr>
        <w:t>”</w:t>
      </w:r>
      <w:r>
        <w:rPr>
          <w:rFonts w:hint="eastAsia" w:ascii="宋体" w:hAnsi="宋体"/>
          <w:sz w:val="24"/>
          <w:lang w:val="zh-CN"/>
        </w:rPr>
        <w:t>指政府招标货物和服务的使用单位。</w:t>
      </w:r>
    </w:p>
    <w:p w14:paraId="34729BA5">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7</w:t>
      </w:r>
      <w:r>
        <w:rPr>
          <w:rFonts w:hint="eastAsia" w:ascii="宋体" w:hAnsi="宋体"/>
          <w:sz w:val="24"/>
          <w:lang w:val="zh-CN"/>
        </w:rPr>
        <w:t>）</w:t>
      </w:r>
      <w:r>
        <w:rPr>
          <w:rFonts w:hint="eastAsia" w:ascii="宋体"/>
          <w:sz w:val="24"/>
        </w:rPr>
        <w:t>“</w:t>
      </w:r>
      <w:r>
        <w:rPr>
          <w:rFonts w:hint="eastAsia" w:ascii="宋体" w:hAnsi="宋体"/>
          <w:sz w:val="24"/>
          <w:lang w:val="zh-CN"/>
        </w:rPr>
        <w:t>供方</w:t>
      </w:r>
      <w:r>
        <w:rPr>
          <w:rFonts w:hint="eastAsia" w:ascii="宋体"/>
          <w:sz w:val="24"/>
        </w:rPr>
        <w:t>”</w:t>
      </w:r>
      <w:r>
        <w:rPr>
          <w:rFonts w:hint="eastAsia" w:ascii="宋体" w:hAnsi="宋体"/>
          <w:sz w:val="24"/>
          <w:lang w:val="zh-CN"/>
        </w:rPr>
        <w:t>指按照合同规定向需方提供货物和服务的公司或实体。</w:t>
      </w:r>
    </w:p>
    <w:p w14:paraId="2770CF51">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8</w:t>
      </w:r>
      <w:r>
        <w:rPr>
          <w:rFonts w:hint="eastAsia" w:ascii="宋体" w:hAnsi="宋体"/>
          <w:sz w:val="24"/>
          <w:lang w:val="zh-CN"/>
        </w:rPr>
        <w:t>）</w:t>
      </w:r>
      <w:r>
        <w:rPr>
          <w:rFonts w:hint="eastAsia" w:ascii="宋体"/>
          <w:sz w:val="24"/>
        </w:rPr>
        <w:t>“</w:t>
      </w:r>
      <w:r>
        <w:rPr>
          <w:rFonts w:hint="eastAsia" w:ascii="宋体" w:hAnsi="宋体"/>
          <w:sz w:val="24"/>
          <w:lang w:val="zh-CN"/>
        </w:rPr>
        <w:t>第三方</w:t>
      </w:r>
      <w:r>
        <w:rPr>
          <w:rFonts w:hint="eastAsia" w:ascii="宋体"/>
          <w:sz w:val="24"/>
        </w:rPr>
        <w:t>”</w:t>
      </w:r>
      <w:r>
        <w:rPr>
          <w:rFonts w:hint="eastAsia" w:ascii="宋体" w:hAnsi="宋体"/>
          <w:sz w:val="24"/>
          <w:highlight w:val="none"/>
          <w:lang w:val="zh-CN"/>
        </w:rPr>
        <w:t>指本</w:t>
      </w:r>
      <w:r>
        <w:rPr>
          <w:rFonts w:hint="eastAsia" w:ascii="宋体" w:hAnsi="宋体"/>
          <w:sz w:val="24"/>
          <w:lang w:val="zh-CN"/>
        </w:rPr>
        <w:t>合同以外的任何中国境内、境外的法人、自然人或其他组织。</w:t>
      </w:r>
    </w:p>
    <w:p w14:paraId="15C1B570">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9</w:t>
      </w:r>
      <w:r>
        <w:rPr>
          <w:rFonts w:hint="eastAsia" w:ascii="宋体" w:hAnsi="宋体"/>
          <w:sz w:val="24"/>
          <w:lang w:val="zh-CN"/>
        </w:rPr>
        <w:t>）</w:t>
      </w:r>
      <w:r>
        <w:rPr>
          <w:rFonts w:hint="eastAsia" w:ascii="宋体"/>
          <w:sz w:val="24"/>
        </w:rPr>
        <w:t>“</w:t>
      </w:r>
      <w:r>
        <w:rPr>
          <w:rFonts w:hint="eastAsia" w:ascii="宋体" w:hAnsi="宋体"/>
          <w:sz w:val="24"/>
          <w:lang w:val="zh-CN"/>
        </w:rPr>
        <w:t>日、天</w:t>
      </w:r>
      <w:r>
        <w:rPr>
          <w:rFonts w:hint="eastAsia" w:ascii="宋体"/>
          <w:sz w:val="24"/>
        </w:rPr>
        <w:t>”</w:t>
      </w:r>
      <w:r>
        <w:rPr>
          <w:rFonts w:hint="eastAsia" w:ascii="宋体" w:hAnsi="宋体"/>
          <w:sz w:val="24"/>
          <w:lang w:val="zh-CN"/>
        </w:rPr>
        <w:t>均指日历天数。</w:t>
      </w:r>
    </w:p>
    <w:p w14:paraId="3B5303DF">
      <w:pPr>
        <w:autoSpaceDE w:val="0"/>
        <w:autoSpaceDN w:val="0"/>
        <w:adjustRightInd w:val="0"/>
        <w:spacing w:line="440" w:lineRule="exact"/>
        <w:ind w:firstLine="480"/>
        <w:rPr>
          <w:rFonts w:ascii="宋体"/>
          <w:sz w:val="24"/>
          <w:lang w:val="zh-CN"/>
        </w:rPr>
      </w:pPr>
      <w:r>
        <w:rPr>
          <w:rFonts w:hint="eastAsia" w:ascii="宋体" w:hAnsi="宋体"/>
          <w:sz w:val="24"/>
          <w:lang w:val="zh-CN"/>
        </w:rPr>
        <w:t>（</w:t>
      </w:r>
      <w:r>
        <w:rPr>
          <w:rFonts w:ascii="宋体" w:hAnsi="宋体"/>
          <w:sz w:val="24"/>
          <w:lang w:val="zh-CN"/>
        </w:rPr>
        <w:t>10</w:t>
      </w:r>
      <w:r>
        <w:rPr>
          <w:rFonts w:hint="eastAsia" w:ascii="宋体" w:hAnsi="宋体"/>
          <w:sz w:val="24"/>
          <w:lang w:val="zh-CN"/>
        </w:rPr>
        <w:t>）</w:t>
      </w:r>
      <w:r>
        <w:rPr>
          <w:rFonts w:hint="eastAsia" w:ascii="宋体"/>
          <w:sz w:val="24"/>
        </w:rPr>
        <w:t>“</w:t>
      </w:r>
      <w:r>
        <w:rPr>
          <w:rFonts w:hint="eastAsia" w:ascii="宋体" w:hAnsi="宋体"/>
          <w:sz w:val="24"/>
          <w:lang w:val="zh-CN"/>
        </w:rPr>
        <w:t>工作日</w:t>
      </w:r>
      <w:r>
        <w:rPr>
          <w:rFonts w:hint="eastAsia" w:ascii="宋体"/>
          <w:sz w:val="24"/>
        </w:rPr>
        <w:t>”</w:t>
      </w:r>
      <w:r>
        <w:rPr>
          <w:rFonts w:hint="eastAsia" w:ascii="宋体" w:hAnsi="宋体"/>
          <w:sz w:val="24"/>
          <w:lang w:val="zh-CN"/>
        </w:rPr>
        <w:t>指扣除公休日和国家法定节假日以外的日历日。</w:t>
      </w:r>
    </w:p>
    <w:p w14:paraId="5DE80F9C">
      <w:pPr>
        <w:autoSpaceDE w:val="0"/>
        <w:autoSpaceDN w:val="0"/>
        <w:adjustRightInd w:val="0"/>
        <w:spacing w:line="360" w:lineRule="auto"/>
        <w:ind w:firstLine="482"/>
        <w:rPr>
          <w:rFonts w:ascii="宋体"/>
          <w:bCs/>
          <w:sz w:val="24"/>
        </w:rPr>
      </w:pPr>
      <w:r>
        <w:rPr>
          <w:rFonts w:ascii="宋体" w:hAnsi="宋体"/>
          <w:bCs/>
          <w:sz w:val="24"/>
        </w:rPr>
        <w:t>2</w:t>
      </w:r>
      <w:r>
        <w:rPr>
          <w:rFonts w:hint="eastAsia" w:ascii="宋体" w:hAnsi="宋体"/>
          <w:bCs/>
          <w:sz w:val="24"/>
        </w:rPr>
        <w:t>．合同标的：</w:t>
      </w:r>
      <w:r>
        <w:rPr>
          <w:rFonts w:hint="eastAsia" w:ascii="宋体" w:hAnsi="宋体"/>
          <w:sz w:val="24"/>
        </w:rPr>
        <w:t>详见招标文件“货物需求及要求”及供方的投标文件。未尽事宜在“集中采购合同书中”约定。</w:t>
      </w:r>
    </w:p>
    <w:p w14:paraId="1B49E4A4">
      <w:pPr>
        <w:autoSpaceDE w:val="0"/>
        <w:autoSpaceDN w:val="0"/>
        <w:adjustRightInd w:val="0"/>
        <w:spacing w:line="360" w:lineRule="auto"/>
        <w:ind w:firstLine="482"/>
        <w:rPr>
          <w:rFonts w:ascii="宋体"/>
          <w:bCs/>
          <w:sz w:val="24"/>
        </w:rPr>
      </w:pPr>
      <w:r>
        <w:rPr>
          <w:rFonts w:ascii="宋体" w:hAnsi="宋体"/>
          <w:bCs/>
          <w:sz w:val="24"/>
        </w:rPr>
        <w:t>3</w:t>
      </w:r>
      <w:r>
        <w:rPr>
          <w:rFonts w:hint="eastAsia" w:ascii="宋体" w:hAnsi="宋体"/>
          <w:bCs/>
          <w:sz w:val="24"/>
        </w:rPr>
        <w:t>．合同价格、交货时间及地点、交货方式、付款方式及条件：</w:t>
      </w:r>
      <w:r>
        <w:rPr>
          <w:rFonts w:hint="eastAsia" w:ascii="宋体" w:hAnsi="宋体"/>
          <w:sz w:val="24"/>
        </w:rPr>
        <w:t>在“集中采购合同书”中约定。</w:t>
      </w:r>
    </w:p>
    <w:p w14:paraId="26DB4C51">
      <w:pPr>
        <w:autoSpaceDE w:val="0"/>
        <w:autoSpaceDN w:val="0"/>
        <w:adjustRightInd w:val="0"/>
        <w:spacing w:line="360" w:lineRule="auto"/>
        <w:ind w:firstLine="482"/>
        <w:rPr>
          <w:rFonts w:ascii="宋体"/>
          <w:sz w:val="24"/>
        </w:rPr>
      </w:pPr>
      <w:r>
        <w:rPr>
          <w:rFonts w:ascii="宋体" w:hAnsi="宋体"/>
          <w:bCs/>
          <w:sz w:val="24"/>
        </w:rPr>
        <w:t>4</w:t>
      </w:r>
      <w:r>
        <w:rPr>
          <w:rFonts w:hint="eastAsia" w:ascii="宋体" w:hAnsi="宋体"/>
          <w:bCs/>
          <w:sz w:val="24"/>
        </w:rPr>
        <w:t>．知识产权及有关规定：</w:t>
      </w:r>
      <w:r>
        <w:rPr>
          <w:rFonts w:hint="eastAsia" w:ascii="宋体" w:hAnsi="宋体"/>
          <w:sz w:val="24"/>
        </w:rPr>
        <w:t>供方应保证需方在使用本合同项下的货物或其任何一部分时免受第三方提出侵犯其知识产权、商标权或工业设计权的起诉。如果发生此类问题，供方应负责交涉并承担一切费用和责任。</w:t>
      </w:r>
    </w:p>
    <w:p w14:paraId="11E356D3">
      <w:pPr>
        <w:autoSpaceDE w:val="0"/>
        <w:autoSpaceDN w:val="0"/>
        <w:adjustRightInd w:val="0"/>
        <w:spacing w:line="360" w:lineRule="auto"/>
        <w:ind w:firstLine="482"/>
        <w:rPr>
          <w:rFonts w:ascii="宋体"/>
          <w:sz w:val="24"/>
        </w:rPr>
      </w:pPr>
      <w:r>
        <w:rPr>
          <w:rFonts w:ascii="宋体" w:hAnsi="宋体"/>
          <w:bCs/>
          <w:sz w:val="24"/>
        </w:rPr>
        <w:t>5</w:t>
      </w:r>
      <w:r>
        <w:rPr>
          <w:rFonts w:hint="eastAsia" w:ascii="宋体" w:hAnsi="宋体"/>
          <w:bCs/>
          <w:sz w:val="24"/>
        </w:rPr>
        <w:t>．包装要求：</w:t>
      </w:r>
      <w:r>
        <w:rPr>
          <w:rFonts w:hint="eastAsia" w:ascii="宋体" w:hAnsi="宋体"/>
          <w:sz w:val="24"/>
        </w:rPr>
        <w:t>除合同另有规定外，供方提供的全部货物均应按国家或行业标准进行包装。因包装出现问题导致货物毁损的</w:t>
      </w:r>
      <w:r>
        <w:rPr>
          <w:rFonts w:hint="eastAsia" w:ascii="宋体"/>
          <w:sz w:val="24"/>
          <w:highlight w:val="none"/>
          <w:lang w:eastAsia="zh-CN"/>
        </w:rPr>
        <w:t>，</w:t>
      </w:r>
      <w:r>
        <w:rPr>
          <w:rFonts w:hint="eastAsia" w:ascii="宋体" w:hAnsi="宋体"/>
          <w:sz w:val="24"/>
        </w:rPr>
        <w:t>由供方向需方直接承担责任。每一个包装箱内应附一份详细的装箱单和质量合格证书。</w:t>
      </w:r>
    </w:p>
    <w:p w14:paraId="36739938">
      <w:pPr>
        <w:autoSpaceDE w:val="0"/>
        <w:autoSpaceDN w:val="0"/>
        <w:adjustRightInd w:val="0"/>
        <w:spacing w:line="360" w:lineRule="auto"/>
        <w:ind w:firstLine="482"/>
        <w:rPr>
          <w:rFonts w:ascii="宋体"/>
          <w:sz w:val="24"/>
        </w:rPr>
      </w:pPr>
      <w:r>
        <w:rPr>
          <w:rFonts w:ascii="宋体" w:hAnsi="宋体"/>
          <w:bCs/>
          <w:sz w:val="24"/>
        </w:rPr>
        <w:t>6</w:t>
      </w:r>
      <w:r>
        <w:rPr>
          <w:rFonts w:hint="eastAsia" w:ascii="宋体" w:hAnsi="宋体"/>
          <w:bCs/>
          <w:sz w:val="24"/>
        </w:rPr>
        <w:t>．包装标志：</w:t>
      </w:r>
      <w:r>
        <w:rPr>
          <w:rFonts w:hint="eastAsia" w:ascii="宋体" w:hAnsi="宋体"/>
          <w:sz w:val="24"/>
        </w:rPr>
        <w:t>每一包装箱应用不褪色的油漆以醒目的中文字样</w:t>
      </w:r>
      <w:r>
        <w:rPr>
          <w:rFonts w:hint="eastAsia" w:ascii="宋体" w:hAnsi="宋体"/>
          <w:sz w:val="24"/>
          <w:highlight w:val="none"/>
        </w:rPr>
        <w:t>做出</w:t>
      </w:r>
      <w:r>
        <w:rPr>
          <w:rFonts w:hint="eastAsia" w:ascii="宋体" w:hAnsi="宋体"/>
          <w:sz w:val="24"/>
        </w:rPr>
        <w:t>相关标记。</w:t>
      </w:r>
    </w:p>
    <w:p w14:paraId="0DAE76A4">
      <w:pPr>
        <w:autoSpaceDE w:val="0"/>
        <w:autoSpaceDN w:val="0"/>
        <w:adjustRightInd w:val="0"/>
        <w:spacing w:line="360" w:lineRule="auto"/>
        <w:ind w:firstLine="482"/>
        <w:rPr>
          <w:rFonts w:ascii="宋体"/>
          <w:bCs/>
          <w:sz w:val="24"/>
        </w:rPr>
      </w:pPr>
      <w:r>
        <w:rPr>
          <w:rFonts w:ascii="宋体" w:hAnsi="宋体"/>
          <w:bCs/>
          <w:sz w:val="24"/>
        </w:rPr>
        <w:t>7</w:t>
      </w:r>
      <w:r>
        <w:rPr>
          <w:rFonts w:hint="eastAsia" w:ascii="宋体" w:hAnsi="宋体"/>
          <w:bCs/>
          <w:sz w:val="24"/>
        </w:rPr>
        <w:t>．伴随服务</w:t>
      </w:r>
    </w:p>
    <w:p w14:paraId="1D3BA075">
      <w:pPr>
        <w:autoSpaceDE w:val="0"/>
        <w:autoSpaceDN w:val="0"/>
        <w:adjustRightInd w:val="0"/>
        <w:spacing w:line="360" w:lineRule="auto"/>
        <w:ind w:firstLine="482"/>
        <w:rPr>
          <w:rFonts w:ascii="宋体"/>
          <w:sz w:val="24"/>
        </w:rPr>
      </w:pPr>
      <w:r>
        <w:rPr>
          <w:rFonts w:ascii="宋体" w:hAnsi="宋体"/>
          <w:sz w:val="24"/>
        </w:rPr>
        <w:t>7.1</w:t>
      </w:r>
      <w:r>
        <w:rPr>
          <w:rFonts w:hint="eastAsia" w:ascii="宋体" w:hAnsi="宋体"/>
          <w:sz w:val="24"/>
        </w:rPr>
        <w:t>供方应提供所交付货物的全套技术文件资料，包括产品目录、图纸、操作手册、使用说明、维护手册和服务指南等。</w:t>
      </w:r>
    </w:p>
    <w:p w14:paraId="1EABB587">
      <w:pPr>
        <w:autoSpaceDE w:val="0"/>
        <w:autoSpaceDN w:val="0"/>
        <w:adjustRightInd w:val="0"/>
        <w:spacing w:line="360" w:lineRule="auto"/>
        <w:ind w:firstLine="482"/>
        <w:rPr>
          <w:rFonts w:ascii="宋体"/>
          <w:sz w:val="24"/>
        </w:rPr>
      </w:pPr>
      <w:r>
        <w:rPr>
          <w:rFonts w:ascii="宋体" w:hAnsi="宋体"/>
          <w:sz w:val="24"/>
        </w:rPr>
        <w:t>7.2</w:t>
      </w:r>
      <w:r>
        <w:rPr>
          <w:rFonts w:hint="eastAsia" w:ascii="宋体" w:hAnsi="宋体"/>
          <w:sz w:val="24"/>
        </w:rPr>
        <w:t>供方还应提供下列服务：货物的现场安装、启动和试运行；提供货物组装和维修所需的工具；在质量保证期内对所交付货物提供运行监督、维修、保养等；在制造厂家</w:t>
      </w:r>
      <w:r>
        <w:rPr>
          <w:rFonts w:hint="eastAsia" w:ascii="宋体" w:hAnsi="宋体" w:eastAsia="宋体"/>
          <w:sz w:val="24"/>
          <w:highlight w:val="none"/>
          <w:lang w:eastAsia="zh-CN"/>
        </w:rPr>
        <w:t>和（或）</w:t>
      </w:r>
      <w:r>
        <w:rPr>
          <w:rFonts w:hint="eastAsia" w:ascii="宋体" w:hAnsi="宋体"/>
          <w:sz w:val="24"/>
        </w:rPr>
        <w:t>在项目现场就货物的安装、启动、运行、维护等对需方人员进行培训。</w:t>
      </w:r>
    </w:p>
    <w:p w14:paraId="6B96FC05">
      <w:pPr>
        <w:autoSpaceDE w:val="0"/>
        <w:autoSpaceDN w:val="0"/>
        <w:adjustRightInd w:val="0"/>
        <w:spacing w:line="360" w:lineRule="auto"/>
        <w:ind w:firstLine="482"/>
        <w:rPr>
          <w:rFonts w:ascii="宋体"/>
          <w:sz w:val="24"/>
        </w:rPr>
      </w:pPr>
      <w:r>
        <w:rPr>
          <w:rFonts w:ascii="宋体" w:hAnsi="宋体"/>
          <w:sz w:val="24"/>
        </w:rPr>
        <w:t>7.3</w:t>
      </w:r>
      <w:r>
        <w:rPr>
          <w:rFonts w:hint="eastAsia" w:ascii="宋体" w:hAnsi="宋体"/>
          <w:sz w:val="24"/>
        </w:rPr>
        <w:t>上述伴随服务的费用应包含在合同总价中，不单独进行支付。</w:t>
      </w:r>
    </w:p>
    <w:p w14:paraId="42735B18">
      <w:pPr>
        <w:autoSpaceDE w:val="0"/>
        <w:autoSpaceDN w:val="0"/>
        <w:adjustRightInd w:val="0"/>
        <w:spacing w:line="360" w:lineRule="auto"/>
        <w:ind w:firstLine="482"/>
        <w:rPr>
          <w:rFonts w:ascii="宋体"/>
          <w:bCs/>
          <w:sz w:val="24"/>
        </w:rPr>
      </w:pPr>
      <w:r>
        <w:rPr>
          <w:rFonts w:ascii="宋体" w:hAnsi="宋体"/>
          <w:bCs/>
          <w:sz w:val="24"/>
        </w:rPr>
        <w:t>8</w:t>
      </w:r>
      <w:r>
        <w:rPr>
          <w:rFonts w:hint="eastAsia" w:ascii="宋体" w:hAnsi="宋体"/>
          <w:bCs/>
          <w:sz w:val="24"/>
        </w:rPr>
        <w:t>．质量保证期及售后服务</w:t>
      </w:r>
    </w:p>
    <w:p w14:paraId="52A112D3">
      <w:pPr>
        <w:autoSpaceDE w:val="0"/>
        <w:autoSpaceDN w:val="0"/>
        <w:adjustRightInd w:val="0"/>
        <w:spacing w:line="360" w:lineRule="auto"/>
        <w:ind w:firstLine="482"/>
        <w:rPr>
          <w:rFonts w:ascii="宋体"/>
          <w:sz w:val="24"/>
        </w:rPr>
      </w:pPr>
      <w:r>
        <w:rPr>
          <w:rFonts w:ascii="宋体" w:hAnsi="宋体"/>
          <w:sz w:val="24"/>
        </w:rPr>
        <w:t>8.1</w:t>
      </w:r>
      <w:r>
        <w:rPr>
          <w:rFonts w:hint="eastAsia" w:ascii="宋体" w:hAnsi="宋体"/>
          <w:sz w:val="24"/>
        </w:rPr>
        <w:t>质量保证期及售后服务：详见招标文件的要求，供方提交的售后服务承诺书和制造厂商的有关文件，如果上述文件有不一致之处，以对需方有利的为准。</w:t>
      </w:r>
    </w:p>
    <w:p w14:paraId="3E1A37E7">
      <w:pPr>
        <w:autoSpaceDE w:val="0"/>
        <w:autoSpaceDN w:val="0"/>
        <w:adjustRightInd w:val="0"/>
        <w:spacing w:line="360" w:lineRule="auto"/>
        <w:ind w:firstLine="482"/>
        <w:rPr>
          <w:rFonts w:ascii="宋体"/>
          <w:sz w:val="24"/>
        </w:rPr>
      </w:pPr>
      <w:r>
        <w:rPr>
          <w:rFonts w:ascii="宋体" w:hAnsi="宋体"/>
          <w:sz w:val="24"/>
        </w:rPr>
        <w:t>8.2</w:t>
      </w:r>
      <w:r>
        <w:rPr>
          <w:rFonts w:hint="eastAsia" w:ascii="宋体" w:hAnsi="宋体"/>
          <w:sz w:val="24"/>
        </w:rPr>
        <w:t>如果上述第</w:t>
      </w:r>
      <w:r>
        <w:rPr>
          <w:rFonts w:ascii="宋体" w:hAnsi="宋体"/>
          <w:sz w:val="24"/>
        </w:rPr>
        <w:t>8.1</w:t>
      </w:r>
      <w:r>
        <w:rPr>
          <w:rFonts w:hint="eastAsia" w:ascii="宋体" w:hAnsi="宋体"/>
          <w:sz w:val="24"/>
        </w:rPr>
        <w:t>款无特别约定，本合同项下货物的质量保证期为从需方验收合格之日起</w:t>
      </w:r>
      <w:r>
        <w:rPr>
          <w:rFonts w:ascii="宋体" w:hAnsi="宋体"/>
          <w:sz w:val="24"/>
        </w:rPr>
        <w:t>12</w:t>
      </w:r>
      <w:r>
        <w:rPr>
          <w:rFonts w:hint="eastAsia" w:ascii="宋体" w:hAnsi="宋体"/>
          <w:sz w:val="24"/>
        </w:rPr>
        <w:t>个月。</w:t>
      </w:r>
    </w:p>
    <w:p w14:paraId="0618C18A">
      <w:pPr>
        <w:autoSpaceDE w:val="0"/>
        <w:autoSpaceDN w:val="0"/>
        <w:adjustRightInd w:val="0"/>
        <w:spacing w:line="360" w:lineRule="auto"/>
        <w:ind w:firstLine="482"/>
        <w:rPr>
          <w:rFonts w:ascii="宋体"/>
          <w:bCs/>
          <w:sz w:val="24"/>
        </w:rPr>
      </w:pPr>
      <w:r>
        <w:rPr>
          <w:rFonts w:ascii="宋体" w:hAnsi="宋体"/>
          <w:bCs/>
          <w:sz w:val="24"/>
        </w:rPr>
        <w:t>9</w:t>
      </w:r>
      <w:r>
        <w:rPr>
          <w:rFonts w:hint="eastAsia" w:ascii="宋体" w:hAnsi="宋体"/>
          <w:bCs/>
          <w:sz w:val="24"/>
        </w:rPr>
        <w:t>．质量保证</w:t>
      </w:r>
    </w:p>
    <w:p w14:paraId="5DB98F16">
      <w:pPr>
        <w:autoSpaceDE w:val="0"/>
        <w:autoSpaceDN w:val="0"/>
        <w:adjustRightInd w:val="0"/>
        <w:spacing w:line="360" w:lineRule="auto"/>
        <w:ind w:firstLine="482"/>
        <w:rPr>
          <w:rFonts w:ascii="宋体"/>
          <w:sz w:val="24"/>
        </w:rPr>
      </w:pPr>
      <w:r>
        <w:rPr>
          <w:rFonts w:ascii="宋体" w:hAnsi="宋体"/>
          <w:sz w:val="24"/>
        </w:rPr>
        <w:t xml:space="preserve">9.1 </w:t>
      </w:r>
      <w:r>
        <w:rPr>
          <w:rFonts w:hint="eastAsia" w:ascii="宋体" w:hAnsi="宋体"/>
          <w:sz w:val="24"/>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w:t>
      </w:r>
      <w:r>
        <w:rPr>
          <w:rFonts w:hint="eastAsia" w:ascii="宋体" w:hAnsi="宋体"/>
          <w:sz w:val="24"/>
          <w:highlight w:val="none"/>
        </w:rPr>
        <w:t>第</w:t>
      </w:r>
      <w:r>
        <w:rPr>
          <w:rFonts w:hint="eastAsia" w:ascii="宋体" w:hAnsi="宋体" w:eastAsia="宋体"/>
          <w:sz w:val="24"/>
          <w:highlight w:val="none"/>
          <w:lang w:val="en-US" w:eastAsia="zh-CN"/>
        </w:rPr>
        <w:t>八</w:t>
      </w:r>
      <w:r>
        <w:rPr>
          <w:rFonts w:hint="eastAsia" w:ascii="宋体" w:hAnsi="宋体"/>
          <w:sz w:val="24"/>
          <w:highlight w:val="none"/>
        </w:rPr>
        <w:t>条规定</w:t>
      </w:r>
      <w:r>
        <w:rPr>
          <w:rFonts w:hint="eastAsia" w:ascii="宋体" w:hAnsi="宋体"/>
          <w:sz w:val="24"/>
        </w:rPr>
        <w:t>的质量保证期内，供方应对其交付的货物由于设计、工艺或材料的缺陷而产生的故障负责。</w:t>
      </w:r>
    </w:p>
    <w:p w14:paraId="3CD18730">
      <w:pPr>
        <w:autoSpaceDE w:val="0"/>
        <w:autoSpaceDN w:val="0"/>
        <w:adjustRightInd w:val="0"/>
        <w:spacing w:line="360" w:lineRule="auto"/>
        <w:ind w:firstLine="482"/>
        <w:rPr>
          <w:rFonts w:ascii="宋体"/>
          <w:sz w:val="24"/>
        </w:rPr>
      </w:pPr>
      <w:r>
        <w:rPr>
          <w:rFonts w:ascii="宋体" w:hAnsi="宋体"/>
          <w:sz w:val="24"/>
        </w:rPr>
        <w:t xml:space="preserve">9.2 </w:t>
      </w:r>
      <w:r>
        <w:rPr>
          <w:rFonts w:hint="eastAsia" w:ascii="宋体" w:hAnsi="宋体"/>
          <w:sz w:val="24"/>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3BE122FE">
      <w:pPr>
        <w:autoSpaceDE w:val="0"/>
        <w:autoSpaceDN w:val="0"/>
        <w:adjustRightInd w:val="0"/>
        <w:spacing w:line="360" w:lineRule="auto"/>
        <w:ind w:firstLine="482"/>
        <w:rPr>
          <w:rFonts w:ascii="宋体"/>
          <w:sz w:val="24"/>
        </w:rPr>
      </w:pPr>
      <w:r>
        <w:rPr>
          <w:rFonts w:ascii="宋体" w:hAnsi="宋体"/>
          <w:sz w:val="24"/>
        </w:rPr>
        <w:t>9.3</w:t>
      </w:r>
      <w:r>
        <w:rPr>
          <w:rFonts w:hint="eastAsia" w:ascii="宋体" w:hAnsi="宋体"/>
          <w:sz w:val="24"/>
        </w:rPr>
        <w:t>在质量保证期内，供方在接到需方的通知后，应在本合同条款第</w:t>
      </w:r>
      <w:r>
        <w:rPr>
          <w:rFonts w:ascii="宋体" w:hAnsi="宋体"/>
          <w:sz w:val="24"/>
        </w:rPr>
        <w:t>8</w:t>
      </w:r>
      <w:r>
        <w:rPr>
          <w:rFonts w:hint="eastAsia" w:ascii="宋体" w:hAnsi="宋体"/>
          <w:sz w:val="24"/>
        </w:rPr>
        <w:t>条约定的响应时间内</w:t>
      </w:r>
      <w:r>
        <w:rPr>
          <w:rFonts w:hint="eastAsia" w:ascii="宋体"/>
          <w:sz w:val="24"/>
          <w:highlight w:val="none"/>
          <w:lang w:eastAsia="zh-CN"/>
        </w:rPr>
        <w:t>，</w:t>
      </w:r>
      <w:r>
        <w:rPr>
          <w:rFonts w:hint="eastAsia" w:ascii="宋体" w:hAnsi="宋体"/>
          <w:sz w:val="24"/>
        </w:rPr>
        <w:t>免费维修</w:t>
      </w:r>
      <w:r>
        <w:rPr>
          <w:rFonts w:hint="eastAsia" w:ascii="宋体" w:hAnsi="宋体" w:eastAsia="宋体"/>
          <w:sz w:val="24"/>
          <w:highlight w:val="none"/>
          <w:lang w:eastAsia="zh-CN"/>
        </w:rPr>
        <w:t>和（或）</w:t>
      </w:r>
      <w:r>
        <w:rPr>
          <w:rFonts w:hint="eastAsia" w:ascii="宋体" w:hAnsi="宋体"/>
          <w:sz w:val="24"/>
        </w:rPr>
        <w:t>更换有缺陷的货物或部件。</w:t>
      </w:r>
    </w:p>
    <w:p w14:paraId="40FF0E99">
      <w:pPr>
        <w:autoSpaceDE w:val="0"/>
        <w:autoSpaceDN w:val="0"/>
        <w:adjustRightInd w:val="0"/>
        <w:spacing w:line="360" w:lineRule="auto"/>
        <w:ind w:firstLine="482"/>
        <w:rPr>
          <w:rFonts w:ascii="宋体"/>
          <w:sz w:val="24"/>
        </w:rPr>
      </w:pPr>
      <w:r>
        <w:rPr>
          <w:rFonts w:ascii="宋体" w:hAnsi="宋体"/>
          <w:sz w:val="24"/>
        </w:rPr>
        <w:t xml:space="preserve">9.4 </w:t>
      </w:r>
      <w:r>
        <w:rPr>
          <w:rFonts w:hint="eastAsia" w:ascii="宋体" w:hAnsi="宋体"/>
          <w:sz w:val="24"/>
        </w:rPr>
        <w:t>如果供方在接到需方通知后，在本合同条款第</w:t>
      </w:r>
      <w:r>
        <w:rPr>
          <w:rFonts w:ascii="宋体" w:hAnsi="宋体"/>
          <w:sz w:val="24"/>
        </w:rPr>
        <w:t>8</w:t>
      </w:r>
      <w:r>
        <w:rPr>
          <w:rFonts w:hint="eastAsia" w:ascii="宋体" w:hAnsi="宋体"/>
          <w:sz w:val="24"/>
        </w:rPr>
        <w:t>条约定的响应时间内没有弥补缺陷，需方可采取必要的补救措施，但其风险和费用将由供方负担，并且需方根据合同规定对供方行使的其他权利不受影响。</w:t>
      </w:r>
    </w:p>
    <w:p w14:paraId="17FBD4E5">
      <w:pPr>
        <w:autoSpaceDE w:val="0"/>
        <w:autoSpaceDN w:val="0"/>
        <w:adjustRightInd w:val="0"/>
        <w:spacing w:line="360" w:lineRule="auto"/>
        <w:ind w:firstLine="482"/>
        <w:rPr>
          <w:rFonts w:ascii="宋体"/>
          <w:sz w:val="24"/>
        </w:rPr>
      </w:pPr>
      <w:r>
        <w:rPr>
          <w:rFonts w:ascii="宋体" w:hAnsi="宋体"/>
          <w:bCs/>
          <w:sz w:val="24"/>
        </w:rPr>
        <w:t>10</w:t>
      </w:r>
      <w:r>
        <w:rPr>
          <w:rFonts w:hint="eastAsia" w:ascii="宋体" w:hAnsi="宋体"/>
          <w:bCs/>
          <w:sz w:val="24"/>
        </w:rPr>
        <w:t>．验收：</w:t>
      </w:r>
      <w:r>
        <w:rPr>
          <w:rFonts w:hint="eastAsia" w:ascii="宋体" w:hAnsi="宋体"/>
          <w:sz w:val="24"/>
        </w:rPr>
        <w:t>供方提交的货物由需方负责检验验收，或由需方聘请当地质检（商检）部门或有关部门对货物的品种、规格、性能、质量、数量、外观以及配件等进行检验，并出具检验证书。检验费用由供需双方协商确定。</w:t>
      </w:r>
    </w:p>
    <w:p w14:paraId="1961595A">
      <w:pPr>
        <w:autoSpaceDE w:val="0"/>
        <w:autoSpaceDN w:val="0"/>
        <w:adjustRightInd w:val="0"/>
        <w:spacing w:line="360" w:lineRule="auto"/>
        <w:ind w:firstLine="482"/>
        <w:rPr>
          <w:rFonts w:ascii="宋体"/>
          <w:bCs/>
          <w:sz w:val="24"/>
        </w:rPr>
      </w:pPr>
      <w:r>
        <w:rPr>
          <w:rFonts w:ascii="宋体" w:hAnsi="宋体"/>
          <w:bCs/>
          <w:sz w:val="24"/>
        </w:rPr>
        <w:t>11</w:t>
      </w:r>
      <w:r>
        <w:rPr>
          <w:rFonts w:hint="eastAsia" w:ascii="宋体" w:hAnsi="宋体"/>
          <w:bCs/>
          <w:sz w:val="24"/>
        </w:rPr>
        <w:t>．索赔</w:t>
      </w:r>
    </w:p>
    <w:p w14:paraId="012ACB38">
      <w:pPr>
        <w:autoSpaceDE w:val="0"/>
        <w:autoSpaceDN w:val="0"/>
        <w:adjustRightInd w:val="0"/>
        <w:spacing w:line="360" w:lineRule="auto"/>
        <w:ind w:firstLine="482"/>
        <w:rPr>
          <w:rFonts w:ascii="宋体"/>
          <w:sz w:val="24"/>
        </w:rPr>
      </w:pPr>
      <w:r>
        <w:rPr>
          <w:rFonts w:ascii="宋体" w:hAnsi="宋体"/>
          <w:sz w:val="24"/>
        </w:rPr>
        <w:t>11.1</w:t>
      </w:r>
      <w:r>
        <w:rPr>
          <w:rFonts w:hint="eastAsia" w:ascii="宋体" w:hAnsi="宋体"/>
          <w:sz w:val="24"/>
        </w:rPr>
        <w:t>需方有权根据国家技术监督局、进出口商品检验局或其他具有法定资格的质检机构出具的检验证书向供方提出索赔。</w:t>
      </w:r>
    </w:p>
    <w:p w14:paraId="2E102187">
      <w:pPr>
        <w:autoSpaceDE w:val="0"/>
        <w:autoSpaceDN w:val="0"/>
        <w:adjustRightInd w:val="0"/>
        <w:spacing w:line="360" w:lineRule="auto"/>
        <w:ind w:firstLine="482"/>
        <w:rPr>
          <w:rFonts w:ascii="宋体"/>
          <w:sz w:val="24"/>
        </w:rPr>
      </w:pPr>
      <w:r>
        <w:rPr>
          <w:rFonts w:ascii="宋体" w:hAnsi="宋体"/>
          <w:sz w:val="24"/>
        </w:rPr>
        <w:t>11.2</w:t>
      </w:r>
      <w:r>
        <w:rPr>
          <w:rFonts w:hint="eastAsia" w:ascii="宋体" w:hAnsi="宋体"/>
          <w:sz w:val="24"/>
        </w:rPr>
        <w:t>如果供方对缺陷负有责任而需方提出索赔，供方应按照需方同意的下列一种或多种方式解决索赔事宜：</w:t>
      </w:r>
    </w:p>
    <w:p w14:paraId="05039AC2">
      <w:pPr>
        <w:autoSpaceDE w:val="0"/>
        <w:autoSpaceDN w:val="0"/>
        <w:adjustRightInd w:val="0"/>
        <w:spacing w:line="360" w:lineRule="auto"/>
        <w:ind w:firstLine="482"/>
        <w:rPr>
          <w:rFonts w:ascii="宋体"/>
          <w:sz w:val="24"/>
        </w:rPr>
      </w:pPr>
      <w:r>
        <w:rPr>
          <w:rFonts w:hint="eastAsia" w:ascii="宋体" w:hAnsi="宋体"/>
          <w:sz w:val="24"/>
        </w:rPr>
        <w:t>（</w:t>
      </w:r>
      <w:r>
        <w:rPr>
          <w:rFonts w:ascii="宋体" w:hAnsi="宋体"/>
          <w:sz w:val="24"/>
        </w:rPr>
        <w:t>1</w:t>
      </w:r>
      <w:r>
        <w:rPr>
          <w:rFonts w:hint="eastAsia" w:ascii="宋体" w:hAnsi="宋体"/>
          <w:sz w:val="24"/>
        </w:rPr>
        <w:t>）供方同意退货并用合同规定的货币将货款退还给需方，并承担由此发生的一切损失和费用，包括利息、银行手续费、运费、保险费、检验费、仓储费、装卸费以及为保护退回货物所需的其他必要费用。</w:t>
      </w:r>
    </w:p>
    <w:p w14:paraId="5C030FFD">
      <w:pPr>
        <w:autoSpaceDE w:val="0"/>
        <w:autoSpaceDN w:val="0"/>
        <w:adjustRightInd w:val="0"/>
        <w:spacing w:line="360" w:lineRule="auto"/>
        <w:ind w:firstLine="482"/>
        <w:rPr>
          <w:rFonts w:ascii="宋体"/>
          <w:sz w:val="24"/>
        </w:rPr>
      </w:pPr>
      <w:r>
        <w:rPr>
          <w:rFonts w:hint="eastAsia" w:ascii="宋体" w:hAnsi="宋体"/>
          <w:sz w:val="24"/>
        </w:rPr>
        <w:t>（</w:t>
      </w:r>
      <w:r>
        <w:rPr>
          <w:rFonts w:ascii="宋体" w:hAnsi="宋体"/>
          <w:sz w:val="24"/>
        </w:rPr>
        <w:t>2</w:t>
      </w:r>
      <w:r>
        <w:rPr>
          <w:rFonts w:hint="eastAsia" w:ascii="宋体" w:hAnsi="宋体"/>
          <w:sz w:val="24"/>
        </w:rPr>
        <w:t>）根据货物低劣、损坏程度以及需方所遭受损失的金额，经双方商定降低货物的价格。</w:t>
      </w:r>
    </w:p>
    <w:p w14:paraId="0440E1EF">
      <w:pPr>
        <w:autoSpaceDE w:val="0"/>
        <w:autoSpaceDN w:val="0"/>
        <w:adjustRightInd w:val="0"/>
        <w:spacing w:line="360" w:lineRule="auto"/>
        <w:ind w:firstLine="482"/>
        <w:rPr>
          <w:rFonts w:ascii="宋体"/>
          <w:sz w:val="24"/>
        </w:rPr>
      </w:pPr>
      <w:r>
        <w:rPr>
          <w:rFonts w:hint="eastAsia" w:ascii="宋体" w:hAnsi="宋体"/>
          <w:sz w:val="24"/>
        </w:rPr>
        <w:t>（</w:t>
      </w:r>
      <w:r>
        <w:rPr>
          <w:rFonts w:ascii="宋体" w:hAnsi="宋体"/>
          <w:sz w:val="24"/>
        </w:rPr>
        <w:t>3</w:t>
      </w:r>
      <w:r>
        <w:rPr>
          <w:rFonts w:hint="eastAsia" w:ascii="宋体" w:hAnsi="宋体"/>
          <w:sz w:val="24"/>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14B9F72">
      <w:pPr>
        <w:autoSpaceDE w:val="0"/>
        <w:autoSpaceDN w:val="0"/>
        <w:adjustRightInd w:val="0"/>
        <w:spacing w:line="360" w:lineRule="auto"/>
        <w:ind w:firstLine="482"/>
        <w:rPr>
          <w:rFonts w:ascii="宋体"/>
          <w:sz w:val="24"/>
        </w:rPr>
      </w:pPr>
      <w:r>
        <w:rPr>
          <w:rFonts w:ascii="宋体" w:hAnsi="宋体"/>
          <w:sz w:val="24"/>
        </w:rPr>
        <w:t>11.3</w:t>
      </w:r>
      <w:r>
        <w:rPr>
          <w:rFonts w:hint="eastAsia" w:ascii="宋体" w:hAnsi="宋体"/>
          <w:sz w:val="24"/>
        </w:rPr>
        <w:t>如果在需方发出索赔通知后十天内供方未做答复，上述索赔应视为已被供方接受。如供方未能在接到需方索赔通知后十天内或需方同意的延长期限内，按照上述第</w:t>
      </w:r>
      <w:r>
        <w:rPr>
          <w:rFonts w:ascii="宋体" w:hAnsi="宋体"/>
          <w:sz w:val="24"/>
        </w:rPr>
        <w:t>11.</w:t>
      </w:r>
      <w:r>
        <w:rPr>
          <w:rFonts w:ascii="宋体" w:hAnsi="宋体"/>
          <w:sz w:val="24"/>
          <w:highlight w:val="none"/>
        </w:rPr>
        <w:t>2</w:t>
      </w:r>
      <w:r>
        <w:rPr>
          <w:rFonts w:hint="eastAsia" w:ascii="宋体" w:hAnsi="宋体"/>
          <w:sz w:val="24"/>
          <w:highlight w:val="none"/>
        </w:rPr>
        <w:t>款</w:t>
      </w:r>
      <w:r>
        <w:rPr>
          <w:rFonts w:hint="eastAsia" w:ascii="宋体" w:hAnsi="宋体"/>
          <w:sz w:val="24"/>
        </w:rPr>
        <w:t>规定的任何一种或多种方式解决索赔事宜并征得需方同意，需方有权从应付货款或从供方提交的履约保证金中扣回索赔金额，并拥有对赔偿不足部分进一步索赔的权利。</w:t>
      </w:r>
    </w:p>
    <w:p w14:paraId="425F4878">
      <w:pPr>
        <w:autoSpaceDE w:val="0"/>
        <w:autoSpaceDN w:val="0"/>
        <w:adjustRightInd w:val="0"/>
        <w:spacing w:line="360" w:lineRule="auto"/>
        <w:ind w:firstLine="482"/>
        <w:rPr>
          <w:rFonts w:ascii="宋体"/>
          <w:bCs/>
          <w:sz w:val="24"/>
        </w:rPr>
      </w:pPr>
      <w:r>
        <w:rPr>
          <w:rFonts w:ascii="宋体" w:hAnsi="宋体"/>
          <w:bCs/>
          <w:sz w:val="24"/>
        </w:rPr>
        <w:t>12</w:t>
      </w:r>
      <w:r>
        <w:rPr>
          <w:rFonts w:hint="eastAsia" w:ascii="宋体" w:hAnsi="宋体"/>
          <w:bCs/>
          <w:sz w:val="24"/>
        </w:rPr>
        <w:t>．履约延误</w:t>
      </w:r>
    </w:p>
    <w:p w14:paraId="31B5DA69">
      <w:pPr>
        <w:autoSpaceDE w:val="0"/>
        <w:autoSpaceDN w:val="0"/>
        <w:adjustRightInd w:val="0"/>
        <w:spacing w:line="360" w:lineRule="auto"/>
        <w:ind w:firstLine="482"/>
        <w:rPr>
          <w:rFonts w:ascii="宋体"/>
          <w:sz w:val="24"/>
        </w:rPr>
      </w:pPr>
      <w:r>
        <w:rPr>
          <w:rFonts w:ascii="宋体" w:hAnsi="宋体"/>
          <w:sz w:val="24"/>
        </w:rPr>
        <w:t xml:space="preserve">12.1 </w:t>
      </w:r>
      <w:r>
        <w:rPr>
          <w:rFonts w:hint="eastAsia" w:ascii="宋体" w:hAnsi="宋体"/>
          <w:sz w:val="24"/>
        </w:rPr>
        <w:t>供方应按照合同规定的时间、地点交货和提供服务；需方应按照合同规定的时间、地点接收货物和接受服务。</w:t>
      </w:r>
    </w:p>
    <w:p w14:paraId="4AD6F727">
      <w:pPr>
        <w:autoSpaceDE w:val="0"/>
        <w:autoSpaceDN w:val="0"/>
        <w:adjustRightInd w:val="0"/>
        <w:spacing w:line="360" w:lineRule="auto"/>
        <w:ind w:firstLine="482"/>
        <w:rPr>
          <w:rFonts w:ascii="宋体"/>
          <w:sz w:val="24"/>
        </w:rPr>
      </w:pPr>
      <w:r>
        <w:rPr>
          <w:rFonts w:ascii="宋体" w:hAnsi="宋体"/>
          <w:sz w:val="24"/>
        </w:rPr>
        <w:t xml:space="preserve">12.2 </w:t>
      </w:r>
      <w:r>
        <w:rPr>
          <w:rFonts w:hint="eastAsia" w:ascii="宋体" w:hAnsi="宋体"/>
          <w:sz w:val="24"/>
        </w:rPr>
        <w:t>如果供方无正当理由拖延交货，将受到以下制裁：没收</w:t>
      </w:r>
      <w:r>
        <w:rPr>
          <w:rFonts w:hint="eastAsia" w:ascii="宋体" w:hAnsi="宋体"/>
          <w:sz w:val="24"/>
          <w:highlight w:val="none"/>
        </w:rPr>
        <w:t>履约保证金</w:t>
      </w:r>
      <w:r>
        <w:rPr>
          <w:rFonts w:hint="eastAsia" w:ascii="宋体" w:hAnsi="宋体"/>
          <w:sz w:val="24"/>
        </w:rPr>
        <w:t>、加收误期赔偿和／或违约终止合同；如果需方无正当理由拖延接收货物和接受服务，应承担相应责任。</w:t>
      </w:r>
    </w:p>
    <w:p w14:paraId="420C96F5">
      <w:pPr>
        <w:autoSpaceDE w:val="0"/>
        <w:autoSpaceDN w:val="0"/>
        <w:adjustRightInd w:val="0"/>
        <w:spacing w:line="360" w:lineRule="auto"/>
        <w:ind w:firstLine="482"/>
        <w:rPr>
          <w:rFonts w:ascii="宋体"/>
          <w:sz w:val="24"/>
        </w:rPr>
      </w:pPr>
      <w:r>
        <w:rPr>
          <w:rFonts w:ascii="宋体" w:hAnsi="宋体"/>
          <w:sz w:val="24"/>
        </w:rPr>
        <w:t xml:space="preserve">12.3 </w:t>
      </w:r>
      <w:r>
        <w:rPr>
          <w:rFonts w:hint="eastAsia" w:ascii="宋体" w:hAnsi="宋体"/>
          <w:sz w:val="24"/>
        </w:rPr>
        <w:t>在履行合同过程中，如果供方遇到可能妨碍其按时交货和提供服务的情况，或者需方遇到可能妨碍其按时接收货物和接受服务的情况，</w:t>
      </w:r>
      <w:r>
        <w:rPr>
          <w:rFonts w:ascii="宋体" w:hAnsi="宋体"/>
          <w:sz w:val="24"/>
        </w:rPr>
        <w:t xml:space="preserve"> </w:t>
      </w:r>
      <w:r>
        <w:rPr>
          <w:rFonts w:hint="eastAsia" w:ascii="宋体" w:hAnsi="宋体"/>
          <w:sz w:val="24"/>
        </w:rPr>
        <w:t>应及时以书面形式将拖延的事实，可能拖延的期限和理由通知对方。需方（或供方）在收到供方（或需方）通知后，应尽快对情况进行评估，并确定是否通过修改合同，酌情延长交货时间</w:t>
      </w:r>
      <w:r>
        <w:rPr>
          <w:rFonts w:hint="eastAsia" w:ascii="宋体" w:hAnsi="宋体" w:eastAsia="宋体"/>
          <w:sz w:val="24"/>
          <w:highlight w:val="none"/>
          <w:lang w:eastAsia="zh-CN"/>
        </w:rPr>
        <w:t>和（或）</w:t>
      </w:r>
      <w:r>
        <w:rPr>
          <w:rFonts w:hint="eastAsia" w:ascii="宋体" w:hAnsi="宋体"/>
          <w:sz w:val="24"/>
        </w:rPr>
        <w:t>延期提供服务，或者终止合同。</w:t>
      </w:r>
    </w:p>
    <w:p w14:paraId="6D3D4E50">
      <w:pPr>
        <w:autoSpaceDE w:val="0"/>
        <w:autoSpaceDN w:val="0"/>
        <w:adjustRightInd w:val="0"/>
        <w:spacing w:line="360" w:lineRule="auto"/>
        <w:ind w:firstLine="482"/>
        <w:rPr>
          <w:rFonts w:ascii="宋体"/>
          <w:bCs/>
          <w:sz w:val="24"/>
        </w:rPr>
      </w:pPr>
      <w:r>
        <w:rPr>
          <w:rFonts w:ascii="宋体" w:hAnsi="宋体"/>
          <w:bCs/>
          <w:sz w:val="24"/>
        </w:rPr>
        <w:t>13</w:t>
      </w:r>
      <w:r>
        <w:rPr>
          <w:rFonts w:hint="eastAsia" w:ascii="宋体" w:hAnsi="宋体"/>
          <w:bCs/>
          <w:sz w:val="24"/>
        </w:rPr>
        <w:t>．误期赔偿</w:t>
      </w:r>
    </w:p>
    <w:p w14:paraId="68087149">
      <w:pPr>
        <w:autoSpaceDE w:val="0"/>
        <w:autoSpaceDN w:val="0"/>
        <w:adjustRightInd w:val="0"/>
        <w:spacing w:line="360" w:lineRule="auto"/>
        <w:ind w:firstLine="482"/>
        <w:rPr>
          <w:rFonts w:ascii="宋体"/>
          <w:sz w:val="24"/>
        </w:rPr>
      </w:pPr>
      <w:r>
        <w:rPr>
          <w:rFonts w:ascii="宋体" w:hAnsi="宋体"/>
          <w:sz w:val="24"/>
        </w:rPr>
        <w:t>13.1</w:t>
      </w:r>
      <w:r>
        <w:rPr>
          <w:rFonts w:hint="eastAsia" w:ascii="宋体" w:hAnsi="宋体"/>
          <w:sz w:val="24"/>
        </w:rPr>
        <w:t>除本合同条款</w:t>
      </w:r>
      <w:r>
        <w:rPr>
          <w:rFonts w:hint="eastAsia" w:ascii="宋体" w:hAnsi="宋体"/>
          <w:sz w:val="24"/>
          <w:highlight w:val="none"/>
        </w:rPr>
        <w:t>第</w:t>
      </w:r>
      <w:r>
        <w:rPr>
          <w:rFonts w:hint="eastAsia" w:ascii="宋体" w:hAnsi="宋体" w:eastAsia="宋体"/>
          <w:sz w:val="24"/>
          <w:highlight w:val="none"/>
          <w:lang w:val="en-US" w:eastAsia="zh-CN"/>
        </w:rPr>
        <w:t>十五</w:t>
      </w:r>
      <w:r>
        <w:rPr>
          <w:rFonts w:hint="eastAsia" w:ascii="宋体" w:hAnsi="宋体"/>
          <w:sz w:val="24"/>
          <w:highlight w:val="none"/>
        </w:rPr>
        <w:t>条规定</w:t>
      </w:r>
      <w:r>
        <w:rPr>
          <w:rFonts w:hint="eastAsia" w:ascii="宋体" w:hAnsi="宋体"/>
          <w:sz w:val="24"/>
        </w:rPr>
        <w:t>的情形外，如果供方没有按照合同规定的时间交货和提供服务，供方应向需方支付误期赔偿费。误期赔偿费每周按迟交货物的交货价或延期服务的服务费用的百分之一（</w:t>
      </w:r>
      <w:r>
        <w:rPr>
          <w:rFonts w:ascii="宋体" w:hAnsi="宋体"/>
          <w:sz w:val="24"/>
        </w:rPr>
        <w:t>1%</w:t>
      </w:r>
      <w:r>
        <w:rPr>
          <w:rFonts w:hint="eastAsia" w:ascii="宋体" w:hAnsi="宋体"/>
          <w:sz w:val="24"/>
        </w:rPr>
        <w:t>）计收，直至交货或提供服务为止。一周按七天计算，不足七天按一周计算。但误期赔偿费的最高限额不超过合同价的百分之五（</w:t>
      </w:r>
      <w:r>
        <w:rPr>
          <w:rFonts w:ascii="宋体" w:hAnsi="宋体"/>
          <w:sz w:val="24"/>
        </w:rPr>
        <w:t>5%</w:t>
      </w:r>
      <w:r>
        <w:rPr>
          <w:rFonts w:hint="eastAsia" w:ascii="宋体" w:hAnsi="宋体"/>
          <w:sz w:val="24"/>
        </w:rPr>
        <w:t>）。</w:t>
      </w:r>
    </w:p>
    <w:p w14:paraId="21668C50">
      <w:pPr>
        <w:autoSpaceDE w:val="0"/>
        <w:autoSpaceDN w:val="0"/>
        <w:adjustRightInd w:val="0"/>
        <w:spacing w:line="360" w:lineRule="auto"/>
        <w:ind w:firstLine="482"/>
        <w:rPr>
          <w:rFonts w:ascii="宋体"/>
          <w:sz w:val="24"/>
        </w:rPr>
      </w:pPr>
      <w:r>
        <w:rPr>
          <w:rFonts w:ascii="宋体" w:hAnsi="宋体"/>
          <w:sz w:val="24"/>
        </w:rPr>
        <w:t>13.2</w:t>
      </w:r>
      <w:r>
        <w:rPr>
          <w:rFonts w:hint="eastAsia" w:ascii="宋体" w:hAnsi="宋体"/>
          <w:sz w:val="24"/>
        </w:rPr>
        <w:t>误期赔偿费可从应付货款</w:t>
      </w:r>
      <w:r>
        <w:rPr>
          <w:rFonts w:hint="eastAsia" w:ascii="宋体" w:hAnsi="宋体" w:eastAsia="宋体"/>
          <w:sz w:val="24"/>
          <w:highlight w:val="none"/>
          <w:lang w:eastAsia="zh-CN"/>
        </w:rPr>
        <w:t>和（或）</w:t>
      </w:r>
      <w:r>
        <w:rPr>
          <w:rFonts w:hint="eastAsia" w:ascii="宋体" w:hAnsi="宋体"/>
          <w:sz w:val="24"/>
          <w:highlight w:val="none"/>
        </w:rPr>
        <w:t>履约保证金</w:t>
      </w:r>
      <w:r>
        <w:rPr>
          <w:rFonts w:hint="eastAsia" w:ascii="宋体" w:hAnsi="宋体"/>
          <w:sz w:val="24"/>
        </w:rPr>
        <w:t>中扣除。</w:t>
      </w:r>
    </w:p>
    <w:p w14:paraId="13467615">
      <w:pPr>
        <w:autoSpaceDE w:val="0"/>
        <w:autoSpaceDN w:val="0"/>
        <w:adjustRightInd w:val="0"/>
        <w:spacing w:line="360" w:lineRule="auto"/>
        <w:ind w:firstLine="482"/>
        <w:rPr>
          <w:rFonts w:ascii="宋体"/>
          <w:sz w:val="24"/>
        </w:rPr>
      </w:pPr>
      <w:r>
        <w:rPr>
          <w:rFonts w:ascii="宋体" w:hAnsi="宋体"/>
          <w:sz w:val="24"/>
        </w:rPr>
        <w:t>13.3</w:t>
      </w:r>
      <w:r>
        <w:rPr>
          <w:rFonts w:hint="eastAsia" w:ascii="宋体" w:hAnsi="宋体"/>
          <w:sz w:val="24"/>
        </w:rPr>
        <w:t>收取误期赔偿费不影响需方采取合同规定的其他补救措施的权利。</w:t>
      </w:r>
    </w:p>
    <w:p w14:paraId="33B75E1C">
      <w:pPr>
        <w:autoSpaceDE w:val="0"/>
        <w:autoSpaceDN w:val="0"/>
        <w:adjustRightInd w:val="0"/>
        <w:spacing w:line="360" w:lineRule="auto"/>
        <w:ind w:firstLine="482"/>
        <w:rPr>
          <w:rFonts w:ascii="宋体"/>
          <w:sz w:val="24"/>
        </w:rPr>
      </w:pPr>
      <w:r>
        <w:rPr>
          <w:rFonts w:ascii="宋体" w:hAnsi="宋体"/>
          <w:sz w:val="24"/>
        </w:rPr>
        <w:t>13.4</w:t>
      </w:r>
      <w:r>
        <w:rPr>
          <w:rFonts w:hint="eastAsia" w:ascii="宋体" w:hAnsi="宋体"/>
          <w:sz w:val="24"/>
        </w:rPr>
        <w:t>在收取误期赔偿费期间，需方有权决定是否终止合同。</w:t>
      </w:r>
    </w:p>
    <w:p w14:paraId="7CCBDCC3">
      <w:pPr>
        <w:autoSpaceDE w:val="0"/>
        <w:autoSpaceDN w:val="0"/>
        <w:adjustRightInd w:val="0"/>
        <w:spacing w:line="360" w:lineRule="auto"/>
        <w:ind w:firstLine="482"/>
        <w:rPr>
          <w:rFonts w:ascii="宋体"/>
          <w:sz w:val="24"/>
        </w:rPr>
      </w:pPr>
      <w:r>
        <w:rPr>
          <w:rFonts w:ascii="宋体" w:hAnsi="宋体"/>
          <w:sz w:val="24"/>
        </w:rPr>
        <w:t>13.5</w:t>
      </w:r>
      <w:r>
        <w:rPr>
          <w:rFonts w:hint="eastAsia" w:ascii="宋体" w:hAnsi="宋体"/>
          <w:sz w:val="24"/>
        </w:rPr>
        <w:t>如果需方违约，应承担相应的违约责任。</w:t>
      </w:r>
    </w:p>
    <w:p w14:paraId="0EEB7FDE">
      <w:pPr>
        <w:autoSpaceDE w:val="0"/>
        <w:autoSpaceDN w:val="0"/>
        <w:adjustRightInd w:val="0"/>
        <w:spacing w:line="360" w:lineRule="auto"/>
        <w:ind w:firstLine="482"/>
        <w:rPr>
          <w:rFonts w:ascii="宋体"/>
          <w:bCs/>
          <w:sz w:val="24"/>
        </w:rPr>
      </w:pPr>
      <w:r>
        <w:rPr>
          <w:rFonts w:ascii="宋体" w:hAnsi="宋体"/>
          <w:bCs/>
          <w:sz w:val="24"/>
        </w:rPr>
        <w:t>14</w:t>
      </w:r>
      <w:r>
        <w:rPr>
          <w:rFonts w:hint="eastAsia" w:ascii="宋体" w:hAnsi="宋体"/>
          <w:bCs/>
          <w:sz w:val="24"/>
        </w:rPr>
        <w:t>．</w:t>
      </w:r>
      <w:r>
        <w:rPr>
          <w:rFonts w:hint="eastAsia" w:ascii="宋体" w:hAnsi="宋体"/>
          <w:bCs/>
          <w:sz w:val="24"/>
          <w:highlight w:val="none"/>
        </w:rPr>
        <w:t>履约保证金</w:t>
      </w:r>
      <w:r>
        <w:rPr>
          <w:rFonts w:hint="eastAsia" w:ascii="宋体" w:hAnsi="宋体"/>
          <w:bCs/>
          <w:sz w:val="24"/>
        </w:rPr>
        <w:t>和质量保证金：在集中采购合同书中约定</w:t>
      </w:r>
    </w:p>
    <w:p w14:paraId="2B6BE3FA">
      <w:pPr>
        <w:autoSpaceDE w:val="0"/>
        <w:autoSpaceDN w:val="0"/>
        <w:adjustRightInd w:val="0"/>
        <w:spacing w:line="360" w:lineRule="auto"/>
        <w:ind w:firstLine="482"/>
        <w:rPr>
          <w:rFonts w:ascii="宋体"/>
          <w:bCs/>
          <w:sz w:val="24"/>
        </w:rPr>
      </w:pPr>
      <w:r>
        <w:rPr>
          <w:rFonts w:ascii="宋体" w:hAnsi="宋体"/>
          <w:bCs/>
          <w:sz w:val="24"/>
        </w:rPr>
        <w:t>15</w:t>
      </w:r>
      <w:r>
        <w:rPr>
          <w:rFonts w:hint="eastAsia" w:ascii="宋体" w:hAnsi="宋体"/>
          <w:bCs/>
          <w:sz w:val="24"/>
        </w:rPr>
        <w:t>．不可抗力</w:t>
      </w:r>
    </w:p>
    <w:p w14:paraId="49070019">
      <w:pPr>
        <w:autoSpaceDE w:val="0"/>
        <w:autoSpaceDN w:val="0"/>
        <w:adjustRightInd w:val="0"/>
        <w:spacing w:line="360" w:lineRule="auto"/>
        <w:ind w:firstLine="482"/>
        <w:rPr>
          <w:rFonts w:ascii="宋体"/>
          <w:sz w:val="24"/>
        </w:rPr>
      </w:pPr>
      <w:r>
        <w:rPr>
          <w:rFonts w:ascii="宋体" w:hAnsi="宋体"/>
          <w:sz w:val="24"/>
        </w:rPr>
        <w:t xml:space="preserve">15.1 </w:t>
      </w:r>
      <w:r>
        <w:rPr>
          <w:rFonts w:hint="eastAsia" w:ascii="宋体" w:hAnsi="宋体"/>
          <w:sz w:val="24"/>
        </w:rPr>
        <w:t>如果供方和需方因不可抗力而导致合同实施延误或不能履行合同义务，不应该承担误期赔偿或不能履行合同义务的责任。因供方或需方先延误或不能履行合同而后遇不可抗力的情形除外。</w:t>
      </w:r>
    </w:p>
    <w:p w14:paraId="726CA857">
      <w:pPr>
        <w:autoSpaceDE w:val="0"/>
        <w:autoSpaceDN w:val="0"/>
        <w:adjustRightInd w:val="0"/>
        <w:spacing w:line="360" w:lineRule="auto"/>
        <w:ind w:firstLine="482"/>
        <w:rPr>
          <w:rFonts w:ascii="宋体"/>
          <w:sz w:val="24"/>
        </w:rPr>
      </w:pPr>
      <w:r>
        <w:rPr>
          <w:rFonts w:ascii="宋体" w:hAnsi="宋体"/>
          <w:sz w:val="24"/>
        </w:rPr>
        <w:t xml:space="preserve">15.2 </w:t>
      </w:r>
      <w:r>
        <w:rPr>
          <w:rFonts w:hint="eastAsia" w:ascii="宋体" w:hAnsi="宋体"/>
          <w:sz w:val="24"/>
        </w:rPr>
        <w:t>本条所述的“不可抗力”系指那些双方无法控制，不可预见的事件，但不包括双方的违约或疏忽。这些事件包括但不限于：战争、严重火灾、洪水、台风、地震</w:t>
      </w:r>
      <w:r>
        <w:rPr>
          <w:rFonts w:hint="eastAsia" w:ascii="宋体" w:hAnsi="宋体"/>
          <w:sz w:val="24"/>
          <w:highlight w:val="none"/>
        </w:rPr>
        <w:t>以及其它</w:t>
      </w:r>
      <w:r>
        <w:rPr>
          <w:rFonts w:hint="eastAsia" w:ascii="宋体" w:hAnsi="宋体"/>
          <w:sz w:val="24"/>
        </w:rPr>
        <w:t>双方商定的事件。</w:t>
      </w:r>
    </w:p>
    <w:p w14:paraId="3E9EE6EC">
      <w:pPr>
        <w:autoSpaceDE w:val="0"/>
        <w:autoSpaceDN w:val="0"/>
        <w:adjustRightInd w:val="0"/>
        <w:spacing w:line="360" w:lineRule="auto"/>
        <w:ind w:firstLine="480" w:firstLineChars="200"/>
        <w:rPr>
          <w:rFonts w:ascii="宋体"/>
          <w:sz w:val="24"/>
        </w:rPr>
      </w:pPr>
      <w:r>
        <w:rPr>
          <w:rFonts w:ascii="宋体" w:hAnsi="宋体"/>
          <w:sz w:val="24"/>
        </w:rPr>
        <w:t xml:space="preserve">15.3 </w:t>
      </w:r>
      <w:r>
        <w:rPr>
          <w:rFonts w:hint="eastAsia" w:ascii="宋体" w:hAnsi="宋体"/>
          <w:sz w:val="24"/>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621B5544">
      <w:pPr>
        <w:autoSpaceDE w:val="0"/>
        <w:autoSpaceDN w:val="0"/>
        <w:adjustRightInd w:val="0"/>
        <w:spacing w:line="360" w:lineRule="auto"/>
        <w:ind w:firstLine="482"/>
        <w:rPr>
          <w:rFonts w:ascii="宋体"/>
          <w:bCs/>
          <w:sz w:val="24"/>
        </w:rPr>
      </w:pPr>
      <w:r>
        <w:rPr>
          <w:rFonts w:ascii="宋体" w:hAnsi="宋体"/>
          <w:bCs/>
          <w:sz w:val="24"/>
        </w:rPr>
        <w:t>16</w:t>
      </w:r>
      <w:r>
        <w:rPr>
          <w:rFonts w:hint="eastAsia" w:ascii="宋体" w:hAnsi="宋体"/>
          <w:bCs/>
          <w:sz w:val="24"/>
        </w:rPr>
        <w:t>．税费</w:t>
      </w:r>
    </w:p>
    <w:p w14:paraId="391169C5">
      <w:pPr>
        <w:autoSpaceDE w:val="0"/>
        <w:autoSpaceDN w:val="0"/>
        <w:adjustRightInd w:val="0"/>
        <w:spacing w:line="360" w:lineRule="auto"/>
        <w:ind w:firstLine="482"/>
        <w:rPr>
          <w:rFonts w:ascii="宋体"/>
          <w:sz w:val="24"/>
        </w:rPr>
      </w:pPr>
      <w:r>
        <w:rPr>
          <w:rFonts w:ascii="宋体" w:hAnsi="宋体"/>
          <w:sz w:val="24"/>
        </w:rPr>
        <w:t xml:space="preserve">16.1 </w:t>
      </w:r>
      <w:r>
        <w:rPr>
          <w:rFonts w:hint="eastAsia" w:ascii="宋体" w:hAnsi="宋体"/>
          <w:sz w:val="24"/>
        </w:rPr>
        <w:t>根据现行法律规定对需方征收的与本合同有关的一切税费均由需方负担。</w:t>
      </w:r>
    </w:p>
    <w:p w14:paraId="5351AE3E">
      <w:pPr>
        <w:autoSpaceDE w:val="0"/>
        <w:autoSpaceDN w:val="0"/>
        <w:adjustRightInd w:val="0"/>
        <w:spacing w:line="360" w:lineRule="auto"/>
        <w:ind w:firstLine="482"/>
        <w:rPr>
          <w:rFonts w:ascii="宋体"/>
          <w:sz w:val="24"/>
        </w:rPr>
      </w:pPr>
      <w:r>
        <w:rPr>
          <w:rFonts w:ascii="宋体" w:hAnsi="宋体"/>
          <w:sz w:val="24"/>
        </w:rPr>
        <w:t xml:space="preserve">16.2 </w:t>
      </w:r>
      <w:r>
        <w:rPr>
          <w:rFonts w:hint="eastAsia" w:ascii="宋体" w:hAnsi="宋体"/>
          <w:sz w:val="24"/>
        </w:rPr>
        <w:t>根据现行法律规定对供方征收的与本合同有关的一切税费均由供方负担。</w:t>
      </w:r>
    </w:p>
    <w:p w14:paraId="666C0B41">
      <w:pPr>
        <w:autoSpaceDE w:val="0"/>
        <w:autoSpaceDN w:val="0"/>
        <w:adjustRightInd w:val="0"/>
        <w:spacing w:line="360" w:lineRule="auto"/>
        <w:ind w:firstLine="480" w:firstLineChars="200"/>
        <w:rPr>
          <w:rFonts w:ascii="宋体"/>
          <w:sz w:val="24"/>
        </w:rPr>
      </w:pPr>
      <w:r>
        <w:rPr>
          <w:rFonts w:ascii="宋体" w:hAnsi="宋体"/>
          <w:sz w:val="24"/>
        </w:rPr>
        <w:t xml:space="preserve">16.3 </w:t>
      </w:r>
      <w:r>
        <w:rPr>
          <w:rFonts w:hint="eastAsia" w:ascii="宋体" w:hAnsi="宋体"/>
          <w:sz w:val="24"/>
        </w:rPr>
        <w:t>在中国境外发生的与执行本合同有关的一切税费均由供方负担。</w:t>
      </w:r>
    </w:p>
    <w:p w14:paraId="762427EB">
      <w:pPr>
        <w:autoSpaceDE w:val="0"/>
        <w:autoSpaceDN w:val="0"/>
        <w:adjustRightInd w:val="0"/>
        <w:spacing w:line="360" w:lineRule="auto"/>
        <w:ind w:firstLine="482"/>
        <w:rPr>
          <w:rFonts w:ascii="宋体"/>
          <w:bCs/>
          <w:sz w:val="24"/>
        </w:rPr>
      </w:pPr>
      <w:r>
        <w:rPr>
          <w:rFonts w:ascii="宋体" w:hAnsi="宋体"/>
          <w:bCs/>
          <w:sz w:val="24"/>
        </w:rPr>
        <w:t>17</w:t>
      </w:r>
      <w:r>
        <w:rPr>
          <w:rFonts w:hint="eastAsia" w:ascii="宋体" w:hAnsi="宋体"/>
          <w:bCs/>
          <w:sz w:val="24"/>
        </w:rPr>
        <w:t>．争议解决方式</w:t>
      </w:r>
    </w:p>
    <w:p w14:paraId="5BAE62E0">
      <w:pPr>
        <w:autoSpaceDE w:val="0"/>
        <w:autoSpaceDN w:val="0"/>
        <w:adjustRightInd w:val="0"/>
        <w:spacing w:line="360" w:lineRule="auto"/>
        <w:ind w:firstLine="482"/>
        <w:rPr>
          <w:rFonts w:ascii="宋体"/>
          <w:sz w:val="24"/>
        </w:rPr>
      </w:pPr>
      <w:r>
        <w:rPr>
          <w:rFonts w:ascii="宋体" w:hAnsi="宋体"/>
          <w:sz w:val="24"/>
        </w:rPr>
        <w:t xml:space="preserve">17.1 </w:t>
      </w:r>
      <w:r>
        <w:rPr>
          <w:rFonts w:hint="eastAsia" w:ascii="宋体" w:hAnsi="宋体"/>
          <w:sz w:val="24"/>
        </w:rPr>
        <w:t>需方和供方应通过友好协商，解决在执行本合同过程中所</w:t>
      </w:r>
      <w:r>
        <w:rPr>
          <w:rFonts w:hint="eastAsia" w:ascii="宋体" w:hAnsi="宋体" w:eastAsia="宋体"/>
          <w:sz w:val="24"/>
          <w:highlight w:val="none"/>
          <w:lang w:eastAsia="zh-CN"/>
        </w:rPr>
        <w:t>发生地或</w:t>
      </w:r>
      <w:r>
        <w:rPr>
          <w:rFonts w:hint="eastAsia" w:ascii="宋体" w:hAnsi="宋体"/>
          <w:sz w:val="24"/>
        </w:rPr>
        <w:t>与本合同有关的一切争议。如从协商开始十天内仍不能解决，可向国家工商行政管理机关的合同管理部门提请调解。</w:t>
      </w:r>
    </w:p>
    <w:p w14:paraId="72C29BA9">
      <w:pPr>
        <w:autoSpaceDE w:val="0"/>
        <w:autoSpaceDN w:val="0"/>
        <w:adjustRightInd w:val="0"/>
        <w:spacing w:line="360" w:lineRule="auto"/>
        <w:ind w:firstLine="480" w:firstLineChars="200"/>
        <w:rPr>
          <w:rFonts w:ascii="宋体"/>
          <w:sz w:val="24"/>
        </w:rPr>
      </w:pPr>
      <w:r>
        <w:rPr>
          <w:rFonts w:ascii="宋体" w:hAnsi="宋体"/>
          <w:sz w:val="24"/>
        </w:rPr>
        <w:t xml:space="preserve">17.2 </w:t>
      </w:r>
      <w:r>
        <w:rPr>
          <w:rFonts w:hint="eastAsia" w:ascii="宋体" w:hAnsi="宋体"/>
          <w:sz w:val="24"/>
        </w:rPr>
        <w:t>如果调解不成，供需双方中的任何一方可向人民法院提起诉讼。诉讼由合同签订地人民法院管辖。</w:t>
      </w:r>
    </w:p>
    <w:p w14:paraId="40DEC07B">
      <w:pPr>
        <w:autoSpaceDE w:val="0"/>
        <w:autoSpaceDN w:val="0"/>
        <w:adjustRightInd w:val="0"/>
        <w:spacing w:line="360" w:lineRule="auto"/>
        <w:ind w:firstLine="482"/>
        <w:rPr>
          <w:rFonts w:ascii="宋体"/>
          <w:sz w:val="24"/>
        </w:rPr>
      </w:pPr>
      <w:r>
        <w:rPr>
          <w:rFonts w:ascii="宋体" w:hAnsi="宋体"/>
          <w:sz w:val="24"/>
        </w:rPr>
        <w:t>17.3</w:t>
      </w:r>
      <w:r>
        <w:rPr>
          <w:rFonts w:hint="eastAsia" w:ascii="宋体" w:hAnsi="宋体"/>
          <w:sz w:val="24"/>
        </w:rPr>
        <w:t>诉讼费由败诉方负担。</w:t>
      </w:r>
    </w:p>
    <w:p w14:paraId="084A40D4">
      <w:pPr>
        <w:autoSpaceDE w:val="0"/>
        <w:autoSpaceDN w:val="0"/>
        <w:adjustRightInd w:val="0"/>
        <w:spacing w:line="360" w:lineRule="auto"/>
        <w:ind w:firstLine="482"/>
        <w:rPr>
          <w:rFonts w:ascii="宋体"/>
          <w:sz w:val="24"/>
        </w:rPr>
      </w:pPr>
      <w:r>
        <w:rPr>
          <w:rFonts w:ascii="宋体" w:hAnsi="宋体"/>
          <w:sz w:val="24"/>
        </w:rPr>
        <w:t>17.4</w:t>
      </w:r>
      <w:r>
        <w:rPr>
          <w:rFonts w:hint="eastAsia" w:ascii="宋体" w:hAnsi="宋体"/>
          <w:sz w:val="24"/>
        </w:rPr>
        <w:t>因合同部分履行引发诉讼的，在诉讼期间，除正在进行诉讼的部分外，本合同的</w:t>
      </w:r>
      <w:r>
        <w:rPr>
          <w:rFonts w:hint="eastAsia" w:ascii="宋体" w:hAnsi="宋体"/>
          <w:sz w:val="24"/>
          <w:highlight w:val="none"/>
        </w:rPr>
        <w:t>其它</w:t>
      </w:r>
      <w:r>
        <w:rPr>
          <w:rFonts w:hint="eastAsia" w:ascii="宋体" w:hAnsi="宋体"/>
          <w:sz w:val="24"/>
        </w:rPr>
        <w:t>部分应继续执行。</w:t>
      </w:r>
    </w:p>
    <w:p w14:paraId="5E5EA6D8">
      <w:pPr>
        <w:autoSpaceDE w:val="0"/>
        <w:autoSpaceDN w:val="0"/>
        <w:adjustRightInd w:val="0"/>
        <w:spacing w:line="360" w:lineRule="auto"/>
        <w:ind w:firstLine="482"/>
        <w:rPr>
          <w:rFonts w:ascii="宋体"/>
          <w:bCs/>
          <w:sz w:val="24"/>
        </w:rPr>
      </w:pPr>
      <w:r>
        <w:rPr>
          <w:rFonts w:ascii="宋体" w:hAnsi="宋体"/>
          <w:bCs/>
          <w:sz w:val="24"/>
        </w:rPr>
        <w:t>18</w:t>
      </w:r>
      <w:r>
        <w:rPr>
          <w:rFonts w:hint="eastAsia" w:ascii="宋体" w:hAnsi="宋体"/>
          <w:bCs/>
          <w:sz w:val="24"/>
        </w:rPr>
        <w:t>．违约终止合同</w:t>
      </w:r>
    </w:p>
    <w:p w14:paraId="0DFF1A5F">
      <w:pPr>
        <w:autoSpaceDE w:val="0"/>
        <w:autoSpaceDN w:val="0"/>
        <w:adjustRightInd w:val="0"/>
        <w:spacing w:line="360" w:lineRule="auto"/>
        <w:ind w:firstLine="482"/>
        <w:rPr>
          <w:rFonts w:ascii="宋体"/>
          <w:sz w:val="24"/>
        </w:rPr>
      </w:pPr>
      <w:r>
        <w:rPr>
          <w:rFonts w:ascii="宋体" w:hAnsi="宋体"/>
          <w:sz w:val="24"/>
        </w:rPr>
        <w:t xml:space="preserve">18.1 </w:t>
      </w:r>
      <w:r>
        <w:rPr>
          <w:rFonts w:hint="eastAsia" w:ascii="宋体" w:hAnsi="宋体"/>
          <w:sz w:val="24"/>
        </w:rPr>
        <w:t>在需方因供方违约而按合同约定采取的任何补救措施不受影响的情况下，需方可在下列情况下向供方发出书面通知，提出终止部分或全部合同。</w:t>
      </w:r>
    </w:p>
    <w:p w14:paraId="3342AB90">
      <w:pPr>
        <w:autoSpaceDE w:val="0"/>
        <w:autoSpaceDN w:val="0"/>
        <w:adjustRightInd w:val="0"/>
        <w:spacing w:line="360" w:lineRule="auto"/>
        <w:ind w:firstLine="482"/>
        <w:rPr>
          <w:rFonts w:ascii="宋体"/>
          <w:sz w:val="24"/>
        </w:rPr>
      </w:pPr>
      <w:r>
        <w:rPr>
          <w:rFonts w:hint="eastAsia" w:ascii="宋体" w:hAnsi="宋体"/>
          <w:sz w:val="24"/>
        </w:rPr>
        <w:t>（</w:t>
      </w:r>
      <w:r>
        <w:rPr>
          <w:rFonts w:ascii="宋体" w:hAnsi="宋体"/>
          <w:sz w:val="24"/>
        </w:rPr>
        <w:t>1</w:t>
      </w:r>
      <w:r>
        <w:rPr>
          <w:rFonts w:hint="eastAsia" w:ascii="宋体" w:hAnsi="宋体"/>
          <w:sz w:val="24"/>
        </w:rPr>
        <w:t>）如果供方未能在合同规定的限期或需方同意延长的限期内提供部分或全部货物和服务。</w:t>
      </w:r>
    </w:p>
    <w:p w14:paraId="32764DD6">
      <w:pPr>
        <w:autoSpaceDE w:val="0"/>
        <w:autoSpaceDN w:val="0"/>
        <w:adjustRightInd w:val="0"/>
        <w:spacing w:line="360" w:lineRule="auto"/>
        <w:ind w:firstLine="482"/>
        <w:rPr>
          <w:rFonts w:ascii="宋体"/>
          <w:sz w:val="24"/>
        </w:rPr>
      </w:pPr>
      <w:r>
        <w:rPr>
          <w:rFonts w:hint="eastAsia" w:ascii="宋体" w:hAnsi="宋体"/>
          <w:sz w:val="24"/>
        </w:rPr>
        <w:t>（</w:t>
      </w:r>
      <w:r>
        <w:rPr>
          <w:rFonts w:ascii="宋体" w:hAnsi="宋体"/>
          <w:sz w:val="24"/>
        </w:rPr>
        <w:t>2</w:t>
      </w:r>
      <w:r>
        <w:rPr>
          <w:rFonts w:hint="eastAsia" w:ascii="宋体" w:hAnsi="宋体"/>
          <w:sz w:val="24"/>
        </w:rPr>
        <w:t>）如果供方未能履行合同规定的</w:t>
      </w:r>
      <w:r>
        <w:rPr>
          <w:rFonts w:hint="eastAsia" w:ascii="宋体" w:hAnsi="宋体"/>
          <w:sz w:val="24"/>
          <w:highlight w:val="none"/>
        </w:rPr>
        <w:t>其它</w:t>
      </w:r>
      <w:r>
        <w:rPr>
          <w:rFonts w:hint="eastAsia" w:ascii="宋体" w:hAnsi="宋体"/>
          <w:sz w:val="24"/>
        </w:rPr>
        <w:t>任何义务。</w:t>
      </w:r>
    </w:p>
    <w:p w14:paraId="7FA9FFA5">
      <w:pPr>
        <w:autoSpaceDE w:val="0"/>
        <w:autoSpaceDN w:val="0"/>
        <w:adjustRightInd w:val="0"/>
        <w:spacing w:line="360" w:lineRule="auto"/>
        <w:ind w:firstLine="482"/>
        <w:rPr>
          <w:rFonts w:ascii="宋体"/>
          <w:sz w:val="24"/>
        </w:rPr>
      </w:pPr>
      <w:r>
        <w:rPr>
          <w:rFonts w:hint="eastAsia" w:ascii="宋体" w:hAnsi="宋体"/>
          <w:sz w:val="24"/>
        </w:rPr>
        <w:t>（</w:t>
      </w:r>
      <w:r>
        <w:rPr>
          <w:rFonts w:ascii="宋体" w:hAnsi="宋体"/>
          <w:sz w:val="24"/>
        </w:rPr>
        <w:t>3</w:t>
      </w:r>
      <w:r>
        <w:rPr>
          <w:rFonts w:hint="eastAsia" w:ascii="宋体" w:hAnsi="宋体"/>
          <w:sz w:val="24"/>
        </w:rPr>
        <w:t>）如果供方在本合同订立和履行过程中采取了任何“不正当竞争行为”，危害到国家利益、社会公共利益和需方的合法权益。</w:t>
      </w:r>
    </w:p>
    <w:p w14:paraId="6CF73B85">
      <w:pPr>
        <w:autoSpaceDE w:val="0"/>
        <w:autoSpaceDN w:val="0"/>
        <w:adjustRightInd w:val="0"/>
        <w:spacing w:line="360" w:lineRule="auto"/>
        <w:ind w:firstLine="482"/>
        <w:rPr>
          <w:rFonts w:ascii="宋体"/>
          <w:sz w:val="24"/>
        </w:rPr>
      </w:pPr>
      <w:r>
        <w:rPr>
          <w:rFonts w:ascii="宋体" w:hAnsi="宋体"/>
          <w:sz w:val="24"/>
        </w:rPr>
        <w:t xml:space="preserve">18.2 </w:t>
      </w:r>
      <w:r>
        <w:rPr>
          <w:rFonts w:hint="eastAsia" w:ascii="宋体" w:hAnsi="宋体"/>
          <w:sz w:val="24"/>
        </w:rPr>
        <w:t>如果需方根据上述第</w:t>
      </w:r>
      <w:r>
        <w:rPr>
          <w:rFonts w:ascii="宋体" w:hAnsi="宋体"/>
          <w:sz w:val="24"/>
        </w:rPr>
        <w:t>18.1</w:t>
      </w:r>
      <w:r>
        <w:rPr>
          <w:rFonts w:hint="eastAsia" w:ascii="宋体" w:hAnsi="宋体"/>
          <w:sz w:val="24"/>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2192A52D">
      <w:pPr>
        <w:autoSpaceDE w:val="0"/>
        <w:autoSpaceDN w:val="0"/>
        <w:adjustRightInd w:val="0"/>
        <w:spacing w:line="360" w:lineRule="auto"/>
        <w:ind w:firstLine="482"/>
        <w:rPr>
          <w:rFonts w:ascii="宋体"/>
          <w:sz w:val="24"/>
        </w:rPr>
      </w:pPr>
      <w:r>
        <w:rPr>
          <w:rFonts w:ascii="宋体" w:hAnsi="宋体"/>
          <w:sz w:val="24"/>
        </w:rPr>
        <w:t>18.3</w:t>
      </w:r>
      <w:r>
        <w:rPr>
          <w:rFonts w:hint="eastAsia" w:ascii="宋体" w:hAnsi="宋体"/>
          <w:sz w:val="24"/>
        </w:rPr>
        <w:t>如果需方违约，应承担相应的违约责任。</w:t>
      </w:r>
    </w:p>
    <w:p w14:paraId="6BD153BD">
      <w:pPr>
        <w:autoSpaceDE w:val="0"/>
        <w:autoSpaceDN w:val="0"/>
        <w:adjustRightInd w:val="0"/>
        <w:spacing w:line="360" w:lineRule="auto"/>
        <w:ind w:firstLine="482"/>
        <w:rPr>
          <w:rFonts w:ascii="宋体"/>
          <w:sz w:val="24"/>
        </w:rPr>
      </w:pPr>
      <w:r>
        <w:rPr>
          <w:rFonts w:ascii="宋体" w:hAnsi="宋体"/>
          <w:bCs/>
          <w:sz w:val="24"/>
        </w:rPr>
        <w:t>19</w:t>
      </w:r>
      <w:r>
        <w:rPr>
          <w:rFonts w:hint="eastAsia" w:ascii="宋体" w:hAnsi="宋体"/>
          <w:bCs/>
          <w:sz w:val="24"/>
        </w:rPr>
        <w:t>．破产终止合同：</w:t>
      </w:r>
      <w:r>
        <w:rPr>
          <w:rFonts w:hint="eastAsia" w:ascii="宋体" w:hAnsi="宋体"/>
          <w:sz w:val="24"/>
        </w:rPr>
        <w:t>如果供方破产或丧失清偿能力，需方可在任何时候以书面形式通知供方终止合同而不给供方补偿。该终止合同将不损害或影响需方已经采取或将要采取任何补救措施的</w:t>
      </w:r>
      <w:r>
        <w:rPr>
          <w:rFonts w:hint="eastAsia" w:ascii="宋体" w:hAnsi="宋体"/>
          <w:sz w:val="24"/>
          <w:highlight w:val="none"/>
        </w:rPr>
        <w:t>权力</w:t>
      </w:r>
      <w:r>
        <w:rPr>
          <w:rFonts w:hint="eastAsia" w:ascii="宋体" w:hAnsi="宋体"/>
          <w:sz w:val="24"/>
        </w:rPr>
        <w:t>。</w:t>
      </w:r>
    </w:p>
    <w:p w14:paraId="7DD805B1">
      <w:pPr>
        <w:autoSpaceDE w:val="0"/>
        <w:autoSpaceDN w:val="0"/>
        <w:adjustRightInd w:val="0"/>
        <w:spacing w:line="360" w:lineRule="auto"/>
        <w:ind w:firstLine="482"/>
        <w:rPr>
          <w:rFonts w:ascii="宋体"/>
          <w:sz w:val="24"/>
        </w:rPr>
      </w:pPr>
      <w:r>
        <w:rPr>
          <w:rFonts w:ascii="宋体" w:hAnsi="宋体"/>
          <w:bCs/>
          <w:sz w:val="24"/>
        </w:rPr>
        <w:t>20</w:t>
      </w:r>
      <w:r>
        <w:rPr>
          <w:rFonts w:hint="eastAsia" w:ascii="宋体" w:hAnsi="宋体"/>
          <w:bCs/>
          <w:sz w:val="24"/>
        </w:rPr>
        <w:t>．合同转让和分包：</w:t>
      </w:r>
      <w:r>
        <w:rPr>
          <w:rFonts w:hint="eastAsia" w:ascii="宋体" w:hAnsi="宋体"/>
          <w:sz w:val="24"/>
        </w:rPr>
        <w:t>本合同不得转让与分包。</w:t>
      </w:r>
    </w:p>
    <w:p w14:paraId="22E86FF8">
      <w:pPr>
        <w:autoSpaceDE w:val="0"/>
        <w:autoSpaceDN w:val="0"/>
        <w:adjustRightInd w:val="0"/>
        <w:spacing w:line="360" w:lineRule="auto"/>
        <w:ind w:firstLine="482"/>
        <w:rPr>
          <w:rFonts w:ascii="宋体"/>
          <w:sz w:val="24"/>
        </w:rPr>
      </w:pPr>
      <w:r>
        <w:rPr>
          <w:rFonts w:ascii="宋体" w:hAnsi="宋体"/>
          <w:bCs/>
          <w:sz w:val="24"/>
        </w:rPr>
        <w:t>21</w:t>
      </w:r>
      <w:r>
        <w:rPr>
          <w:rFonts w:hint="eastAsia" w:ascii="宋体" w:hAnsi="宋体"/>
          <w:bCs/>
          <w:sz w:val="24"/>
        </w:rPr>
        <w:t>．需要补充的合同条款：</w:t>
      </w:r>
      <w:r>
        <w:rPr>
          <w:rFonts w:hint="eastAsia" w:ascii="宋体" w:hAnsi="宋体"/>
          <w:sz w:val="24"/>
        </w:rPr>
        <w:t>在集中采购合同书中约定。</w:t>
      </w:r>
    </w:p>
    <w:p w14:paraId="4005C2DC">
      <w:pPr>
        <w:autoSpaceDE w:val="0"/>
        <w:autoSpaceDN w:val="0"/>
        <w:adjustRightInd w:val="0"/>
        <w:spacing w:line="360" w:lineRule="auto"/>
        <w:ind w:firstLine="482"/>
        <w:rPr>
          <w:rFonts w:ascii="宋体"/>
          <w:sz w:val="24"/>
        </w:rPr>
      </w:pPr>
      <w:r>
        <w:rPr>
          <w:rFonts w:ascii="宋体" w:hAnsi="宋体"/>
          <w:bCs/>
          <w:sz w:val="24"/>
        </w:rPr>
        <w:t>22</w:t>
      </w:r>
      <w:r>
        <w:rPr>
          <w:rFonts w:hint="eastAsia" w:ascii="宋体" w:hAnsi="宋体"/>
          <w:bCs/>
          <w:sz w:val="24"/>
        </w:rPr>
        <w:t>．适用法律：</w:t>
      </w:r>
      <w:r>
        <w:rPr>
          <w:rFonts w:hint="eastAsia" w:ascii="宋体" w:hAnsi="宋体"/>
          <w:sz w:val="24"/>
        </w:rPr>
        <w:t>本合同按照中华人民共和国的现行法律进行解释。</w:t>
      </w:r>
    </w:p>
    <w:p w14:paraId="76DC92EE">
      <w:pPr>
        <w:autoSpaceDE w:val="0"/>
        <w:autoSpaceDN w:val="0"/>
        <w:adjustRightInd w:val="0"/>
        <w:spacing w:line="360" w:lineRule="auto"/>
        <w:ind w:firstLine="482"/>
        <w:rPr>
          <w:rFonts w:ascii="宋体"/>
          <w:sz w:val="24"/>
        </w:rPr>
      </w:pPr>
      <w:r>
        <w:rPr>
          <w:rFonts w:ascii="宋体" w:hAnsi="宋体"/>
          <w:bCs/>
          <w:sz w:val="24"/>
        </w:rPr>
        <w:t>23</w:t>
      </w:r>
      <w:r>
        <w:rPr>
          <w:rFonts w:hint="eastAsia" w:ascii="宋体" w:hAnsi="宋体"/>
          <w:bCs/>
          <w:sz w:val="24"/>
        </w:rPr>
        <w:t>．合同备案：</w:t>
      </w:r>
      <w:r>
        <w:rPr>
          <w:rFonts w:hint="eastAsia" w:ascii="宋体" w:hAnsi="宋体"/>
          <w:sz w:val="24"/>
        </w:rPr>
        <w:t>自集中采购合同书订立之日起七个工作日内，向本级采购监督管理部门备案。</w:t>
      </w:r>
    </w:p>
    <w:p w14:paraId="3507C0DD">
      <w:pPr>
        <w:autoSpaceDE w:val="0"/>
        <w:autoSpaceDN w:val="0"/>
        <w:adjustRightInd w:val="0"/>
        <w:spacing w:line="360" w:lineRule="auto"/>
        <w:ind w:firstLine="482"/>
        <w:rPr>
          <w:rFonts w:ascii="宋体"/>
          <w:sz w:val="24"/>
        </w:rPr>
      </w:pPr>
      <w:r>
        <w:rPr>
          <w:rFonts w:ascii="宋体" w:hAnsi="宋体"/>
          <w:bCs/>
          <w:sz w:val="24"/>
        </w:rPr>
        <w:t>24</w:t>
      </w:r>
      <w:r>
        <w:rPr>
          <w:rFonts w:hint="eastAsia" w:ascii="宋体" w:hAnsi="宋体"/>
          <w:bCs/>
          <w:sz w:val="24"/>
        </w:rPr>
        <w:t>．政府采购法对集中采购合同变更终止的规定：</w:t>
      </w:r>
      <w:r>
        <w:rPr>
          <w:rFonts w:hint="eastAsia" w:ascii="宋体" w:hAnsi="宋体"/>
          <w:sz w:val="24"/>
        </w:rPr>
        <w:t>“集中采购合同的双方当事人（指供需双方）不得擅自变更、中止或者终止合同。集中采购合同继续履行将损害国家利益和社会公共利益的，双方当事人应当变更、</w:t>
      </w:r>
      <w:r>
        <w:rPr>
          <w:rFonts w:hint="eastAsia" w:ascii="宋体" w:hAnsi="宋体"/>
          <w:sz w:val="24"/>
          <w:highlight w:val="none"/>
        </w:rPr>
        <w:t>中止</w:t>
      </w:r>
      <w:r>
        <w:rPr>
          <w:rFonts w:hint="eastAsia" w:ascii="宋体" w:hAnsi="宋体"/>
          <w:sz w:val="24"/>
        </w:rPr>
        <w:t>或者终止合同。有过错的一方应当承担赔偿责任，双方都有过错的，各自承担相应的责任。”</w:t>
      </w:r>
    </w:p>
    <w:p w14:paraId="1440ED81">
      <w:pPr>
        <w:autoSpaceDE w:val="0"/>
        <w:autoSpaceDN w:val="0"/>
        <w:adjustRightInd w:val="0"/>
        <w:spacing w:line="288" w:lineRule="auto"/>
        <w:ind w:firstLine="482"/>
        <w:rPr>
          <w:rFonts w:ascii="宋体"/>
          <w:sz w:val="24"/>
        </w:rPr>
      </w:pPr>
    </w:p>
    <w:p w14:paraId="79BC26E6">
      <w:pPr>
        <w:rPr>
          <w:lang w:val="zh-CN"/>
        </w:rPr>
      </w:pPr>
      <w:bookmarkStart w:id="18" w:name="_Toc475606996"/>
      <w:bookmarkStart w:id="19" w:name="_Toc394673887"/>
      <w:bookmarkStart w:id="20" w:name="_Toc410215337"/>
      <w:bookmarkStart w:id="21" w:name="_Toc415662692"/>
      <w:bookmarkStart w:id="22" w:name="_Toc415662809"/>
    </w:p>
    <w:p w14:paraId="4AC2D689">
      <w:pPr>
        <w:pStyle w:val="43"/>
        <w:ind w:firstLine="560"/>
        <w:rPr>
          <w:lang w:val="zh-CN"/>
        </w:rPr>
      </w:pPr>
    </w:p>
    <w:p w14:paraId="5E226D22">
      <w:pPr>
        <w:jc w:val="center"/>
        <w:rPr>
          <w:rFonts w:hint="eastAsia"/>
          <w:b/>
          <w:bCs/>
          <w:sz w:val="32"/>
          <w:szCs w:val="32"/>
          <w:lang w:val="zh-CN"/>
        </w:rPr>
      </w:pPr>
    </w:p>
    <w:p w14:paraId="737133B8">
      <w:pPr>
        <w:spacing w:before="72" w:line="219" w:lineRule="auto"/>
        <w:ind w:left="2604"/>
        <w:outlineLvl w:val="0"/>
        <w:rPr>
          <w:rFonts w:ascii="宋体" w:hAnsi="宋体" w:eastAsia="宋体" w:cs="宋体"/>
          <w:sz w:val="36"/>
          <w:szCs w:val="36"/>
        </w:rPr>
      </w:pPr>
      <w:r>
        <w:rPr>
          <w:rFonts w:hint="eastAsia"/>
          <w:b/>
          <w:bCs/>
          <w:sz w:val="32"/>
          <w:szCs w:val="32"/>
          <w:highlight w:val="none"/>
          <w:lang w:val="zh-CN"/>
        </w:rPr>
        <w:br w:type="page"/>
      </w:r>
      <w:bookmarkEnd w:id="18"/>
      <w:bookmarkEnd w:id="19"/>
      <w:bookmarkEnd w:id="20"/>
      <w:bookmarkEnd w:id="21"/>
      <w:bookmarkEnd w:id="22"/>
      <w:r>
        <w:rPr>
          <w:rFonts w:ascii="宋体" w:hAnsi="宋体" w:eastAsia="宋体" w:cs="宋体"/>
          <w:spacing w:val="13"/>
          <w:sz w:val="36"/>
          <w:szCs w:val="36"/>
          <w14:textOutline w14:w="6540" w14:cap="flat" w14:cmpd="sng">
            <w14:solidFill>
              <w14:srgbClr w14:val="000000"/>
            </w14:solidFill>
            <w14:prstDash w14:val="solid"/>
            <w14:miter w14:val="0"/>
          </w14:textOutline>
        </w:rPr>
        <w:t>政府采购合同书格式</w:t>
      </w:r>
    </w:p>
    <w:p w14:paraId="0496FE8F">
      <w:pPr>
        <w:spacing w:line="272" w:lineRule="auto"/>
        <w:rPr>
          <w:rFonts w:ascii="Arial"/>
          <w:sz w:val="21"/>
        </w:rPr>
      </w:pPr>
    </w:p>
    <w:p w14:paraId="08A547B8">
      <w:pPr>
        <w:spacing w:before="78" w:line="465" w:lineRule="exact"/>
        <w:ind w:left="1"/>
        <w:rPr>
          <w:rFonts w:ascii="宋体" w:hAnsi="宋体" w:eastAsia="宋体" w:cs="宋体"/>
          <w:sz w:val="24"/>
          <w:szCs w:val="24"/>
        </w:rPr>
      </w:pPr>
      <w:r>
        <w:rPr>
          <w:rFonts w:ascii="宋体" w:hAnsi="宋体" w:eastAsia="宋体" w:cs="宋体"/>
          <w:spacing w:val="-10"/>
          <w:position w:val="17"/>
          <w:sz w:val="24"/>
          <w:szCs w:val="24"/>
        </w:rPr>
        <w:t xml:space="preserve">合同编号： </w:t>
      </w:r>
    </w:p>
    <w:p w14:paraId="34DAF3BB">
      <w:pPr>
        <w:spacing w:line="219" w:lineRule="auto"/>
        <w:rPr>
          <w:rFonts w:ascii="宋体" w:hAnsi="宋体" w:eastAsia="宋体" w:cs="宋体"/>
          <w:sz w:val="24"/>
          <w:szCs w:val="24"/>
        </w:rPr>
      </w:pPr>
      <w:r>
        <w:rPr>
          <w:rFonts w:ascii="宋体" w:hAnsi="宋体" w:eastAsia="宋体" w:cs="宋体"/>
          <w:spacing w:val="-1"/>
          <w:sz w:val="24"/>
          <w:szCs w:val="24"/>
        </w:rPr>
        <w:t>签订地点：吉</w:t>
      </w:r>
      <w:r>
        <w:rPr>
          <w:rFonts w:ascii="宋体" w:hAnsi="宋体" w:eastAsia="宋体" w:cs="宋体"/>
          <w:sz w:val="24"/>
          <w:szCs w:val="24"/>
        </w:rPr>
        <w:t>林市</w:t>
      </w:r>
    </w:p>
    <w:p w14:paraId="7E3FEC7E">
      <w:pPr>
        <w:spacing w:before="179" w:line="220" w:lineRule="auto"/>
        <w:rPr>
          <w:rFonts w:ascii="宋体" w:hAnsi="宋体" w:eastAsia="宋体" w:cs="宋体"/>
          <w:sz w:val="24"/>
          <w:szCs w:val="24"/>
        </w:rPr>
      </w:pPr>
      <w:r>
        <w:rPr>
          <w:rFonts w:ascii="宋体" w:hAnsi="宋体" w:eastAsia="宋体" w:cs="宋体"/>
          <w:spacing w:val="4"/>
          <w:sz w:val="24"/>
          <w:szCs w:val="24"/>
        </w:rPr>
        <w:t>签订日期：二</w:t>
      </w:r>
      <w:r>
        <w:rPr>
          <w:rFonts w:ascii="宋体" w:hAnsi="宋体" w:eastAsia="宋体" w:cs="宋体"/>
          <w:spacing w:val="2"/>
          <w:sz w:val="24"/>
          <w:szCs w:val="24"/>
        </w:rPr>
        <w:t>○  年  月  日</w:t>
      </w:r>
    </w:p>
    <w:p w14:paraId="4114FB0D">
      <w:pPr>
        <w:spacing w:before="179" w:line="219" w:lineRule="auto"/>
        <w:rPr>
          <w:rFonts w:ascii="宋体" w:hAnsi="宋体" w:eastAsia="宋体" w:cs="宋体"/>
          <w:sz w:val="24"/>
          <w:szCs w:val="24"/>
        </w:rPr>
      </w:pPr>
      <w:r>
        <w:rPr>
          <w:rFonts w:ascii="宋体" w:hAnsi="宋体" w:eastAsia="宋体" w:cs="宋体"/>
          <w:spacing w:val="-9"/>
          <w:sz w:val="24"/>
          <w:szCs w:val="24"/>
        </w:rPr>
        <w:t>采</w:t>
      </w:r>
      <w:r>
        <w:rPr>
          <w:rFonts w:ascii="宋体" w:hAnsi="宋体" w:eastAsia="宋体" w:cs="宋体"/>
          <w:spacing w:val="-5"/>
          <w:sz w:val="24"/>
          <w:szCs w:val="24"/>
        </w:rPr>
        <w:t>购任务通知书编号：</w:t>
      </w:r>
    </w:p>
    <w:p w14:paraId="2C8EEC0A">
      <w:pPr>
        <w:tabs>
          <w:tab w:val="left" w:pos="3010"/>
        </w:tabs>
        <w:spacing w:before="79" w:line="360" w:lineRule="auto"/>
        <w:ind w:firstLine="592"/>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
          <w:sz w:val="24"/>
          <w:szCs w:val="24"/>
        </w:rPr>
        <w:t>(需方) 需求的</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 经吉林省机械</w:t>
      </w:r>
      <w:r>
        <w:rPr>
          <w:rFonts w:ascii="宋体" w:hAnsi="宋体" w:eastAsia="宋体" w:cs="宋体"/>
          <w:sz w:val="24"/>
          <w:szCs w:val="24"/>
        </w:rPr>
        <w:t xml:space="preserve"> </w:t>
      </w:r>
      <w:r>
        <w:rPr>
          <w:rFonts w:ascii="宋体" w:hAnsi="宋体" w:eastAsia="宋体" w:cs="宋体"/>
          <w:spacing w:val="-1"/>
          <w:sz w:val="24"/>
          <w:szCs w:val="24"/>
        </w:rPr>
        <w:t>设备成套招标公司以编</w:t>
      </w:r>
      <w:r>
        <w:rPr>
          <w:rFonts w:ascii="宋体" w:hAnsi="宋体" w:eastAsia="宋体" w:cs="宋体"/>
          <w:sz w:val="24"/>
          <w:szCs w:val="24"/>
        </w:rPr>
        <w:t>号为</w:t>
      </w:r>
      <w:r>
        <w:rPr>
          <w:rFonts w:ascii="宋体" w:hAnsi="宋体" w:eastAsia="宋体" w:cs="宋体"/>
          <w:sz w:val="24"/>
          <w:szCs w:val="24"/>
          <w:u w:val="single" w:color="auto"/>
        </w:rPr>
        <w:t xml:space="preserve">    </w:t>
      </w:r>
      <w:r>
        <w:rPr>
          <w:rFonts w:ascii="宋体" w:hAnsi="宋体" w:eastAsia="宋体" w:cs="宋体"/>
          <w:sz w:val="24"/>
          <w:szCs w:val="24"/>
        </w:rPr>
        <w:t xml:space="preserve"> 的招标文件在国内公开招标，评标委员会评定(供方) </w:t>
      </w:r>
      <w:r>
        <w:rPr>
          <w:rFonts w:ascii="宋体" w:hAnsi="宋体" w:eastAsia="宋体" w:cs="宋体"/>
          <w:spacing w:val="2"/>
          <w:sz w:val="24"/>
          <w:szCs w:val="24"/>
        </w:rPr>
        <w:t>为中标供应商。供需双方和吉林省</w:t>
      </w:r>
      <w:r>
        <w:rPr>
          <w:rFonts w:ascii="宋体" w:hAnsi="宋体" w:eastAsia="宋体" w:cs="宋体"/>
          <w:spacing w:val="1"/>
          <w:sz w:val="24"/>
          <w:szCs w:val="24"/>
        </w:rPr>
        <w:t>机械设备成套招标公司按照《中华人民共和国合同法》和有</w:t>
      </w:r>
      <w:r>
        <w:rPr>
          <w:rFonts w:ascii="宋体" w:hAnsi="宋体" w:eastAsia="宋体" w:cs="宋体"/>
          <w:sz w:val="24"/>
          <w:szCs w:val="24"/>
        </w:rPr>
        <w:t xml:space="preserve"> </w:t>
      </w:r>
      <w:r>
        <w:rPr>
          <w:rFonts w:ascii="宋体" w:hAnsi="宋体" w:eastAsia="宋体" w:cs="宋体"/>
          <w:spacing w:val="-8"/>
          <w:sz w:val="24"/>
          <w:szCs w:val="24"/>
        </w:rPr>
        <w:t>关法律法规， 遵循平等、自愿、公平和诚实信用原则， 同意按照下面的条款和条件订立本合同</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9"/>
          <w:sz w:val="24"/>
          <w:szCs w:val="24"/>
        </w:rPr>
        <w:t>共</w:t>
      </w:r>
      <w:r>
        <w:rPr>
          <w:rFonts w:ascii="宋体" w:hAnsi="宋体" w:eastAsia="宋体" w:cs="宋体"/>
          <w:spacing w:val="-6"/>
          <w:sz w:val="24"/>
          <w:szCs w:val="24"/>
        </w:rPr>
        <w:t>同信守。</w:t>
      </w:r>
    </w:p>
    <w:p w14:paraId="45494A98">
      <w:pPr>
        <w:spacing w:before="1" w:line="233" w:lineRule="auto"/>
        <w:ind w:left="49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合</w:t>
      </w:r>
      <w:r>
        <w:rPr>
          <w:rFonts w:ascii="宋体" w:hAnsi="宋体" w:eastAsia="宋体" w:cs="宋体"/>
          <w:spacing w:val="2"/>
          <w:sz w:val="24"/>
          <w:szCs w:val="24"/>
          <w14:textOutline w14:w="4354" w14:cap="flat" w14:cmpd="sng">
            <w14:solidFill>
              <w14:srgbClr w14:val="000000"/>
            </w14:solidFill>
            <w14:prstDash w14:val="solid"/>
            <w14:miter w14:val="0"/>
          </w14:textOutline>
        </w:rPr>
        <w:t>同标的</w:t>
      </w:r>
      <w:r>
        <w:rPr>
          <w:rFonts w:ascii="宋体" w:hAnsi="宋体" w:eastAsia="宋体" w:cs="宋体"/>
          <w:spacing w:val="2"/>
          <w:sz w:val="24"/>
          <w:szCs w:val="24"/>
        </w:rPr>
        <w:t>：</w:t>
      </w:r>
    </w:p>
    <w:p w14:paraId="5342E369">
      <w:pPr>
        <w:spacing w:line="113" w:lineRule="exact"/>
      </w:pPr>
    </w:p>
    <w:tbl>
      <w:tblPr>
        <w:tblStyle w:val="145"/>
        <w:tblW w:w="9101" w:type="dxa"/>
        <w:tblInd w:w="3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02"/>
        <w:gridCol w:w="3224"/>
        <w:gridCol w:w="705"/>
        <w:gridCol w:w="1244"/>
        <w:gridCol w:w="1626"/>
      </w:tblGrid>
      <w:tr w14:paraId="13A6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26" w:hRule="atLeast"/>
        </w:trPr>
        <w:tc>
          <w:tcPr>
            <w:tcW w:w="2302" w:type="dxa"/>
            <w:tcBorders>
              <w:top w:val="single" w:color="000000" w:sz="2" w:space="0"/>
              <w:bottom w:val="single" w:color="000000" w:sz="2" w:space="0"/>
            </w:tcBorders>
            <w:vAlign w:val="top"/>
          </w:tcPr>
          <w:p w14:paraId="3D8F4FFF">
            <w:pPr>
              <w:spacing w:before="159" w:line="220" w:lineRule="auto"/>
              <w:ind w:left="729"/>
              <w:rPr>
                <w:rFonts w:ascii="宋体" w:hAnsi="宋体" w:eastAsia="宋体" w:cs="宋体"/>
                <w:sz w:val="21"/>
                <w:szCs w:val="21"/>
              </w:rPr>
            </w:pPr>
            <w:r>
              <w:rPr>
                <w:rFonts w:ascii="宋体" w:hAnsi="宋体" w:eastAsia="宋体" w:cs="宋体"/>
                <w:spacing w:val="-2"/>
                <w:sz w:val="21"/>
                <w:szCs w:val="21"/>
              </w:rPr>
              <w:t>服务</w:t>
            </w:r>
            <w:r>
              <w:rPr>
                <w:rFonts w:ascii="宋体" w:hAnsi="宋体" w:eastAsia="宋体" w:cs="宋体"/>
                <w:spacing w:val="-1"/>
                <w:sz w:val="21"/>
                <w:szCs w:val="21"/>
              </w:rPr>
              <w:t>名称</w:t>
            </w:r>
          </w:p>
        </w:tc>
        <w:tc>
          <w:tcPr>
            <w:tcW w:w="3224" w:type="dxa"/>
            <w:tcBorders>
              <w:top w:val="single" w:color="000000" w:sz="2" w:space="0"/>
              <w:bottom w:val="single" w:color="000000" w:sz="2" w:space="0"/>
            </w:tcBorders>
            <w:vAlign w:val="top"/>
          </w:tcPr>
          <w:p w14:paraId="39EC9B4A">
            <w:pPr>
              <w:spacing w:before="159" w:line="220" w:lineRule="auto"/>
              <w:ind w:left="1205"/>
              <w:rPr>
                <w:rFonts w:ascii="宋体" w:hAnsi="宋体" w:eastAsia="宋体" w:cs="宋体"/>
                <w:sz w:val="21"/>
                <w:szCs w:val="21"/>
              </w:rPr>
            </w:pPr>
            <w:r>
              <w:rPr>
                <w:rFonts w:ascii="宋体" w:hAnsi="宋体" w:eastAsia="宋体" w:cs="宋体"/>
                <w:spacing w:val="-2"/>
                <w:sz w:val="21"/>
                <w:szCs w:val="21"/>
              </w:rPr>
              <w:t>服务</w:t>
            </w:r>
            <w:r>
              <w:rPr>
                <w:rFonts w:ascii="宋体" w:hAnsi="宋体" w:eastAsia="宋体" w:cs="宋体"/>
                <w:spacing w:val="-1"/>
                <w:sz w:val="21"/>
                <w:szCs w:val="21"/>
              </w:rPr>
              <w:t>内容</w:t>
            </w:r>
          </w:p>
        </w:tc>
        <w:tc>
          <w:tcPr>
            <w:tcW w:w="705" w:type="dxa"/>
            <w:tcBorders>
              <w:top w:val="single" w:color="000000" w:sz="2" w:space="0"/>
              <w:bottom w:val="single" w:color="000000" w:sz="2" w:space="0"/>
            </w:tcBorders>
            <w:vAlign w:val="top"/>
          </w:tcPr>
          <w:p w14:paraId="4C018425">
            <w:pPr>
              <w:spacing w:before="159" w:line="220" w:lineRule="auto"/>
              <w:ind w:left="145"/>
              <w:rPr>
                <w:rFonts w:ascii="宋体" w:hAnsi="宋体" w:eastAsia="宋体" w:cs="宋体"/>
                <w:sz w:val="21"/>
                <w:szCs w:val="21"/>
              </w:rPr>
            </w:pPr>
            <w:r>
              <w:rPr>
                <w:rFonts w:ascii="宋体" w:hAnsi="宋体" w:eastAsia="宋体" w:cs="宋体"/>
                <w:spacing w:val="-3"/>
                <w:sz w:val="21"/>
                <w:szCs w:val="21"/>
              </w:rPr>
              <w:t>数</w:t>
            </w:r>
            <w:r>
              <w:rPr>
                <w:rFonts w:ascii="宋体" w:hAnsi="宋体" w:eastAsia="宋体" w:cs="宋体"/>
                <w:spacing w:val="-2"/>
                <w:sz w:val="21"/>
                <w:szCs w:val="21"/>
              </w:rPr>
              <w:t>量</w:t>
            </w:r>
          </w:p>
        </w:tc>
        <w:tc>
          <w:tcPr>
            <w:tcW w:w="1244" w:type="dxa"/>
            <w:tcBorders>
              <w:top w:val="single" w:color="000000" w:sz="2" w:space="0"/>
              <w:bottom w:val="single" w:color="000000" w:sz="2" w:space="0"/>
            </w:tcBorders>
            <w:vAlign w:val="top"/>
          </w:tcPr>
          <w:p w14:paraId="3E05E9E2">
            <w:pPr>
              <w:spacing w:before="159" w:line="218" w:lineRule="auto"/>
              <w:ind w:left="206"/>
              <w:rPr>
                <w:rFonts w:ascii="宋体" w:hAnsi="宋体" w:eastAsia="宋体" w:cs="宋体"/>
                <w:sz w:val="21"/>
                <w:szCs w:val="21"/>
              </w:rPr>
            </w:pPr>
            <w:r>
              <w:rPr>
                <w:rFonts w:ascii="宋体" w:hAnsi="宋体" w:eastAsia="宋体" w:cs="宋体"/>
                <w:spacing w:val="-2"/>
                <w:sz w:val="21"/>
                <w:szCs w:val="21"/>
              </w:rPr>
              <w:t>单价(元</w:t>
            </w:r>
            <w:r>
              <w:rPr>
                <w:rFonts w:ascii="宋体" w:hAnsi="宋体" w:eastAsia="宋体" w:cs="宋体"/>
                <w:spacing w:val="-1"/>
                <w:sz w:val="21"/>
                <w:szCs w:val="21"/>
              </w:rPr>
              <w:t>)</w:t>
            </w:r>
          </w:p>
        </w:tc>
        <w:tc>
          <w:tcPr>
            <w:tcW w:w="1626" w:type="dxa"/>
            <w:tcBorders>
              <w:top w:val="single" w:color="000000" w:sz="2" w:space="0"/>
              <w:bottom w:val="single" w:color="000000" w:sz="2" w:space="0"/>
            </w:tcBorders>
            <w:vAlign w:val="top"/>
          </w:tcPr>
          <w:p w14:paraId="6DAE9DCC">
            <w:pPr>
              <w:spacing w:before="159" w:line="218" w:lineRule="auto"/>
              <w:ind w:left="198"/>
              <w:rPr>
                <w:rFonts w:ascii="宋体" w:hAnsi="宋体" w:eastAsia="宋体" w:cs="宋体"/>
                <w:sz w:val="21"/>
                <w:szCs w:val="21"/>
              </w:rPr>
            </w:pPr>
            <w:r>
              <w:rPr>
                <w:rFonts w:ascii="宋体" w:hAnsi="宋体" w:eastAsia="宋体" w:cs="宋体"/>
                <w:spacing w:val="-2"/>
                <w:sz w:val="21"/>
                <w:szCs w:val="21"/>
              </w:rPr>
              <w:t>小计金额(元</w:t>
            </w:r>
            <w:r>
              <w:rPr>
                <w:rFonts w:ascii="宋体" w:hAnsi="宋体" w:eastAsia="宋体" w:cs="宋体"/>
                <w:spacing w:val="-1"/>
                <w:sz w:val="21"/>
                <w:szCs w:val="21"/>
              </w:rPr>
              <w:t>)</w:t>
            </w:r>
          </w:p>
        </w:tc>
      </w:tr>
      <w:tr w14:paraId="7CCAD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2302" w:type="dxa"/>
            <w:tcBorders>
              <w:top w:val="single" w:color="000000" w:sz="2" w:space="0"/>
              <w:bottom w:val="single" w:color="000000" w:sz="2" w:space="0"/>
            </w:tcBorders>
            <w:vAlign w:val="top"/>
          </w:tcPr>
          <w:p w14:paraId="0945735A">
            <w:pPr>
              <w:rPr>
                <w:rFonts w:ascii="Arial"/>
                <w:sz w:val="21"/>
              </w:rPr>
            </w:pPr>
          </w:p>
        </w:tc>
        <w:tc>
          <w:tcPr>
            <w:tcW w:w="3224" w:type="dxa"/>
            <w:tcBorders>
              <w:top w:val="single" w:color="000000" w:sz="2" w:space="0"/>
              <w:bottom w:val="single" w:color="000000" w:sz="2" w:space="0"/>
            </w:tcBorders>
            <w:vAlign w:val="top"/>
          </w:tcPr>
          <w:p w14:paraId="15CCAD74">
            <w:pPr>
              <w:rPr>
                <w:rFonts w:ascii="Arial"/>
                <w:sz w:val="21"/>
              </w:rPr>
            </w:pPr>
          </w:p>
        </w:tc>
        <w:tc>
          <w:tcPr>
            <w:tcW w:w="705" w:type="dxa"/>
            <w:tcBorders>
              <w:top w:val="single" w:color="000000" w:sz="2" w:space="0"/>
              <w:bottom w:val="single" w:color="000000" w:sz="2" w:space="0"/>
            </w:tcBorders>
            <w:vAlign w:val="top"/>
          </w:tcPr>
          <w:p w14:paraId="0F6885A1">
            <w:pPr>
              <w:rPr>
                <w:rFonts w:ascii="Arial"/>
                <w:sz w:val="21"/>
              </w:rPr>
            </w:pPr>
          </w:p>
        </w:tc>
        <w:tc>
          <w:tcPr>
            <w:tcW w:w="1244" w:type="dxa"/>
            <w:tcBorders>
              <w:top w:val="single" w:color="000000" w:sz="2" w:space="0"/>
              <w:bottom w:val="single" w:color="000000" w:sz="2" w:space="0"/>
            </w:tcBorders>
            <w:vAlign w:val="top"/>
          </w:tcPr>
          <w:p w14:paraId="529BE24C">
            <w:pPr>
              <w:rPr>
                <w:rFonts w:ascii="Arial"/>
                <w:sz w:val="21"/>
              </w:rPr>
            </w:pPr>
          </w:p>
        </w:tc>
        <w:tc>
          <w:tcPr>
            <w:tcW w:w="1626" w:type="dxa"/>
            <w:tcBorders>
              <w:top w:val="single" w:color="000000" w:sz="2" w:space="0"/>
              <w:bottom w:val="single" w:color="000000" w:sz="2" w:space="0"/>
            </w:tcBorders>
            <w:vAlign w:val="top"/>
          </w:tcPr>
          <w:p w14:paraId="12E060B6">
            <w:pPr>
              <w:rPr>
                <w:rFonts w:ascii="Arial"/>
                <w:sz w:val="21"/>
              </w:rPr>
            </w:pPr>
          </w:p>
        </w:tc>
      </w:tr>
      <w:tr w14:paraId="1E74E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302" w:type="dxa"/>
            <w:tcBorders>
              <w:top w:val="single" w:color="000000" w:sz="2" w:space="0"/>
              <w:bottom w:val="single" w:color="000000" w:sz="2" w:space="0"/>
            </w:tcBorders>
            <w:vAlign w:val="top"/>
          </w:tcPr>
          <w:p w14:paraId="1B1C34C4">
            <w:pPr>
              <w:rPr>
                <w:rFonts w:ascii="Arial"/>
                <w:sz w:val="21"/>
              </w:rPr>
            </w:pPr>
          </w:p>
        </w:tc>
        <w:tc>
          <w:tcPr>
            <w:tcW w:w="3224" w:type="dxa"/>
            <w:tcBorders>
              <w:top w:val="single" w:color="000000" w:sz="2" w:space="0"/>
              <w:bottom w:val="single" w:color="000000" w:sz="2" w:space="0"/>
            </w:tcBorders>
            <w:vAlign w:val="top"/>
          </w:tcPr>
          <w:p w14:paraId="6AA26A6B">
            <w:pPr>
              <w:rPr>
                <w:rFonts w:ascii="Arial"/>
                <w:sz w:val="21"/>
              </w:rPr>
            </w:pPr>
          </w:p>
        </w:tc>
        <w:tc>
          <w:tcPr>
            <w:tcW w:w="705" w:type="dxa"/>
            <w:tcBorders>
              <w:top w:val="single" w:color="000000" w:sz="2" w:space="0"/>
              <w:bottom w:val="single" w:color="000000" w:sz="2" w:space="0"/>
            </w:tcBorders>
            <w:vAlign w:val="top"/>
          </w:tcPr>
          <w:p w14:paraId="3C5D2616">
            <w:pPr>
              <w:rPr>
                <w:rFonts w:ascii="Arial"/>
                <w:sz w:val="21"/>
              </w:rPr>
            </w:pPr>
          </w:p>
        </w:tc>
        <w:tc>
          <w:tcPr>
            <w:tcW w:w="1244" w:type="dxa"/>
            <w:tcBorders>
              <w:top w:val="single" w:color="000000" w:sz="2" w:space="0"/>
              <w:bottom w:val="single" w:color="000000" w:sz="2" w:space="0"/>
            </w:tcBorders>
            <w:vAlign w:val="top"/>
          </w:tcPr>
          <w:p w14:paraId="260018E6">
            <w:pPr>
              <w:rPr>
                <w:rFonts w:ascii="Arial"/>
                <w:sz w:val="21"/>
              </w:rPr>
            </w:pPr>
          </w:p>
        </w:tc>
        <w:tc>
          <w:tcPr>
            <w:tcW w:w="1626" w:type="dxa"/>
            <w:tcBorders>
              <w:top w:val="single" w:color="000000" w:sz="2" w:space="0"/>
              <w:bottom w:val="single" w:color="000000" w:sz="2" w:space="0"/>
            </w:tcBorders>
            <w:vAlign w:val="top"/>
          </w:tcPr>
          <w:p w14:paraId="18EBB694">
            <w:pPr>
              <w:rPr>
                <w:rFonts w:ascii="Arial"/>
                <w:sz w:val="21"/>
              </w:rPr>
            </w:pPr>
          </w:p>
        </w:tc>
      </w:tr>
    </w:tbl>
    <w:p w14:paraId="00A87E62">
      <w:pPr>
        <w:spacing w:before="78" w:line="218" w:lineRule="auto"/>
        <w:ind w:left="48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合同价格：</w:t>
      </w:r>
      <w:r>
        <w:rPr>
          <w:rFonts w:ascii="宋体" w:hAnsi="宋体" w:eastAsia="宋体" w:cs="宋体"/>
          <w:sz w:val="24"/>
          <w:szCs w:val="24"/>
        </w:rPr>
        <w:t xml:space="preserve"> 人民币(大写)</w:t>
      </w:r>
      <w:r>
        <w:rPr>
          <w:rFonts w:ascii="宋体" w:hAnsi="宋体" w:eastAsia="宋体" w:cs="宋体"/>
          <w:sz w:val="24"/>
          <w:szCs w:val="24"/>
          <w:u w:val="single" w:color="auto"/>
        </w:rPr>
        <w:t xml:space="preserve">             </w:t>
      </w:r>
      <w:r>
        <w:rPr>
          <w:rFonts w:ascii="宋体" w:hAnsi="宋体" w:eastAsia="宋体" w:cs="宋体"/>
          <w:sz w:val="24"/>
          <w:szCs w:val="24"/>
        </w:rPr>
        <w:t xml:space="preserve">元，(小写) </w:t>
      </w:r>
      <w:r>
        <w:rPr>
          <w:rFonts w:ascii="宋体" w:hAnsi="宋体" w:eastAsia="宋体" w:cs="宋体"/>
          <w:sz w:val="24"/>
          <w:szCs w:val="24"/>
          <w:u w:val="single" w:color="auto"/>
        </w:rPr>
        <w:t xml:space="preserve">￥ :            </w:t>
      </w:r>
      <w:r>
        <w:rPr>
          <w:rFonts w:ascii="宋体" w:hAnsi="宋体" w:eastAsia="宋体" w:cs="宋体"/>
          <w:sz w:val="24"/>
          <w:szCs w:val="24"/>
        </w:rPr>
        <w:t xml:space="preserve"> 元。</w:t>
      </w:r>
    </w:p>
    <w:p w14:paraId="1318F2F4">
      <w:pPr>
        <w:spacing w:before="182" w:line="219" w:lineRule="auto"/>
        <w:ind w:left="486"/>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3.</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完成时间、地点、方</w:t>
      </w:r>
      <w:r>
        <w:rPr>
          <w:rFonts w:ascii="宋体" w:hAnsi="宋体" w:eastAsia="宋体" w:cs="宋体"/>
          <w:spacing w:val="1"/>
          <w:sz w:val="24"/>
          <w:szCs w:val="24"/>
          <w14:textOutline w14:w="4354" w14:cap="flat" w14:cmpd="sng">
            <w14:solidFill>
              <w14:srgbClr w14:val="000000"/>
            </w14:solidFill>
            <w14:prstDash w14:val="solid"/>
            <w14:miter w14:val="0"/>
          </w14:textOutline>
        </w:rPr>
        <w:t>式</w:t>
      </w:r>
    </w:p>
    <w:p w14:paraId="6B6B8595">
      <w:pPr>
        <w:spacing w:before="180" w:line="466" w:lineRule="exact"/>
        <w:ind w:left="486"/>
        <w:rPr>
          <w:rFonts w:ascii="宋体" w:hAnsi="宋体" w:eastAsia="宋体" w:cs="宋体"/>
          <w:sz w:val="24"/>
          <w:szCs w:val="24"/>
        </w:rPr>
      </w:pPr>
      <w:r>
        <w:rPr>
          <w:rFonts w:ascii="宋体" w:hAnsi="宋体" w:eastAsia="宋体" w:cs="宋体"/>
          <w:spacing w:val="-2"/>
          <w:position w:val="17"/>
          <w:sz w:val="24"/>
          <w:szCs w:val="24"/>
        </w:rPr>
        <w:t>3.1完成</w:t>
      </w:r>
      <w:r>
        <w:rPr>
          <w:rFonts w:ascii="宋体" w:hAnsi="宋体" w:eastAsia="宋体" w:cs="宋体"/>
          <w:spacing w:val="-1"/>
          <w:position w:val="17"/>
          <w:sz w:val="24"/>
          <w:szCs w:val="24"/>
        </w:rPr>
        <w:t>时间：</w:t>
      </w:r>
    </w:p>
    <w:p w14:paraId="1F38429B">
      <w:pPr>
        <w:spacing w:line="219" w:lineRule="auto"/>
        <w:ind w:left="486"/>
        <w:rPr>
          <w:rFonts w:ascii="宋体" w:hAnsi="宋体" w:eastAsia="宋体" w:cs="宋体"/>
          <w:sz w:val="24"/>
          <w:szCs w:val="24"/>
        </w:rPr>
      </w:pPr>
      <w:r>
        <w:rPr>
          <w:rFonts w:ascii="宋体" w:hAnsi="宋体" w:eastAsia="宋体" w:cs="宋体"/>
          <w:spacing w:val="-8"/>
          <w:sz w:val="24"/>
          <w:szCs w:val="24"/>
        </w:rPr>
        <w:t>3</w:t>
      </w:r>
      <w:r>
        <w:rPr>
          <w:rFonts w:ascii="宋体" w:hAnsi="宋体" w:eastAsia="宋体" w:cs="宋体"/>
          <w:spacing w:val="-7"/>
          <w:sz w:val="24"/>
          <w:szCs w:val="24"/>
        </w:rPr>
        <w:t>.2服务地点：</w:t>
      </w:r>
    </w:p>
    <w:p w14:paraId="505C034B">
      <w:pPr>
        <w:spacing w:before="195" w:line="219" w:lineRule="auto"/>
        <w:ind w:left="480"/>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4.</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付款方式</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w:t>
      </w:r>
    </w:p>
    <w:p w14:paraId="54BC9135">
      <w:pPr>
        <w:spacing w:before="165" w:line="243" w:lineRule="auto"/>
        <w:ind w:right="126" w:firstLine="482"/>
        <w:rPr>
          <w:rFonts w:ascii="宋体" w:hAnsi="宋体" w:eastAsia="宋体" w:cs="宋体"/>
          <w:sz w:val="24"/>
          <w:szCs w:val="24"/>
        </w:rPr>
      </w:pPr>
      <w:r>
        <w:rPr>
          <w:rFonts w:ascii="宋体" w:hAnsi="宋体" w:eastAsia="宋体" w:cs="宋体"/>
          <w:spacing w:val="1"/>
          <w:sz w:val="24"/>
          <w:szCs w:val="24"/>
        </w:rPr>
        <w:t>按合同约定</w:t>
      </w:r>
      <w:r>
        <w:rPr>
          <w:rFonts w:ascii="宋体" w:hAnsi="宋体" w:eastAsia="宋体" w:cs="宋体"/>
          <w:sz w:val="24"/>
          <w:szCs w:val="24"/>
        </w:rPr>
        <w:t xml:space="preserve">。如果需方届时不能支付或者不能全额支付，由需方承担违约责任，供方承担 </w:t>
      </w:r>
      <w:r>
        <w:rPr>
          <w:rFonts w:ascii="宋体" w:hAnsi="宋体" w:eastAsia="宋体" w:cs="宋体"/>
          <w:spacing w:val="-4"/>
          <w:sz w:val="24"/>
          <w:szCs w:val="24"/>
        </w:rPr>
        <w:t>全部</w:t>
      </w:r>
      <w:r>
        <w:rPr>
          <w:rFonts w:ascii="宋体" w:hAnsi="宋体" w:eastAsia="宋体" w:cs="宋体"/>
          <w:spacing w:val="-2"/>
          <w:sz w:val="24"/>
          <w:szCs w:val="24"/>
        </w:rPr>
        <w:t>收款责任，与招标机构无关。</w:t>
      </w:r>
    </w:p>
    <w:p w14:paraId="6B01880E">
      <w:pPr>
        <w:spacing w:before="1" w:line="233" w:lineRule="auto"/>
        <w:ind w:left="486"/>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5.</w:t>
      </w:r>
      <w:r>
        <w:rPr>
          <w:rFonts w:ascii="宋体" w:hAnsi="宋体" w:eastAsia="宋体" w:cs="宋体"/>
          <w:sz w:val="24"/>
          <w:szCs w:val="24"/>
          <w14:textOutline w14:w="4354" w14:cap="flat" w14:cmpd="sng">
            <w14:solidFill>
              <w14:srgbClr w14:val="000000"/>
            </w14:solidFill>
            <w14:prstDash w14:val="solid"/>
            <w14:miter w14:val="0"/>
          </w14:textOutline>
        </w:rPr>
        <w:t>履约保证金</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w:t>
      </w:r>
    </w:p>
    <w:p w14:paraId="1065624D">
      <w:pPr>
        <w:spacing w:before="161" w:line="364" w:lineRule="auto"/>
        <w:ind w:left="7" w:right="83" w:firstLine="478"/>
        <w:rPr>
          <w:rFonts w:ascii="宋体" w:hAnsi="宋体" w:eastAsia="宋体" w:cs="宋体"/>
          <w:sz w:val="24"/>
          <w:szCs w:val="24"/>
        </w:rPr>
      </w:pPr>
      <w:r>
        <w:rPr>
          <w:rFonts w:ascii="宋体" w:hAnsi="宋体" w:eastAsia="宋体" w:cs="宋体"/>
          <w:spacing w:val="4"/>
          <w:sz w:val="24"/>
          <w:szCs w:val="24"/>
        </w:rPr>
        <w:t>5.1 在签署本合同之前，供方应向</w:t>
      </w:r>
      <w:r>
        <w:rPr>
          <w:rFonts w:ascii="宋体" w:hAnsi="宋体" w:eastAsia="宋体" w:cs="宋体"/>
          <w:spacing w:val="4"/>
          <w:sz w:val="24"/>
          <w:szCs w:val="24"/>
          <w14:textOutline w14:w="4354" w14:cap="flat" w14:cmpd="sng">
            <w14:solidFill>
              <w14:srgbClr w14:val="000000"/>
            </w14:solidFill>
            <w14:prstDash w14:val="solid"/>
            <w14:miter w14:val="0"/>
          </w14:textOutline>
        </w:rPr>
        <w:t>需方</w:t>
      </w:r>
      <w:r>
        <w:rPr>
          <w:rFonts w:ascii="宋体" w:hAnsi="宋体" w:eastAsia="宋体" w:cs="宋体"/>
          <w:spacing w:val="4"/>
          <w:sz w:val="24"/>
          <w:szCs w:val="24"/>
        </w:rPr>
        <w:t>提交合同总价</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rPr>
        <w:t>%的履约保证金(人民币，取整数</w:t>
      </w:r>
      <w:r>
        <w:rPr>
          <w:rFonts w:ascii="宋体" w:hAnsi="宋体" w:eastAsia="宋体" w:cs="宋体"/>
          <w:spacing w:val="1"/>
          <w:sz w:val="24"/>
          <w:szCs w:val="24"/>
        </w:rPr>
        <w:t>位</w:t>
      </w:r>
      <w:r>
        <w:rPr>
          <w:rFonts w:ascii="宋体" w:hAnsi="宋体" w:eastAsia="宋体" w:cs="宋体"/>
          <w:sz w:val="24"/>
          <w:szCs w:val="24"/>
        </w:rPr>
        <w:t xml:space="preserve"> </w:t>
      </w:r>
      <w:r>
        <w:rPr>
          <w:rFonts w:ascii="宋体" w:hAnsi="宋体" w:eastAsia="宋体" w:cs="宋体"/>
          <w:spacing w:val="16"/>
          <w:sz w:val="24"/>
          <w:szCs w:val="24"/>
        </w:rPr>
        <w:t>到</w:t>
      </w:r>
      <w:r>
        <w:rPr>
          <w:rFonts w:ascii="宋体" w:hAnsi="宋体" w:eastAsia="宋体" w:cs="宋体"/>
          <w:spacing w:val="14"/>
          <w:sz w:val="24"/>
          <w:szCs w:val="24"/>
        </w:rPr>
        <w:t>百元)。</w:t>
      </w:r>
    </w:p>
    <w:p w14:paraId="646C0438">
      <w:pPr>
        <w:spacing w:line="358" w:lineRule="auto"/>
        <w:ind w:left="1" w:right="80" w:firstLine="484"/>
        <w:rPr>
          <w:rFonts w:ascii="宋体" w:hAnsi="宋体" w:eastAsia="宋体" w:cs="宋体"/>
          <w:sz w:val="24"/>
          <w:szCs w:val="24"/>
        </w:rPr>
      </w:pPr>
      <w:r>
        <w:rPr>
          <w:rFonts w:ascii="宋体" w:hAnsi="宋体" w:eastAsia="宋体" w:cs="宋体"/>
          <w:spacing w:val="2"/>
          <w:sz w:val="24"/>
          <w:szCs w:val="24"/>
        </w:rPr>
        <w:t>5.2 履约保</w:t>
      </w:r>
      <w:r>
        <w:rPr>
          <w:rFonts w:ascii="宋体" w:hAnsi="宋体" w:eastAsia="宋体" w:cs="宋体"/>
          <w:spacing w:val="1"/>
          <w:sz w:val="24"/>
          <w:szCs w:val="24"/>
        </w:rPr>
        <w:t>证金的有效期到供方提供的服务经需方验收合格并交付给需方之日止，以银行</w:t>
      </w:r>
      <w:r>
        <w:rPr>
          <w:rFonts w:ascii="宋体" w:hAnsi="宋体" w:eastAsia="宋体" w:cs="宋体"/>
          <w:sz w:val="24"/>
          <w:szCs w:val="24"/>
        </w:rPr>
        <w:t xml:space="preserve"> </w:t>
      </w:r>
      <w:r>
        <w:rPr>
          <w:rFonts w:ascii="宋体" w:hAnsi="宋体" w:eastAsia="宋体" w:cs="宋体"/>
          <w:spacing w:val="-3"/>
          <w:sz w:val="24"/>
          <w:szCs w:val="24"/>
        </w:rPr>
        <w:t>转帐方式返还，不计利息。</w:t>
      </w:r>
    </w:p>
    <w:p w14:paraId="272FAA59">
      <w:pPr>
        <w:spacing w:before="1" w:line="238" w:lineRule="auto"/>
        <w:ind w:left="483"/>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6.质量保证金</w:t>
      </w:r>
    </w:p>
    <w:p w14:paraId="01D3123B">
      <w:pPr>
        <w:spacing w:before="155" w:line="358" w:lineRule="auto"/>
        <w:ind w:left="483"/>
        <w:rPr>
          <w:rFonts w:ascii="宋体" w:hAnsi="宋体" w:eastAsia="宋体" w:cs="宋体"/>
          <w:sz w:val="24"/>
          <w:szCs w:val="24"/>
        </w:rPr>
      </w:pPr>
      <w:r>
        <w:rPr>
          <w:rFonts w:ascii="宋体" w:hAnsi="宋体" w:eastAsia="宋体" w:cs="宋体"/>
          <w:spacing w:val="-1"/>
          <w:sz w:val="24"/>
          <w:szCs w:val="24"/>
        </w:rPr>
        <w:t>6.1质量保证</w:t>
      </w:r>
      <w:r>
        <w:rPr>
          <w:rFonts w:ascii="宋体" w:hAnsi="宋体" w:eastAsia="宋体" w:cs="宋体"/>
          <w:sz w:val="24"/>
          <w:szCs w:val="24"/>
        </w:rPr>
        <w:t>金为合同总价款的</w:t>
      </w:r>
      <w:r>
        <w:rPr>
          <w:rFonts w:ascii="宋体" w:hAnsi="宋体" w:eastAsia="宋体" w:cs="宋体"/>
          <w:sz w:val="24"/>
          <w:szCs w:val="24"/>
          <w:u w:val="single" w:color="auto"/>
        </w:rPr>
        <w:t xml:space="preserve"> 0</w:t>
      </w:r>
      <w:r>
        <w:rPr>
          <w:rFonts w:ascii="宋体" w:hAnsi="宋体" w:eastAsia="宋体" w:cs="宋体"/>
          <w:sz w:val="24"/>
          <w:szCs w:val="24"/>
        </w:rPr>
        <w:t>%。</w:t>
      </w:r>
    </w:p>
    <w:p w14:paraId="40CB9C1E">
      <w:pPr>
        <w:spacing w:line="218" w:lineRule="auto"/>
        <w:ind w:left="483"/>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2"/>
          <w:sz w:val="24"/>
          <w:szCs w:val="24"/>
          <w14:textOutline w14:w="4354" w14:cap="flat" w14:cmpd="sng">
            <w14:solidFill>
              <w14:srgbClr w14:val="000000"/>
            </w14:solidFill>
            <w14:prstDash w14:val="solid"/>
            <w14:miter w14:val="0"/>
          </w14:textOutline>
        </w:rPr>
        <w:t>供方提交的履约保证金到</w:t>
      </w:r>
      <w:r>
        <w:rPr>
          <w:rFonts w:ascii="宋体" w:hAnsi="宋体" w:eastAsia="宋体" w:cs="宋体"/>
          <w:spacing w:val="1"/>
          <w:sz w:val="24"/>
          <w:szCs w:val="24"/>
          <w14:textOutline w14:w="4354" w14:cap="flat" w14:cmpd="sng">
            <w14:solidFill>
              <w14:srgbClr w14:val="000000"/>
            </w14:solidFill>
            <w14:prstDash w14:val="solid"/>
            <w14:miter w14:val="0"/>
          </w14:textOutline>
        </w:rPr>
        <w:t>期后转作质量保证金。</w:t>
      </w:r>
    </w:p>
    <w:p w14:paraId="58F3B217">
      <w:pPr>
        <w:sectPr>
          <w:footerReference r:id="rId9" w:type="default"/>
          <w:pgSz w:w="11910" w:h="16845"/>
          <w:pgMar w:top="744" w:right="769" w:bottom="1293" w:left="1164" w:header="0" w:footer="1132" w:gutter="0"/>
          <w:pgNumType w:fmt="decimal" w:start="1"/>
          <w:cols w:space="720" w:num="1"/>
        </w:sectPr>
      </w:pPr>
    </w:p>
    <w:p w14:paraId="20932FE8">
      <w:pPr>
        <w:spacing w:before="47" w:line="358" w:lineRule="auto"/>
        <w:ind w:left="19" w:right="100" w:firstLine="462"/>
        <w:rPr>
          <w:rFonts w:ascii="宋体" w:hAnsi="宋体" w:eastAsia="宋体" w:cs="宋体"/>
          <w:sz w:val="24"/>
          <w:szCs w:val="24"/>
        </w:rPr>
      </w:pPr>
      <w:r>
        <w:rPr>
          <w:rFonts w:ascii="宋体" w:hAnsi="宋体" w:eastAsia="宋体" w:cs="宋体"/>
          <w:spacing w:val="-8"/>
          <w:sz w:val="24"/>
          <w:szCs w:val="24"/>
        </w:rPr>
        <w:t>6</w:t>
      </w:r>
      <w:r>
        <w:rPr>
          <w:rFonts w:ascii="宋体" w:hAnsi="宋体" w:eastAsia="宋体" w:cs="宋体"/>
          <w:spacing w:val="-5"/>
          <w:sz w:val="24"/>
          <w:szCs w:val="24"/>
        </w:rPr>
        <w:t>.</w:t>
      </w:r>
      <w:r>
        <w:rPr>
          <w:rFonts w:ascii="宋体" w:hAnsi="宋体" w:eastAsia="宋体" w:cs="宋体"/>
          <w:spacing w:val="-4"/>
          <w:sz w:val="24"/>
          <w:szCs w:val="24"/>
        </w:rPr>
        <w:t>3质量保证金的有效期到合同规定的质量保证期期满之日止， 扣除供方承担质量保证责任</w:t>
      </w:r>
      <w:r>
        <w:rPr>
          <w:rFonts w:ascii="宋体" w:hAnsi="宋体" w:eastAsia="宋体" w:cs="宋体"/>
          <w:sz w:val="24"/>
          <w:szCs w:val="24"/>
        </w:rPr>
        <w:t xml:space="preserve"> </w:t>
      </w:r>
      <w:r>
        <w:rPr>
          <w:rFonts w:ascii="宋体" w:hAnsi="宋体" w:eastAsia="宋体" w:cs="宋体"/>
          <w:spacing w:val="-2"/>
          <w:sz w:val="24"/>
          <w:szCs w:val="24"/>
        </w:rPr>
        <w:t>的费用后，剩余部分在质量保证期期</w:t>
      </w:r>
      <w:r>
        <w:rPr>
          <w:rFonts w:ascii="宋体" w:hAnsi="宋体" w:eastAsia="宋体" w:cs="宋体"/>
          <w:spacing w:val="-1"/>
          <w:sz w:val="24"/>
          <w:szCs w:val="24"/>
        </w:rPr>
        <w:t>满后</w:t>
      </w:r>
      <w:r>
        <w:rPr>
          <w:rFonts w:hint="eastAsia" w:ascii="宋体" w:hAnsi="宋体" w:cs="宋体"/>
          <w:spacing w:val="-1"/>
          <w:sz w:val="24"/>
          <w:szCs w:val="24"/>
          <w:u w:val="single"/>
          <w:lang w:val="en-US" w:eastAsia="zh-CN"/>
        </w:rPr>
        <w:t xml:space="preserve">    </w:t>
      </w:r>
      <w:r>
        <w:rPr>
          <w:rFonts w:ascii="宋体" w:hAnsi="宋体" w:eastAsia="宋体" w:cs="宋体"/>
          <w:spacing w:val="-1"/>
          <w:sz w:val="24"/>
          <w:szCs w:val="24"/>
        </w:rPr>
        <w:t>个工作日内返还，不计利息。</w:t>
      </w:r>
    </w:p>
    <w:p w14:paraId="52E1416E">
      <w:pPr>
        <w:spacing w:before="1" w:line="238" w:lineRule="auto"/>
        <w:ind w:left="486"/>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7</w:t>
      </w:r>
      <w:r>
        <w:rPr>
          <w:rFonts w:ascii="宋体" w:hAnsi="宋体" w:eastAsia="宋体" w:cs="宋体"/>
          <w:spacing w:val="5"/>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14:textOutline w14:w="4354" w14:cap="flat" w14:cmpd="sng">
            <w14:solidFill>
              <w14:srgbClr w14:val="000000"/>
            </w14:solidFill>
            <w14:prstDash w14:val="solid"/>
            <w14:miter w14:val="0"/>
          </w14:textOutline>
        </w:rPr>
        <w:t>合同补充条款：</w:t>
      </w:r>
    </w:p>
    <w:p w14:paraId="43844F5C">
      <w:pPr>
        <w:spacing w:before="154" w:line="358" w:lineRule="auto"/>
        <w:ind w:left="1" w:right="121" w:firstLine="47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8.争议解决</w:t>
      </w:r>
      <w:r>
        <w:rPr>
          <w:rFonts w:ascii="宋体" w:hAnsi="宋体" w:eastAsia="宋体" w:cs="宋体"/>
          <w:spacing w:val="1"/>
          <w:sz w:val="24"/>
          <w:szCs w:val="24"/>
          <w14:textOutline w14:w="4354" w14:cap="flat" w14:cmpd="sng">
            <w14:solidFill>
              <w14:srgbClr w14:val="000000"/>
            </w14:solidFill>
            <w14:prstDash w14:val="solid"/>
            <w14:miter w14:val="0"/>
          </w14:textOutline>
        </w:rPr>
        <w:t>方式：</w:t>
      </w:r>
      <w:r>
        <w:rPr>
          <w:rFonts w:ascii="宋体" w:hAnsi="宋体" w:eastAsia="宋体" w:cs="宋体"/>
          <w:spacing w:val="1"/>
          <w:sz w:val="24"/>
          <w:szCs w:val="24"/>
        </w:rPr>
        <w:t xml:space="preserve"> 供需双方达成仲裁协议，向吉林市仲裁委员会申请仲裁(向合同签定地</w:t>
      </w:r>
      <w:r>
        <w:rPr>
          <w:rFonts w:ascii="宋体" w:hAnsi="宋体" w:eastAsia="宋体" w:cs="宋体"/>
          <w:sz w:val="24"/>
          <w:szCs w:val="24"/>
        </w:rPr>
        <w:t xml:space="preserve"> </w:t>
      </w:r>
      <w:r>
        <w:rPr>
          <w:rFonts w:ascii="宋体" w:hAnsi="宋体" w:eastAsia="宋体" w:cs="宋体"/>
          <w:spacing w:val="8"/>
          <w:sz w:val="24"/>
          <w:szCs w:val="24"/>
        </w:rPr>
        <w:t>人民法院提起诉讼)</w:t>
      </w:r>
      <w:r>
        <w:rPr>
          <w:rFonts w:ascii="宋体" w:hAnsi="宋体" w:eastAsia="宋体" w:cs="宋体"/>
          <w:spacing w:val="7"/>
          <w:sz w:val="24"/>
          <w:szCs w:val="24"/>
        </w:rPr>
        <w:t>。</w:t>
      </w:r>
    </w:p>
    <w:p w14:paraId="4939446D">
      <w:pPr>
        <w:spacing w:before="2" w:line="363" w:lineRule="auto"/>
        <w:ind w:left="481" w:right="291"/>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9</w:t>
      </w:r>
      <w:r>
        <w:rPr>
          <w:rFonts w:ascii="宋体" w:hAnsi="宋体" w:eastAsia="宋体" w:cs="宋体"/>
          <w:spacing w:val="-4"/>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14:textOutline w14:w="4354" w14:cap="flat" w14:cmpd="sng">
            <w14:solidFill>
              <w14:srgbClr w14:val="000000"/>
            </w14:solidFill>
            <w14:prstDash w14:val="solid"/>
            <w14:miter w14:val="0"/>
          </w14:textOutline>
        </w:rPr>
        <w:t>合同构成：</w:t>
      </w:r>
      <w:r>
        <w:rPr>
          <w:rFonts w:ascii="宋体" w:hAnsi="宋体" w:eastAsia="宋体" w:cs="宋体"/>
          <w:spacing w:val="-3"/>
          <w:sz w:val="24"/>
          <w:szCs w:val="24"/>
        </w:rPr>
        <w:t xml:space="preserve"> 下列文件构成本合同不可分割的组成部分，与本合同具有同等法律效力：</w:t>
      </w:r>
      <w:r>
        <w:rPr>
          <w:rFonts w:ascii="宋体" w:hAnsi="宋体" w:eastAsia="宋体" w:cs="宋体"/>
          <w:sz w:val="24"/>
          <w:szCs w:val="24"/>
        </w:rPr>
        <w:t xml:space="preserve"> </w:t>
      </w:r>
      <w:r>
        <w:rPr>
          <w:rFonts w:ascii="宋体" w:hAnsi="宋体" w:eastAsia="宋体" w:cs="宋体"/>
          <w:spacing w:val="-11"/>
          <w:sz w:val="24"/>
          <w:szCs w:val="24"/>
        </w:rPr>
        <w:t>9</w:t>
      </w:r>
      <w:r>
        <w:rPr>
          <w:rFonts w:ascii="宋体" w:hAnsi="宋体" w:eastAsia="宋体" w:cs="宋体"/>
          <w:spacing w:val="-6"/>
          <w:sz w:val="24"/>
          <w:szCs w:val="24"/>
        </w:rPr>
        <w:t>.1本合同书；</w:t>
      </w:r>
    </w:p>
    <w:p w14:paraId="5D57C7C4">
      <w:pPr>
        <w:spacing w:line="465" w:lineRule="exact"/>
        <w:ind w:left="481"/>
        <w:rPr>
          <w:rFonts w:ascii="宋体" w:hAnsi="宋体" w:eastAsia="宋体" w:cs="宋体"/>
          <w:sz w:val="24"/>
          <w:szCs w:val="24"/>
        </w:rPr>
      </w:pPr>
      <w:r>
        <w:rPr>
          <w:rFonts w:ascii="宋体" w:hAnsi="宋体" w:eastAsia="宋体" w:cs="宋体"/>
          <w:spacing w:val="-6"/>
          <w:position w:val="17"/>
          <w:sz w:val="24"/>
          <w:szCs w:val="24"/>
        </w:rPr>
        <w:t>9.2中标通知书；</w:t>
      </w:r>
    </w:p>
    <w:p w14:paraId="0077A365">
      <w:pPr>
        <w:spacing w:line="219" w:lineRule="auto"/>
        <w:ind w:left="481"/>
        <w:rPr>
          <w:rFonts w:ascii="宋体" w:hAnsi="宋体" w:eastAsia="宋体" w:cs="宋体"/>
          <w:sz w:val="24"/>
          <w:szCs w:val="24"/>
        </w:rPr>
      </w:pPr>
      <w:r>
        <w:rPr>
          <w:rFonts w:ascii="宋体" w:hAnsi="宋体" w:eastAsia="宋体" w:cs="宋体"/>
          <w:spacing w:val="-3"/>
          <w:sz w:val="24"/>
          <w:szCs w:val="24"/>
        </w:rPr>
        <w:t>9.3招标文件及澄清、修改、补遗文件</w:t>
      </w:r>
      <w:r>
        <w:rPr>
          <w:rFonts w:ascii="宋体" w:hAnsi="宋体" w:eastAsia="宋体" w:cs="宋体"/>
          <w:spacing w:val="-1"/>
          <w:sz w:val="24"/>
          <w:szCs w:val="24"/>
        </w:rPr>
        <w:t>；</w:t>
      </w:r>
    </w:p>
    <w:p w14:paraId="4A08178F">
      <w:pPr>
        <w:spacing w:before="180" w:line="219" w:lineRule="auto"/>
        <w:ind w:left="481"/>
        <w:rPr>
          <w:rFonts w:ascii="宋体" w:hAnsi="宋体" w:eastAsia="宋体" w:cs="宋体"/>
          <w:sz w:val="24"/>
          <w:szCs w:val="24"/>
        </w:rPr>
      </w:pPr>
      <w:r>
        <w:rPr>
          <w:rFonts w:ascii="宋体" w:hAnsi="宋体" w:eastAsia="宋体" w:cs="宋体"/>
          <w:spacing w:val="-4"/>
          <w:sz w:val="24"/>
          <w:szCs w:val="24"/>
        </w:rPr>
        <w:t>9.</w:t>
      </w:r>
      <w:r>
        <w:rPr>
          <w:rFonts w:ascii="宋体" w:hAnsi="宋体" w:eastAsia="宋体" w:cs="宋体"/>
          <w:spacing w:val="-3"/>
          <w:sz w:val="24"/>
          <w:szCs w:val="24"/>
        </w:rPr>
        <w:t>4</w:t>
      </w:r>
      <w:r>
        <w:rPr>
          <w:rFonts w:ascii="宋体" w:hAnsi="宋体" w:eastAsia="宋体" w:cs="宋体"/>
          <w:spacing w:val="-2"/>
          <w:sz w:val="24"/>
          <w:szCs w:val="24"/>
        </w:rPr>
        <w:t>供方的投标文件及书面澄清、说明、补正文件；</w:t>
      </w:r>
    </w:p>
    <w:p w14:paraId="28A32149">
      <w:pPr>
        <w:spacing w:before="181" w:line="218" w:lineRule="auto"/>
        <w:ind w:left="481"/>
        <w:rPr>
          <w:rFonts w:ascii="宋体" w:hAnsi="宋体" w:eastAsia="宋体" w:cs="宋体"/>
          <w:sz w:val="21"/>
          <w:szCs w:val="21"/>
        </w:rPr>
      </w:pPr>
      <w:r>
        <w:rPr>
          <w:rFonts w:ascii="宋体" w:hAnsi="宋体" w:eastAsia="宋体" w:cs="宋体"/>
          <w:spacing w:val="-1"/>
          <w:sz w:val="24"/>
          <w:szCs w:val="24"/>
        </w:rPr>
        <w:t xml:space="preserve">9.5  </w:t>
      </w:r>
      <w:r>
        <w:rPr>
          <w:rFonts w:ascii="宋体" w:hAnsi="宋体" w:eastAsia="宋体" w:cs="宋体"/>
          <w:sz w:val="24"/>
          <w:szCs w:val="24"/>
        </w:rPr>
        <w:t>吉林市政府采购验收报告单</w:t>
      </w:r>
      <w:r>
        <w:rPr>
          <w:rFonts w:ascii="宋体" w:hAnsi="宋体" w:eastAsia="宋体" w:cs="宋体"/>
          <w:sz w:val="21"/>
          <w:szCs w:val="21"/>
        </w:rPr>
        <w:t>；</w:t>
      </w:r>
    </w:p>
    <w:p w14:paraId="77D08AD4">
      <w:pPr>
        <w:spacing w:before="182" w:line="239" w:lineRule="auto"/>
        <w:ind w:left="481"/>
        <w:rPr>
          <w:rFonts w:ascii="宋体" w:hAnsi="宋体" w:eastAsia="宋体" w:cs="宋体"/>
          <w:sz w:val="24"/>
          <w:szCs w:val="24"/>
        </w:rPr>
      </w:pPr>
      <w:r>
        <w:rPr>
          <w:rFonts w:ascii="宋体" w:hAnsi="宋体" w:eastAsia="宋体" w:cs="宋体"/>
          <w:spacing w:val="-6"/>
          <w:sz w:val="24"/>
          <w:szCs w:val="24"/>
        </w:rPr>
        <w:t>9</w:t>
      </w:r>
      <w:r>
        <w:rPr>
          <w:rFonts w:ascii="宋体" w:hAnsi="宋体" w:eastAsia="宋体" w:cs="宋体"/>
          <w:spacing w:val="-4"/>
          <w:sz w:val="24"/>
          <w:szCs w:val="24"/>
        </w:rPr>
        <w:t>.</w:t>
      </w:r>
      <w:r>
        <w:rPr>
          <w:rFonts w:ascii="宋体" w:hAnsi="宋体" w:eastAsia="宋体" w:cs="宋体"/>
          <w:spacing w:val="-3"/>
          <w:sz w:val="24"/>
          <w:szCs w:val="24"/>
        </w:rPr>
        <w:t>6合同的其它附件。</w:t>
      </w:r>
    </w:p>
    <w:p w14:paraId="44603611">
      <w:pPr>
        <w:spacing w:before="155" w:line="220" w:lineRule="auto"/>
        <w:ind w:left="482"/>
        <w:rPr>
          <w:rFonts w:ascii="宋体" w:hAnsi="宋体" w:eastAsia="宋体" w:cs="宋体"/>
          <w:sz w:val="24"/>
          <w:szCs w:val="24"/>
        </w:rPr>
      </w:pPr>
      <w:r>
        <w:rPr>
          <w:rFonts w:ascii="宋体" w:hAnsi="宋体" w:eastAsia="宋体" w:cs="宋体"/>
          <w:spacing w:val="-2"/>
          <w:sz w:val="24"/>
          <w:szCs w:val="24"/>
        </w:rPr>
        <w:t>上述组成合同</w:t>
      </w:r>
      <w:r>
        <w:rPr>
          <w:rFonts w:ascii="宋体" w:hAnsi="宋体" w:eastAsia="宋体" w:cs="宋体"/>
          <w:spacing w:val="-1"/>
          <w:sz w:val="24"/>
          <w:szCs w:val="24"/>
        </w:rPr>
        <w:t>的文件如有不一致之处，以日期在后的为准。</w:t>
      </w:r>
    </w:p>
    <w:p w14:paraId="3EEFA60C">
      <w:pPr>
        <w:spacing w:before="179" w:line="364" w:lineRule="auto"/>
        <w:ind w:right="106" w:firstLine="498"/>
        <w:rPr>
          <w:rFonts w:ascii="宋体" w:hAnsi="宋体" w:eastAsia="宋体" w:cs="宋体"/>
          <w:sz w:val="24"/>
          <w:szCs w:val="24"/>
        </w:rPr>
      </w:pPr>
      <w:r>
        <w:rPr>
          <w:rFonts w:ascii="宋体" w:hAnsi="宋体" w:eastAsia="宋体" w:cs="宋体"/>
          <w:spacing w:val="-10"/>
          <w:sz w:val="24"/>
          <w:szCs w:val="24"/>
          <w14:textOutline w14:w="4354" w14:cap="flat" w14:cmpd="sng">
            <w14:solidFill>
              <w14:srgbClr w14:val="000000"/>
            </w14:solidFill>
            <w14:prstDash w14:val="solid"/>
            <w14:miter w14:val="0"/>
          </w14:textOutline>
        </w:rPr>
        <w:t>10.合同份数：</w:t>
      </w:r>
      <w:r>
        <w:rPr>
          <w:rFonts w:ascii="宋体" w:hAnsi="宋体" w:eastAsia="宋体" w:cs="宋体"/>
          <w:spacing w:val="-10"/>
          <w:sz w:val="24"/>
          <w:szCs w:val="24"/>
        </w:rPr>
        <w:t xml:space="preserve"> 本合同一式三份， 供需双方各执一份， 另一份作为需方向吉林市财政局提</w:t>
      </w:r>
      <w:r>
        <w:rPr>
          <w:rFonts w:ascii="宋体" w:hAnsi="宋体" w:eastAsia="宋体" w:cs="宋体"/>
          <w:spacing w:val="-5"/>
          <w:sz w:val="24"/>
          <w:szCs w:val="24"/>
        </w:rPr>
        <w:t>请</w:t>
      </w:r>
      <w:r>
        <w:rPr>
          <w:rFonts w:ascii="宋体" w:hAnsi="宋体" w:eastAsia="宋体" w:cs="宋体"/>
          <w:sz w:val="24"/>
          <w:szCs w:val="24"/>
        </w:rPr>
        <w:t xml:space="preserve"> </w:t>
      </w:r>
      <w:r>
        <w:rPr>
          <w:rFonts w:ascii="宋体" w:hAnsi="宋体" w:eastAsia="宋体" w:cs="宋体"/>
          <w:spacing w:val="-9"/>
          <w:sz w:val="24"/>
          <w:szCs w:val="24"/>
        </w:rPr>
        <w:t>付</w:t>
      </w:r>
      <w:r>
        <w:rPr>
          <w:rFonts w:ascii="宋体" w:hAnsi="宋体" w:eastAsia="宋体" w:cs="宋体"/>
          <w:spacing w:val="-5"/>
          <w:sz w:val="24"/>
          <w:szCs w:val="24"/>
        </w:rPr>
        <w:t>款的凭证。</w:t>
      </w:r>
    </w:p>
    <w:p w14:paraId="79EEA384">
      <w:pPr>
        <w:spacing w:line="358" w:lineRule="auto"/>
        <w:ind w:right="85" w:firstLine="497"/>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1</w:t>
      </w:r>
      <w:r>
        <w:rPr>
          <w:rFonts w:ascii="宋体" w:hAnsi="宋体" w:eastAsia="宋体" w:cs="宋体"/>
          <w:spacing w:val="-7"/>
          <w:sz w:val="24"/>
          <w:szCs w:val="24"/>
          <w14:textOutline w14:w="4354" w14:cap="flat" w14:cmpd="sng">
            <w14:solidFill>
              <w14:srgbClr w14:val="000000"/>
            </w14:solidFill>
            <w14:prstDash w14:val="solid"/>
            <w14:miter w14:val="0"/>
          </w14:textOutline>
        </w:rPr>
        <w:t>1</w:t>
      </w:r>
      <w:r>
        <w:rPr>
          <w:rFonts w:ascii="宋体" w:hAnsi="宋体" w:eastAsia="宋体" w:cs="宋体"/>
          <w:spacing w:val="-4"/>
          <w:sz w:val="24"/>
          <w:szCs w:val="24"/>
          <w14:textOutline w14:w="4354" w14:cap="flat" w14:cmpd="sng">
            <w14:solidFill>
              <w14:srgbClr w14:val="000000"/>
            </w14:solidFill>
            <w14:prstDash w14:val="solid"/>
            <w14:miter w14:val="0"/>
          </w14:textOutline>
        </w:rPr>
        <w:t>.合同生效：</w:t>
      </w:r>
      <w:r>
        <w:rPr>
          <w:rFonts w:ascii="宋体" w:hAnsi="宋体" w:eastAsia="宋体" w:cs="宋体"/>
          <w:spacing w:val="-4"/>
          <w:sz w:val="24"/>
          <w:szCs w:val="24"/>
        </w:rPr>
        <w:t xml:space="preserve"> 本合同在供需双方法定代表人或其授权代理人签字、加盖双方公章或者合同</w:t>
      </w:r>
      <w:r>
        <w:rPr>
          <w:rFonts w:ascii="宋体" w:hAnsi="宋体" w:eastAsia="宋体" w:cs="宋体"/>
          <w:sz w:val="24"/>
          <w:szCs w:val="24"/>
        </w:rPr>
        <w:t xml:space="preserve"> </w:t>
      </w:r>
      <w:r>
        <w:rPr>
          <w:rFonts w:ascii="宋体" w:hAnsi="宋体" w:eastAsia="宋体" w:cs="宋体"/>
          <w:spacing w:val="-2"/>
          <w:sz w:val="24"/>
          <w:szCs w:val="24"/>
        </w:rPr>
        <w:t>专用章，并且需方</w:t>
      </w:r>
      <w:r>
        <w:rPr>
          <w:rFonts w:ascii="宋体" w:hAnsi="宋体" w:eastAsia="宋体" w:cs="宋体"/>
          <w:spacing w:val="-1"/>
          <w:sz w:val="24"/>
          <w:szCs w:val="24"/>
        </w:rPr>
        <w:t>收到供方提交的履约保证金后生效。</w:t>
      </w:r>
    </w:p>
    <w:p w14:paraId="61373602">
      <w:pPr>
        <w:spacing w:before="1" w:line="218" w:lineRule="auto"/>
        <w:ind w:left="498"/>
        <w:rPr>
          <w:rFonts w:ascii="宋体" w:hAnsi="宋体" w:eastAsia="宋体" w:cs="宋体"/>
          <w:sz w:val="24"/>
          <w:szCs w:val="24"/>
        </w:rPr>
      </w:pPr>
      <w:r>
        <w:rPr>
          <w:rFonts w:ascii="宋体" w:hAnsi="宋体" w:eastAsia="宋体" w:cs="宋体"/>
          <w:spacing w:val="-19"/>
          <w:sz w:val="24"/>
          <w:szCs w:val="24"/>
          <w14:textOutline w14:w="4354" w14:cap="flat" w14:cmpd="sng">
            <w14:solidFill>
              <w14:srgbClr w14:val="000000"/>
            </w14:solidFill>
            <w14:prstDash w14:val="solid"/>
            <w14:miter w14:val="0"/>
          </w14:textOutline>
        </w:rPr>
        <w:t>1</w:t>
      </w:r>
      <w:r>
        <w:rPr>
          <w:rFonts w:ascii="宋体" w:hAnsi="宋体" w:eastAsia="宋体" w:cs="宋体"/>
          <w:spacing w:val="-10"/>
          <w:sz w:val="24"/>
          <w:szCs w:val="24"/>
          <w14:textOutline w14:w="4354" w14:cap="flat" w14:cmpd="sng">
            <w14:solidFill>
              <w14:srgbClr w14:val="000000"/>
            </w14:solidFill>
            <w14:prstDash w14:val="solid"/>
            <w14:miter w14:val="0"/>
          </w14:textOutline>
        </w:rPr>
        <w:t>2.合同修改：</w:t>
      </w:r>
      <w:r>
        <w:rPr>
          <w:rFonts w:ascii="宋体" w:hAnsi="宋体" w:eastAsia="宋体" w:cs="宋体"/>
          <w:spacing w:val="-10"/>
          <w:sz w:val="24"/>
          <w:szCs w:val="24"/>
        </w:rPr>
        <w:t xml:space="preserve"> 除供需双方签署书面修改、补充协议外， 本合同条件不得有任何变化或修改。</w:t>
      </w:r>
    </w:p>
    <w:p w14:paraId="446096B0"/>
    <w:p w14:paraId="685D9A45">
      <w:pPr>
        <w:spacing w:line="144" w:lineRule="exact"/>
      </w:pPr>
    </w:p>
    <w:p w14:paraId="7EBD46D0">
      <w:pPr>
        <w:sectPr>
          <w:footerReference r:id="rId10" w:type="default"/>
          <w:pgSz w:w="11910" w:h="16845"/>
          <w:pgMar w:top="766" w:right="734" w:bottom="1293" w:left="1165" w:header="0" w:footer="1132" w:gutter="0"/>
          <w:pgNumType w:fmt="decimal"/>
          <w:cols w:equalWidth="0" w:num="1">
            <w:col w:w="10010"/>
          </w:cols>
        </w:sectPr>
      </w:pPr>
    </w:p>
    <w:p w14:paraId="3CB9979A">
      <w:pPr>
        <w:spacing w:before="48" w:line="220" w:lineRule="auto"/>
        <w:ind w:left="972"/>
        <w:rPr>
          <w:rFonts w:ascii="宋体" w:hAnsi="宋体" w:eastAsia="宋体" w:cs="宋体"/>
          <w:sz w:val="24"/>
          <w:szCs w:val="24"/>
        </w:rPr>
      </w:pPr>
      <w:r>
        <w:rPr>
          <w:rFonts w:ascii="宋体" w:hAnsi="宋体" w:eastAsia="宋体" w:cs="宋体"/>
          <w:spacing w:val="-18"/>
          <w:sz w:val="24"/>
          <w:szCs w:val="24"/>
        </w:rPr>
        <w:t>需</w:t>
      </w:r>
      <w:r>
        <w:rPr>
          <w:rFonts w:ascii="宋体" w:hAnsi="宋体" w:eastAsia="宋体" w:cs="宋体"/>
          <w:spacing w:val="-16"/>
          <w:sz w:val="24"/>
          <w:szCs w:val="24"/>
        </w:rPr>
        <w:t>方：</w:t>
      </w:r>
    </w:p>
    <w:p w14:paraId="6ADB0EC9">
      <w:pPr>
        <w:spacing w:before="180" w:line="371" w:lineRule="auto"/>
        <w:ind w:left="960" w:right="161" w:hanging="113"/>
        <w:rPr>
          <w:rFonts w:ascii="宋体" w:hAnsi="宋体" w:eastAsia="宋体" w:cs="宋体"/>
          <w:sz w:val="24"/>
          <w:szCs w:val="24"/>
        </w:rPr>
      </w:pPr>
      <w:r>
        <w:rPr>
          <w:rFonts w:ascii="宋体" w:hAnsi="宋体" w:eastAsia="宋体" w:cs="宋体"/>
          <w:spacing w:val="8"/>
          <w:sz w:val="24"/>
          <w:szCs w:val="24"/>
        </w:rPr>
        <w:t>(加盖公章或合同专用章</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15"/>
          <w:sz w:val="24"/>
          <w:szCs w:val="24"/>
        </w:rPr>
        <w:t>地</w:t>
      </w:r>
      <w:r>
        <w:rPr>
          <w:rFonts w:ascii="宋体" w:hAnsi="宋体" w:eastAsia="宋体" w:cs="宋体"/>
          <w:spacing w:val="-14"/>
          <w:sz w:val="24"/>
          <w:szCs w:val="24"/>
        </w:rPr>
        <w:t>址：</w:t>
      </w:r>
    </w:p>
    <w:p w14:paraId="56FD2BAE">
      <w:pPr>
        <w:spacing w:before="79" w:line="218" w:lineRule="auto"/>
        <w:ind w:left="961"/>
        <w:rPr>
          <w:rFonts w:ascii="宋体" w:hAnsi="宋体" w:eastAsia="宋体" w:cs="宋体"/>
          <w:sz w:val="24"/>
          <w:szCs w:val="24"/>
        </w:rPr>
      </w:pPr>
      <w:r>
        <w:rPr>
          <w:rFonts w:ascii="宋体" w:hAnsi="宋体" w:eastAsia="宋体" w:cs="宋体"/>
          <w:spacing w:val="-2"/>
          <w:sz w:val="24"/>
          <w:szCs w:val="24"/>
        </w:rPr>
        <w:t>法定</w:t>
      </w:r>
      <w:r>
        <w:rPr>
          <w:rFonts w:ascii="宋体" w:hAnsi="宋体" w:eastAsia="宋体" w:cs="宋体"/>
          <w:spacing w:val="-1"/>
          <w:sz w:val="24"/>
          <w:szCs w:val="24"/>
        </w:rPr>
        <w:t>代表人</w:t>
      </w:r>
    </w:p>
    <w:p w14:paraId="17A64C2C">
      <w:pPr>
        <w:spacing w:before="182" w:line="466" w:lineRule="exact"/>
        <w:ind w:left="963"/>
        <w:rPr>
          <w:rFonts w:ascii="宋体" w:hAnsi="宋体" w:eastAsia="宋体" w:cs="宋体"/>
          <w:sz w:val="24"/>
          <w:szCs w:val="24"/>
        </w:rPr>
      </w:pPr>
      <w:r>
        <w:rPr>
          <w:rFonts w:ascii="宋体" w:hAnsi="宋体" w:eastAsia="宋体" w:cs="宋体"/>
          <w:spacing w:val="-9"/>
          <w:position w:val="17"/>
          <w:sz w:val="24"/>
          <w:szCs w:val="24"/>
        </w:rPr>
        <w:t>或</w:t>
      </w:r>
      <w:r>
        <w:rPr>
          <w:rFonts w:ascii="宋体" w:hAnsi="宋体" w:eastAsia="宋体" w:cs="宋体"/>
          <w:spacing w:val="-6"/>
          <w:position w:val="17"/>
          <w:sz w:val="24"/>
          <w:szCs w:val="24"/>
        </w:rPr>
        <w:t>授权代理人签字：</w:t>
      </w:r>
    </w:p>
    <w:p w14:paraId="56F7DF4B">
      <w:pPr>
        <w:spacing w:line="219" w:lineRule="auto"/>
        <w:ind w:left="960"/>
        <w:rPr>
          <w:rFonts w:ascii="宋体" w:hAnsi="宋体" w:eastAsia="宋体" w:cs="宋体"/>
          <w:sz w:val="24"/>
          <w:szCs w:val="24"/>
        </w:rPr>
      </w:pPr>
      <w:r>
        <w:rPr>
          <w:rFonts w:ascii="宋体" w:hAnsi="宋体" w:eastAsia="宋体" w:cs="宋体"/>
          <w:spacing w:val="-11"/>
          <w:sz w:val="24"/>
          <w:szCs w:val="24"/>
        </w:rPr>
        <w:t>签</w:t>
      </w:r>
      <w:r>
        <w:rPr>
          <w:rFonts w:ascii="宋体" w:hAnsi="宋体" w:eastAsia="宋体" w:cs="宋体"/>
          <w:spacing w:val="-10"/>
          <w:sz w:val="24"/>
          <w:szCs w:val="24"/>
        </w:rPr>
        <w:t>字日期：</w:t>
      </w:r>
    </w:p>
    <w:p w14:paraId="4E0C22B2">
      <w:pPr>
        <w:spacing w:before="180" w:line="220" w:lineRule="auto"/>
        <w:ind w:left="978"/>
        <w:rPr>
          <w:rFonts w:ascii="宋体" w:hAnsi="宋体" w:eastAsia="宋体" w:cs="宋体"/>
          <w:spacing w:val="-13"/>
          <w:sz w:val="24"/>
          <w:szCs w:val="24"/>
        </w:rPr>
      </w:pPr>
      <w:r>
        <w:rPr>
          <w:rFonts w:ascii="宋体" w:hAnsi="宋体" w:eastAsia="宋体" w:cs="宋体"/>
          <w:spacing w:val="-13"/>
          <w:sz w:val="24"/>
          <w:szCs w:val="24"/>
        </w:rPr>
        <w:t>邮政编码：</w:t>
      </w:r>
    </w:p>
    <w:p w14:paraId="52486467">
      <w:pPr>
        <w:spacing w:before="179" w:line="222" w:lineRule="auto"/>
        <w:ind w:left="1000" w:leftChars="0" w:firstLine="0" w:firstLineChars="0"/>
        <w:rPr>
          <w:rFonts w:ascii="宋体" w:hAnsi="宋体" w:eastAsia="宋体" w:cs="宋体"/>
          <w:spacing w:val="-20"/>
          <w:sz w:val="24"/>
          <w:szCs w:val="24"/>
        </w:rPr>
      </w:pPr>
      <w:r>
        <w:rPr>
          <w:rFonts w:ascii="宋体" w:hAnsi="宋体" w:eastAsia="宋体" w:cs="宋体"/>
          <w:spacing w:val="-20"/>
          <w:sz w:val="24"/>
          <w:szCs w:val="24"/>
        </w:rPr>
        <w:t>帐户名称：</w:t>
      </w:r>
    </w:p>
    <w:p w14:paraId="70975D4F">
      <w:pPr>
        <w:spacing w:before="179" w:line="222" w:lineRule="auto"/>
        <w:ind w:left="1000" w:leftChars="0" w:firstLine="0" w:firstLineChars="0"/>
        <w:rPr>
          <w:rFonts w:ascii="宋体" w:hAnsi="宋体" w:eastAsia="宋体" w:cs="宋体"/>
          <w:spacing w:val="-20"/>
          <w:sz w:val="24"/>
          <w:szCs w:val="24"/>
        </w:rPr>
      </w:pPr>
      <w:r>
        <w:rPr>
          <w:rFonts w:ascii="宋体" w:hAnsi="宋体" w:eastAsia="宋体" w:cs="宋体"/>
          <w:spacing w:val="-20"/>
          <w:sz w:val="24"/>
          <w:szCs w:val="24"/>
        </w:rPr>
        <w:t>帐号：</w:t>
      </w:r>
    </w:p>
    <w:p w14:paraId="3A59BD93">
      <w:pPr>
        <w:spacing w:before="180" w:line="220" w:lineRule="auto"/>
        <w:ind w:left="978"/>
        <w:rPr>
          <w:rFonts w:ascii="宋体" w:hAnsi="宋体" w:eastAsia="宋体" w:cs="宋体"/>
          <w:spacing w:val="-13"/>
          <w:sz w:val="24"/>
          <w:szCs w:val="24"/>
        </w:rPr>
      </w:pPr>
    </w:p>
    <w:p w14:paraId="58CDF3C9">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br w:type="column"/>
      </w:r>
      <w:r>
        <w:rPr>
          <w:rFonts w:ascii="宋体" w:hAnsi="宋体" w:eastAsia="宋体" w:cs="宋体"/>
          <w:spacing w:val="-6"/>
          <w:sz w:val="24"/>
          <w:szCs w:val="24"/>
        </w:rPr>
        <w:t>供方：</w:t>
      </w:r>
    </w:p>
    <w:p w14:paraId="65DF84B1">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(加盖公章或合同专用章)</w:t>
      </w:r>
    </w:p>
    <w:p w14:paraId="6D969504">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地址：</w:t>
      </w:r>
    </w:p>
    <w:p w14:paraId="0BF55C6D">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法定代表人</w:t>
      </w:r>
    </w:p>
    <w:p w14:paraId="6E32421C">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或授权代理人签字：</w:t>
      </w:r>
    </w:p>
    <w:p w14:paraId="0166C53D">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签字日期：</w:t>
      </w:r>
    </w:p>
    <w:p w14:paraId="6262C20F">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邮政编码：</w:t>
      </w:r>
    </w:p>
    <w:p w14:paraId="36121987">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电话：</w:t>
      </w:r>
    </w:p>
    <w:p w14:paraId="7FD5B583">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传真：</w:t>
      </w:r>
    </w:p>
    <w:p w14:paraId="43806ECF">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联系人：</w:t>
      </w:r>
    </w:p>
    <w:p w14:paraId="49276232">
      <w:pPr>
        <w:spacing w:before="182" w:line="218" w:lineRule="auto"/>
        <w:ind w:left="1600" w:leftChars="800" w:firstLine="0" w:firstLineChars="0"/>
        <w:rPr>
          <w:rFonts w:ascii="宋体" w:hAnsi="宋体" w:eastAsia="宋体" w:cs="宋体"/>
          <w:spacing w:val="-6"/>
          <w:sz w:val="24"/>
          <w:szCs w:val="24"/>
        </w:rPr>
      </w:pPr>
      <w:r>
        <w:rPr>
          <w:rFonts w:ascii="宋体" w:hAnsi="宋体" w:eastAsia="宋体" w:cs="宋体"/>
          <w:spacing w:val="-6"/>
          <w:sz w:val="24"/>
          <w:szCs w:val="24"/>
        </w:rPr>
        <w:t>开户银行：</w:t>
      </w:r>
    </w:p>
    <w:p w14:paraId="405B608F">
      <w:pPr>
        <w:spacing w:before="182" w:line="218" w:lineRule="auto"/>
        <w:ind w:left="1600" w:leftChars="800" w:firstLine="0" w:firstLineChars="0"/>
        <w:rPr>
          <w:rFonts w:ascii="宋体" w:hAnsi="宋体" w:eastAsia="宋体" w:cs="宋体"/>
          <w:spacing w:val="-6"/>
          <w:sz w:val="24"/>
          <w:szCs w:val="24"/>
        </w:rPr>
        <w:sectPr>
          <w:footerReference r:id="rId11" w:type="default"/>
          <w:type w:val="continuous"/>
          <w:pgSz w:w="11910" w:h="16845"/>
          <w:pgMar w:top="766" w:right="734" w:bottom="1293" w:left="1165" w:header="0" w:footer="1132" w:gutter="0"/>
          <w:pgNumType w:fmt="decimal"/>
          <w:cols w:equalWidth="0" w:num="2">
            <w:col w:w="3864" w:space="100"/>
            <w:col w:w="6047"/>
          </w:cols>
        </w:sectPr>
      </w:pPr>
    </w:p>
    <w:p w14:paraId="14D6396A">
      <w:pPr>
        <w:spacing w:before="91" w:line="222" w:lineRule="auto"/>
        <w:outlineLvl w:val="0"/>
        <w:rPr>
          <w:rFonts w:ascii="宋体" w:hAnsi="宋体" w:eastAsia="宋体" w:cs="宋体"/>
          <w:sz w:val="28"/>
          <w:szCs w:val="28"/>
        </w:rPr>
      </w:pPr>
      <w:r>
        <w:rPr>
          <w:rFonts w:ascii="宋体" w:hAnsi="宋体" w:eastAsia="宋体" w:cs="宋体"/>
          <w:spacing w:val="13"/>
          <w:sz w:val="28"/>
          <w:szCs w:val="28"/>
          <w14:textOutline w14:w="5170" w14:cap="flat" w14:cmpd="sng">
            <w14:solidFill>
              <w14:srgbClr w14:val="000000"/>
            </w14:solidFill>
            <w14:prstDash w14:val="solid"/>
            <w14:miter w14:val="0"/>
          </w14:textOutline>
        </w:rPr>
        <w:t>注：本合同格式仅供参考，</w:t>
      </w:r>
      <w:r>
        <w:rPr>
          <w:rFonts w:ascii="宋体" w:hAnsi="宋体" w:eastAsia="宋体" w:cs="宋体"/>
          <w:spacing w:val="13"/>
          <w:sz w:val="28"/>
          <w:szCs w:val="28"/>
        </w:rPr>
        <w:t xml:space="preserve"> </w:t>
      </w:r>
      <w:r>
        <w:rPr>
          <w:rFonts w:ascii="宋体" w:hAnsi="宋体" w:eastAsia="宋体" w:cs="宋体"/>
          <w:spacing w:val="13"/>
          <w:sz w:val="28"/>
          <w:szCs w:val="28"/>
          <w14:textOutline w14:w="5170" w14:cap="flat" w14:cmpd="sng">
            <w14:solidFill>
              <w14:srgbClr w14:val="000000"/>
            </w14:solidFill>
            <w14:prstDash w14:val="solid"/>
            <w14:miter w14:val="0"/>
          </w14:textOutline>
        </w:rPr>
        <w:t>中标后以甲乙双方协商一致的合同为准。</w:t>
      </w:r>
    </w:p>
    <w:p w14:paraId="20A6C350">
      <w:pPr>
        <w:sectPr>
          <w:footerReference r:id="rId12" w:type="default"/>
          <w:pgSz w:w="11910" w:h="16845"/>
          <w:pgMar w:top="766" w:right="1348" w:bottom="1293" w:left="1618" w:header="0" w:footer="1132" w:gutter="0"/>
          <w:pgNumType w:fmt="decimal"/>
          <w:cols w:space="720" w:num="1"/>
        </w:sectPr>
      </w:pPr>
    </w:p>
    <w:p w14:paraId="278D940A">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14:paraId="12F5BE34">
      <w:pPr>
        <w:pStyle w:val="2"/>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23" w:name="_Toc19534"/>
      <w:r>
        <w:rPr>
          <w:rFonts w:hint="eastAsia" w:ascii="宋体" w:hAnsi="宋体" w:eastAsia="宋体" w:cs="宋体"/>
          <w:color w:val="auto"/>
          <w:sz w:val="36"/>
          <w:szCs w:val="36"/>
          <w:highlight w:val="none"/>
        </w:rPr>
        <w:t xml:space="preserve">第六部分  </w:t>
      </w:r>
      <w:bookmarkEnd w:id="13"/>
      <w:r>
        <w:rPr>
          <w:rFonts w:hint="eastAsia" w:ascii="宋体" w:hAnsi="宋体" w:eastAsia="宋体" w:cs="宋体"/>
          <w:color w:val="auto"/>
          <w:sz w:val="36"/>
          <w:szCs w:val="36"/>
          <w:highlight w:val="none"/>
        </w:rPr>
        <w:t>投标文件格式</w:t>
      </w:r>
      <w:bookmarkEnd w:id="23"/>
    </w:p>
    <w:p w14:paraId="5073A8CE">
      <w:pPr>
        <w:spacing w:line="440" w:lineRule="exact"/>
        <w:rPr>
          <w:rFonts w:hint="eastAsia" w:ascii="宋体" w:hAnsi="宋体" w:eastAsia="宋体" w:cs="宋体"/>
          <w:color w:val="auto"/>
          <w:highlight w:val="none"/>
        </w:rPr>
      </w:pPr>
    </w:p>
    <w:p w14:paraId="16544AC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03FA242">
      <w:pPr>
        <w:pStyle w:val="63"/>
        <w:rPr>
          <w:rFonts w:hint="eastAsia" w:ascii="宋体" w:hAnsi="宋体" w:eastAsia="宋体" w:cs="宋体"/>
          <w:color w:val="auto"/>
          <w:highlight w:val="none"/>
        </w:rPr>
      </w:pPr>
    </w:p>
    <w:p w14:paraId="2F86AC42">
      <w:pPr>
        <w:spacing w:line="440" w:lineRule="exact"/>
        <w:rPr>
          <w:rFonts w:hint="eastAsia" w:ascii="宋体" w:hAnsi="宋体" w:eastAsia="宋体" w:cs="宋体"/>
          <w:color w:val="auto"/>
          <w:highlight w:val="none"/>
        </w:rPr>
      </w:pPr>
    </w:p>
    <w:p w14:paraId="7670997C">
      <w:pPr>
        <w:pStyle w:val="63"/>
        <w:jc w:val="righ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正</w:t>
      </w:r>
      <w:r>
        <w:rPr>
          <w:rFonts w:hint="eastAsia" w:ascii="宋体" w:hAnsi="宋体" w:eastAsia="宋体" w:cs="宋体"/>
          <w:b/>
          <w:bCs/>
          <w:color w:val="auto"/>
          <w:sz w:val="36"/>
          <w:szCs w:val="36"/>
          <w:highlight w:val="none"/>
          <w:lang w:val="en-US" w:eastAsia="zh-CN"/>
        </w:rPr>
        <w:t>/副本</w:t>
      </w:r>
    </w:p>
    <w:p w14:paraId="557E8DF1">
      <w:pPr>
        <w:pStyle w:val="63"/>
        <w:rPr>
          <w:rFonts w:hint="eastAsia" w:ascii="宋体" w:hAnsi="宋体" w:eastAsia="宋体" w:cs="宋体"/>
          <w:color w:val="auto"/>
          <w:highlight w:val="none"/>
        </w:rPr>
      </w:pPr>
    </w:p>
    <w:p w14:paraId="7A87B1FA">
      <w:pPr>
        <w:pStyle w:val="63"/>
        <w:rPr>
          <w:rFonts w:hint="eastAsia" w:ascii="宋体" w:hAnsi="宋体" w:eastAsia="宋体" w:cs="宋体"/>
          <w:color w:val="auto"/>
          <w:highlight w:val="none"/>
        </w:rPr>
      </w:pPr>
    </w:p>
    <w:p w14:paraId="47ACE2D4">
      <w:pPr>
        <w:spacing w:line="440" w:lineRule="exact"/>
        <w:rPr>
          <w:rFonts w:hint="eastAsia" w:ascii="宋体" w:hAnsi="宋体" w:eastAsia="宋体" w:cs="宋体"/>
          <w:color w:val="auto"/>
          <w:highlight w:val="none"/>
        </w:rPr>
      </w:pPr>
    </w:p>
    <w:p w14:paraId="4090D5C8">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（项目名称）</w:t>
      </w:r>
    </w:p>
    <w:p w14:paraId="300139FD">
      <w:pPr>
        <w:jc w:val="center"/>
        <w:rPr>
          <w:rFonts w:hint="eastAsia" w:ascii="宋体" w:hAnsi="宋体" w:eastAsia="宋体" w:cs="宋体"/>
          <w:color w:val="auto"/>
          <w:highlight w:val="none"/>
        </w:rPr>
      </w:pPr>
    </w:p>
    <w:p w14:paraId="3AE10D71">
      <w:pPr>
        <w:rPr>
          <w:rFonts w:hint="eastAsia" w:ascii="宋体" w:hAnsi="宋体" w:eastAsia="宋体" w:cs="宋体"/>
          <w:color w:val="auto"/>
          <w:highlight w:val="none"/>
        </w:rPr>
      </w:pPr>
    </w:p>
    <w:p w14:paraId="01103280">
      <w:pPr>
        <w:pStyle w:val="63"/>
        <w:rPr>
          <w:rFonts w:hint="eastAsia" w:ascii="宋体" w:hAnsi="宋体" w:eastAsia="宋体" w:cs="宋体"/>
          <w:color w:val="auto"/>
          <w:highlight w:val="none"/>
        </w:rPr>
      </w:pPr>
    </w:p>
    <w:p w14:paraId="5ABB1EB3">
      <w:pPr>
        <w:jc w:val="center"/>
        <w:rPr>
          <w:rFonts w:hint="eastAsia" w:ascii="宋体" w:hAnsi="宋体" w:eastAsia="宋体" w:cs="宋体"/>
          <w:color w:val="auto"/>
          <w:sz w:val="144"/>
          <w:szCs w:val="144"/>
          <w:highlight w:val="none"/>
        </w:rPr>
      </w:pPr>
      <w:r>
        <w:rPr>
          <w:rFonts w:hint="eastAsia" w:ascii="宋体" w:hAnsi="宋体" w:eastAsia="宋体" w:cs="宋体"/>
          <w:b/>
          <w:bCs/>
          <w:color w:val="auto"/>
          <w:sz w:val="144"/>
          <w:szCs w:val="144"/>
          <w:highlight w:val="none"/>
        </w:rPr>
        <w:t>投标文件</w:t>
      </w:r>
    </w:p>
    <w:p w14:paraId="074FE030">
      <w:pPr>
        <w:jc w:val="center"/>
        <w:rPr>
          <w:rFonts w:hint="eastAsia" w:ascii="宋体" w:hAnsi="宋体" w:eastAsia="宋体" w:cs="宋体"/>
          <w:color w:val="auto"/>
          <w:sz w:val="28"/>
          <w:szCs w:val="28"/>
          <w:highlight w:val="none"/>
        </w:rPr>
      </w:pPr>
    </w:p>
    <w:p w14:paraId="77643FC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编号：</w:t>
      </w:r>
    </w:p>
    <w:p w14:paraId="1AA6C836">
      <w:pPr>
        <w:rPr>
          <w:rFonts w:hint="eastAsia" w:ascii="宋体" w:hAnsi="宋体" w:eastAsia="宋体" w:cs="宋体"/>
          <w:color w:val="auto"/>
          <w:sz w:val="28"/>
          <w:szCs w:val="28"/>
          <w:highlight w:val="none"/>
        </w:rPr>
      </w:pPr>
    </w:p>
    <w:p w14:paraId="7BC26C83">
      <w:pPr>
        <w:rPr>
          <w:rFonts w:hint="eastAsia" w:ascii="宋体" w:hAnsi="宋体" w:eastAsia="宋体" w:cs="宋体"/>
          <w:color w:val="auto"/>
          <w:sz w:val="28"/>
          <w:szCs w:val="28"/>
          <w:highlight w:val="none"/>
        </w:rPr>
      </w:pPr>
    </w:p>
    <w:p w14:paraId="47176C94">
      <w:pPr>
        <w:rPr>
          <w:rFonts w:hint="eastAsia" w:ascii="宋体" w:hAnsi="宋体" w:eastAsia="宋体" w:cs="宋体"/>
          <w:color w:val="auto"/>
          <w:sz w:val="28"/>
          <w:szCs w:val="28"/>
          <w:highlight w:val="none"/>
        </w:rPr>
      </w:pPr>
    </w:p>
    <w:p w14:paraId="072C0927">
      <w:pPr>
        <w:rPr>
          <w:rFonts w:hint="eastAsia" w:ascii="宋体" w:hAnsi="宋体" w:eastAsia="宋体" w:cs="宋体"/>
          <w:color w:val="auto"/>
          <w:sz w:val="28"/>
          <w:szCs w:val="28"/>
          <w:highlight w:val="none"/>
        </w:rPr>
      </w:pPr>
    </w:p>
    <w:p w14:paraId="590E1AFB">
      <w:pPr>
        <w:rPr>
          <w:rFonts w:hint="eastAsia" w:ascii="宋体" w:hAnsi="宋体" w:eastAsia="宋体" w:cs="宋体"/>
          <w:color w:val="auto"/>
          <w:sz w:val="28"/>
          <w:szCs w:val="28"/>
          <w:highlight w:val="none"/>
        </w:rPr>
      </w:pPr>
    </w:p>
    <w:p w14:paraId="1E660360">
      <w:pPr>
        <w:rPr>
          <w:rFonts w:hint="eastAsia" w:ascii="宋体" w:hAnsi="宋体" w:eastAsia="宋体" w:cs="宋体"/>
          <w:color w:val="auto"/>
          <w:sz w:val="28"/>
          <w:szCs w:val="28"/>
          <w:highlight w:val="none"/>
        </w:rPr>
      </w:pPr>
    </w:p>
    <w:p w14:paraId="05E20137">
      <w:pPr>
        <w:rPr>
          <w:rFonts w:hint="eastAsia" w:ascii="宋体" w:hAnsi="宋体" w:eastAsia="宋体" w:cs="宋体"/>
          <w:color w:val="auto"/>
          <w:sz w:val="28"/>
          <w:szCs w:val="28"/>
          <w:highlight w:val="none"/>
        </w:rPr>
      </w:pPr>
    </w:p>
    <w:p w14:paraId="07EF32C7">
      <w:pPr>
        <w:rPr>
          <w:rFonts w:hint="eastAsia" w:ascii="宋体" w:hAnsi="宋体" w:eastAsia="宋体" w:cs="宋体"/>
          <w:color w:val="auto"/>
          <w:sz w:val="28"/>
          <w:szCs w:val="28"/>
          <w:highlight w:val="none"/>
        </w:rPr>
      </w:pPr>
    </w:p>
    <w:p w14:paraId="69AE4461">
      <w:pPr>
        <w:rPr>
          <w:rFonts w:hint="eastAsia" w:ascii="宋体" w:hAnsi="宋体" w:eastAsia="宋体" w:cs="宋体"/>
          <w:color w:val="auto"/>
          <w:sz w:val="28"/>
          <w:szCs w:val="28"/>
          <w:highlight w:val="none"/>
        </w:rPr>
      </w:pPr>
    </w:p>
    <w:p w14:paraId="3F9890D0">
      <w:pPr>
        <w:rPr>
          <w:rFonts w:hint="eastAsia" w:ascii="宋体" w:hAnsi="宋体" w:eastAsia="宋体" w:cs="宋体"/>
          <w:color w:val="auto"/>
          <w:sz w:val="28"/>
          <w:szCs w:val="28"/>
          <w:highlight w:val="none"/>
        </w:rPr>
      </w:pPr>
    </w:p>
    <w:p w14:paraId="3F85F2B7">
      <w:pPr>
        <w:spacing w:line="360" w:lineRule="auto"/>
        <w:rPr>
          <w:rFonts w:hint="eastAsia" w:ascii="宋体" w:hAnsi="宋体" w:eastAsia="宋体" w:cs="宋体"/>
          <w:color w:val="auto"/>
          <w:sz w:val="28"/>
          <w:szCs w:val="28"/>
          <w:highlight w:val="none"/>
        </w:rPr>
      </w:pPr>
    </w:p>
    <w:p w14:paraId="3C5B72A4">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1763DE3C">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2BFEB36D">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EDCBB37">
      <w:pPr>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bookmarkEnd w:id="14"/>
    <w:p w14:paraId="217FAFEA">
      <w:pPr>
        <w:spacing w:line="360" w:lineRule="auto"/>
        <w:jc w:val="center"/>
        <w:rPr>
          <w:rFonts w:hint="eastAsia" w:ascii="宋体" w:hAnsi="宋体" w:eastAsia="宋体" w:cs="宋体"/>
          <w:b/>
          <w:color w:val="auto"/>
          <w:sz w:val="36"/>
          <w:szCs w:val="36"/>
          <w:highlight w:val="none"/>
        </w:rPr>
      </w:pPr>
    </w:p>
    <w:p w14:paraId="43FCCA08">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63236B0F">
      <w:pPr>
        <w:spacing w:line="360" w:lineRule="auto"/>
        <w:ind w:firstLine="480" w:firstLineChars="200"/>
        <w:jc w:val="both"/>
        <w:rPr>
          <w:rFonts w:hint="eastAsia" w:ascii="宋体" w:hAnsi="宋体" w:eastAsia="宋体" w:cs="宋体"/>
          <w:color w:val="auto"/>
          <w:sz w:val="24"/>
          <w:highlight w:val="none"/>
        </w:rPr>
      </w:pPr>
    </w:p>
    <w:p w14:paraId="0C5F6FE7">
      <w:pPr>
        <w:pStyle w:val="94"/>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514AEBAD">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480F4B3C">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w:t>
      </w:r>
    </w:p>
    <w:p w14:paraId="4FC120D2">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06DB2297">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供应商基本情况说明</w:t>
      </w:r>
    </w:p>
    <w:p w14:paraId="778CDBAF">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14:paraId="69F38512">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商务偏离表</w:t>
      </w:r>
    </w:p>
    <w:p w14:paraId="6A23405B">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企业业绩表</w:t>
      </w:r>
    </w:p>
    <w:p w14:paraId="5261F352">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技术参数偏离表</w:t>
      </w:r>
    </w:p>
    <w:p w14:paraId="0EF19171">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项目实施方案（供应商自行编写）</w:t>
      </w:r>
    </w:p>
    <w:p w14:paraId="4DF56570">
      <w:pPr>
        <w:pStyle w:val="135"/>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投标保证金汇入情况说明</w:t>
      </w:r>
    </w:p>
    <w:p w14:paraId="4EBC2484">
      <w:pPr>
        <w:pStyle w:val="94"/>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供应商认为有必要提供的其他材料</w:t>
      </w:r>
    </w:p>
    <w:p w14:paraId="11682E5F">
      <w:pPr>
        <w:pStyle w:val="94"/>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附件</w:t>
      </w:r>
    </w:p>
    <w:p w14:paraId="40D4123D">
      <w:pPr>
        <w:spacing w:line="360" w:lineRule="auto"/>
        <w:rPr>
          <w:rFonts w:hint="eastAsia" w:ascii="宋体" w:hAnsi="宋体" w:eastAsia="宋体" w:cs="宋体"/>
          <w:color w:val="auto"/>
          <w:szCs w:val="21"/>
          <w:highlight w:val="none"/>
        </w:rPr>
      </w:pPr>
    </w:p>
    <w:p w14:paraId="2D89F481">
      <w:pP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br w:type="page"/>
      </w:r>
    </w:p>
    <w:p w14:paraId="0E96E547">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、投标函</w:t>
      </w:r>
    </w:p>
    <w:p w14:paraId="3398EA6A">
      <w:pPr>
        <w:keepNext w:val="0"/>
        <w:keepLines w:val="0"/>
        <w:pageBreakBefore w:val="0"/>
        <w:kinsoku/>
        <w:wordWrap/>
        <w:overflowPunct/>
        <w:topLinePunct w:val="0"/>
        <w:bidi w:val="0"/>
        <w:snapToGrid/>
        <w:spacing w:before="120" w:beforeLines="5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46CF02F9">
      <w:pPr>
        <w:keepNext w:val="0"/>
        <w:keepLines w:val="0"/>
        <w:pageBreakBefore w:val="0"/>
        <w:kinsoku/>
        <w:wordWrap/>
        <w:overflowPunct/>
        <w:topLinePunct w:val="0"/>
        <w:autoSpaceDE w:val="0"/>
        <w:autoSpaceDN w:val="0"/>
        <w:bidi w:val="0"/>
        <w:adjustRightInd w:val="0"/>
        <w:snapToGrid/>
        <w:spacing w:line="288" w:lineRule="auto"/>
        <w:ind w:right="26"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依据贵方</w:t>
      </w:r>
      <w:r>
        <w:rPr>
          <w:rFonts w:hint="eastAsia" w:ascii="宋体" w:hAnsi="宋体" w:eastAsia="宋体" w:cs="宋体"/>
          <w:b/>
          <w:bCs/>
          <w:color w:val="auto"/>
          <w:sz w:val="24"/>
          <w:szCs w:val="24"/>
          <w:highlight w:val="none"/>
          <w:u w:val="single"/>
        </w:rPr>
        <w:t>项目名称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
          <w:bCs/>
          <w:color w:val="auto"/>
          <w:sz w:val="24"/>
          <w:szCs w:val="24"/>
          <w:highlight w:val="none"/>
          <w:u w:val="single"/>
        </w:rPr>
        <w:t>项目编号：</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招标的投标，我方代表</w:t>
      </w:r>
      <w:r>
        <w:rPr>
          <w:rFonts w:hint="eastAsia" w:ascii="宋体" w:hAnsi="宋体" w:eastAsia="宋体" w:cs="宋体"/>
          <w:b/>
          <w:bCs/>
          <w:color w:val="auto"/>
          <w:sz w:val="24"/>
          <w:szCs w:val="24"/>
          <w:highlight w:val="none"/>
          <w:u w:val="single"/>
        </w:rPr>
        <w:t>（姓名、职务）</w:t>
      </w:r>
      <w:r>
        <w:rPr>
          <w:rFonts w:hint="eastAsia" w:ascii="宋体" w:hAnsi="宋体" w:eastAsia="宋体" w:cs="宋体"/>
          <w:bCs/>
          <w:color w:val="auto"/>
          <w:sz w:val="24"/>
          <w:szCs w:val="24"/>
          <w:highlight w:val="none"/>
        </w:rPr>
        <w:t>经正式授权并代表</w:t>
      </w:r>
      <w:r>
        <w:rPr>
          <w:rFonts w:hint="eastAsia" w:ascii="宋体" w:hAnsi="宋体" w:eastAsia="宋体" w:cs="宋体"/>
          <w:b/>
          <w:bCs/>
          <w:color w:val="auto"/>
          <w:sz w:val="24"/>
          <w:szCs w:val="24"/>
          <w:highlight w:val="none"/>
          <w:u w:val="single"/>
        </w:rPr>
        <w:t>（供应商名称）</w:t>
      </w:r>
      <w:r>
        <w:rPr>
          <w:rFonts w:hint="eastAsia" w:ascii="宋体" w:hAnsi="宋体" w:eastAsia="宋体" w:cs="宋体"/>
          <w:bCs/>
          <w:color w:val="auto"/>
          <w:sz w:val="24"/>
          <w:szCs w:val="24"/>
          <w:highlight w:val="none"/>
        </w:rPr>
        <w:t>提交开标一览表</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rPr>
        <w:t>投标文件。</w:t>
      </w:r>
    </w:p>
    <w:p w14:paraId="03C476A7">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在此，我方声明如下：</w:t>
      </w:r>
    </w:p>
    <w:p w14:paraId="1E4EBD0A">
      <w:pPr>
        <w:pStyle w:val="94"/>
        <w:keepNext w:val="0"/>
        <w:keepLines w:val="0"/>
        <w:pageBreakBefore w:val="0"/>
        <w:numPr>
          <w:ilvl w:val="0"/>
          <w:numId w:val="5"/>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同意并接受招标文件的各项要求，遵守招标文件中的各项规定，按招标文件的要求提供报价</w:t>
      </w:r>
      <w:r>
        <w:rPr>
          <w:rFonts w:hint="eastAsia" w:ascii="宋体" w:hAnsi="宋体" w:eastAsia="宋体" w:cs="宋体"/>
          <w:color w:val="auto"/>
          <w:sz w:val="24"/>
          <w:szCs w:val="24"/>
          <w:highlight w:val="none"/>
        </w:rPr>
        <w:t>。</w:t>
      </w:r>
    </w:p>
    <w:p w14:paraId="3988A187">
      <w:pPr>
        <w:pStyle w:val="94"/>
        <w:keepNext w:val="0"/>
        <w:keepLines w:val="0"/>
        <w:pageBreakBefore w:val="0"/>
        <w:numPr>
          <w:ilvl w:val="0"/>
          <w:numId w:val="5"/>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投标有效期为递交投标文件截止日后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天，中标人投标有效期延至合同验收之日。</w:t>
      </w:r>
    </w:p>
    <w:p w14:paraId="039E1544">
      <w:pPr>
        <w:pStyle w:val="94"/>
        <w:keepNext w:val="0"/>
        <w:keepLines w:val="0"/>
        <w:pageBreakBefore w:val="0"/>
        <w:numPr>
          <w:ilvl w:val="0"/>
          <w:numId w:val="5"/>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我方已经详细地阅读了全部招标文件及其附件，包括澄清及参考文件(如果有的话)。我方已完全清晰理解招标文件的要求，不存在任何含糊不清和误解之处，同意放弃对这些文件所提出的异议和质疑的权利。</w:t>
      </w:r>
    </w:p>
    <w:p w14:paraId="367D0B94">
      <w:pPr>
        <w:pStyle w:val="94"/>
        <w:keepNext w:val="0"/>
        <w:keepLines w:val="0"/>
        <w:pageBreakBefore w:val="0"/>
        <w:numPr>
          <w:ilvl w:val="0"/>
          <w:numId w:val="5"/>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我方已毫无保留地向贵方提供一切所需的证明材料。</w:t>
      </w:r>
    </w:p>
    <w:p w14:paraId="5B66E34D">
      <w:pPr>
        <w:pStyle w:val="94"/>
        <w:keepNext w:val="0"/>
        <w:keepLines w:val="0"/>
        <w:pageBreakBefore w:val="0"/>
        <w:numPr>
          <w:ilvl w:val="0"/>
          <w:numId w:val="5"/>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我方承诺在本次投标文件中提供的一切文件，无论是原件还是复印件均为真实和准确的，绝无任何虚假、伪造和夸大的成份，否则，愿承担相应的后果和法律责任。</w:t>
      </w:r>
    </w:p>
    <w:p w14:paraId="07774D44">
      <w:pPr>
        <w:pStyle w:val="94"/>
        <w:keepNext w:val="0"/>
        <w:keepLines w:val="0"/>
        <w:pageBreakBefore w:val="0"/>
        <w:numPr>
          <w:ilvl w:val="0"/>
          <w:numId w:val="5"/>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我方完全服从和尊重评委会所作的评定结果，同时清楚理解到报价最低并非意味着必定获得中标资格。</w:t>
      </w:r>
    </w:p>
    <w:p w14:paraId="4C4D1040">
      <w:pPr>
        <w:pStyle w:val="94"/>
        <w:keepNext w:val="0"/>
        <w:keepLines w:val="0"/>
        <w:pageBreakBefore w:val="0"/>
        <w:numPr>
          <w:ilvl w:val="0"/>
          <w:numId w:val="5"/>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我方同意按招标文件规定向采购代理机构缴纳中标服务费。</w:t>
      </w:r>
    </w:p>
    <w:p w14:paraId="42294940">
      <w:pPr>
        <w:pStyle w:val="94"/>
        <w:keepNext w:val="0"/>
        <w:keepLines w:val="0"/>
        <w:pageBreakBefore w:val="0"/>
        <w:kinsoku/>
        <w:wordWrap/>
        <w:overflowPunct/>
        <w:topLinePunct w:val="0"/>
        <w:bidi w:val="0"/>
        <w:snapToGrid/>
        <w:spacing w:line="288" w:lineRule="auto"/>
        <w:ind w:left="420" w:firstLine="0" w:firstLineChars="0"/>
        <w:textAlignment w:val="auto"/>
        <w:rPr>
          <w:rFonts w:hint="eastAsia" w:ascii="宋体" w:hAnsi="宋体" w:eastAsia="宋体" w:cs="宋体"/>
          <w:color w:val="auto"/>
          <w:sz w:val="24"/>
          <w:szCs w:val="24"/>
          <w:highlight w:val="none"/>
        </w:rPr>
      </w:pPr>
    </w:p>
    <w:tbl>
      <w:tblPr>
        <w:tblStyle w:val="44"/>
        <w:tblW w:w="8528" w:type="dxa"/>
        <w:jc w:val="center"/>
        <w:tblLayout w:type="fixed"/>
        <w:tblCellMar>
          <w:top w:w="0" w:type="dxa"/>
          <w:left w:w="108" w:type="dxa"/>
          <w:bottom w:w="0" w:type="dxa"/>
          <w:right w:w="108" w:type="dxa"/>
        </w:tblCellMar>
      </w:tblPr>
      <w:tblGrid>
        <w:gridCol w:w="4264"/>
        <w:gridCol w:w="4264"/>
      </w:tblGrid>
      <w:tr w14:paraId="7BA7FDB1">
        <w:tblPrEx>
          <w:tblCellMar>
            <w:top w:w="0" w:type="dxa"/>
            <w:left w:w="108" w:type="dxa"/>
            <w:bottom w:w="0" w:type="dxa"/>
            <w:right w:w="108" w:type="dxa"/>
          </w:tblCellMar>
        </w:tblPrEx>
        <w:trPr>
          <w:jc w:val="center"/>
        </w:trPr>
        <w:tc>
          <w:tcPr>
            <w:tcW w:w="4264" w:type="dxa"/>
            <w:shd w:val="clear" w:color="auto" w:fill="auto"/>
          </w:tcPr>
          <w:p w14:paraId="3A2B36C8">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tc>
        <w:tc>
          <w:tcPr>
            <w:tcW w:w="4264" w:type="dxa"/>
            <w:shd w:val="clear" w:color="auto" w:fill="auto"/>
          </w:tcPr>
          <w:p w14:paraId="44B5FB5C">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460506AB">
        <w:tblPrEx>
          <w:tblCellMar>
            <w:top w:w="0" w:type="dxa"/>
            <w:left w:w="108" w:type="dxa"/>
            <w:bottom w:w="0" w:type="dxa"/>
            <w:right w:w="108" w:type="dxa"/>
          </w:tblCellMar>
        </w:tblPrEx>
        <w:trPr>
          <w:jc w:val="center"/>
        </w:trPr>
        <w:tc>
          <w:tcPr>
            <w:tcW w:w="4264" w:type="dxa"/>
            <w:shd w:val="clear" w:color="auto" w:fill="auto"/>
          </w:tcPr>
          <w:p w14:paraId="459C8E5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264" w:type="dxa"/>
            <w:shd w:val="clear" w:color="auto" w:fill="auto"/>
          </w:tcPr>
          <w:p w14:paraId="1F780F2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7E477488">
        <w:tblPrEx>
          <w:tblCellMar>
            <w:top w:w="0" w:type="dxa"/>
            <w:left w:w="108" w:type="dxa"/>
            <w:bottom w:w="0" w:type="dxa"/>
            <w:right w:w="108" w:type="dxa"/>
          </w:tblCellMar>
        </w:tblPrEx>
        <w:trPr>
          <w:jc w:val="center"/>
        </w:trPr>
        <w:tc>
          <w:tcPr>
            <w:tcW w:w="4264" w:type="dxa"/>
            <w:shd w:val="clear" w:color="auto" w:fill="auto"/>
          </w:tcPr>
          <w:p w14:paraId="562E0A0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4264" w:type="dxa"/>
            <w:shd w:val="clear" w:color="auto" w:fill="auto"/>
          </w:tcPr>
          <w:p w14:paraId="4EC91BF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r>
      <w:tr w14:paraId="55B9BCA3">
        <w:tblPrEx>
          <w:tblCellMar>
            <w:top w:w="0" w:type="dxa"/>
            <w:left w:w="108" w:type="dxa"/>
            <w:bottom w:w="0" w:type="dxa"/>
            <w:right w:w="108" w:type="dxa"/>
          </w:tblCellMar>
        </w:tblPrEx>
        <w:trPr>
          <w:jc w:val="center"/>
        </w:trPr>
        <w:tc>
          <w:tcPr>
            <w:tcW w:w="8528" w:type="dxa"/>
            <w:gridSpan w:val="2"/>
            <w:shd w:val="clear" w:color="auto" w:fill="auto"/>
          </w:tcPr>
          <w:p w14:paraId="78F1BCC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39D69F2E">
        <w:tblPrEx>
          <w:tblCellMar>
            <w:top w:w="0" w:type="dxa"/>
            <w:left w:w="108" w:type="dxa"/>
            <w:bottom w:w="0" w:type="dxa"/>
            <w:right w:w="108" w:type="dxa"/>
          </w:tblCellMar>
        </w:tblPrEx>
        <w:trPr>
          <w:jc w:val="center"/>
        </w:trPr>
        <w:tc>
          <w:tcPr>
            <w:tcW w:w="8528" w:type="dxa"/>
            <w:gridSpan w:val="2"/>
            <w:shd w:val="clear" w:color="auto" w:fill="auto"/>
          </w:tcPr>
          <w:p w14:paraId="466F014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供应商法定代表人或被授权人（签名或盖章）：</w:t>
            </w:r>
          </w:p>
        </w:tc>
      </w:tr>
      <w:tr w14:paraId="31210C03">
        <w:tblPrEx>
          <w:tblCellMar>
            <w:top w:w="0" w:type="dxa"/>
            <w:left w:w="108" w:type="dxa"/>
            <w:bottom w:w="0" w:type="dxa"/>
            <w:right w:w="108" w:type="dxa"/>
          </w:tblCellMar>
        </w:tblPrEx>
        <w:trPr>
          <w:jc w:val="center"/>
        </w:trPr>
        <w:tc>
          <w:tcPr>
            <w:tcW w:w="8528" w:type="dxa"/>
            <w:gridSpan w:val="2"/>
            <w:shd w:val="clear" w:color="auto" w:fill="auto"/>
          </w:tcPr>
          <w:p w14:paraId="0B39AF8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6F71E2FD">
      <w:pPr>
        <w:spacing w:before="120" w:beforeLines="50" w:after="120" w:afterLines="50" w:line="360" w:lineRule="auto"/>
        <w:jc w:val="center"/>
        <w:rPr>
          <w:rFonts w:hint="eastAsia" w:ascii="宋体" w:hAnsi="宋体" w:eastAsia="宋体" w:cs="宋体"/>
          <w:b/>
          <w:color w:val="auto"/>
          <w:spacing w:val="20"/>
          <w:sz w:val="30"/>
          <w:szCs w:val="30"/>
          <w:highlight w:val="none"/>
        </w:rPr>
      </w:pPr>
    </w:p>
    <w:p w14:paraId="763F778A">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456843BF">
      <w:pPr>
        <w:spacing w:line="360" w:lineRule="auto"/>
        <w:jc w:val="cente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lang w:val="en-US" w:eastAsia="zh-CN"/>
        </w:rPr>
        <w:t>二</w:t>
      </w:r>
      <w:r>
        <w:rPr>
          <w:rFonts w:hint="eastAsia" w:ascii="宋体" w:hAnsi="宋体" w:eastAsia="宋体" w:cs="宋体"/>
          <w:b/>
          <w:color w:val="auto"/>
          <w:sz w:val="36"/>
          <w:szCs w:val="36"/>
          <w:highlight w:val="none"/>
          <w:lang w:val="zh-CN"/>
        </w:rPr>
        <w:t>、</w:t>
      </w:r>
      <w:r>
        <w:rPr>
          <w:rFonts w:hint="eastAsia" w:ascii="宋体" w:hAnsi="宋体" w:eastAsia="宋体" w:cs="宋体"/>
          <w:b/>
          <w:color w:val="auto"/>
          <w:sz w:val="36"/>
          <w:szCs w:val="36"/>
          <w:highlight w:val="none"/>
        </w:rPr>
        <w:t>开 标 一 览 表</w:t>
      </w:r>
    </w:p>
    <w:p w14:paraId="39EA6B9D">
      <w:pPr>
        <w:rPr>
          <w:rFonts w:hint="eastAsia" w:ascii="宋体" w:hAnsi="宋体" w:eastAsia="宋体" w:cs="宋体"/>
          <w:color w:val="auto"/>
          <w:szCs w:val="21"/>
          <w:highlight w:val="none"/>
        </w:rPr>
      </w:pPr>
    </w:p>
    <w:p w14:paraId="63AA5800">
      <w:pPr>
        <w:ind w:left="152" w:leftChars="-109" w:hanging="370" w:hangingChars="185"/>
        <w:rPr>
          <w:rFonts w:hint="eastAsia" w:ascii="宋体" w:hAnsi="宋体" w:eastAsia="宋体" w:cs="宋体"/>
          <w:color w:val="auto"/>
          <w:szCs w:val="21"/>
          <w:highlight w:val="none"/>
        </w:rPr>
      </w:pPr>
    </w:p>
    <w:p w14:paraId="086FB8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14:paraId="423A8BB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开标时间：</w:t>
      </w:r>
    </w:p>
    <w:tbl>
      <w:tblPr>
        <w:tblStyle w:val="4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835"/>
        <w:gridCol w:w="1447"/>
        <w:gridCol w:w="1635"/>
        <w:gridCol w:w="774"/>
      </w:tblGrid>
      <w:tr w14:paraId="3BA5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446" w:type="dxa"/>
            <w:noWrap w:val="0"/>
            <w:vAlign w:val="center"/>
          </w:tcPr>
          <w:p w14:paraId="647D54F4">
            <w:pPr>
              <w:autoSpaceDE w:val="0"/>
              <w:autoSpaceDN w:val="0"/>
              <w:spacing w:line="400" w:lineRule="exact"/>
              <w:jc w:val="center"/>
              <w:rPr>
                <w:bCs/>
                <w:sz w:val="24"/>
                <w:szCs w:val="24"/>
                <w:lang w:val="zh-CN"/>
              </w:rPr>
            </w:pPr>
            <w:r>
              <w:rPr>
                <w:rFonts w:hint="eastAsia"/>
                <w:bCs/>
                <w:sz w:val="24"/>
                <w:szCs w:val="24"/>
                <w:lang w:val="zh-CN" w:eastAsia="zh-CN"/>
              </w:rPr>
              <w:t>供应商</w:t>
            </w:r>
            <w:r>
              <w:rPr>
                <w:bCs/>
                <w:sz w:val="24"/>
                <w:szCs w:val="24"/>
                <w:lang w:val="zh-CN"/>
              </w:rPr>
              <w:t>名称</w:t>
            </w:r>
          </w:p>
        </w:tc>
        <w:tc>
          <w:tcPr>
            <w:tcW w:w="1835" w:type="dxa"/>
            <w:noWrap w:val="0"/>
            <w:vAlign w:val="center"/>
          </w:tcPr>
          <w:p w14:paraId="6E736FAB">
            <w:pPr>
              <w:autoSpaceDE w:val="0"/>
              <w:autoSpaceDN w:val="0"/>
              <w:spacing w:line="400" w:lineRule="exact"/>
              <w:jc w:val="center"/>
              <w:rPr>
                <w:bCs/>
                <w:sz w:val="24"/>
                <w:szCs w:val="24"/>
                <w:lang w:val="zh-CN"/>
              </w:rPr>
            </w:pPr>
            <w:r>
              <w:rPr>
                <w:bCs/>
                <w:sz w:val="24"/>
                <w:szCs w:val="24"/>
                <w:lang w:val="zh-CN"/>
              </w:rPr>
              <w:t>报价（</w:t>
            </w:r>
            <w:r>
              <w:rPr>
                <w:rFonts w:hint="eastAsia"/>
                <w:bCs/>
                <w:sz w:val="24"/>
                <w:szCs w:val="24"/>
              </w:rPr>
              <w:t>元</w:t>
            </w:r>
            <w:r>
              <w:rPr>
                <w:bCs/>
                <w:sz w:val="24"/>
                <w:szCs w:val="24"/>
                <w:lang w:val="zh-CN"/>
              </w:rPr>
              <w:t>）</w:t>
            </w:r>
          </w:p>
        </w:tc>
        <w:tc>
          <w:tcPr>
            <w:tcW w:w="1447" w:type="dxa"/>
            <w:noWrap w:val="0"/>
            <w:vAlign w:val="center"/>
          </w:tcPr>
          <w:p w14:paraId="6F70C644">
            <w:pPr>
              <w:autoSpaceDE w:val="0"/>
              <w:autoSpaceDN w:val="0"/>
              <w:spacing w:line="400" w:lineRule="exact"/>
              <w:jc w:val="center"/>
              <w:rPr>
                <w:bCs/>
                <w:sz w:val="24"/>
                <w:szCs w:val="24"/>
                <w:lang w:val="zh-CN"/>
              </w:rPr>
            </w:pPr>
            <w:r>
              <w:rPr>
                <w:rFonts w:hint="eastAsia"/>
                <w:bCs/>
                <w:sz w:val="24"/>
                <w:szCs w:val="24"/>
                <w:lang w:val="en-US" w:eastAsia="zh-CN"/>
              </w:rPr>
              <w:t>投标</w:t>
            </w:r>
            <w:r>
              <w:rPr>
                <w:bCs/>
                <w:sz w:val="24"/>
                <w:szCs w:val="24"/>
                <w:lang w:val="zh-CN"/>
              </w:rPr>
              <w:t>保证金</w:t>
            </w:r>
          </w:p>
        </w:tc>
        <w:tc>
          <w:tcPr>
            <w:tcW w:w="1635" w:type="dxa"/>
            <w:noWrap w:val="0"/>
            <w:vAlign w:val="center"/>
          </w:tcPr>
          <w:p w14:paraId="5DFC2090">
            <w:pPr>
              <w:autoSpaceDE w:val="0"/>
              <w:autoSpaceDN w:val="0"/>
              <w:spacing w:line="400" w:lineRule="exact"/>
              <w:jc w:val="center"/>
              <w:rPr>
                <w:rFonts w:hint="eastAsia"/>
                <w:sz w:val="24"/>
                <w:szCs w:val="24"/>
              </w:rPr>
            </w:pPr>
            <w:r>
              <w:rPr>
                <w:rFonts w:hint="eastAsia"/>
                <w:sz w:val="24"/>
                <w:szCs w:val="24"/>
                <w:lang w:val="en-US" w:eastAsia="zh-CN"/>
              </w:rPr>
              <w:t>服务</w:t>
            </w:r>
            <w:r>
              <w:rPr>
                <w:rFonts w:hint="eastAsia"/>
                <w:sz w:val="24"/>
                <w:szCs w:val="24"/>
              </w:rPr>
              <w:t>期</w:t>
            </w:r>
          </w:p>
        </w:tc>
        <w:tc>
          <w:tcPr>
            <w:tcW w:w="774" w:type="dxa"/>
            <w:noWrap w:val="0"/>
            <w:vAlign w:val="center"/>
          </w:tcPr>
          <w:p w14:paraId="38FA6681">
            <w:pPr>
              <w:autoSpaceDE w:val="0"/>
              <w:autoSpaceDN w:val="0"/>
              <w:spacing w:line="400" w:lineRule="exact"/>
              <w:jc w:val="center"/>
              <w:rPr>
                <w:rFonts w:hint="eastAsia" w:eastAsia="宋体"/>
                <w:bCs/>
                <w:sz w:val="24"/>
                <w:szCs w:val="24"/>
                <w:lang w:val="en-US" w:eastAsia="zh-CN"/>
              </w:rPr>
            </w:pPr>
            <w:r>
              <w:rPr>
                <w:rFonts w:hint="eastAsia"/>
                <w:bCs/>
                <w:sz w:val="24"/>
                <w:szCs w:val="24"/>
                <w:lang w:val="en-US" w:eastAsia="zh-CN"/>
              </w:rPr>
              <w:t>备注</w:t>
            </w:r>
          </w:p>
        </w:tc>
      </w:tr>
      <w:tr w14:paraId="4F09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3446" w:type="dxa"/>
            <w:noWrap w:val="0"/>
            <w:vAlign w:val="center"/>
          </w:tcPr>
          <w:p w14:paraId="5EAD7BCB">
            <w:pPr>
              <w:autoSpaceDE w:val="0"/>
              <w:autoSpaceDN w:val="0"/>
              <w:spacing w:line="400" w:lineRule="exact"/>
              <w:jc w:val="center"/>
              <w:rPr>
                <w:bCs/>
                <w:sz w:val="24"/>
                <w:szCs w:val="24"/>
                <w:lang w:val="zh-CN"/>
              </w:rPr>
            </w:pPr>
          </w:p>
        </w:tc>
        <w:tc>
          <w:tcPr>
            <w:tcW w:w="1835" w:type="dxa"/>
            <w:noWrap w:val="0"/>
            <w:vAlign w:val="center"/>
          </w:tcPr>
          <w:p w14:paraId="645324FC">
            <w:pPr>
              <w:autoSpaceDE w:val="0"/>
              <w:autoSpaceDN w:val="0"/>
              <w:spacing w:line="400" w:lineRule="exact"/>
              <w:jc w:val="center"/>
              <w:rPr>
                <w:rFonts w:hint="eastAsia"/>
                <w:bCs/>
                <w:sz w:val="24"/>
                <w:szCs w:val="24"/>
              </w:rPr>
            </w:pPr>
          </w:p>
        </w:tc>
        <w:tc>
          <w:tcPr>
            <w:tcW w:w="1447" w:type="dxa"/>
            <w:noWrap w:val="0"/>
            <w:vAlign w:val="center"/>
          </w:tcPr>
          <w:p w14:paraId="4AAF1A2C">
            <w:pPr>
              <w:autoSpaceDE w:val="0"/>
              <w:autoSpaceDN w:val="0"/>
              <w:spacing w:line="400" w:lineRule="exact"/>
              <w:jc w:val="center"/>
              <w:rPr>
                <w:bCs/>
                <w:sz w:val="24"/>
                <w:szCs w:val="24"/>
                <w:lang w:val="zh-CN"/>
              </w:rPr>
            </w:pPr>
            <w:r>
              <w:rPr>
                <w:bCs/>
                <w:sz w:val="24"/>
                <w:szCs w:val="24"/>
                <w:lang w:val="zh-CN"/>
              </w:rPr>
              <w:t>（有／无）</w:t>
            </w:r>
          </w:p>
        </w:tc>
        <w:tc>
          <w:tcPr>
            <w:tcW w:w="1635" w:type="dxa"/>
            <w:noWrap w:val="0"/>
            <w:vAlign w:val="center"/>
          </w:tcPr>
          <w:p w14:paraId="2B453ECF">
            <w:pPr>
              <w:autoSpaceDE w:val="0"/>
              <w:autoSpaceDN w:val="0"/>
              <w:spacing w:line="400" w:lineRule="exact"/>
              <w:jc w:val="center"/>
              <w:rPr>
                <w:sz w:val="24"/>
                <w:szCs w:val="24"/>
              </w:rPr>
            </w:pPr>
          </w:p>
        </w:tc>
        <w:tc>
          <w:tcPr>
            <w:tcW w:w="774" w:type="dxa"/>
            <w:noWrap w:val="0"/>
            <w:vAlign w:val="center"/>
          </w:tcPr>
          <w:p w14:paraId="3823C2E0">
            <w:pPr>
              <w:autoSpaceDE w:val="0"/>
              <w:autoSpaceDN w:val="0"/>
              <w:spacing w:line="400" w:lineRule="exact"/>
              <w:jc w:val="center"/>
              <w:rPr>
                <w:bCs/>
                <w:sz w:val="24"/>
                <w:szCs w:val="24"/>
              </w:rPr>
            </w:pPr>
          </w:p>
        </w:tc>
      </w:tr>
    </w:tbl>
    <w:p w14:paraId="503C46D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注：1、本表只作唱标用，但本表的一切内容均具有法律效力，不得更改；</w:t>
      </w:r>
    </w:p>
    <w:p w14:paraId="0F2D5CBE">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2、投标报价</w:t>
      </w:r>
      <w:r>
        <w:rPr>
          <w:rFonts w:hint="eastAsia" w:ascii="宋体" w:hAnsi="宋体" w:eastAsia="宋体" w:cs="宋体"/>
          <w:b/>
          <w:color w:val="auto"/>
          <w:sz w:val="24"/>
          <w:szCs w:val="24"/>
          <w:highlight w:val="none"/>
        </w:rPr>
        <w:t>不超过</w:t>
      </w:r>
      <w:r>
        <w:rPr>
          <w:rFonts w:hint="eastAsia" w:ascii="宋体" w:hAnsi="宋体" w:eastAsia="宋体" w:cs="宋体"/>
          <w:b/>
          <w:color w:val="auto"/>
          <w:sz w:val="24"/>
          <w:szCs w:val="24"/>
          <w:highlight w:val="none"/>
          <w:lang w:val="zh-CN"/>
        </w:rPr>
        <w:t>预算金额</w:t>
      </w:r>
      <w:r>
        <w:rPr>
          <w:rFonts w:hint="eastAsia" w:ascii="宋体" w:hAnsi="宋体" w:eastAsia="宋体" w:cs="宋体"/>
          <w:b/>
          <w:color w:val="auto"/>
          <w:sz w:val="24"/>
          <w:szCs w:val="24"/>
          <w:highlight w:val="none"/>
        </w:rPr>
        <w:t>，超过为无效报价。</w:t>
      </w:r>
      <w:r>
        <w:rPr>
          <w:rFonts w:hint="eastAsia" w:ascii="宋体" w:hAnsi="宋体" w:eastAsia="宋体" w:cs="宋体"/>
          <w:b/>
          <w:bCs/>
          <w:color w:val="auto"/>
          <w:sz w:val="24"/>
          <w:szCs w:val="24"/>
          <w:highlight w:val="none"/>
        </w:rPr>
        <w:t>本表中填写的投标报价应与投标函中填写的投标报价相一致，如果不一致</w:t>
      </w:r>
      <w:r>
        <w:rPr>
          <w:rFonts w:hint="eastAsia" w:ascii="宋体" w:hAnsi="宋体" w:cs="宋体"/>
          <w:b/>
          <w:bCs/>
          <w:color w:val="auto"/>
          <w:sz w:val="24"/>
          <w:szCs w:val="24"/>
          <w:highlight w:val="none"/>
          <w:lang w:eastAsia="zh-CN"/>
        </w:rPr>
        <w:t>以本表为准</w:t>
      </w:r>
      <w:r>
        <w:rPr>
          <w:rFonts w:hint="eastAsia" w:ascii="宋体" w:hAnsi="宋体" w:eastAsia="宋体" w:cs="宋体"/>
          <w:b/>
          <w:bCs/>
          <w:color w:val="auto"/>
          <w:sz w:val="24"/>
          <w:szCs w:val="24"/>
          <w:highlight w:val="none"/>
        </w:rPr>
        <w:t>；</w:t>
      </w:r>
    </w:p>
    <w:p w14:paraId="3E9FC630">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投标报价保留至小数点后两位。</w:t>
      </w:r>
    </w:p>
    <w:p w14:paraId="6DF575A7">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lang w:eastAsia="zh-CN"/>
        </w:rPr>
      </w:pPr>
    </w:p>
    <w:p w14:paraId="5A6C7BAF">
      <w:pPr>
        <w:pStyle w:val="63"/>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6DBED9C7">
      <w:pPr>
        <w:keepNext w:val="0"/>
        <w:keepLines w:val="0"/>
        <w:pageBreakBefore w:val="0"/>
        <w:widowControl/>
        <w:kinsoku/>
        <w:wordWrap/>
        <w:overflowPunct/>
        <w:topLinePunct w:val="0"/>
        <w:autoSpaceDE/>
        <w:autoSpaceDN/>
        <w:bidi w:val="0"/>
        <w:adjustRightInd/>
        <w:snapToGrid/>
        <w:spacing w:line="288"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09FFF2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p>
    <w:p w14:paraId="4BEE620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（公章）                    </w:t>
      </w:r>
    </w:p>
    <w:p w14:paraId="37CD156C">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5F464ED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14:paraId="434347D5">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7D9B2B90">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14:paraId="74B94DDA">
      <w:pPr>
        <w:keepNext w:val="0"/>
        <w:keepLines w:val="0"/>
        <w:pageBreakBefore w:val="0"/>
        <w:widowControl/>
        <w:kinsoku/>
        <w:wordWrap/>
        <w:overflowPunct/>
        <w:topLinePunct w:val="0"/>
        <w:autoSpaceDE/>
        <w:autoSpaceDN/>
        <w:bidi w:val="0"/>
        <w:adjustRightInd/>
        <w:snapToGrid/>
        <w:spacing w:line="288" w:lineRule="auto"/>
        <w:ind w:firstLine="6480" w:firstLineChars="2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日　　期：</w:t>
      </w:r>
    </w:p>
    <w:p w14:paraId="7D192E07">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37EF2A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法定代表人身份证明书</w:t>
      </w:r>
    </w:p>
    <w:p w14:paraId="09C81307">
      <w:pPr>
        <w:keepNext w:val="0"/>
        <w:keepLines w:val="0"/>
        <w:pageBreakBefore w:val="0"/>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tbl>
      <w:tblPr>
        <w:tblStyle w:val="44"/>
        <w:tblW w:w="8528" w:type="dxa"/>
        <w:jc w:val="center"/>
        <w:tblLayout w:type="fixed"/>
        <w:tblCellMar>
          <w:top w:w="0" w:type="dxa"/>
          <w:left w:w="108" w:type="dxa"/>
          <w:bottom w:w="0" w:type="dxa"/>
          <w:right w:w="108" w:type="dxa"/>
        </w:tblCellMar>
      </w:tblPr>
      <w:tblGrid>
        <w:gridCol w:w="2802"/>
        <w:gridCol w:w="1462"/>
        <w:gridCol w:w="4264"/>
      </w:tblGrid>
      <w:tr w14:paraId="0C8B35DD">
        <w:tblPrEx>
          <w:tblCellMar>
            <w:top w:w="0" w:type="dxa"/>
            <w:left w:w="108" w:type="dxa"/>
            <w:bottom w:w="0" w:type="dxa"/>
            <w:right w:w="108" w:type="dxa"/>
          </w:tblCellMar>
        </w:tblPrEx>
        <w:trPr>
          <w:jc w:val="center"/>
        </w:trPr>
        <w:tc>
          <w:tcPr>
            <w:tcW w:w="8528" w:type="dxa"/>
            <w:gridSpan w:val="3"/>
            <w:shd w:val="clear" w:color="auto" w:fill="auto"/>
          </w:tcPr>
          <w:p w14:paraId="45371F2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同志，现任我单位职务，为法定代表人，特此证明。</w:t>
            </w:r>
          </w:p>
        </w:tc>
      </w:tr>
      <w:tr w14:paraId="02CDA5D1">
        <w:tblPrEx>
          <w:tblCellMar>
            <w:top w:w="0" w:type="dxa"/>
            <w:left w:w="108" w:type="dxa"/>
            <w:bottom w:w="0" w:type="dxa"/>
            <w:right w:w="108" w:type="dxa"/>
          </w:tblCellMar>
        </w:tblPrEx>
        <w:trPr>
          <w:jc w:val="center"/>
        </w:trPr>
        <w:tc>
          <w:tcPr>
            <w:tcW w:w="8528" w:type="dxa"/>
            <w:gridSpan w:val="3"/>
            <w:shd w:val="clear" w:color="auto" w:fill="auto"/>
          </w:tcPr>
          <w:p w14:paraId="592B235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r>
      <w:tr w14:paraId="235FA057">
        <w:tblPrEx>
          <w:tblCellMar>
            <w:top w:w="0" w:type="dxa"/>
            <w:left w:w="108" w:type="dxa"/>
            <w:bottom w:w="0" w:type="dxa"/>
            <w:right w:w="108" w:type="dxa"/>
          </w:tblCellMar>
        </w:tblPrEx>
        <w:trPr>
          <w:jc w:val="center"/>
        </w:trPr>
        <w:tc>
          <w:tcPr>
            <w:tcW w:w="8528" w:type="dxa"/>
            <w:gridSpan w:val="3"/>
            <w:shd w:val="clear" w:color="auto" w:fill="auto"/>
          </w:tcPr>
          <w:p w14:paraId="6F1C290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20A6C7A6">
        <w:tblPrEx>
          <w:tblCellMar>
            <w:top w:w="0" w:type="dxa"/>
            <w:left w:w="108" w:type="dxa"/>
            <w:bottom w:w="0" w:type="dxa"/>
            <w:right w:w="108" w:type="dxa"/>
          </w:tblCellMar>
        </w:tblPrEx>
        <w:trPr>
          <w:jc w:val="center"/>
        </w:trPr>
        <w:tc>
          <w:tcPr>
            <w:tcW w:w="4264" w:type="dxa"/>
            <w:gridSpan w:val="2"/>
            <w:shd w:val="clear" w:color="auto" w:fill="auto"/>
          </w:tcPr>
          <w:p w14:paraId="3235D93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代表人姓名：</w:t>
            </w:r>
          </w:p>
        </w:tc>
        <w:tc>
          <w:tcPr>
            <w:tcW w:w="4264" w:type="dxa"/>
            <w:shd w:val="clear" w:color="auto" w:fill="auto"/>
          </w:tcPr>
          <w:p w14:paraId="23A85EC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代表人联系电话：</w:t>
            </w:r>
          </w:p>
        </w:tc>
      </w:tr>
      <w:tr w14:paraId="2ACF339D">
        <w:tblPrEx>
          <w:tblCellMar>
            <w:top w:w="0" w:type="dxa"/>
            <w:left w:w="108" w:type="dxa"/>
            <w:bottom w:w="0" w:type="dxa"/>
            <w:right w:w="108" w:type="dxa"/>
          </w:tblCellMar>
        </w:tblPrEx>
        <w:trPr>
          <w:jc w:val="center"/>
        </w:trPr>
        <w:tc>
          <w:tcPr>
            <w:tcW w:w="4264" w:type="dxa"/>
            <w:gridSpan w:val="2"/>
            <w:shd w:val="clear" w:color="auto" w:fill="auto"/>
          </w:tcPr>
          <w:p w14:paraId="288D04E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tc>
        <w:tc>
          <w:tcPr>
            <w:tcW w:w="4264" w:type="dxa"/>
            <w:shd w:val="clear" w:color="auto" w:fill="auto"/>
          </w:tcPr>
          <w:p w14:paraId="4B1BE9D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代表人年龄：</w:t>
            </w:r>
          </w:p>
        </w:tc>
      </w:tr>
      <w:tr w14:paraId="43817004">
        <w:tblPrEx>
          <w:tblCellMar>
            <w:top w:w="0" w:type="dxa"/>
            <w:left w:w="108" w:type="dxa"/>
            <w:bottom w:w="0" w:type="dxa"/>
            <w:right w:w="108" w:type="dxa"/>
          </w:tblCellMar>
        </w:tblPrEx>
        <w:trPr>
          <w:jc w:val="center"/>
        </w:trPr>
        <w:tc>
          <w:tcPr>
            <w:tcW w:w="4264" w:type="dxa"/>
            <w:gridSpan w:val="2"/>
            <w:shd w:val="clear" w:color="auto" w:fill="auto"/>
          </w:tcPr>
          <w:p w14:paraId="4102EDB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代表人身份证号码：</w:t>
            </w:r>
          </w:p>
        </w:tc>
        <w:tc>
          <w:tcPr>
            <w:tcW w:w="4264" w:type="dxa"/>
            <w:shd w:val="clear" w:color="auto" w:fill="auto"/>
          </w:tcPr>
          <w:p w14:paraId="21D4912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营业执照或事业单位法人证书号码：</w:t>
            </w:r>
          </w:p>
        </w:tc>
      </w:tr>
      <w:tr w14:paraId="0E1FF446">
        <w:tblPrEx>
          <w:tblCellMar>
            <w:top w:w="0" w:type="dxa"/>
            <w:left w:w="108" w:type="dxa"/>
            <w:bottom w:w="0" w:type="dxa"/>
            <w:right w:w="108" w:type="dxa"/>
          </w:tblCellMar>
        </w:tblPrEx>
        <w:trPr>
          <w:jc w:val="center"/>
        </w:trPr>
        <w:tc>
          <w:tcPr>
            <w:tcW w:w="4264" w:type="dxa"/>
            <w:gridSpan w:val="2"/>
            <w:shd w:val="clear" w:color="auto" w:fill="auto"/>
          </w:tcPr>
          <w:p w14:paraId="10CD81E2">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4264" w:type="dxa"/>
            <w:shd w:val="clear" w:color="auto" w:fill="auto"/>
          </w:tcPr>
          <w:p w14:paraId="42B4BE4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tc>
      </w:tr>
      <w:tr w14:paraId="1CFBF916">
        <w:tblPrEx>
          <w:tblCellMar>
            <w:top w:w="0" w:type="dxa"/>
            <w:left w:w="108" w:type="dxa"/>
            <w:bottom w:w="0" w:type="dxa"/>
            <w:right w:w="108" w:type="dxa"/>
          </w:tblCellMar>
        </w:tblPrEx>
        <w:trPr>
          <w:jc w:val="center"/>
        </w:trPr>
        <w:tc>
          <w:tcPr>
            <w:tcW w:w="8528" w:type="dxa"/>
            <w:gridSpan w:val="3"/>
            <w:shd w:val="clear" w:color="auto" w:fill="auto"/>
          </w:tcPr>
          <w:p w14:paraId="26D129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主营（产）：</w:t>
            </w:r>
          </w:p>
        </w:tc>
      </w:tr>
      <w:tr w14:paraId="1E8A1B9C">
        <w:tblPrEx>
          <w:tblCellMar>
            <w:top w:w="0" w:type="dxa"/>
            <w:left w:w="108" w:type="dxa"/>
            <w:bottom w:w="0" w:type="dxa"/>
            <w:right w:w="108" w:type="dxa"/>
          </w:tblCellMar>
        </w:tblPrEx>
        <w:trPr>
          <w:jc w:val="center"/>
        </w:trPr>
        <w:tc>
          <w:tcPr>
            <w:tcW w:w="8528" w:type="dxa"/>
            <w:gridSpan w:val="3"/>
            <w:shd w:val="clear" w:color="auto" w:fill="auto"/>
          </w:tcPr>
          <w:p w14:paraId="56A14A5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兼营（产）：</w:t>
            </w:r>
          </w:p>
        </w:tc>
      </w:tr>
      <w:tr w14:paraId="5DECA22A">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27D3CA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c>
      </w:tr>
      <w:tr w14:paraId="4D0C4D19">
        <w:tblPrEx>
          <w:tblCellMar>
            <w:top w:w="0" w:type="dxa"/>
            <w:left w:w="108" w:type="dxa"/>
            <w:bottom w:w="0" w:type="dxa"/>
            <w:right w:w="108" w:type="dxa"/>
          </w:tblCellMar>
        </w:tblPrEx>
        <w:trPr>
          <w:jc w:val="center"/>
        </w:trPr>
        <w:tc>
          <w:tcPr>
            <w:tcW w:w="2802" w:type="dxa"/>
            <w:shd w:val="clear" w:color="auto" w:fill="auto"/>
          </w:tcPr>
          <w:p w14:paraId="28BEBFA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72A8FD6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7FDF407E">
        <w:tblPrEx>
          <w:tblCellMar>
            <w:top w:w="0" w:type="dxa"/>
            <w:left w:w="108" w:type="dxa"/>
            <w:bottom w:w="0" w:type="dxa"/>
            <w:right w:w="108" w:type="dxa"/>
          </w:tblCellMar>
        </w:tblPrEx>
        <w:trPr>
          <w:jc w:val="center"/>
        </w:trPr>
        <w:tc>
          <w:tcPr>
            <w:tcW w:w="2802" w:type="dxa"/>
            <w:shd w:val="clear" w:color="auto" w:fill="auto"/>
          </w:tcPr>
          <w:p w14:paraId="3E5D171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4E19E01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0C749D9A">
        <w:tblPrEx>
          <w:tblCellMar>
            <w:top w:w="0" w:type="dxa"/>
            <w:left w:w="108" w:type="dxa"/>
            <w:bottom w:w="0" w:type="dxa"/>
            <w:right w:w="108" w:type="dxa"/>
          </w:tblCellMar>
        </w:tblPrEx>
        <w:trPr>
          <w:jc w:val="center"/>
        </w:trPr>
        <w:tc>
          <w:tcPr>
            <w:tcW w:w="2802" w:type="dxa"/>
            <w:shd w:val="clear" w:color="auto" w:fill="auto"/>
          </w:tcPr>
          <w:p w14:paraId="59FF284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1BAEFCF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1F3A430F">
      <w:pPr>
        <w:keepNext w:val="0"/>
        <w:keepLines w:val="0"/>
        <w:pageBreakBefore w:val="0"/>
        <w:kinsoku/>
        <w:wordWrap/>
        <w:overflowPunct/>
        <w:topLinePunct w:val="0"/>
        <w:autoSpaceDE/>
        <w:autoSpaceDN/>
        <w:bidi w:val="0"/>
        <w:adjustRightInd/>
        <w:snapToGrid/>
        <w:spacing w:before="120" w:beforeLines="50" w:after="72" w:afterLines="3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须附：法定代表人有效期内身份证复印件</w:t>
      </w:r>
    </w:p>
    <w:tbl>
      <w:tblPr>
        <w:tblStyle w:val="44"/>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05C053C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1833" w:hRule="atLeast"/>
          <w:jc w:val="center"/>
        </w:trPr>
        <w:tc>
          <w:tcPr>
            <w:tcW w:w="4677" w:type="dxa"/>
            <w:vAlign w:val="center"/>
          </w:tcPr>
          <w:p w14:paraId="6A8EC796">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4D4BF477">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5BC1F7F6">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5ADB3F5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24"/>
          <w:szCs w:val="24"/>
          <w:highlight w:val="none"/>
        </w:rPr>
        <w:br w:type="page"/>
      </w:r>
    </w:p>
    <w:p w14:paraId="52522330">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、法定代表人授权委托书</w:t>
      </w:r>
    </w:p>
    <w:p w14:paraId="5AF29690">
      <w:pPr>
        <w:keepNext w:val="0"/>
        <w:keepLines w:val="0"/>
        <w:pageBreakBefore w:val="0"/>
        <w:kinsoku/>
        <w:wordWrap/>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73C70A39">
      <w:pPr>
        <w:pStyle w:val="135"/>
        <w:keepNext w:val="0"/>
        <w:keepLines w:val="0"/>
        <w:pageBreakBefore w:val="0"/>
        <w:kinsoku/>
        <w:wordWrap/>
        <w:overflowPunct/>
        <w:topLinePunct w:val="0"/>
        <w:autoSpaceDE/>
        <w:autoSpaceDN/>
        <w:bidi w:val="0"/>
        <w:adjustRightInd/>
        <w:snapToGrid/>
        <w:spacing w:line="288" w:lineRule="auto"/>
        <w:ind w:firstLine="45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为我方合法代理人。代理人根据授权，以我方名义签署、澄清、说明、补正、递交、撤回、修改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）投标文件、签订合同和处理有关事宜，其法律后果由我方承担。</w:t>
      </w:r>
    </w:p>
    <w:p w14:paraId="59B65EAA">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本委托书于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日签字生效，特此证明。</w:t>
      </w:r>
    </w:p>
    <w:p w14:paraId="0D0BCE67">
      <w:pPr>
        <w:pStyle w:val="135"/>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w:t>
      </w:r>
    </w:p>
    <w:p w14:paraId="22638487">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2BE29E00">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tbl>
      <w:tblPr>
        <w:tblStyle w:val="44"/>
        <w:tblW w:w="5726" w:type="dxa"/>
        <w:tblInd w:w="0" w:type="dxa"/>
        <w:tblLayout w:type="fixed"/>
        <w:tblCellMar>
          <w:top w:w="0" w:type="dxa"/>
          <w:left w:w="108" w:type="dxa"/>
          <w:bottom w:w="0" w:type="dxa"/>
          <w:right w:w="108" w:type="dxa"/>
        </w:tblCellMar>
      </w:tblPr>
      <w:tblGrid>
        <w:gridCol w:w="5726"/>
      </w:tblGrid>
      <w:tr w14:paraId="1204BF08">
        <w:tblPrEx>
          <w:tblCellMar>
            <w:top w:w="0" w:type="dxa"/>
            <w:left w:w="108" w:type="dxa"/>
            <w:bottom w:w="0" w:type="dxa"/>
            <w:right w:w="108" w:type="dxa"/>
          </w:tblCellMar>
        </w:tblPrEx>
        <w:tc>
          <w:tcPr>
            <w:tcW w:w="5726" w:type="dxa"/>
            <w:shd w:val="clear" w:color="auto" w:fill="auto"/>
          </w:tcPr>
          <w:p w14:paraId="0C198C6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34AA6CA2">
        <w:tblPrEx>
          <w:tblCellMar>
            <w:top w:w="0" w:type="dxa"/>
            <w:left w:w="108" w:type="dxa"/>
            <w:bottom w:w="0" w:type="dxa"/>
            <w:right w:w="108" w:type="dxa"/>
          </w:tblCellMar>
        </w:tblPrEx>
        <w:tc>
          <w:tcPr>
            <w:tcW w:w="5726" w:type="dxa"/>
            <w:shd w:val="clear" w:color="auto" w:fill="auto"/>
          </w:tcPr>
          <w:p w14:paraId="64064CD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3A351A3B">
        <w:tblPrEx>
          <w:tblCellMar>
            <w:top w:w="0" w:type="dxa"/>
            <w:left w:w="108" w:type="dxa"/>
            <w:bottom w:w="0" w:type="dxa"/>
            <w:right w:w="108" w:type="dxa"/>
          </w:tblCellMar>
        </w:tblPrEx>
        <w:tc>
          <w:tcPr>
            <w:tcW w:w="5726" w:type="dxa"/>
            <w:shd w:val="clear" w:color="auto" w:fill="auto"/>
          </w:tcPr>
          <w:p w14:paraId="18AB108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5B946779">
        <w:tblPrEx>
          <w:tblCellMar>
            <w:top w:w="0" w:type="dxa"/>
            <w:left w:w="108" w:type="dxa"/>
            <w:bottom w:w="0" w:type="dxa"/>
            <w:right w:w="108" w:type="dxa"/>
          </w:tblCellMar>
        </w:tblPrEx>
        <w:tc>
          <w:tcPr>
            <w:tcW w:w="5726" w:type="dxa"/>
            <w:shd w:val="clear" w:color="auto" w:fill="auto"/>
          </w:tcPr>
          <w:p w14:paraId="22C80A6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被授权人（签名或盖章）：</w:t>
            </w:r>
          </w:p>
        </w:tc>
      </w:tr>
      <w:tr w14:paraId="4E6D3206">
        <w:tblPrEx>
          <w:tblCellMar>
            <w:top w:w="0" w:type="dxa"/>
            <w:left w:w="108" w:type="dxa"/>
            <w:bottom w:w="0" w:type="dxa"/>
            <w:right w:w="108" w:type="dxa"/>
          </w:tblCellMar>
        </w:tblPrEx>
        <w:tc>
          <w:tcPr>
            <w:tcW w:w="5726" w:type="dxa"/>
            <w:shd w:val="clear" w:color="auto" w:fill="auto"/>
          </w:tcPr>
          <w:p w14:paraId="7886B27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6C3FF050">
        <w:tblPrEx>
          <w:tblCellMar>
            <w:top w:w="0" w:type="dxa"/>
            <w:left w:w="108" w:type="dxa"/>
            <w:bottom w:w="0" w:type="dxa"/>
            <w:right w:w="108" w:type="dxa"/>
          </w:tblCellMar>
        </w:tblPrEx>
        <w:tc>
          <w:tcPr>
            <w:tcW w:w="5726" w:type="dxa"/>
            <w:shd w:val="clear" w:color="auto" w:fill="auto"/>
          </w:tcPr>
          <w:p w14:paraId="11C237F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tc>
      </w:tr>
    </w:tbl>
    <w:p w14:paraId="759573C1">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7C6463D8">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2FF0A329">
      <w:pPr>
        <w:keepNext w:val="0"/>
        <w:keepLines w:val="0"/>
        <w:pageBreakBefore w:val="0"/>
        <w:kinsoku/>
        <w:wordWrap/>
        <w:overflowPunct/>
        <w:topLinePunct w:val="0"/>
        <w:autoSpaceDE/>
        <w:autoSpaceDN/>
        <w:bidi w:val="0"/>
        <w:adjustRightInd/>
        <w:snapToGrid/>
        <w:spacing w:after="120" w:after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须附：被授权人有效期内身份证复印件</w:t>
      </w:r>
    </w:p>
    <w:tbl>
      <w:tblPr>
        <w:tblStyle w:val="44"/>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54D8520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310" w:hRule="atLeast"/>
          <w:jc w:val="center"/>
        </w:trPr>
        <w:tc>
          <w:tcPr>
            <w:tcW w:w="4535" w:type="dxa"/>
            <w:vAlign w:val="center"/>
          </w:tcPr>
          <w:p w14:paraId="26D98687">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74B0FAD3">
            <w:pPr>
              <w:pStyle w:val="135"/>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34CD4ADC">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78C12D23">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4D114CBC">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、供应商基本情况说明</w:t>
      </w:r>
    </w:p>
    <w:p w14:paraId="75E0A8C9">
      <w:pPr>
        <w:pStyle w:val="94"/>
        <w:keepNext w:val="0"/>
        <w:keepLines w:val="0"/>
        <w:pageBreakBefore w:val="0"/>
        <w:numPr>
          <w:ilvl w:val="0"/>
          <w:numId w:val="6"/>
        </w:numPr>
        <w:kinsoku/>
        <w:wordWrap/>
        <w:topLinePunct w:val="0"/>
        <w:autoSpaceDE/>
        <w:autoSpaceDN/>
        <w:bidi w:val="0"/>
        <w:snapToGrid/>
        <w:spacing w:after="120" w:afterLines="5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公司基本情况</w:t>
      </w:r>
    </w:p>
    <w:tbl>
      <w:tblPr>
        <w:tblStyle w:val="44"/>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7E9B0EAD">
        <w:tblPrEx>
          <w:tblCellMar>
            <w:top w:w="0" w:type="dxa"/>
            <w:left w:w="108" w:type="dxa"/>
            <w:bottom w:w="0" w:type="dxa"/>
            <w:right w:w="108" w:type="dxa"/>
          </w:tblCellMar>
        </w:tblPrEx>
        <w:trPr>
          <w:jc w:val="center"/>
        </w:trPr>
        <w:tc>
          <w:tcPr>
            <w:tcW w:w="5525" w:type="dxa"/>
            <w:gridSpan w:val="3"/>
            <w:shd w:val="clear" w:color="auto" w:fill="auto"/>
          </w:tcPr>
          <w:p w14:paraId="3D23627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p>
        </w:tc>
        <w:tc>
          <w:tcPr>
            <w:tcW w:w="3571" w:type="dxa"/>
            <w:gridSpan w:val="2"/>
            <w:shd w:val="clear" w:color="auto" w:fill="auto"/>
          </w:tcPr>
          <w:p w14:paraId="734B73D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公司固话：</w:t>
            </w:r>
          </w:p>
        </w:tc>
      </w:tr>
      <w:tr w14:paraId="4D717855">
        <w:tblPrEx>
          <w:tblCellMar>
            <w:top w:w="0" w:type="dxa"/>
            <w:left w:w="108" w:type="dxa"/>
            <w:bottom w:w="0" w:type="dxa"/>
            <w:right w:w="108" w:type="dxa"/>
          </w:tblCellMar>
        </w:tblPrEx>
        <w:trPr>
          <w:jc w:val="center"/>
        </w:trPr>
        <w:tc>
          <w:tcPr>
            <w:tcW w:w="5525" w:type="dxa"/>
            <w:gridSpan w:val="3"/>
            <w:shd w:val="clear" w:color="auto" w:fill="auto"/>
          </w:tcPr>
          <w:p w14:paraId="628AE42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3571" w:type="dxa"/>
            <w:gridSpan w:val="2"/>
            <w:shd w:val="clear" w:color="auto" w:fill="auto"/>
          </w:tcPr>
          <w:p w14:paraId="6DEABB4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公司传真：</w:t>
            </w:r>
          </w:p>
        </w:tc>
      </w:tr>
      <w:tr w14:paraId="2B76B990">
        <w:tblPrEx>
          <w:tblCellMar>
            <w:top w:w="0" w:type="dxa"/>
            <w:left w:w="108" w:type="dxa"/>
            <w:bottom w:w="0" w:type="dxa"/>
            <w:right w:w="108" w:type="dxa"/>
          </w:tblCellMar>
        </w:tblPrEx>
        <w:trPr>
          <w:jc w:val="center"/>
        </w:trPr>
        <w:tc>
          <w:tcPr>
            <w:tcW w:w="5525" w:type="dxa"/>
            <w:gridSpan w:val="3"/>
            <w:shd w:val="clear" w:color="auto" w:fill="auto"/>
          </w:tcPr>
          <w:p w14:paraId="5338404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3571" w:type="dxa"/>
            <w:gridSpan w:val="2"/>
            <w:shd w:val="clear" w:color="auto" w:fill="auto"/>
          </w:tcPr>
          <w:p w14:paraId="60C4641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r>
      <w:tr w14:paraId="138048CC">
        <w:tblPrEx>
          <w:tblCellMar>
            <w:top w:w="0" w:type="dxa"/>
            <w:left w:w="108" w:type="dxa"/>
            <w:bottom w:w="0" w:type="dxa"/>
            <w:right w:w="108" w:type="dxa"/>
          </w:tblCellMar>
        </w:tblPrEx>
        <w:trPr>
          <w:jc w:val="center"/>
        </w:trPr>
        <w:tc>
          <w:tcPr>
            <w:tcW w:w="5525" w:type="dxa"/>
            <w:gridSpan w:val="3"/>
            <w:shd w:val="clear" w:color="auto" w:fill="auto"/>
          </w:tcPr>
          <w:p w14:paraId="3FC4427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公司开户银行名称：</w:t>
            </w:r>
          </w:p>
        </w:tc>
        <w:tc>
          <w:tcPr>
            <w:tcW w:w="3571" w:type="dxa"/>
            <w:gridSpan w:val="2"/>
            <w:shd w:val="clear" w:color="auto" w:fill="auto"/>
          </w:tcPr>
          <w:p w14:paraId="1BD4264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tc>
      </w:tr>
      <w:tr w14:paraId="5F157EE6">
        <w:tblPrEx>
          <w:tblCellMar>
            <w:top w:w="0" w:type="dxa"/>
            <w:left w:w="108" w:type="dxa"/>
            <w:bottom w:w="0" w:type="dxa"/>
            <w:right w:w="108" w:type="dxa"/>
          </w:tblCellMar>
        </w:tblPrEx>
        <w:trPr>
          <w:jc w:val="center"/>
        </w:trPr>
        <w:tc>
          <w:tcPr>
            <w:tcW w:w="9096" w:type="dxa"/>
            <w:gridSpan w:val="5"/>
            <w:shd w:val="clear" w:color="auto" w:fill="auto"/>
          </w:tcPr>
          <w:p w14:paraId="5D6AFAF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营业注册执照或事业单位法人证书号：</w:t>
            </w:r>
          </w:p>
        </w:tc>
      </w:tr>
      <w:tr w14:paraId="34C844DE">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3E19CE6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公司财务状况：（如需）                            【价格单位：（人民币）元】</w:t>
            </w:r>
          </w:p>
        </w:tc>
      </w:tr>
      <w:tr w14:paraId="7A1265D3">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2AED2C1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7666A07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F2DB0F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6111A9B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年净利润（元）</w:t>
            </w:r>
          </w:p>
        </w:tc>
      </w:tr>
      <w:tr w14:paraId="76528570">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31054E6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1EEEABC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16C8D4A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261F0F8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4DF04D36">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69691E2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95A59F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5D35E9E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5ED6B8D7">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16DF7DF">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F5DBE3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3756951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2833C3B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6D29026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1E9AD50A">
      <w:pPr>
        <w:keepNext w:val="0"/>
        <w:keepLines w:val="0"/>
        <w:pageBreakBefore w:val="0"/>
        <w:kinsoku/>
        <w:wordWrap/>
        <w:topLinePunct w:val="0"/>
        <w:autoSpaceDE/>
        <w:autoSpaceDN/>
        <w:bidi w:val="0"/>
        <w:snapToGrid/>
        <w:spacing w:before="120" w:beforeLines="50" w:after="120" w:afterLines="50"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w:t>
      </w:r>
      <w:r>
        <w:rPr>
          <w:rFonts w:hint="eastAsia" w:ascii="宋体" w:hAnsi="宋体" w:cs="宋体"/>
          <w:color w:val="auto"/>
          <w:sz w:val="24"/>
          <w:szCs w:val="24"/>
          <w:highlight w:val="none"/>
          <w:lang w:val="en-US" w:eastAsia="zh-CN"/>
        </w:rPr>
        <w:t>营业执照、开户许可、资质证明等相关</w:t>
      </w:r>
      <w:r>
        <w:rPr>
          <w:rFonts w:hint="eastAsia" w:ascii="宋体" w:hAnsi="宋体" w:eastAsia="宋体" w:cs="宋体"/>
          <w:color w:val="auto"/>
          <w:sz w:val="24"/>
          <w:szCs w:val="24"/>
          <w:highlight w:val="none"/>
        </w:rPr>
        <w:t>供证明资料内容详见</w:t>
      </w:r>
      <w:r>
        <w:rPr>
          <w:rFonts w:hint="eastAsia" w:ascii="宋体" w:hAnsi="宋体" w:eastAsia="宋体" w:cs="宋体"/>
          <w:color w:val="auto"/>
          <w:sz w:val="24"/>
          <w:szCs w:val="24"/>
          <w:highlight w:val="none"/>
          <w:u w:val="single"/>
        </w:rPr>
        <w:t>（评标</w:t>
      </w:r>
      <w:r>
        <w:rPr>
          <w:rFonts w:hint="eastAsia" w:ascii="宋体" w:hAnsi="宋体" w:cs="宋体"/>
          <w:color w:val="auto"/>
          <w:sz w:val="24"/>
          <w:szCs w:val="24"/>
          <w:highlight w:val="none"/>
          <w:u w:val="single"/>
          <w:lang w:val="en-US" w:eastAsia="zh-CN"/>
        </w:rPr>
        <w:t>办</w:t>
      </w:r>
      <w:r>
        <w:rPr>
          <w:rFonts w:hint="eastAsia" w:ascii="宋体" w:hAnsi="宋体" w:eastAsia="宋体" w:cs="宋体"/>
          <w:color w:val="auto"/>
          <w:sz w:val="24"/>
          <w:szCs w:val="24"/>
          <w:highlight w:val="none"/>
          <w:u w:val="single"/>
        </w:rPr>
        <w:t>法）</w:t>
      </w:r>
      <w:r>
        <w:rPr>
          <w:rFonts w:hint="eastAsia" w:ascii="宋体" w:hAnsi="宋体" w:eastAsia="宋体" w:cs="宋体"/>
          <w:color w:val="auto"/>
          <w:sz w:val="24"/>
          <w:szCs w:val="24"/>
          <w:highlight w:val="none"/>
        </w:rPr>
        <w:t>。</w:t>
      </w:r>
    </w:p>
    <w:p w14:paraId="178929FF">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p>
    <w:p w14:paraId="7A6D39FD">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兹证明上述声明是真实、正确的，并提供了全部能提供的资料和数据，我方同意遵照贵方要求出示有关证明文件。</w:t>
      </w:r>
    </w:p>
    <w:tbl>
      <w:tblPr>
        <w:tblStyle w:val="44"/>
        <w:tblW w:w="8528" w:type="dxa"/>
        <w:tblInd w:w="0" w:type="dxa"/>
        <w:tblLayout w:type="fixed"/>
        <w:tblCellMar>
          <w:top w:w="0" w:type="dxa"/>
          <w:left w:w="108" w:type="dxa"/>
          <w:bottom w:w="0" w:type="dxa"/>
          <w:right w:w="108" w:type="dxa"/>
        </w:tblCellMar>
      </w:tblPr>
      <w:tblGrid>
        <w:gridCol w:w="5353"/>
        <w:gridCol w:w="3175"/>
      </w:tblGrid>
      <w:tr w14:paraId="3C59B011">
        <w:tblPrEx>
          <w:tblCellMar>
            <w:top w:w="0" w:type="dxa"/>
            <w:left w:w="108" w:type="dxa"/>
            <w:bottom w:w="0" w:type="dxa"/>
            <w:right w:w="108" w:type="dxa"/>
          </w:tblCellMar>
        </w:tblPrEx>
        <w:tc>
          <w:tcPr>
            <w:tcW w:w="5353" w:type="dxa"/>
            <w:shd w:val="clear" w:color="auto" w:fill="auto"/>
          </w:tcPr>
          <w:p w14:paraId="2283E3CE">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57664AE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3ACF747">
        <w:tblPrEx>
          <w:tblCellMar>
            <w:top w:w="0" w:type="dxa"/>
            <w:left w:w="108" w:type="dxa"/>
            <w:bottom w:w="0" w:type="dxa"/>
            <w:right w:w="108" w:type="dxa"/>
          </w:tblCellMar>
        </w:tblPrEx>
        <w:tc>
          <w:tcPr>
            <w:tcW w:w="5353" w:type="dxa"/>
            <w:shd w:val="clear" w:color="auto" w:fill="auto"/>
          </w:tcPr>
          <w:p w14:paraId="61EB469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275AB8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18AD847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60CB583C">
      <w:pP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br w:type="page"/>
      </w:r>
    </w:p>
    <w:p w14:paraId="122DE94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、承诺书</w:t>
      </w:r>
    </w:p>
    <w:p w14:paraId="6186DD5D">
      <w:pPr>
        <w:pStyle w:val="135"/>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bookmarkStart w:id="24" w:name="_Toc313537922"/>
      <w:r>
        <w:rPr>
          <w:rFonts w:hint="eastAsia" w:ascii="宋体" w:hAnsi="宋体" w:eastAsia="宋体" w:cs="宋体"/>
          <w:color w:val="auto"/>
          <w:spacing w:val="2"/>
          <w:sz w:val="24"/>
          <w:szCs w:val="24"/>
          <w:highlight w:val="none"/>
        </w:rPr>
        <w:t>我方已完整阅读了</w:t>
      </w:r>
      <w:r>
        <w:rPr>
          <w:rFonts w:hint="eastAsia" w:ascii="宋体" w:hAnsi="宋体" w:eastAsia="宋体" w:cs="宋体"/>
          <w:b w:val="0"/>
          <w:bCs w:val="0"/>
          <w:color w:val="auto"/>
          <w:spacing w:val="2"/>
          <w:sz w:val="24"/>
          <w:szCs w:val="24"/>
          <w:highlight w:val="none"/>
          <w:u w:val="single"/>
        </w:rPr>
        <w:t xml:space="preserve">（项目名称）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（项目编号：</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）招标文件的所有内容（包括澄清，以及所有已提供的参考资料和有关附件），并完全理解上述文件所表达的意思，该项目投标人提出问题的时间截止后，我方承诺不再对上述文件内容进行询问或质疑。</w:t>
      </w:r>
      <w:bookmarkEnd w:id="24"/>
      <w:r>
        <w:rPr>
          <w:rFonts w:hint="eastAsia" w:ascii="宋体" w:hAnsi="宋体" w:eastAsia="宋体" w:cs="宋体"/>
          <w:color w:val="auto"/>
          <w:spacing w:val="2"/>
          <w:sz w:val="24"/>
          <w:szCs w:val="24"/>
          <w:highlight w:val="none"/>
        </w:rPr>
        <w:cr/>
      </w:r>
    </w:p>
    <w:p w14:paraId="734F32AF">
      <w:pPr>
        <w:pStyle w:val="135"/>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pacing w:val="2"/>
          <w:sz w:val="24"/>
          <w:szCs w:val="24"/>
          <w:highlight w:val="none"/>
        </w:rPr>
      </w:pPr>
    </w:p>
    <w:p w14:paraId="6106B8A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2802"/>
        <w:gridCol w:w="5726"/>
      </w:tblGrid>
      <w:tr w14:paraId="4083AC42">
        <w:tblPrEx>
          <w:tblCellMar>
            <w:top w:w="0" w:type="dxa"/>
            <w:left w:w="108" w:type="dxa"/>
            <w:bottom w:w="0" w:type="dxa"/>
            <w:right w:w="108" w:type="dxa"/>
          </w:tblCellMar>
        </w:tblPrEx>
        <w:tc>
          <w:tcPr>
            <w:tcW w:w="2802" w:type="dxa"/>
            <w:shd w:val="clear" w:color="auto" w:fill="auto"/>
          </w:tcPr>
          <w:p w14:paraId="6FF8FDC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CE1EC8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1415D52B">
        <w:tblPrEx>
          <w:tblCellMar>
            <w:top w:w="0" w:type="dxa"/>
            <w:left w:w="108" w:type="dxa"/>
            <w:bottom w:w="0" w:type="dxa"/>
            <w:right w:w="108" w:type="dxa"/>
          </w:tblCellMar>
        </w:tblPrEx>
        <w:tc>
          <w:tcPr>
            <w:tcW w:w="2802" w:type="dxa"/>
            <w:shd w:val="clear" w:color="auto" w:fill="auto"/>
          </w:tcPr>
          <w:p w14:paraId="341DAF4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29C077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414BFC8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法定代表人或被授权人（签名或盖章）：</w:t>
            </w:r>
          </w:p>
        </w:tc>
      </w:tr>
      <w:tr w14:paraId="6D4F6E2C">
        <w:tblPrEx>
          <w:tblCellMar>
            <w:top w:w="0" w:type="dxa"/>
            <w:left w:w="108" w:type="dxa"/>
            <w:bottom w:w="0" w:type="dxa"/>
            <w:right w:w="108" w:type="dxa"/>
          </w:tblCellMar>
        </w:tblPrEx>
        <w:tc>
          <w:tcPr>
            <w:tcW w:w="2802" w:type="dxa"/>
            <w:shd w:val="clear" w:color="auto" w:fill="auto"/>
          </w:tcPr>
          <w:p w14:paraId="5643AFA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B3A4BA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203C697B">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27CA5B54">
      <w:pPr>
        <w:spacing w:line="360" w:lineRule="auto"/>
        <w:rPr>
          <w:rFonts w:hint="eastAsia" w:ascii="宋体" w:hAnsi="宋体" w:eastAsia="宋体" w:cs="宋体"/>
          <w:color w:val="auto"/>
          <w:szCs w:val="21"/>
          <w:highlight w:val="none"/>
        </w:rPr>
      </w:pPr>
    </w:p>
    <w:p w14:paraId="272ED68E">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DAEB28C">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eastAsia="zh-CN"/>
        </w:rPr>
        <w:t>七</w:t>
      </w:r>
      <w:r>
        <w:rPr>
          <w:rFonts w:hint="eastAsia" w:ascii="宋体" w:hAnsi="宋体" w:eastAsia="宋体" w:cs="宋体"/>
          <w:b/>
          <w:color w:val="auto"/>
          <w:sz w:val="36"/>
          <w:szCs w:val="36"/>
          <w:highlight w:val="none"/>
        </w:rPr>
        <w:t>、商务偏离表</w:t>
      </w:r>
    </w:p>
    <w:tbl>
      <w:tblPr>
        <w:tblStyle w:val="44"/>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34A8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53BF73E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2BDA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20A8E52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67" w:type="dxa"/>
            <w:vAlign w:val="center"/>
          </w:tcPr>
          <w:p w14:paraId="799782A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招标文件要求</w:t>
            </w:r>
          </w:p>
        </w:tc>
        <w:tc>
          <w:tcPr>
            <w:tcW w:w="2700" w:type="dxa"/>
            <w:vAlign w:val="center"/>
          </w:tcPr>
          <w:p w14:paraId="0479E19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409" w:type="dxa"/>
            <w:vAlign w:val="center"/>
          </w:tcPr>
          <w:p w14:paraId="26AFD0B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偏离情况</w:t>
            </w:r>
          </w:p>
        </w:tc>
        <w:tc>
          <w:tcPr>
            <w:tcW w:w="1858" w:type="dxa"/>
            <w:vAlign w:val="center"/>
          </w:tcPr>
          <w:p w14:paraId="5D5EF06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05EF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1979848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1701A03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609D1D9B">
            <w:pPr>
              <w:pStyle w:val="29"/>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1E5831D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4F67548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B7D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013A93E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0C3E787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131DCC8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5C9DBEF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558F32C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3287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36BC38C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6A267BE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500DA59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01F282A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6DE6D60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66D5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29D4B25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565C590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1D234E3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365513A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7DAB3A0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20B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10C833A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21947AE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741CDD8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7C716D3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25F5A5F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3DC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4A986E5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567" w:type="dxa"/>
            <w:vAlign w:val="center"/>
          </w:tcPr>
          <w:p w14:paraId="09E270F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700" w:type="dxa"/>
            <w:vAlign w:val="center"/>
          </w:tcPr>
          <w:p w14:paraId="56EE07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409" w:type="dxa"/>
            <w:vAlign w:val="center"/>
          </w:tcPr>
          <w:p w14:paraId="25D0A53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858" w:type="dxa"/>
            <w:vAlign w:val="center"/>
          </w:tcPr>
          <w:p w14:paraId="14FAAC4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518E36CE">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0B431734">
      <w:pPr>
        <w:pStyle w:val="94"/>
        <w:keepNext w:val="0"/>
        <w:keepLines w:val="0"/>
        <w:pageBreakBefore w:val="0"/>
        <w:numPr>
          <w:ilvl w:val="0"/>
          <w:numId w:val="7"/>
        </w:numPr>
        <w:kinsoku/>
        <w:wordWrap/>
        <w:topLinePunct w:val="0"/>
        <w:autoSpaceDE/>
        <w:autoSpaceDN/>
        <w:bidi w:val="0"/>
        <w:snapToGrid/>
        <w:spacing w:line="288" w:lineRule="auto"/>
        <w:ind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14:paraId="4BF18CAE">
      <w:pPr>
        <w:pStyle w:val="94"/>
        <w:keepNext w:val="0"/>
        <w:keepLines w:val="0"/>
        <w:pageBreakBefore w:val="0"/>
        <w:numPr>
          <w:ilvl w:val="0"/>
          <w:numId w:val="7"/>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如所有内容都无偏离，仅在偏离情况栏填写“全部无偏离”即可</w:t>
      </w:r>
      <w:r>
        <w:rPr>
          <w:rFonts w:hint="eastAsia" w:ascii="宋体" w:hAnsi="宋体" w:eastAsia="宋体" w:cs="宋体"/>
          <w:bCs/>
          <w:color w:val="auto"/>
          <w:sz w:val="24"/>
          <w:szCs w:val="24"/>
          <w:highlight w:val="none"/>
        </w:rPr>
        <w:t>。</w:t>
      </w:r>
    </w:p>
    <w:p w14:paraId="2D612F4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4F11EA5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D9A3D8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02259CB">
        <w:tblPrEx>
          <w:tblCellMar>
            <w:top w:w="0" w:type="dxa"/>
            <w:left w:w="108" w:type="dxa"/>
            <w:bottom w:w="0" w:type="dxa"/>
            <w:right w:w="108" w:type="dxa"/>
          </w:tblCellMar>
        </w:tblPrEx>
        <w:tc>
          <w:tcPr>
            <w:tcW w:w="5353" w:type="dxa"/>
            <w:shd w:val="clear" w:color="auto" w:fill="auto"/>
          </w:tcPr>
          <w:p w14:paraId="26FF5D3C">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751AC82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493FD3E">
        <w:tblPrEx>
          <w:tblCellMar>
            <w:top w:w="0" w:type="dxa"/>
            <w:left w:w="108" w:type="dxa"/>
            <w:bottom w:w="0" w:type="dxa"/>
            <w:right w:w="108" w:type="dxa"/>
          </w:tblCellMar>
        </w:tblPrEx>
        <w:tc>
          <w:tcPr>
            <w:tcW w:w="5353" w:type="dxa"/>
            <w:shd w:val="clear" w:color="auto" w:fill="auto"/>
          </w:tcPr>
          <w:p w14:paraId="27A6F9E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247D840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61B80DF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4753E7C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2F9C8EAC">
      <w:pPr>
        <w:spacing w:line="360" w:lineRule="auto"/>
        <w:rPr>
          <w:rFonts w:hint="eastAsia" w:ascii="宋体" w:hAnsi="宋体" w:eastAsia="宋体" w:cs="宋体"/>
          <w:color w:val="auto"/>
          <w:sz w:val="21"/>
          <w:szCs w:val="21"/>
          <w:highlight w:val="none"/>
        </w:rPr>
      </w:pPr>
    </w:p>
    <w:p w14:paraId="3FC06AB9">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05ACD4B">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八</w:t>
      </w:r>
      <w:r>
        <w:rPr>
          <w:rFonts w:hint="eastAsia" w:ascii="宋体" w:hAnsi="宋体" w:eastAsia="宋体" w:cs="宋体"/>
          <w:b/>
          <w:color w:val="auto"/>
          <w:sz w:val="36"/>
          <w:szCs w:val="36"/>
          <w:highlight w:val="none"/>
        </w:rPr>
        <w:t>、近三年（</w:t>
      </w:r>
      <w:r>
        <w:rPr>
          <w:rFonts w:hint="eastAsia" w:ascii="宋体" w:hAnsi="宋体" w:eastAsia="宋体" w:cs="宋体"/>
          <w:b/>
          <w:color w:val="auto"/>
          <w:sz w:val="36"/>
          <w:szCs w:val="36"/>
          <w:highlight w:val="none"/>
          <w:lang w:val="en-US" w:eastAsia="zh-CN"/>
        </w:rPr>
        <w:t>202</w:t>
      </w:r>
      <w:r>
        <w:rPr>
          <w:rFonts w:hint="eastAsia" w:ascii="宋体" w:hAnsi="宋体" w:cs="宋体"/>
          <w:b/>
          <w:color w:val="auto"/>
          <w:sz w:val="36"/>
          <w:szCs w:val="36"/>
          <w:highlight w:val="none"/>
          <w:lang w:val="en-US" w:eastAsia="zh-CN"/>
        </w:rPr>
        <w:t>1</w:t>
      </w:r>
      <w:r>
        <w:rPr>
          <w:rFonts w:hint="eastAsia" w:ascii="宋体" w:hAnsi="宋体" w:eastAsia="宋体" w:cs="宋体"/>
          <w:b/>
          <w:color w:val="auto"/>
          <w:sz w:val="36"/>
          <w:szCs w:val="36"/>
          <w:highlight w:val="none"/>
        </w:rPr>
        <w:t>-至今）企业业绩表</w:t>
      </w:r>
    </w:p>
    <w:tbl>
      <w:tblPr>
        <w:tblStyle w:val="44"/>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94"/>
        <w:gridCol w:w="1562"/>
        <w:gridCol w:w="1557"/>
        <w:gridCol w:w="1842"/>
        <w:gridCol w:w="1288"/>
      </w:tblGrid>
      <w:tr w14:paraId="0D2B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363029C2">
            <w:pPr>
              <w:keepNext w:val="0"/>
              <w:keepLines w:val="0"/>
              <w:pageBreakBefore w:val="0"/>
              <w:widowControl/>
              <w:kinsoku/>
              <w:wordWrap/>
              <w:topLinePunct w:val="0"/>
              <w:autoSpaceDE/>
              <w:autoSpaceDN/>
              <w:bidi w:val="0"/>
              <w:snapToGrid/>
              <w:spacing w:before="156" w:after="156"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72F4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4B9F2CF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94" w:type="dxa"/>
            <w:vAlign w:val="center"/>
          </w:tcPr>
          <w:p w14:paraId="0FDD959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62" w:type="dxa"/>
            <w:vAlign w:val="center"/>
          </w:tcPr>
          <w:p w14:paraId="1EB7B27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1557" w:type="dxa"/>
            <w:vAlign w:val="center"/>
          </w:tcPr>
          <w:p w14:paraId="2DFCBE2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签约时间</w:t>
            </w:r>
          </w:p>
        </w:tc>
        <w:tc>
          <w:tcPr>
            <w:tcW w:w="1842" w:type="dxa"/>
            <w:vAlign w:val="center"/>
          </w:tcPr>
          <w:p w14:paraId="55232CD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完成情况</w:t>
            </w:r>
          </w:p>
        </w:tc>
        <w:tc>
          <w:tcPr>
            <w:tcW w:w="1288" w:type="dxa"/>
            <w:vAlign w:val="center"/>
          </w:tcPr>
          <w:p w14:paraId="0718CFD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6B0B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A715BC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775F1D0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5B6EEEF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24A9F8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04B8A1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2A5A53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7BD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A598A5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18F0073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4B3D6FA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694426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2CB6A7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70FDE3D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B70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09EE6E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6063323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052CECA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AF192F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329A050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5FC700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73A5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9EF680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43362A8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0AEC64A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336603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49FCCB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557F78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25B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A604FE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068EE07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4F323F5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1359E85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96572D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5C3F7DD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5E23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611E22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117AB7B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226AEA9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37D888D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177B1B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11457B2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35DA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723747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5BCD389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6BAC02D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7913A7B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56EBDE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466EE1F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272D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051990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0379D2C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2EC9C3D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7521C1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662908F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86987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3348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1A00FA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23DC5F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03DC323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5B5C82A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5989D86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3E2523A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bl>
    <w:p w14:paraId="19E2265C">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eastAsia="宋体" w:cs="宋体"/>
          <w:color w:val="auto"/>
          <w:sz w:val="24"/>
          <w:szCs w:val="24"/>
          <w:highlight w:val="none"/>
        </w:rPr>
        <w:t>。</w:t>
      </w:r>
    </w:p>
    <w:p w14:paraId="54831577">
      <w:pPr>
        <w:pStyle w:val="3"/>
        <w:rPr>
          <w:rFonts w:hint="eastAsia"/>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6F8EFA01">
        <w:tblPrEx>
          <w:tblCellMar>
            <w:top w:w="0" w:type="dxa"/>
            <w:left w:w="108" w:type="dxa"/>
            <w:bottom w:w="0" w:type="dxa"/>
            <w:right w:w="108" w:type="dxa"/>
          </w:tblCellMar>
        </w:tblPrEx>
        <w:tc>
          <w:tcPr>
            <w:tcW w:w="5353" w:type="dxa"/>
            <w:shd w:val="clear" w:color="auto" w:fill="auto"/>
          </w:tcPr>
          <w:p w14:paraId="1134D3B7">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15F95319">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5D3FC93F">
        <w:tblPrEx>
          <w:tblCellMar>
            <w:top w:w="0" w:type="dxa"/>
            <w:left w:w="108" w:type="dxa"/>
            <w:bottom w:w="0" w:type="dxa"/>
            <w:right w:w="108" w:type="dxa"/>
          </w:tblCellMar>
        </w:tblPrEx>
        <w:tc>
          <w:tcPr>
            <w:tcW w:w="5353" w:type="dxa"/>
            <w:shd w:val="clear" w:color="auto" w:fill="auto"/>
          </w:tcPr>
          <w:p w14:paraId="16A0371F">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310AE3C0">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0576AADC">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7AAC54B2">
      <w:pPr>
        <w:spacing w:line="360" w:lineRule="auto"/>
        <w:rPr>
          <w:rFonts w:hint="eastAsia" w:ascii="宋体" w:hAnsi="宋体" w:eastAsia="宋体" w:cs="宋体"/>
          <w:color w:val="auto"/>
          <w:szCs w:val="21"/>
          <w:highlight w:val="none"/>
        </w:rPr>
      </w:pPr>
    </w:p>
    <w:p w14:paraId="29E8FA56">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37EABBA2">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九</w:t>
      </w:r>
      <w:r>
        <w:rPr>
          <w:rFonts w:hint="eastAsia" w:ascii="宋体" w:hAnsi="宋体" w:eastAsia="宋体" w:cs="宋体"/>
          <w:b/>
          <w:color w:val="auto"/>
          <w:sz w:val="36"/>
          <w:szCs w:val="36"/>
          <w:highlight w:val="none"/>
        </w:rPr>
        <w:t>、技术参数偏离表</w:t>
      </w:r>
    </w:p>
    <w:tbl>
      <w:tblPr>
        <w:tblStyle w:val="44"/>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1870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7C8E15B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5668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7968DAC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52" w:type="dxa"/>
            <w:vAlign w:val="center"/>
          </w:tcPr>
          <w:p w14:paraId="2CBF17D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c>
          <w:tcPr>
            <w:tcW w:w="2379" w:type="dxa"/>
            <w:vAlign w:val="center"/>
          </w:tcPr>
          <w:p w14:paraId="1B2D83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500" w:type="dxa"/>
            <w:vAlign w:val="center"/>
          </w:tcPr>
          <w:p w14:paraId="7261CA41">
            <w:pPr>
              <w:keepNext w:val="0"/>
              <w:keepLines w:val="0"/>
              <w:pageBreakBefore w:val="0"/>
              <w:kinsoku/>
              <w:wordWrap/>
              <w:topLinePunct w:val="0"/>
              <w:autoSpaceDE/>
              <w:autoSpaceDN/>
              <w:bidi w:val="0"/>
              <w:snapToGrid/>
              <w:spacing w:line="288" w:lineRule="auto"/>
              <w:ind w:left="293" w:hanging="335" w:hangingChars="139"/>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c>
          <w:tcPr>
            <w:tcW w:w="2056" w:type="dxa"/>
            <w:vAlign w:val="center"/>
          </w:tcPr>
          <w:p w14:paraId="56E217D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1D08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2784107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5EB0F8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33D7E15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680062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3E1E130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030E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48649AF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50FF717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2F32131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01B033D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4CA4A49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DCC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46477AE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4375495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2665CBD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1012492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476EEAF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254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32553E4F">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547428D1">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49DE5BF9">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65B834C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2D7944F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F60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32E36B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76CB0E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049D249B">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499488B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59DD8BA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30C28A8C">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2720FCBD">
      <w:pPr>
        <w:pStyle w:val="94"/>
        <w:keepNext w:val="0"/>
        <w:keepLines w:val="0"/>
        <w:pageBreakBefore w:val="0"/>
        <w:numPr>
          <w:ilvl w:val="0"/>
          <w:numId w:val="8"/>
        </w:numPr>
        <w:kinsoku/>
        <w:wordWrap/>
        <w:topLinePunct w:val="0"/>
        <w:autoSpaceDE/>
        <w:autoSpaceDN/>
        <w:bidi w:val="0"/>
        <w:snapToGrid/>
        <w:spacing w:line="288" w:lineRule="auto"/>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供应商应按照招标文件要求，对响应有偏离的，则说明偏离的内容，若有要求提供相关证明资料的，须按要求提供，否则视为负偏离。</w:t>
      </w:r>
    </w:p>
    <w:p w14:paraId="3C816543">
      <w:pPr>
        <w:pStyle w:val="94"/>
        <w:keepNext w:val="0"/>
        <w:keepLines w:val="0"/>
        <w:pageBreakBefore w:val="0"/>
        <w:numPr>
          <w:ilvl w:val="0"/>
          <w:numId w:val="8"/>
        </w:numPr>
        <w:kinsoku/>
        <w:wordWrap/>
        <w:topLinePunct w:val="0"/>
        <w:autoSpaceDE/>
        <w:autoSpaceDN/>
        <w:bidi w:val="0"/>
        <w:snapToGrid/>
        <w:spacing w:line="288"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如所有内容都无偏离，仅在偏离情况栏填写“全部无偏离”即可</w:t>
      </w:r>
      <w:r>
        <w:rPr>
          <w:rFonts w:hint="eastAsia" w:ascii="宋体" w:hAnsi="宋体" w:eastAsia="宋体" w:cs="宋体"/>
          <w:bCs/>
          <w:color w:val="auto"/>
          <w:sz w:val="24"/>
          <w:szCs w:val="24"/>
          <w:highlight w:val="none"/>
        </w:rPr>
        <w:t>。</w:t>
      </w:r>
    </w:p>
    <w:p w14:paraId="0E232D7B">
      <w:pPr>
        <w:keepNext w:val="0"/>
        <w:keepLines w:val="0"/>
        <w:pageBreakBefore w:val="0"/>
        <w:kinsoku/>
        <w:wordWrap/>
        <w:topLinePunct w:val="0"/>
        <w:autoSpaceDE/>
        <w:autoSpaceDN/>
        <w:bidi w:val="0"/>
        <w:snapToGrid/>
        <w:spacing w:line="288" w:lineRule="auto"/>
        <w:ind w:left="0" w:leftChars="0" w:firstLine="600" w:firstLineChars="250"/>
        <w:textAlignment w:val="auto"/>
        <w:rPr>
          <w:rFonts w:hint="eastAsia" w:ascii="宋体" w:hAnsi="宋体" w:eastAsia="宋体" w:cs="宋体"/>
          <w:color w:val="auto"/>
          <w:sz w:val="24"/>
          <w:szCs w:val="24"/>
          <w:highlight w:val="none"/>
        </w:rPr>
      </w:pPr>
    </w:p>
    <w:p w14:paraId="1BE4783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7D629F4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4"/>
        <w:tblW w:w="8528" w:type="dxa"/>
        <w:tblInd w:w="0" w:type="dxa"/>
        <w:tblLayout w:type="fixed"/>
        <w:tblCellMar>
          <w:top w:w="0" w:type="dxa"/>
          <w:left w:w="108" w:type="dxa"/>
          <w:bottom w:w="0" w:type="dxa"/>
          <w:right w:w="108" w:type="dxa"/>
        </w:tblCellMar>
      </w:tblPr>
      <w:tblGrid>
        <w:gridCol w:w="5353"/>
        <w:gridCol w:w="3175"/>
      </w:tblGrid>
      <w:tr w14:paraId="4ECB5F53">
        <w:tblPrEx>
          <w:tblCellMar>
            <w:top w:w="0" w:type="dxa"/>
            <w:left w:w="108" w:type="dxa"/>
            <w:bottom w:w="0" w:type="dxa"/>
            <w:right w:w="108" w:type="dxa"/>
          </w:tblCellMar>
        </w:tblPrEx>
        <w:tc>
          <w:tcPr>
            <w:tcW w:w="5353" w:type="dxa"/>
            <w:shd w:val="clear" w:color="auto" w:fill="auto"/>
          </w:tcPr>
          <w:p w14:paraId="1730D0F4">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38FEEB7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3305CD70">
        <w:tblPrEx>
          <w:tblCellMar>
            <w:top w:w="0" w:type="dxa"/>
            <w:left w:w="108" w:type="dxa"/>
            <w:bottom w:w="0" w:type="dxa"/>
            <w:right w:w="108" w:type="dxa"/>
          </w:tblCellMar>
        </w:tblPrEx>
        <w:tc>
          <w:tcPr>
            <w:tcW w:w="5353" w:type="dxa"/>
            <w:shd w:val="clear" w:color="auto" w:fill="auto"/>
          </w:tcPr>
          <w:p w14:paraId="4007ABB1">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A028D7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61174DB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31FC1AD2">
      <w:pPr>
        <w:spacing w:line="360" w:lineRule="auto"/>
        <w:rPr>
          <w:rFonts w:hint="eastAsia" w:ascii="宋体" w:hAnsi="宋体" w:eastAsia="宋体" w:cs="宋体"/>
          <w:color w:val="auto"/>
          <w:szCs w:val="21"/>
          <w:highlight w:val="none"/>
        </w:rPr>
      </w:pPr>
    </w:p>
    <w:p w14:paraId="3766B147">
      <w:pPr>
        <w:spacing w:line="360" w:lineRule="auto"/>
        <w:rPr>
          <w:rFonts w:hint="eastAsia" w:ascii="宋体" w:hAnsi="宋体" w:eastAsia="宋体" w:cs="宋体"/>
          <w:color w:val="auto"/>
          <w:szCs w:val="21"/>
          <w:highlight w:val="none"/>
        </w:rPr>
      </w:pPr>
    </w:p>
    <w:p w14:paraId="50CEB18D">
      <w:pPr>
        <w:rPr>
          <w:rStyle w:val="47"/>
          <w:rFonts w:hint="eastAsia" w:ascii="宋体" w:hAnsi="宋体" w:eastAsia="宋体" w:cs="宋体"/>
          <w:bCs w:val="0"/>
          <w:color w:val="auto"/>
          <w:spacing w:val="12"/>
          <w:highlight w:val="none"/>
        </w:rPr>
      </w:pPr>
      <w:bookmarkStart w:id="25" w:name="_Toc405313974"/>
      <w:bookmarkStart w:id="26" w:name="_Toc3236439"/>
      <w:bookmarkStart w:id="27" w:name="_Toc391627770"/>
      <w:bookmarkStart w:id="28" w:name="_Toc494567328"/>
      <w:r>
        <w:rPr>
          <w:rStyle w:val="47"/>
          <w:rFonts w:hint="eastAsia" w:ascii="宋体" w:hAnsi="宋体" w:eastAsia="宋体" w:cs="宋体"/>
          <w:color w:val="auto"/>
          <w:spacing w:val="12"/>
          <w:highlight w:val="none"/>
        </w:rPr>
        <w:br w:type="page"/>
      </w:r>
    </w:p>
    <w:bookmarkEnd w:id="25"/>
    <w:bookmarkEnd w:id="26"/>
    <w:bookmarkEnd w:id="27"/>
    <w:bookmarkEnd w:id="28"/>
    <w:p w14:paraId="5EA992A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服务</w:t>
      </w:r>
      <w:r>
        <w:rPr>
          <w:rFonts w:hint="eastAsia" w:ascii="宋体" w:hAnsi="宋体" w:eastAsia="宋体" w:cs="宋体"/>
          <w:b/>
          <w:color w:val="auto"/>
          <w:sz w:val="36"/>
          <w:szCs w:val="36"/>
          <w:highlight w:val="none"/>
        </w:rPr>
        <w:t>方案</w:t>
      </w:r>
    </w:p>
    <w:p w14:paraId="29ABDA18">
      <w:pPr>
        <w:rPr>
          <w:rFonts w:hint="eastAsia" w:ascii="宋体" w:hAnsi="宋体" w:eastAsia="宋体" w:cs="宋体"/>
          <w:color w:val="auto"/>
          <w:sz w:val="32"/>
          <w:szCs w:val="32"/>
          <w:highlight w:val="none"/>
        </w:rPr>
      </w:pPr>
    </w:p>
    <w:p w14:paraId="533B212C">
      <w:pPr>
        <w:keepNext w:val="0"/>
        <w:keepLines w:val="0"/>
        <w:pageBreakBefore w:val="0"/>
        <w:widowControl/>
        <w:tabs>
          <w:tab w:val="left" w:pos="378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供应商根据“评标办法”自行编写</w:t>
      </w:r>
    </w:p>
    <w:p w14:paraId="4E9A52D5">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68B16E0A">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、投标保证金汇入情况说明</w:t>
      </w:r>
    </w:p>
    <w:p w14:paraId="1874DAF1">
      <w:pPr>
        <w:keepNext w:val="0"/>
        <w:keepLines w:val="0"/>
        <w:pageBreakBefore w:val="0"/>
        <w:widowControl/>
        <w:kinsoku/>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致：采购代理机构名称</w:t>
      </w:r>
    </w:p>
    <w:p w14:paraId="138CFCE6">
      <w:pPr>
        <w:keepNext w:val="0"/>
        <w:keepLines w:val="0"/>
        <w:pageBreakBefore w:val="0"/>
        <w:widowControl/>
        <w:kinsoku/>
        <w:overflowPunct/>
        <w:topLinePunct w:val="0"/>
        <w:autoSpaceDE/>
        <w:autoSpaceDN/>
        <w:bidi w:val="0"/>
        <w:adjustRightInd/>
        <w:snapToGrid/>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本单位已按</w:t>
      </w:r>
      <w:r>
        <w:rPr>
          <w:rFonts w:hint="eastAsia" w:ascii="宋体" w:hAnsi="宋体" w:eastAsia="宋体" w:cs="宋体"/>
          <w:b/>
          <w:bCs/>
          <w:color w:val="auto"/>
          <w:sz w:val="24"/>
          <w:szCs w:val="24"/>
          <w:highlight w:val="none"/>
          <w:u w:val="single"/>
        </w:rPr>
        <w:t xml:space="preserve">     （项目名称）</w:t>
      </w:r>
      <w:r>
        <w:rPr>
          <w:rFonts w:hint="eastAsia" w:ascii="宋体" w:hAnsi="宋体" w:eastAsia="宋体" w:cs="宋体"/>
          <w:b/>
          <w:bCs/>
          <w:color w:val="auto"/>
          <w:sz w:val="24"/>
          <w:szCs w:val="24"/>
          <w:highlight w:val="none"/>
        </w:rPr>
        <w:t>（项目编号：）的招标文件要求，于  年  月  日前以（付款形式）方式汇入指定</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户（</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户名称：，</w:t>
      </w:r>
      <w:r>
        <w:rPr>
          <w:rFonts w:hint="eastAsia" w:ascii="宋体" w:hAnsi="宋体" w:cs="宋体"/>
          <w:b/>
          <w:bCs/>
          <w:color w:val="auto"/>
          <w:sz w:val="24"/>
          <w:szCs w:val="24"/>
          <w:highlight w:val="none"/>
          <w:lang w:val="en-US" w:eastAsia="zh-CN"/>
        </w:rPr>
        <w:t>账</w:t>
      </w:r>
      <w:r>
        <w:rPr>
          <w:rFonts w:hint="eastAsia" w:ascii="宋体" w:hAnsi="宋体" w:eastAsia="宋体" w:cs="宋体"/>
          <w:b/>
          <w:bCs/>
          <w:color w:val="auto"/>
          <w:sz w:val="24"/>
          <w:szCs w:val="24"/>
          <w:highlight w:val="none"/>
        </w:rPr>
        <w:t>号：，开户银行：）。</w:t>
      </w:r>
    </w:p>
    <w:p w14:paraId="416992EA">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本单位投标保证金的汇款情况：（详见附件－投标保证金汇款凭证）</w:t>
      </w:r>
    </w:p>
    <w:p w14:paraId="789BD8CB">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汇出时间：年月日；</w:t>
      </w:r>
    </w:p>
    <w:p w14:paraId="5D0F8EFD">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汇款金额：（大写）人民币元（小写：￥元），</w:t>
      </w:r>
    </w:p>
    <w:p w14:paraId="0153BDBE">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汇款</w:t>
      </w:r>
      <w:r>
        <w:rPr>
          <w:rFonts w:hint="eastAsia" w:ascii="宋体" w:hAnsi="宋体" w:cs="宋体"/>
          <w:color w:val="auto"/>
          <w:sz w:val="24"/>
          <w:szCs w:val="24"/>
          <w:highlight w:val="none"/>
          <w:lang w:val="en-US" w:eastAsia="zh-CN"/>
        </w:rPr>
        <w:t>账</w:t>
      </w:r>
      <w:r>
        <w:rPr>
          <w:rFonts w:hint="eastAsia" w:ascii="宋体" w:hAnsi="宋体" w:eastAsia="宋体" w:cs="宋体"/>
          <w:color w:val="auto"/>
          <w:sz w:val="24"/>
          <w:szCs w:val="24"/>
          <w:highlight w:val="none"/>
        </w:rPr>
        <w:t>户名称：</w:t>
      </w:r>
      <w:r>
        <w:rPr>
          <w:rFonts w:hint="eastAsia" w:ascii="宋体" w:hAnsi="宋体" w:eastAsia="宋体" w:cs="宋体"/>
          <w:color w:val="auto"/>
          <w:sz w:val="24"/>
          <w:szCs w:val="24"/>
          <w:highlight w:val="none"/>
          <w:u w:val="single"/>
        </w:rPr>
        <w:t xml:space="preserve">         （必须是投标时使用的</w:t>
      </w:r>
      <w:r>
        <w:rPr>
          <w:rFonts w:hint="eastAsia" w:ascii="宋体" w:hAnsi="宋体" w:cs="宋体"/>
          <w:color w:val="auto"/>
          <w:sz w:val="24"/>
          <w:szCs w:val="24"/>
          <w:highlight w:val="none"/>
          <w:u w:val="single"/>
          <w:lang w:val="en-US" w:eastAsia="zh-CN"/>
        </w:rPr>
        <w:t>账</w:t>
      </w:r>
      <w:r>
        <w:rPr>
          <w:rFonts w:hint="eastAsia" w:ascii="宋体" w:hAnsi="宋体" w:eastAsia="宋体" w:cs="宋体"/>
          <w:color w:val="auto"/>
          <w:sz w:val="24"/>
          <w:szCs w:val="24"/>
          <w:highlight w:val="none"/>
          <w:u w:val="single"/>
        </w:rPr>
        <w:t xml:space="preserve">户名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37026751">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帐</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（必须是投标时使用的</w:t>
      </w:r>
      <w:r>
        <w:rPr>
          <w:rFonts w:hint="eastAsia" w:ascii="宋体" w:hAnsi="宋体" w:cs="宋体"/>
          <w:color w:val="auto"/>
          <w:sz w:val="24"/>
          <w:szCs w:val="24"/>
          <w:highlight w:val="none"/>
          <w:u w:val="single"/>
          <w:lang w:val="en-US" w:eastAsia="zh-CN"/>
        </w:rPr>
        <w:t>账</w:t>
      </w:r>
      <w:r>
        <w:rPr>
          <w:rFonts w:hint="eastAsia" w:ascii="宋体" w:hAnsi="宋体" w:eastAsia="宋体" w:cs="宋体"/>
          <w:color w:val="auto"/>
          <w:sz w:val="24"/>
          <w:szCs w:val="24"/>
          <w:highlight w:val="none"/>
          <w:u w:val="single"/>
        </w:rPr>
        <w:t xml:space="preserve">号）                   </w:t>
      </w:r>
    </w:p>
    <w:p w14:paraId="4BD7C557">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575EE950">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本单位谨承诺上述资料是正确、真实的，如因上述证明与事实不符导致的一切损失，本单位保证承担赔偿等一切法律责任。</w:t>
      </w:r>
    </w:p>
    <w:p w14:paraId="14F75D16">
      <w:pPr>
        <w:keepNext w:val="0"/>
        <w:keepLines w:val="0"/>
        <w:pageBreakBefore w:val="0"/>
        <w:widowControl/>
        <w:kinsoku/>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投标保证金退回时，请按上述资料退回。</w:t>
      </w:r>
    </w:p>
    <w:p w14:paraId="67523E1E">
      <w:pPr>
        <w:keepNext w:val="0"/>
        <w:keepLines w:val="0"/>
        <w:pageBreakBefore w:val="0"/>
        <w:widowControl/>
        <w:kinsoku/>
        <w:overflowPunct/>
        <w:topLinePunct w:val="0"/>
        <w:autoSpaceDE/>
        <w:autoSpaceDN/>
        <w:bidi w:val="0"/>
        <w:adjustRightInd/>
        <w:snapToGrid/>
        <w:spacing w:line="288" w:lineRule="auto"/>
        <w:ind w:right="804" w:rightChars="40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（单位公章）</w:t>
      </w:r>
    </w:p>
    <w:p w14:paraId="2BB82B61">
      <w:pPr>
        <w:keepNext w:val="0"/>
        <w:keepLines w:val="0"/>
        <w:pageBreakBefore w:val="0"/>
        <w:widowControl/>
        <w:kinsoku/>
        <w:wordWrap w:val="0"/>
        <w:overflowPunct/>
        <w:topLinePunct w:val="0"/>
        <w:autoSpaceDE/>
        <w:autoSpaceDN/>
        <w:bidi w:val="0"/>
        <w:adjustRightInd/>
        <w:snapToGrid/>
        <w:spacing w:line="288" w:lineRule="auto"/>
        <w:ind w:right="598" w:rightChars="299"/>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9975B94">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p>
    <w:p w14:paraId="38893A81">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p w14:paraId="4D0F9220">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i/>
          <w:color w:val="auto"/>
          <w:sz w:val="24"/>
          <w:szCs w:val="24"/>
          <w:highlight w:val="none"/>
          <w:u w:val="single"/>
        </w:rPr>
        <w:t>（投标单位财务）</w:t>
      </w:r>
    </w:p>
    <w:p w14:paraId="03254FEE">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单位电话：      联系人手机：</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5A4FE26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14:paraId="6DAA5390">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附件一：我方投标保证金汇款凭证（复印件加盖供应商公章）</w:t>
            </w:r>
          </w:p>
        </w:tc>
      </w:tr>
    </w:tbl>
    <w:p w14:paraId="5611C35C">
      <w:pPr>
        <w:keepNext w:val="0"/>
        <w:keepLines w:val="0"/>
        <w:pageBreakBefore w:val="0"/>
        <w:widowControl/>
        <w:kinsoku/>
        <w:overflowPunct/>
        <w:topLinePunct w:val="0"/>
        <w:autoSpaceDE/>
        <w:autoSpaceDN/>
        <w:bidi w:val="0"/>
        <w:adjustRightInd/>
        <w:snapToGrid/>
        <w:spacing w:line="288"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注：本情况说明手写无效。</w:t>
      </w:r>
    </w:p>
    <w:tbl>
      <w:tblPr>
        <w:tblStyle w:val="44"/>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01B3732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14:paraId="7B69C55C">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保函</w:t>
            </w:r>
            <w:r>
              <w:rPr>
                <w:rFonts w:hint="eastAsia" w:ascii="宋体" w:hAnsi="宋体" w:eastAsia="宋体" w:cs="宋体"/>
                <w:color w:val="auto"/>
                <w:sz w:val="24"/>
                <w:szCs w:val="24"/>
                <w:highlight w:val="none"/>
              </w:rPr>
              <w:t>（复印件加盖供应商公章）</w:t>
            </w:r>
          </w:p>
        </w:tc>
      </w:tr>
    </w:tbl>
    <w:p w14:paraId="16E384B8">
      <w:pPr>
        <w:autoSpaceDE w:val="0"/>
        <w:autoSpaceDN w:val="0"/>
        <w:adjustRightInd w:val="0"/>
        <w:spacing w:before="120" w:beforeLines="50" w:after="120" w:afterLines="50"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5BD18AB8">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二</w:t>
      </w:r>
      <w:r>
        <w:rPr>
          <w:rFonts w:hint="eastAsia" w:ascii="宋体" w:hAnsi="宋体" w:eastAsia="宋体" w:cs="宋体"/>
          <w:b/>
          <w:color w:val="auto"/>
          <w:sz w:val="36"/>
          <w:szCs w:val="36"/>
          <w:highlight w:val="none"/>
        </w:rPr>
        <w:t>、供应商认为有必要提供的其他材料</w:t>
      </w:r>
    </w:p>
    <w:p w14:paraId="303028EB">
      <w:pPr>
        <w:rPr>
          <w:rFonts w:hint="eastAsia" w:ascii="宋体" w:hAnsi="宋体" w:eastAsia="宋体" w:cs="宋体"/>
          <w:b/>
          <w:color w:val="auto"/>
          <w:szCs w:val="21"/>
          <w:highlight w:val="none"/>
        </w:rPr>
      </w:pPr>
    </w:p>
    <w:p w14:paraId="76D6086F">
      <w:pPr>
        <w:jc w:val="center"/>
        <w:rPr>
          <w:rFonts w:hint="eastAsia" w:ascii="宋体" w:hAnsi="宋体" w:eastAsia="宋体" w:cs="宋体"/>
          <w:b/>
          <w:color w:val="auto"/>
          <w:szCs w:val="21"/>
          <w:highlight w:val="none"/>
        </w:rPr>
      </w:pPr>
    </w:p>
    <w:p w14:paraId="1AA1D62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供应商按招标文件要求自行填写，不作统一格式要求。</w:t>
      </w:r>
      <w:r>
        <w:rPr>
          <w:rFonts w:hint="eastAsia" w:ascii="宋体" w:hAnsi="宋体" w:eastAsia="宋体" w:cs="宋体"/>
          <w:b/>
          <w:color w:val="auto"/>
          <w:sz w:val="24"/>
          <w:szCs w:val="24"/>
          <w:highlight w:val="none"/>
        </w:rPr>
        <w:br w:type="page"/>
      </w:r>
    </w:p>
    <w:p w14:paraId="20AA8766">
      <w:pPr>
        <w:jc w:val="center"/>
        <w:rPr>
          <w:rFonts w:hint="eastAsia" w:eastAsia="宋体"/>
          <w:b/>
          <w:bCs/>
          <w:color w:val="auto"/>
          <w:sz w:val="44"/>
          <w:szCs w:val="44"/>
          <w:lang w:val="en-US" w:eastAsia="zh-CN"/>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val="en-US" w:eastAsia="zh-CN"/>
        </w:rPr>
        <w:t>附件</w:t>
      </w:r>
    </w:p>
    <w:p w14:paraId="10A4A740">
      <w:pPr>
        <w:jc w:val="center"/>
        <w:rPr>
          <w:rFonts w:hint="eastAsia"/>
          <w:b/>
          <w:bCs/>
          <w:color w:val="auto"/>
          <w:sz w:val="44"/>
          <w:szCs w:val="44"/>
        </w:rPr>
      </w:pPr>
      <w:bookmarkStart w:id="29" w:name="OLE_LINK13"/>
      <w:bookmarkStart w:id="30" w:name="OLE_LINK14"/>
      <w:r>
        <w:rPr>
          <w:rFonts w:hint="eastAsia"/>
          <w:b/>
          <w:bCs/>
          <w:color w:val="auto"/>
          <w:sz w:val="44"/>
          <w:szCs w:val="44"/>
        </w:rPr>
        <w:t>中小企业声明函（</w:t>
      </w:r>
      <w:r>
        <w:rPr>
          <w:rFonts w:hint="eastAsia"/>
          <w:b/>
          <w:bCs/>
          <w:color w:val="auto"/>
          <w:sz w:val="44"/>
          <w:szCs w:val="44"/>
          <w:lang w:val="en-US" w:eastAsia="zh-CN"/>
        </w:rPr>
        <w:t>服务</w:t>
      </w:r>
      <w:r>
        <w:rPr>
          <w:rFonts w:hint="eastAsia"/>
          <w:b/>
          <w:bCs/>
          <w:color w:val="auto"/>
          <w:sz w:val="44"/>
          <w:szCs w:val="44"/>
        </w:rPr>
        <w:t>）</w:t>
      </w:r>
    </w:p>
    <w:p w14:paraId="363A906B">
      <w:pPr>
        <w:ind w:firstLine="640" w:firstLineChars="200"/>
        <w:rPr>
          <w:rFonts w:hint="eastAsia"/>
          <w:color w:val="auto"/>
          <w:sz w:val="32"/>
          <w:szCs w:val="32"/>
        </w:rPr>
      </w:pPr>
    </w:p>
    <w:p w14:paraId="3E79E0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rPr>
      </w:pPr>
      <w:r>
        <w:rPr>
          <w:rFonts w:hint="eastAsia"/>
          <w:color w:val="auto"/>
          <w:sz w:val="32"/>
          <w:szCs w:val="32"/>
        </w:rPr>
        <w:t>本公司郑重声明，根据《政府采购促进中小企业发展管理办法》（财库﹝2020﹞46 号）的规定，本公司参加</w:t>
      </w:r>
      <w:r>
        <w:rPr>
          <w:rFonts w:hint="eastAsia" w:eastAsia="宋体"/>
          <w:i/>
          <w:color w:val="auto"/>
          <w:sz w:val="32"/>
          <w:szCs w:val="32"/>
          <w:u w:val="words"/>
        </w:rPr>
        <w:t>（单位名称）</w:t>
      </w:r>
      <w:r>
        <w:rPr>
          <w:rFonts w:hint="eastAsia"/>
          <w:color w:val="auto"/>
          <w:sz w:val="32"/>
          <w:szCs w:val="32"/>
        </w:rPr>
        <w:t>的</w:t>
      </w:r>
      <w:r>
        <w:rPr>
          <w:rFonts w:hint="eastAsia" w:eastAsia="宋体"/>
          <w:i/>
          <w:color w:val="auto"/>
          <w:sz w:val="32"/>
          <w:szCs w:val="32"/>
          <w:u w:val="words"/>
        </w:rPr>
        <w:t>（项目名称）</w:t>
      </w:r>
      <w:r>
        <w:rPr>
          <w:rFonts w:hint="eastAsia"/>
          <w:color w:val="auto"/>
          <w:sz w:val="32"/>
          <w:szCs w:val="32"/>
        </w:rPr>
        <w:t>采购活动，</w:t>
      </w:r>
      <w:r>
        <w:rPr>
          <w:rFonts w:hint="eastAsia"/>
          <w:color w:val="auto"/>
          <w:sz w:val="32"/>
          <w:szCs w:val="32"/>
          <w:lang w:val="en-US" w:eastAsia="zh-CN"/>
        </w:rPr>
        <w:t>服务全部由</w:t>
      </w:r>
      <w:r>
        <w:rPr>
          <w:rFonts w:hint="eastAsia"/>
          <w:color w:val="auto"/>
          <w:sz w:val="32"/>
          <w:szCs w:val="32"/>
        </w:rPr>
        <w:t>符合政策要求的中小企业</w:t>
      </w:r>
      <w:r>
        <w:rPr>
          <w:rFonts w:hint="eastAsia"/>
          <w:color w:val="auto"/>
          <w:sz w:val="32"/>
          <w:szCs w:val="32"/>
          <w:lang w:val="en-US" w:eastAsia="zh-CN"/>
        </w:rPr>
        <w:t>承接</w:t>
      </w:r>
      <w:r>
        <w:rPr>
          <w:rFonts w:hint="eastAsia"/>
          <w:color w:val="auto"/>
          <w:sz w:val="32"/>
          <w:szCs w:val="32"/>
        </w:rPr>
        <w:t>。相关企业的具体情况如下：</w:t>
      </w:r>
    </w:p>
    <w:p w14:paraId="76B632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rPr>
      </w:pPr>
      <w:r>
        <w:rPr>
          <w:rFonts w:hint="eastAsia"/>
          <w:color w:val="auto"/>
          <w:sz w:val="32"/>
          <w:szCs w:val="32"/>
        </w:rPr>
        <w:t xml:space="preserve">1. </w:t>
      </w:r>
      <w:r>
        <w:rPr>
          <w:rFonts w:hint="eastAsia" w:eastAsia="宋体"/>
          <w:i/>
          <w:color w:val="auto"/>
          <w:sz w:val="32"/>
          <w:szCs w:val="32"/>
          <w:u w:val="words"/>
        </w:rPr>
        <w:t>（标的名称）</w:t>
      </w:r>
      <w:r>
        <w:rPr>
          <w:rFonts w:hint="eastAsia"/>
          <w:color w:val="auto"/>
          <w:sz w:val="32"/>
          <w:szCs w:val="32"/>
        </w:rPr>
        <w:t>，属于</w:t>
      </w:r>
      <w:r>
        <w:rPr>
          <w:rFonts w:hint="eastAsia" w:eastAsia="宋体"/>
          <w:i/>
          <w:color w:val="auto"/>
          <w:sz w:val="32"/>
          <w:szCs w:val="32"/>
          <w:u w:val="words"/>
        </w:rPr>
        <w:t>（</w:t>
      </w:r>
      <w:r>
        <w:rPr>
          <w:rFonts w:hint="eastAsia"/>
          <w:i/>
          <w:color w:val="auto"/>
          <w:sz w:val="32"/>
          <w:szCs w:val="32"/>
          <w:u w:val="words"/>
          <w:lang w:eastAsia="zh-CN"/>
        </w:rPr>
        <w:t>对照“中小企业声明函附件”中</w:t>
      </w:r>
      <w:r>
        <w:rPr>
          <w:rFonts w:hint="eastAsia" w:eastAsia="宋体"/>
          <w:i/>
          <w:color w:val="auto"/>
          <w:sz w:val="32"/>
          <w:szCs w:val="32"/>
          <w:u w:val="words"/>
        </w:rPr>
        <w:t>的所属行业</w:t>
      </w:r>
      <w:r>
        <w:rPr>
          <w:rFonts w:hint="eastAsia"/>
          <w:i/>
          <w:color w:val="auto"/>
          <w:sz w:val="32"/>
          <w:szCs w:val="32"/>
          <w:u w:val="words"/>
          <w:lang w:eastAsia="zh-CN"/>
        </w:rPr>
        <w:t>及划型标准填写</w:t>
      </w:r>
      <w:r>
        <w:rPr>
          <w:rFonts w:hint="eastAsia" w:eastAsia="宋体"/>
          <w:i/>
          <w:color w:val="auto"/>
          <w:sz w:val="32"/>
          <w:szCs w:val="32"/>
          <w:u w:val="words"/>
        </w:rPr>
        <w:t>）行业</w:t>
      </w:r>
      <w:r>
        <w:rPr>
          <w:rFonts w:hint="eastAsia"/>
          <w:color w:val="auto"/>
          <w:sz w:val="32"/>
          <w:szCs w:val="32"/>
        </w:rPr>
        <w:t>；</w:t>
      </w:r>
      <w:r>
        <w:rPr>
          <w:rFonts w:hint="eastAsia"/>
          <w:color w:val="auto"/>
          <w:sz w:val="32"/>
          <w:szCs w:val="32"/>
          <w:lang w:val="en-US" w:eastAsia="zh-CN"/>
        </w:rPr>
        <w:t>承接</w:t>
      </w:r>
      <w:r>
        <w:rPr>
          <w:rFonts w:hint="eastAsia"/>
          <w:color w:val="auto"/>
          <w:sz w:val="32"/>
          <w:szCs w:val="32"/>
        </w:rPr>
        <w:t>商为</w:t>
      </w:r>
      <w:r>
        <w:rPr>
          <w:rFonts w:hint="eastAsia" w:eastAsia="宋体"/>
          <w:i/>
          <w:color w:val="auto"/>
          <w:sz w:val="32"/>
          <w:szCs w:val="32"/>
          <w:u w:val="words"/>
        </w:rPr>
        <w:t>（企业名称）</w:t>
      </w:r>
      <w:r>
        <w:rPr>
          <w:rFonts w:hint="eastAsia"/>
          <w:color w:val="auto"/>
          <w:sz w:val="32"/>
          <w:szCs w:val="32"/>
        </w:rPr>
        <w:t>，从业人员</w:t>
      </w:r>
      <w:r>
        <w:rPr>
          <w:rFonts w:hint="eastAsia" w:eastAsia="宋体"/>
          <w:color w:val="auto"/>
          <w:sz w:val="32"/>
          <w:szCs w:val="32"/>
          <w:u w:val="single"/>
        </w:rPr>
        <w:t xml:space="preserve"> </w:t>
      </w:r>
      <w:r>
        <w:rPr>
          <w:rFonts w:hint="eastAsia" w:eastAsia="宋体"/>
          <w:color w:val="auto"/>
          <w:sz w:val="32"/>
          <w:szCs w:val="32"/>
          <w:u w:val="single"/>
          <w:lang w:val="en-US" w:eastAsia="zh-CN"/>
        </w:rPr>
        <w:t xml:space="preserve">    </w:t>
      </w:r>
      <w:r>
        <w:rPr>
          <w:rFonts w:hint="eastAsia"/>
          <w:color w:val="auto"/>
          <w:sz w:val="32"/>
          <w:szCs w:val="32"/>
        </w:rPr>
        <w:t>人，营业收入为</w:t>
      </w:r>
      <w:r>
        <w:rPr>
          <w:rFonts w:hint="eastAsia" w:eastAsia="宋体"/>
          <w:color w:val="auto"/>
          <w:sz w:val="32"/>
          <w:szCs w:val="32"/>
          <w:u w:val="single"/>
          <w:lang w:val="en-US" w:eastAsia="zh-CN"/>
        </w:rPr>
        <w:t xml:space="preserve">      </w:t>
      </w:r>
      <w:r>
        <w:rPr>
          <w:rFonts w:hint="eastAsia"/>
          <w:color w:val="auto"/>
          <w:sz w:val="32"/>
          <w:szCs w:val="32"/>
        </w:rPr>
        <w:t>万元，资产总额为</w:t>
      </w:r>
      <w:r>
        <w:rPr>
          <w:rFonts w:hint="eastAsia" w:eastAsia="宋体"/>
          <w:color w:val="auto"/>
          <w:sz w:val="32"/>
          <w:szCs w:val="32"/>
          <w:u w:val="single"/>
          <w:lang w:val="en-US" w:eastAsia="zh-CN"/>
        </w:rPr>
        <w:t xml:space="preserve">      </w:t>
      </w:r>
      <w:r>
        <w:rPr>
          <w:rFonts w:hint="eastAsia"/>
          <w:color w:val="auto"/>
          <w:sz w:val="32"/>
          <w:szCs w:val="32"/>
        </w:rPr>
        <w:t>万元，属于</w:t>
      </w:r>
      <w:r>
        <w:rPr>
          <w:rFonts w:hint="eastAsia" w:eastAsia="宋体"/>
          <w:i/>
          <w:color w:val="auto"/>
          <w:sz w:val="32"/>
          <w:szCs w:val="32"/>
          <w:u w:val="words"/>
        </w:rPr>
        <w:t>（中型企业、小型企业、微型企业）</w:t>
      </w:r>
      <w:r>
        <w:rPr>
          <w:rFonts w:hint="eastAsia"/>
          <w:color w:val="auto"/>
          <w:sz w:val="32"/>
          <w:szCs w:val="32"/>
        </w:rPr>
        <w:t>；</w:t>
      </w:r>
    </w:p>
    <w:p w14:paraId="6FAC0E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rPr>
      </w:pPr>
      <w:r>
        <w:rPr>
          <w:rFonts w:hint="eastAsia"/>
          <w:color w:val="auto"/>
          <w:sz w:val="32"/>
          <w:szCs w:val="32"/>
        </w:rPr>
        <w:t xml:space="preserve">2. </w:t>
      </w:r>
      <w:r>
        <w:rPr>
          <w:rFonts w:hint="eastAsia" w:eastAsia="宋体"/>
          <w:i/>
          <w:color w:val="auto"/>
          <w:sz w:val="32"/>
          <w:szCs w:val="32"/>
          <w:u w:val="words"/>
        </w:rPr>
        <w:t>（标的名称）</w:t>
      </w:r>
      <w:r>
        <w:rPr>
          <w:rFonts w:hint="eastAsia"/>
          <w:color w:val="auto"/>
          <w:sz w:val="32"/>
          <w:szCs w:val="32"/>
        </w:rPr>
        <w:t>，属于</w:t>
      </w:r>
      <w:r>
        <w:rPr>
          <w:rFonts w:hint="eastAsia" w:eastAsia="宋体"/>
          <w:i/>
          <w:color w:val="auto"/>
          <w:sz w:val="32"/>
          <w:szCs w:val="32"/>
          <w:u w:val="words"/>
        </w:rPr>
        <w:t>（</w:t>
      </w:r>
      <w:r>
        <w:rPr>
          <w:rFonts w:hint="eastAsia"/>
          <w:i/>
          <w:color w:val="auto"/>
          <w:sz w:val="32"/>
          <w:szCs w:val="32"/>
          <w:u w:val="words"/>
          <w:lang w:eastAsia="zh-CN"/>
        </w:rPr>
        <w:t>对照“中小企业声明函附件”中</w:t>
      </w:r>
      <w:r>
        <w:rPr>
          <w:rFonts w:hint="eastAsia" w:eastAsia="宋体"/>
          <w:i/>
          <w:color w:val="auto"/>
          <w:sz w:val="32"/>
          <w:szCs w:val="32"/>
          <w:u w:val="words"/>
        </w:rPr>
        <w:t>的所属行业</w:t>
      </w:r>
      <w:r>
        <w:rPr>
          <w:rFonts w:hint="eastAsia"/>
          <w:i/>
          <w:color w:val="auto"/>
          <w:sz w:val="32"/>
          <w:szCs w:val="32"/>
          <w:u w:val="words"/>
          <w:lang w:eastAsia="zh-CN"/>
        </w:rPr>
        <w:t>及划型标准填写</w:t>
      </w:r>
      <w:r>
        <w:rPr>
          <w:rFonts w:hint="eastAsia" w:eastAsia="宋体"/>
          <w:i/>
          <w:color w:val="auto"/>
          <w:sz w:val="32"/>
          <w:szCs w:val="32"/>
          <w:u w:val="words"/>
        </w:rPr>
        <w:t>）行业</w:t>
      </w:r>
      <w:r>
        <w:rPr>
          <w:rFonts w:hint="eastAsia"/>
          <w:color w:val="auto"/>
          <w:sz w:val="32"/>
          <w:szCs w:val="32"/>
        </w:rPr>
        <w:t>；</w:t>
      </w:r>
      <w:r>
        <w:rPr>
          <w:rFonts w:hint="eastAsia"/>
          <w:color w:val="auto"/>
          <w:sz w:val="32"/>
          <w:szCs w:val="32"/>
          <w:lang w:val="en-US" w:eastAsia="zh-CN"/>
        </w:rPr>
        <w:t>承接</w:t>
      </w:r>
      <w:r>
        <w:rPr>
          <w:rFonts w:hint="eastAsia"/>
          <w:color w:val="auto"/>
          <w:sz w:val="32"/>
          <w:szCs w:val="32"/>
        </w:rPr>
        <w:t>商为</w:t>
      </w:r>
      <w:r>
        <w:rPr>
          <w:rFonts w:hint="eastAsia" w:eastAsia="宋体"/>
          <w:i/>
          <w:color w:val="auto"/>
          <w:sz w:val="32"/>
          <w:szCs w:val="32"/>
          <w:u w:val="words"/>
        </w:rPr>
        <w:t>（企业名称）</w:t>
      </w:r>
      <w:r>
        <w:rPr>
          <w:rFonts w:hint="eastAsia"/>
          <w:color w:val="auto"/>
          <w:sz w:val="32"/>
          <w:szCs w:val="32"/>
        </w:rPr>
        <w:t>，从业人员</w:t>
      </w:r>
      <w:r>
        <w:rPr>
          <w:rFonts w:hint="eastAsia" w:eastAsia="宋体"/>
          <w:color w:val="auto"/>
          <w:sz w:val="32"/>
          <w:szCs w:val="32"/>
          <w:u w:val="single"/>
        </w:rPr>
        <w:t xml:space="preserve"> </w:t>
      </w:r>
      <w:r>
        <w:rPr>
          <w:rFonts w:hint="eastAsia" w:eastAsia="宋体"/>
          <w:color w:val="auto"/>
          <w:sz w:val="32"/>
          <w:szCs w:val="32"/>
          <w:u w:val="single"/>
          <w:lang w:val="en-US" w:eastAsia="zh-CN"/>
        </w:rPr>
        <w:t xml:space="preserve">    </w:t>
      </w:r>
      <w:r>
        <w:rPr>
          <w:rFonts w:hint="eastAsia"/>
          <w:color w:val="auto"/>
          <w:sz w:val="32"/>
          <w:szCs w:val="32"/>
        </w:rPr>
        <w:t>人，营业收入为</w:t>
      </w:r>
      <w:r>
        <w:rPr>
          <w:rFonts w:hint="eastAsia" w:eastAsia="宋体"/>
          <w:color w:val="auto"/>
          <w:sz w:val="32"/>
          <w:szCs w:val="32"/>
          <w:u w:val="single"/>
          <w:lang w:val="en-US" w:eastAsia="zh-CN"/>
        </w:rPr>
        <w:t xml:space="preserve">      </w:t>
      </w:r>
      <w:r>
        <w:rPr>
          <w:rFonts w:hint="eastAsia"/>
          <w:color w:val="auto"/>
          <w:sz w:val="32"/>
          <w:szCs w:val="32"/>
        </w:rPr>
        <w:t>万元，资产总额为</w:t>
      </w:r>
      <w:r>
        <w:rPr>
          <w:rFonts w:hint="eastAsia" w:eastAsia="宋体"/>
          <w:color w:val="auto"/>
          <w:sz w:val="32"/>
          <w:szCs w:val="32"/>
          <w:u w:val="single"/>
          <w:lang w:val="en-US" w:eastAsia="zh-CN"/>
        </w:rPr>
        <w:t xml:space="preserve">      </w:t>
      </w:r>
      <w:r>
        <w:rPr>
          <w:rFonts w:hint="eastAsia"/>
          <w:color w:val="auto"/>
          <w:sz w:val="32"/>
          <w:szCs w:val="32"/>
        </w:rPr>
        <w:t>万元，属于</w:t>
      </w:r>
      <w:r>
        <w:rPr>
          <w:rFonts w:hint="eastAsia" w:eastAsia="宋体"/>
          <w:i/>
          <w:color w:val="auto"/>
          <w:sz w:val="32"/>
          <w:szCs w:val="32"/>
          <w:u w:val="words"/>
        </w:rPr>
        <w:t>（中型企业、小型企业、微型企业）</w:t>
      </w:r>
      <w:r>
        <w:rPr>
          <w:rFonts w:hint="eastAsia"/>
          <w:color w:val="auto"/>
          <w:sz w:val="32"/>
          <w:szCs w:val="32"/>
        </w:rPr>
        <w:t>；</w:t>
      </w:r>
    </w:p>
    <w:p w14:paraId="780F2E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rPr>
      </w:pPr>
      <w:r>
        <w:rPr>
          <w:rFonts w:hint="eastAsia"/>
          <w:color w:val="auto"/>
          <w:sz w:val="32"/>
          <w:szCs w:val="32"/>
        </w:rPr>
        <w:t>……</w:t>
      </w:r>
    </w:p>
    <w:p w14:paraId="54842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rPr>
      </w:pPr>
      <w:r>
        <w:rPr>
          <w:rFonts w:hint="eastAsia"/>
          <w:color w:val="auto"/>
          <w:sz w:val="32"/>
          <w:szCs w:val="32"/>
        </w:rPr>
        <w:t>以上企业，不属于大企业的分支机构，不存在控股股东为大企业的情形，也不存在与大企业的负责人为同一人的情形。</w:t>
      </w:r>
    </w:p>
    <w:p w14:paraId="6C6B93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rPr>
      </w:pPr>
      <w:r>
        <w:rPr>
          <w:rFonts w:hint="eastAsia"/>
          <w:color w:val="auto"/>
          <w:sz w:val="32"/>
          <w:szCs w:val="32"/>
        </w:rPr>
        <w:t>本企业对上述声明内容的真实性负责。如有虚假，将依法承担相应责任。</w:t>
      </w:r>
    </w:p>
    <w:p w14:paraId="20408ACB">
      <w:pPr>
        <w:ind w:firstLine="4160" w:firstLineChars="1300"/>
        <w:rPr>
          <w:rFonts w:hint="eastAsia"/>
          <w:color w:val="auto"/>
          <w:sz w:val="32"/>
          <w:szCs w:val="32"/>
        </w:rPr>
      </w:pPr>
      <w:r>
        <w:rPr>
          <w:rFonts w:hint="eastAsia"/>
          <w:color w:val="auto"/>
          <w:sz w:val="32"/>
          <w:szCs w:val="32"/>
        </w:rPr>
        <w:t>企业名称（盖章）：</w:t>
      </w:r>
    </w:p>
    <w:p w14:paraId="526D53A6">
      <w:pPr>
        <w:ind w:firstLine="4160" w:firstLineChars="1300"/>
        <w:rPr>
          <w:rFonts w:hint="eastAsia"/>
          <w:color w:val="auto"/>
          <w:sz w:val="32"/>
          <w:szCs w:val="32"/>
        </w:rPr>
      </w:pPr>
      <w:r>
        <w:rPr>
          <w:rFonts w:hint="eastAsia"/>
          <w:color w:val="auto"/>
          <w:sz w:val="32"/>
          <w:szCs w:val="32"/>
        </w:rPr>
        <w:t>日 期：</w:t>
      </w:r>
    </w:p>
    <w:p w14:paraId="19093DD5">
      <w:pPr>
        <w:rPr>
          <w:rFonts w:hint="eastAsia"/>
          <w:b/>
          <w:bCs/>
          <w:color w:val="auto"/>
          <w:sz w:val="21"/>
          <w:szCs w:val="21"/>
          <w:lang w:eastAsia="zh-CN"/>
        </w:rPr>
      </w:pPr>
      <w:r>
        <w:rPr>
          <w:rFonts w:hint="eastAsia"/>
          <w:b/>
          <w:bCs/>
          <w:color w:val="auto"/>
          <w:sz w:val="21"/>
          <w:szCs w:val="21"/>
          <w:lang w:eastAsia="zh-CN"/>
        </w:rPr>
        <w:t>备注：</w:t>
      </w:r>
    </w:p>
    <w:p w14:paraId="44B82D45">
      <w:pPr>
        <w:numPr>
          <w:ilvl w:val="0"/>
          <w:numId w:val="0"/>
        </w:numPr>
        <w:jc w:val="left"/>
        <w:rPr>
          <w:rFonts w:hint="eastAsia"/>
          <w:b/>
          <w:bCs/>
          <w:color w:val="auto"/>
          <w:sz w:val="21"/>
          <w:szCs w:val="21"/>
          <w:lang w:eastAsia="zh-CN"/>
        </w:rPr>
      </w:pPr>
      <w:r>
        <w:rPr>
          <w:rFonts w:hint="eastAsia"/>
          <w:b/>
          <w:bCs/>
          <w:color w:val="auto"/>
          <w:sz w:val="21"/>
          <w:szCs w:val="21"/>
          <w:lang w:val="en-US" w:eastAsia="zh-CN"/>
        </w:rPr>
        <w:t>1、</w:t>
      </w:r>
      <w:r>
        <w:rPr>
          <w:rFonts w:hint="eastAsia"/>
          <w:b/>
          <w:bCs/>
          <w:color w:val="auto"/>
          <w:sz w:val="21"/>
          <w:szCs w:val="21"/>
        </w:rPr>
        <w:t>从业人员、营业收入、资产总额填报上一年度数据，无上一年度数据的新成立企业可不填报</w:t>
      </w:r>
      <w:r>
        <w:rPr>
          <w:rFonts w:hint="eastAsia"/>
          <w:b/>
          <w:bCs/>
          <w:color w:val="auto"/>
          <w:sz w:val="21"/>
          <w:szCs w:val="21"/>
          <w:lang w:eastAsia="zh-CN"/>
        </w:rPr>
        <w:t>。</w:t>
      </w:r>
    </w:p>
    <w:p w14:paraId="77646977">
      <w:pPr>
        <w:jc w:val="left"/>
        <w:rPr>
          <w:color w:val="auto"/>
          <w:sz w:val="36"/>
          <w:szCs w:val="36"/>
          <w:highlight w:val="none"/>
        </w:rPr>
      </w:pPr>
      <w:r>
        <w:rPr>
          <w:rFonts w:hint="eastAsia"/>
          <w:b/>
          <w:bCs/>
          <w:color w:val="auto"/>
          <w:sz w:val="21"/>
          <w:szCs w:val="21"/>
          <w:lang w:val="en-US" w:eastAsia="zh-CN"/>
        </w:rPr>
        <w:t>2、</w:t>
      </w:r>
      <w:r>
        <w:rPr>
          <w:rFonts w:hint="eastAsia"/>
          <w:b/>
          <w:bCs/>
          <w:color w:val="auto"/>
          <w:sz w:val="21"/>
          <w:szCs w:val="21"/>
          <w:lang w:eastAsia="zh-CN"/>
        </w:rPr>
        <w:t>中小企业划分标准所属行业详见</w:t>
      </w:r>
      <w:r>
        <w:rPr>
          <w:rFonts w:hint="eastAsia" w:ascii="Times New Roman" w:hAnsi="Times New Roman" w:eastAsia="宋体" w:cs="Times New Roman"/>
          <w:b/>
          <w:bCs/>
          <w:color w:val="auto"/>
          <w:sz w:val="21"/>
          <w:szCs w:val="21"/>
          <w:lang w:eastAsia="zh-CN"/>
        </w:rPr>
        <w:t>“统计上大中小微型企业划分标准”。</w:t>
      </w:r>
      <w:r>
        <w:rPr>
          <w:rFonts w:hint="eastAsia"/>
          <w:color w:val="auto"/>
          <w:sz w:val="36"/>
          <w:szCs w:val="36"/>
          <w:highlight w:val="none"/>
        </w:rPr>
        <w:br w:type="page"/>
      </w:r>
      <w:r>
        <w:rPr>
          <w:rFonts w:hint="eastAsia"/>
          <w:color w:val="auto"/>
          <w:sz w:val="36"/>
          <w:szCs w:val="36"/>
          <w:highlight w:val="none"/>
        </w:rPr>
        <w:t>残疾人福利性单位声明函</w:t>
      </w:r>
    </w:p>
    <w:bookmarkEnd w:id="29"/>
    <w:bookmarkEnd w:id="30"/>
    <w:p w14:paraId="29DD9ACD">
      <w:pPr>
        <w:spacing w:line="588" w:lineRule="exact"/>
        <w:rPr>
          <w:rFonts w:ascii="仿宋_GB2312" w:eastAsia="仿宋_GB2312"/>
          <w:b/>
          <w:color w:val="auto"/>
          <w:spacing w:val="6"/>
          <w:sz w:val="30"/>
          <w:szCs w:val="30"/>
          <w:highlight w:val="none"/>
        </w:rPr>
      </w:pPr>
    </w:p>
    <w:p w14:paraId="11066B97">
      <w:pPr>
        <w:spacing w:line="588" w:lineRule="exact"/>
        <w:ind w:firstLine="640" w:firstLineChars="200"/>
        <w:rPr>
          <w:color w:val="auto"/>
          <w:sz w:val="32"/>
          <w:szCs w:val="32"/>
          <w:highlight w:val="none"/>
        </w:rPr>
      </w:pPr>
      <w:r>
        <w:rPr>
          <w:rFonts w:hint="eastAsia"/>
          <w:color w:val="auto"/>
          <w:sz w:val="32"/>
          <w:szCs w:val="32"/>
          <w:highlight w:val="none"/>
        </w:rPr>
        <w:t>本单位郑重声明，根据《财政部</w:t>
      </w:r>
      <w:r>
        <w:rPr>
          <w:color w:val="auto"/>
          <w:sz w:val="32"/>
          <w:szCs w:val="32"/>
          <w:highlight w:val="none"/>
        </w:rPr>
        <w:t xml:space="preserve"> </w:t>
      </w:r>
      <w:r>
        <w:rPr>
          <w:rFonts w:hint="eastAsia"/>
          <w:color w:val="auto"/>
          <w:sz w:val="32"/>
          <w:szCs w:val="32"/>
          <w:highlight w:val="none"/>
        </w:rPr>
        <w:t>民政部</w:t>
      </w:r>
      <w:r>
        <w:rPr>
          <w:color w:val="auto"/>
          <w:sz w:val="32"/>
          <w:szCs w:val="32"/>
          <w:highlight w:val="none"/>
        </w:rPr>
        <w:t xml:space="preserve"> </w:t>
      </w:r>
      <w:r>
        <w:rPr>
          <w:rFonts w:hint="eastAsia"/>
          <w:color w:val="auto"/>
          <w:sz w:val="32"/>
          <w:szCs w:val="32"/>
          <w:highlight w:val="none"/>
        </w:rPr>
        <w:t>中国残疾人联合会关于促进残疾人就业政府采购政策的通知》（财库〔</w:t>
      </w:r>
      <w:r>
        <w:rPr>
          <w:color w:val="auto"/>
          <w:sz w:val="32"/>
          <w:szCs w:val="32"/>
          <w:highlight w:val="none"/>
        </w:rPr>
        <w:t>2017</w:t>
      </w:r>
      <w:r>
        <w:rPr>
          <w:rFonts w:hint="eastAsia"/>
          <w:color w:val="auto"/>
          <w:sz w:val="32"/>
          <w:szCs w:val="32"/>
          <w:highlight w:val="none"/>
        </w:rPr>
        <w:t>〕</w:t>
      </w:r>
      <w:r>
        <w:rPr>
          <w:color w:val="auto"/>
          <w:sz w:val="32"/>
          <w:szCs w:val="32"/>
          <w:highlight w:val="none"/>
        </w:rPr>
        <w:t xml:space="preserve"> 141</w:t>
      </w:r>
      <w:r>
        <w:rPr>
          <w:rFonts w:hint="eastAsia"/>
          <w:color w:val="auto"/>
          <w:sz w:val="32"/>
          <w:szCs w:val="32"/>
          <w:highlight w:val="none"/>
        </w:rPr>
        <w:t>号）的规定，本单位为符合条件的残疾人福利性单位，且本单位参加</w:t>
      </w:r>
      <w:r>
        <w:rPr>
          <w:color w:val="auto"/>
          <w:sz w:val="32"/>
          <w:szCs w:val="32"/>
          <w:highlight w:val="none"/>
        </w:rPr>
        <w:t>______</w:t>
      </w:r>
      <w:r>
        <w:rPr>
          <w:rFonts w:hint="eastAsia"/>
          <w:color w:val="auto"/>
          <w:sz w:val="32"/>
          <w:szCs w:val="32"/>
          <w:highlight w:val="none"/>
        </w:rPr>
        <w:t>单位的</w:t>
      </w:r>
      <w:r>
        <w:rPr>
          <w:color w:val="auto"/>
          <w:sz w:val="32"/>
          <w:szCs w:val="32"/>
          <w:highlight w:val="none"/>
        </w:rPr>
        <w:t>______</w:t>
      </w:r>
      <w:r>
        <w:rPr>
          <w:rFonts w:hint="eastAsia"/>
          <w:color w:val="auto"/>
          <w:sz w:val="32"/>
          <w:szCs w:val="32"/>
          <w:highlight w:val="none"/>
        </w:rPr>
        <w:t>项目采购活动提供本单位制造的货物（由本单位承担工程</w:t>
      </w:r>
      <w:r>
        <w:rPr>
          <w:color w:val="auto"/>
          <w:sz w:val="32"/>
          <w:szCs w:val="32"/>
          <w:highlight w:val="none"/>
        </w:rPr>
        <w:t>/</w:t>
      </w:r>
      <w:r>
        <w:rPr>
          <w:rFonts w:hint="eastAsia"/>
          <w:color w:val="auto"/>
          <w:sz w:val="32"/>
          <w:szCs w:val="32"/>
          <w:highlight w:val="none"/>
        </w:rPr>
        <w:t>提供服务），或者提供其他残疾人福利性单位制造的货物（不包括使用非残疾人福利性单位注册商标的货物）。</w:t>
      </w:r>
    </w:p>
    <w:p w14:paraId="261B0282">
      <w:pPr>
        <w:spacing w:line="588" w:lineRule="exact"/>
        <w:ind w:firstLine="640" w:firstLineChars="200"/>
        <w:rPr>
          <w:color w:val="auto"/>
          <w:sz w:val="32"/>
          <w:szCs w:val="32"/>
          <w:highlight w:val="none"/>
        </w:rPr>
      </w:pPr>
      <w:r>
        <w:rPr>
          <w:rFonts w:hint="eastAsia"/>
          <w:color w:val="auto"/>
          <w:sz w:val="32"/>
          <w:szCs w:val="32"/>
          <w:highlight w:val="none"/>
        </w:rPr>
        <w:t>本单位对上述声明的真实性负责。如有虚假，将依法承担相应责任。</w:t>
      </w:r>
    </w:p>
    <w:p w14:paraId="0B14B73B">
      <w:pPr>
        <w:spacing w:line="588" w:lineRule="exact"/>
        <w:ind w:firstLine="640" w:firstLineChars="200"/>
        <w:rPr>
          <w:color w:val="auto"/>
          <w:sz w:val="32"/>
          <w:szCs w:val="32"/>
          <w:highlight w:val="none"/>
        </w:rPr>
      </w:pPr>
    </w:p>
    <w:p w14:paraId="7E21D196">
      <w:pPr>
        <w:spacing w:line="588" w:lineRule="exact"/>
        <w:ind w:firstLine="640" w:firstLineChars="200"/>
        <w:rPr>
          <w:color w:val="auto"/>
          <w:sz w:val="32"/>
          <w:szCs w:val="32"/>
          <w:highlight w:val="none"/>
        </w:rPr>
      </w:pPr>
    </w:p>
    <w:p w14:paraId="3FF99AEA">
      <w:pPr>
        <w:tabs>
          <w:tab w:val="left" w:pos="4860"/>
        </w:tabs>
        <w:spacing w:line="588" w:lineRule="exact"/>
        <w:ind w:right="1560" w:firstLine="640" w:firstLineChars="200"/>
        <w:jc w:val="center"/>
        <w:rPr>
          <w:rFonts w:hint="eastAsia"/>
          <w:color w:val="auto"/>
          <w:sz w:val="32"/>
          <w:szCs w:val="32"/>
          <w:highlight w:val="none"/>
        </w:rPr>
      </w:pPr>
      <w:r>
        <w:rPr>
          <w:color w:val="auto"/>
          <w:sz w:val="32"/>
          <w:szCs w:val="32"/>
          <w:highlight w:val="none"/>
        </w:rPr>
        <w:t xml:space="preserve">              </w:t>
      </w:r>
    </w:p>
    <w:p w14:paraId="412F235D">
      <w:pPr>
        <w:tabs>
          <w:tab w:val="left" w:pos="4860"/>
        </w:tabs>
        <w:spacing w:line="588" w:lineRule="exact"/>
        <w:ind w:right="1560" w:firstLine="640" w:firstLineChars="200"/>
        <w:jc w:val="center"/>
        <w:rPr>
          <w:rFonts w:hint="eastAsia"/>
          <w:color w:val="auto"/>
          <w:sz w:val="32"/>
          <w:szCs w:val="32"/>
          <w:highlight w:val="none"/>
        </w:rPr>
      </w:pPr>
    </w:p>
    <w:p w14:paraId="705C05B5">
      <w:pPr>
        <w:tabs>
          <w:tab w:val="left" w:pos="4860"/>
        </w:tabs>
        <w:spacing w:line="588" w:lineRule="exact"/>
        <w:ind w:right="1560" w:firstLine="640" w:firstLineChars="200"/>
        <w:jc w:val="center"/>
        <w:rPr>
          <w:rFonts w:hint="eastAsia"/>
          <w:color w:val="auto"/>
          <w:sz w:val="32"/>
          <w:szCs w:val="32"/>
          <w:highlight w:val="none"/>
        </w:rPr>
      </w:pPr>
    </w:p>
    <w:p w14:paraId="6F0A15E0">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单位名称（盖章）：</w:t>
      </w:r>
    </w:p>
    <w:p w14:paraId="06AA8463">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日</w:t>
      </w:r>
      <w:r>
        <w:rPr>
          <w:color w:val="auto"/>
          <w:sz w:val="32"/>
          <w:szCs w:val="32"/>
          <w:highlight w:val="none"/>
        </w:rPr>
        <w:t xml:space="preserve">  </w:t>
      </w:r>
      <w:r>
        <w:rPr>
          <w:rFonts w:hint="eastAsia"/>
          <w:color w:val="auto"/>
          <w:sz w:val="32"/>
          <w:szCs w:val="32"/>
          <w:highlight w:val="none"/>
        </w:rPr>
        <w:t>期：</w:t>
      </w:r>
    </w:p>
    <w:p w14:paraId="273F0BB4">
      <w:pPr>
        <w:rPr>
          <w:rFonts w:hint="eastAsia"/>
          <w:b/>
          <w:color w:val="auto"/>
          <w:sz w:val="32"/>
          <w:szCs w:val="32"/>
          <w:highlight w:val="none"/>
        </w:rPr>
      </w:pPr>
    </w:p>
    <w:p w14:paraId="545E0651">
      <w:pPr>
        <w:rPr>
          <w:rFonts w:hint="eastAsia"/>
          <w:b/>
          <w:color w:val="auto"/>
          <w:sz w:val="32"/>
          <w:szCs w:val="32"/>
          <w:highlight w:val="none"/>
        </w:rPr>
      </w:pPr>
    </w:p>
    <w:p w14:paraId="47F1FA25">
      <w:pPr>
        <w:rPr>
          <w:rFonts w:hint="eastAsia"/>
          <w:b/>
          <w:color w:val="auto"/>
          <w:sz w:val="32"/>
          <w:szCs w:val="32"/>
          <w:highlight w:val="none"/>
        </w:rPr>
      </w:pPr>
    </w:p>
    <w:p w14:paraId="3AD1CB71">
      <w:pPr>
        <w:rPr>
          <w:rFonts w:hint="eastAsia"/>
          <w:b/>
          <w:color w:val="auto"/>
          <w:sz w:val="32"/>
          <w:szCs w:val="32"/>
          <w:highlight w:val="none"/>
        </w:rPr>
      </w:pPr>
    </w:p>
    <w:p w14:paraId="2C468F94">
      <w:pPr>
        <w:rPr>
          <w:rFonts w:hint="eastAsia"/>
          <w:b/>
          <w:color w:val="auto"/>
          <w:sz w:val="32"/>
          <w:szCs w:val="32"/>
          <w:highlight w:val="none"/>
        </w:rPr>
      </w:pPr>
    </w:p>
    <w:p w14:paraId="2EB9FC2E">
      <w:pPr>
        <w:rPr>
          <w:rFonts w:hint="eastAsia"/>
          <w:b/>
          <w:color w:val="auto"/>
          <w:sz w:val="32"/>
          <w:szCs w:val="32"/>
          <w:highlight w:val="none"/>
        </w:rPr>
      </w:pPr>
      <w:r>
        <w:rPr>
          <w:rFonts w:hint="eastAsia"/>
          <w:b/>
          <w:color w:val="auto"/>
          <w:sz w:val="32"/>
          <w:szCs w:val="32"/>
          <w:highlight w:val="none"/>
        </w:rPr>
        <w:t>注：如非残疾人福利性单位，本声明函无需填写。</w:t>
      </w:r>
    </w:p>
    <w:p w14:paraId="50FAC46A">
      <w:pPr>
        <w:jc w:val="center"/>
        <w:rPr>
          <w:rFonts w:hint="eastAsia"/>
          <w:color w:val="auto"/>
          <w:sz w:val="36"/>
          <w:szCs w:val="36"/>
          <w:highlight w:val="none"/>
        </w:rPr>
      </w:pPr>
    </w:p>
    <w:p w14:paraId="0DAFA46E">
      <w:pPr>
        <w:jc w:val="center"/>
        <w:rPr>
          <w:rFonts w:hint="eastAsia"/>
          <w:color w:val="auto"/>
          <w:sz w:val="36"/>
          <w:szCs w:val="36"/>
          <w:highlight w:val="none"/>
        </w:rPr>
      </w:pPr>
    </w:p>
    <w:p w14:paraId="0749BA6B">
      <w:pPr>
        <w:jc w:val="center"/>
        <w:rPr>
          <w:rFonts w:hint="eastAsia"/>
          <w:color w:val="auto"/>
          <w:sz w:val="36"/>
          <w:szCs w:val="36"/>
          <w:highlight w:val="none"/>
        </w:rPr>
      </w:pPr>
    </w:p>
    <w:p w14:paraId="39664F57">
      <w:pPr>
        <w:jc w:val="center"/>
        <w:rPr>
          <w:rFonts w:hint="eastAsia"/>
          <w:color w:val="auto"/>
          <w:sz w:val="36"/>
          <w:szCs w:val="36"/>
          <w:highlight w:val="none"/>
        </w:rPr>
      </w:pPr>
    </w:p>
    <w:p w14:paraId="47AF9806">
      <w:pPr>
        <w:jc w:val="center"/>
        <w:rPr>
          <w:rFonts w:hint="eastAsia"/>
          <w:color w:val="auto"/>
          <w:sz w:val="36"/>
          <w:szCs w:val="36"/>
          <w:highlight w:val="none"/>
        </w:rPr>
      </w:pPr>
    </w:p>
    <w:p w14:paraId="7E6278D4">
      <w:pPr>
        <w:jc w:val="center"/>
        <w:rPr>
          <w:rFonts w:hint="eastAsia"/>
          <w:color w:val="auto"/>
          <w:sz w:val="36"/>
          <w:szCs w:val="36"/>
          <w:highlight w:val="none"/>
        </w:rPr>
      </w:pPr>
      <w:r>
        <w:rPr>
          <w:rFonts w:hint="eastAsia"/>
          <w:color w:val="auto"/>
          <w:sz w:val="36"/>
          <w:szCs w:val="36"/>
          <w:highlight w:val="none"/>
        </w:rPr>
        <w:t>监狱企业证明文件</w:t>
      </w:r>
    </w:p>
    <w:p w14:paraId="332FC865">
      <w:pPr>
        <w:jc w:val="center"/>
        <w:rPr>
          <w:rFonts w:hint="eastAsia"/>
          <w:color w:val="auto"/>
          <w:sz w:val="32"/>
          <w:szCs w:val="32"/>
          <w:highlight w:val="none"/>
        </w:rPr>
      </w:pPr>
    </w:p>
    <w:p w14:paraId="537B3144">
      <w:pPr>
        <w:spacing w:line="360" w:lineRule="auto"/>
        <w:jc w:val="center"/>
        <w:rPr>
          <w:rFonts w:hint="eastAsia" w:ascii="新宋体" w:hAnsi="新宋体" w:eastAsia="新宋体"/>
          <w:color w:val="auto"/>
          <w:sz w:val="32"/>
          <w:szCs w:val="32"/>
          <w:highlight w:val="none"/>
        </w:rPr>
      </w:pPr>
      <w:r>
        <w:rPr>
          <w:rFonts w:hint="eastAsia" w:ascii="新宋体" w:hAnsi="新宋体" w:eastAsia="新宋体"/>
          <w:color w:val="auto"/>
          <w:sz w:val="32"/>
          <w:szCs w:val="32"/>
          <w:highlight w:val="none"/>
        </w:rPr>
        <w:t>提供由省级以上监狱管理局、戒毒管理局（含新疆生产建设兵团）出具的属于监狱企业的证明文件。</w:t>
      </w:r>
    </w:p>
    <w:p w14:paraId="437CA9B3">
      <w:pPr>
        <w:spacing w:line="360" w:lineRule="auto"/>
        <w:jc w:val="center"/>
        <w:rPr>
          <w:rFonts w:hint="eastAsia" w:ascii="新宋体" w:hAnsi="新宋体" w:eastAsia="新宋体"/>
          <w:color w:val="auto"/>
          <w:sz w:val="32"/>
          <w:szCs w:val="32"/>
          <w:highlight w:val="none"/>
        </w:rPr>
      </w:pPr>
    </w:p>
    <w:p w14:paraId="3CD896B0">
      <w:pPr>
        <w:spacing w:line="360" w:lineRule="auto"/>
        <w:jc w:val="center"/>
        <w:rPr>
          <w:rFonts w:hint="eastAsia" w:ascii="新宋体" w:hAnsi="新宋体" w:eastAsia="新宋体"/>
          <w:color w:val="auto"/>
          <w:sz w:val="32"/>
          <w:szCs w:val="32"/>
          <w:highlight w:val="none"/>
        </w:rPr>
      </w:pPr>
    </w:p>
    <w:p w14:paraId="378F3589">
      <w:pPr>
        <w:spacing w:line="360" w:lineRule="auto"/>
        <w:jc w:val="center"/>
        <w:rPr>
          <w:rFonts w:hint="eastAsia" w:ascii="新宋体" w:hAnsi="新宋体" w:eastAsia="新宋体"/>
          <w:color w:val="auto"/>
          <w:sz w:val="32"/>
          <w:szCs w:val="32"/>
          <w:highlight w:val="none"/>
        </w:rPr>
      </w:pPr>
    </w:p>
    <w:p w14:paraId="603225F9">
      <w:pPr>
        <w:spacing w:line="360" w:lineRule="auto"/>
        <w:jc w:val="center"/>
        <w:rPr>
          <w:rFonts w:hint="eastAsia" w:ascii="新宋体" w:hAnsi="新宋体" w:eastAsia="新宋体"/>
          <w:color w:val="auto"/>
          <w:sz w:val="32"/>
          <w:szCs w:val="32"/>
          <w:highlight w:val="none"/>
        </w:rPr>
      </w:pPr>
    </w:p>
    <w:p w14:paraId="1EA36F9D">
      <w:pPr>
        <w:spacing w:line="360" w:lineRule="auto"/>
        <w:jc w:val="center"/>
        <w:rPr>
          <w:rFonts w:hint="eastAsia" w:ascii="新宋体" w:hAnsi="新宋体" w:eastAsia="新宋体"/>
          <w:color w:val="auto"/>
          <w:sz w:val="32"/>
          <w:szCs w:val="32"/>
          <w:highlight w:val="none"/>
        </w:rPr>
      </w:pPr>
    </w:p>
    <w:p w14:paraId="72EF26F1">
      <w:pPr>
        <w:pStyle w:val="29"/>
        <w:rPr>
          <w:rFonts w:hint="eastAsia" w:ascii="新宋体" w:hAnsi="新宋体" w:eastAsia="新宋体"/>
          <w:color w:val="auto"/>
          <w:sz w:val="32"/>
          <w:szCs w:val="32"/>
          <w:highlight w:val="none"/>
        </w:rPr>
      </w:pPr>
    </w:p>
    <w:p w14:paraId="5946A79F">
      <w:pPr>
        <w:rPr>
          <w:rFonts w:hint="eastAsia" w:ascii="新宋体" w:hAnsi="新宋体" w:eastAsia="新宋体"/>
          <w:color w:val="auto"/>
          <w:sz w:val="32"/>
          <w:szCs w:val="32"/>
          <w:highlight w:val="none"/>
        </w:rPr>
      </w:pPr>
    </w:p>
    <w:p w14:paraId="6C982352">
      <w:pPr>
        <w:pStyle w:val="29"/>
        <w:rPr>
          <w:rFonts w:hint="eastAsia" w:ascii="新宋体" w:hAnsi="新宋体" w:eastAsia="新宋体"/>
          <w:color w:val="auto"/>
          <w:sz w:val="32"/>
          <w:szCs w:val="32"/>
          <w:highlight w:val="none"/>
        </w:rPr>
      </w:pPr>
    </w:p>
    <w:p w14:paraId="2D36C860">
      <w:pPr>
        <w:rPr>
          <w:rFonts w:hint="eastAsia" w:ascii="新宋体" w:hAnsi="新宋体" w:eastAsia="新宋体"/>
          <w:color w:val="auto"/>
          <w:sz w:val="32"/>
          <w:szCs w:val="32"/>
          <w:highlight w:val="none"/>
        </w:rPr>
      </w:pPr>
    </w:p>
    <w:p w14:paraId="67B7BBDE">
      <w:pPr>
        <w:pStyle w:val="29"/>
        <w:rPr>
          <w:rFonts w:hint="eastAsia" w:ascii="新宋体" w:hAnsi="新宋体" w:eastAsia="新宋体"/>
          <w:color w:val="auto"/>
          <w:sz w:val="32"/>
          <w:szCs w:val="32"/>
          <w:highlight w:val="none"/>
        </w:rPr>
      </w:pPr>
    </w:p>
    <w:p w14:paraId="63DB57BB">
      <w:pPr>
        <w:rPr>
          <w:rFonts w:hint="eastAsia" w:ascii="新宋体" w:hAnsi="新宋体" w:eastAsia="新宋体"/>
          <w:color w:val="auto"/>
          <w:sz w:val="32"/>
          <w:szCs w:val="32"/>
          <w:highlight w:val="none"/>
        </w:rPr>
      </w:pPr>
    </w:p>
    <w:p w14:paraId="1F4499B9">
      <w:pPr>
        <w:pStyle w:val="29"/>
        <w:rPr>
          <w:rFonts w:hint="eastAsia" w:ascii="新宋体" w:hAnsi="新宋体" w:eastAsia="新宋体"/>
          <w:color w:val="auto"/>
          <w:sz w:val="32"/>
          <w:szCs w:val="32"/>
          <w:highlight w:val="none"/>
        </w:rPr>
      </w:pPr>
    </w:p>
    <w:p w14:paraId="79B07497">
      <w:pPr>
        <w:rPr>
          <w:rFonts w:hint="eastAsia" w:ascii="新宋体" w:hAnsi="新宋体" w:eastAsia="新宋体"/>
          <w:color w:val="auto"/>
          <w:sz w:val="32"/>
          <w:szCs w:val="32"/>
          <w:highlight w:val="none"/>
        </w:rPr>
      </w:pPr>
    </w:p>
    <w:p w14:paraId="3A5B4539">
      <w:pPr>
        <w:pStyle w:val="29"/>
        <w:rPr>
          <w:rFonts w:hint="eastAsia" w:ascii="新宋体" w:hAnsi="新宋体" w:eastAsia="新宋体"/>
          <w:color w:val="auto"/>
          <w:sz w:val="32"/>
          <w:szCs w:val="32"/>
          <w:highlight w:val="none"/>
        </w:rPr>
      </w:pPr>
    </w:p>
    <w:p w14:paraId="4B9184EE">
      <w:pPr>
        <w:rPr>
          <w:rFonts w:hint="eastAsia" w:ascii="新宋体" w:hAnsi="新宋体" w:eastAsia="新宋体"/>
          <w:color w:val="auto"/>
          <w:sz w:val="32"/>
          <w:szCs w:val="32"/>
          <w:highlight w:val="none"/>
        </w:rPr>
      </w:pPr>
    </w:p>
    <w:p w14:paraId="2CCF6B3D">
      <w:pPr>
        <w:pStyle w:val="29"/>
        <w:rPr>
          <w:rFonts w:hint="eastAsia"/>
        </w:rPr>
      </w:pPr>
    </w:p>
    <w:p w14:paraId="4D83DF98">
      <w:pPr>
        <w:spacing w:line="360" w:lineRule="auto"/>
        <w:jc w:val="center"/>
        <w:rPr>
          <w:rFonts w:hint="eastAsia" w:ascii="新宋体" w:hAnsi="新宋体" w:eastAsia="新宋体"/>
          <w:color w:val="auto"/>
          <w:sz w:val="32"/>
          <w:szCs w:val="32"/>
          <w:highlight w:val="none"/>
        </w:rPr>
      </w:pPr>
    </w:p>
    <w:p w14:paraId="0A517740">
      <w:pPr>
        <w:spacing w:line="360" w:lineRule="auto"/>
        <w:jc w:val="center"/>
        <w:rPr>
          <w:rFonts w:hint="eastAsia" w:ascii="新宋体" w:hAnsi="新宋体" w:eastAsia="新宋体"/>
          <w:color w:val="auto"/>
          <w:sz w:val="32"/>
          <w:szCs w:val="32"/>
          <w:highlight w:val="none"/>
        </w:rPr>
      </w:pPr>
    </w:p>
    <w:p w14:paraId="4A87D83E">
      <w:pPr>
        <w:spacing w:line="360" w:lineRule="auto"/>
        <w:jc w:val="center"/>
        <w:rPr>
          <w:rFonts w:hint="eastAsia" w:ascii="新宋体" w:hAnsi="新宋体" w:eastAsia="新宋体"/>
          <w:color w:val="auto"/>
          <w:sz w:val="32"/>
          <w:szCs w:val="32"/>
          <w:highlight w:val="none"/>
        </w:rPr>
      </w:pPr>
    </w:p>
    <w:p w14:paraId="36834592">
      <w:pPr>
        <w:spacing w:line="360" w:lineRule="auto"/>
        <w:jc w:val="center"/>
        <w:rPr>
          <w:rFonts w:hint="eastAsia" w:ascii="新宋体" w:hAnsi="新宋体" w:eastAsia="新宋体"/>
          <w:color w:val="auto"/>
          <w:sz w:val="32"/>
          <w:szCs w:val="32"/>
          <w:highlight w:val="none"/>
        </w:rPr>
      </w:pPr>
    </w:p>
    <w:p w14:paraId="63B0FD89">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政府采购促进中小企业发展管理办法</w:t>
      </w:r>
    </w:p>
    <w:p w14:paraId="4554F84B">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财库〔2020〕46号</w:t>
      </w:r>
    </w:p>
    <w:p w14:paraId="5756A7D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第一条</w:t>
      </w:r>
      <w:r>
        <w:rPr>
          <w:rFonts w:hint="eastAsia" w:ascii="宋体" w:hAnsi="宋体" w:eastAsia="宋体" w:cs="宋体"/>
          <w:b w:val="0"/>
          <w:bCs w:val="0"/>
          <w:color w:val="auto"/>
          <w:kern w:val="0"/>
          <w:sz w:val="24"/>
          <w:szCs w:val="24"/>
          <w:highlight w:val="none"/>
          <w:lang w:val="en-US" w:eastAsia="zh-CN" w:bidi="ar"/>
        </w:rPr>
        <w:t xml:space="preserve">  为了发挥政府采购的政策功能，促进中小企业健康发展，根据《中华人民共和国政府采购法》、《中华人民共和国中小企业促进法》等有关法律法规，制定本办法。</w:t>
      </w:r>
    </w:p>
    <w:p w14:paraId="025AAFF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第二条</w:t>
      </w:r>
      <w:r>
        <w:rPr>
          <w:rFonts w:hint="eastAsia" w:ascii="宋体" w:hAnsi="宋体" w:eastAsia="宋体" w:cs="宋体"/>
          <w:b w:val="0"/>
          <w:bCs w:val="0"/>
          <w:color w:val="auto"/>
          <w:kern w:val="0"/>
          <w:sz w:val="24"/>
          <w:szCs w:val="24"/>
          <w:highlight w:val="none"/>
          <w:lang w:val="en-US"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D5D31F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符合中小企业划分标准的个体工商户，在政府采购活动中视同中小企业。</w:t>
      </w:r>
    </w:p>
    <w:p w14:paraId="33CA34C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7"/>
          <w:rFonts w:hint="eastAsia" w:ascii="宋体" w:hAnsi="宋体" w:eastAsia="宋体" w:cs="宋体"/>
          <w:bCs w:val="0"/>
          <w:color w:val="auto"/>
          <w:kern w:val="0"/>
          <w:sz w:val="24"/>
          <w:szCs w:val="24"/>
          <w:highlight w:val="none"/>
          <w:lang w:val="en-US" w:eastAsia="zh-CN" w:bidi="ar"/>
        </w:rPr>
        <w:t xml:space="preserve"> 第三条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采购人在政府采购活动中应当通过加强采购需求管理，落实预留采购份额、价格评审优惠、优先采购等措施，提高中小企业在政府采购中的份额，支持中小企业发展。</w:t>
      </w:r>
    </w:p>
    <w:p w14:paraId="365B0EF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第四条</w:t>
      </w:r>
      <w:r>
        <w:rPr>
          <w:rFonts w:hint="eastAsia" w:ascii="宋体" w:hAnsi="宋体" w:eastAsia="宋体" w:cs="宋体"/>
          <w:b w:val="0"/>
          <w:bCs w:val="0"/>
          <w:color w:val="auto"/>
          <w:kern w:val="0"/>
          <w:sz w:val="24"/>
          <w:szCs w:val="24"/>
          <w:highlight w:val="none"/>
          <w:lang w:val="en-US" w:eastAsia="zh-CN" w:bidi="ar"/>
        </w:rPr>
        <w:t xml:space="preserve">  在政府采购活动中，供应商提供的货物、工程或者服务符合下列情形的，享受本办法规定的中小企业扶持政策：</w:t>
      </w:r>
    </w:p>
    <w:p w14:paraId="466098F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（一）在货物采购项目中，货物由中小企业制造，即货物由中小企业生产且使用该中小企业商号或者注册商标；</w:t>
      </w:r>
    </w:p>
    <w:p w14:paraId="1E4788B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（二）在工程采购项目中，工程由中小企业承建，即工程施工单位为中小企业；</w:t>
      </w:r>
    </w:p>
    <w:p w14:paraId="18AA843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（三）在服务采购项目中，服务由中小企业承接，即提供服务的人员为中小企业依照《中华人民共和国劳动合同法》订立劳动合同的从业人员。</w:t>
      </w:r>
    </w:p>
    <w:p w14:paraId="2C1134B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在货物采购项目中，供应商提供的货物既有中小企业制造货物，也有大型企业制造货物的，不享受本办法规定的中小企业扶持政策。</w:t>
      </w:r>
    </w:p>
    <w:p w14:paraId="7D6EB6F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以联合体形式参加政府采购活动，联合体各方均为中小企业的，联合体视同中小企业。其中，联合体各方均为小微企业的，联合体视同小微企业。</w:t>
      </w:r>
    </w:p>
    <w:p w14:paraId="3217580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第五条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71451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第六条</w:t>
      </w:r>
      <w:r>
        <w:rPr>
          <w:rFonts w:hint="eastAsia" w:ascii="宋体" w:hAnsi="宋体" w:eastAsia="宋体" w:cs="宋体"/>
          <w:b w:val="0"/>
          <w:bCs w:val="0"/>
          <w:color w:val="auto"/>
          <w:kern w:val="0"/>
          <w:sz w:val="24"/>
          <w:szCs w:val="24"/>
          <w:highlight w:val="none"/>
          <w:lang w:val="en-US"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52A949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符合下列情形之一的，可不专门面向中小企业预留采购份额：</w:t>
      </w:r>
    </w:p>
    <w:p w14:paraId="6759FA7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（一）法律法规和国家有关政策明确规定优先或者应当面向事业单位、社会组织等非企业主体采购的；</w:t>
      </w:r>
    </w:p>
    <w:p w14:paraId="0994270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（二）因确需使用不可替代的专利、专有技术，基础设施限制，或者提供特定公共服务等原因，只能从中小企业之外的供应商处采购的；</w:t>
      </w:r>
    </w:p>
    <w:p w14:paraId="3D19E76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（三）按照本办法规定预留采购份额无法确保充分供应、充分竞争，或者存在可能影响政府采购目标实现的情形；</w:t>
      </w:r>
    </w:p>
    <w:p w14:paraId="2C30127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（四）框架协议采购项目；</w:t>
      </w:r>
    </w:p>
    <w:p w14:paraId="6413711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（五）省级以上人民政府财政部门规定的其他情形。</w:t>
      </w:r>
    </w:p>
    <w:p w14:paraId="2DAE8A3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除上述情形外，其他均为适宜由中小企业提供的情形。</w:t>
      </w:r>
    </w:p>
    <w:p w14:paraId="7105608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第七条</w:t>
      </w:r>
      <w:r>
        <w:rPr>
          <w:rFonts w:hint="eastAsia" w:ascii="宋体" w:hAnsi="宋体" w:eastAsia="宋体" w:cs="宋体"/>
          <w:b w:val="0"/>
          <w:bCs w:val="0"/>
          <w:color w:val="auto"/>
          <w:kern w:val="0"/>
          <w:sz w:val="24"/>
          <w:szCs w:val="24"/>
          <w:highlight w:val="none"/>
          <w:lang w:val="en-US" w:eastAsia="zh-CN" w:bidi="ar"/>
        </w:rPr>
        <w:t xml:space="preserve">  采购限额标准以上，200万元以下的货物和服务采购项目、400万元以下的工程采购项目，适宜由中小企业提供的，采购人应当专门面向中小企业采购。</w:t>
      </w:r>
    </w:p>
    <w:p w14:paraId="19BDA20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第八条</w:t>
      </w:r>
      <w:r>
        <w:rPr>
          <w:rFonts w:hint="eastAsia" w:ascii="宋体" w:hAnsi="宋体" w:eastAsia="宋体" w:cs="宋体"/>
          <w:b w:val="0"/>
          <w:bCs w:val="0"/>
          <w:color w:val="auto"/>
          <w:kern w:val="0"/>
          <w:sz w:val="24"/>
          <w:szCs w:val="24"/>
          <w:highlight w:val="none"/>
          <w:lang w:val="en-US" w:eastAsia="zh-CN" w:bidi="ar"/>
        </w:rPr>
        <w:t xml:space="preserve">  超过200万元的货物和服务采购项目、超过400万元的工程采购项目中适宜由中小企业提供的，预留该部分采购项目预算总额的 30%以上专门面向中小企业采购，其中预留给小微企业的比例不低于 60%。预留份额通过下列措施进行：</w:t>
      </w:r>
    </w:p>
    <w:p w14:paraId="3149665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（一）将采购项目整体或者设置采购包专门面向中小企业采购；</w:t>
      </w:r>
    </w:p>
    <w:p w14:paraId="1CFBE18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（二）要求供应商以联合体形式参加采购活动，且联合体中中小企业承担的部分达到一定比例；</w:t>
      </w:r>
    </w:p>
    <w:p w14:paraId="344811A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（三）要求获得采购合同的供应商将采购项目中的一定比例分包给一家或者多家中小企业。</w:t>
      </w:r>
    </w:p>
    <w:p w14:paraId="056F40E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组成联合体或者接受分包合同的中小企业与联合体内其他企业、分包企业之间不得存在直接控股、管理关系。</w:t>
      </w:r>
    </w:p>
    <w:p w14:paraId="5FF2A5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第九条</w:t>
      </w:r>
      <w:r>
        <w:rPr>
          <w:rFonts w:hint="eastAsia" w:ascii="宋体" w:hAnsi="宋体" w:eastAsia="宋体" w:cs="宋体"/>
          <w:b w:val="0"/>
          <w:bCs w:val="0"/>
          <w:color w:val="auto"/>
          <w:kern w:val="0"/>
          <w:sz w:val="24"/>
          <w:szCs w:val="24"/>
          <w:highlight w:val="none"/>
          <w:lang w:val="en-US"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F375E6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C31787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DCDB56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第十条</w:t>
      </w:r>
      <w:r>
        <w:rPr>
          <w:rFonts w:hint="eastAsia" w:ascii="宋体" w:hAnsi="宋体" w:eastAsia="宋体" w:cs="宋体"/>
          <w:b w:val="0"/>
          <w:bCs w:val="0"/>
          <w:color w:val="auto"/>
          <w:kern w:val="0"/>
          <w:sz w:val="24"/>
          <w:szCs w:val="24"/>
          <w:highlight w:val="none"/>
          <w:lang w:val="en-US" w:eastAsia="zh-CN"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8B0447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第十一条</w:t>
      </w:r>
      <w:r>
        <w:rPr>
          <w:rFonts w:hint="eastAsia" w:ascii="宋体" w:hAnsi="宋体" w:eastAsia="宋体" w:cs="宋体"/>
          <w:b w:val="0"/>
          <w:bCs w:val="0"/>
          <w:color w:val="auto"/>
          <w:kern w:val="0"/>
          <w:sz w:val="24"/>
          <w:szCs w:val="24"/>
          <w:highlight w:val="none"/>
          <w:lang w:val="en-US" w:eastAsia="zh-CN" w:bidi="ar"/>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3BFCB66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第十二条</w:t>
      </w:r>
      <w:r>
        <w:rPr>
          <w:rFonts w:hint="eastAsia" w:ascii="宋体" w:hAnsi="宋体" w:eastAsia="宋体" w:cs="宋体"/>
          <w:b w:val="0"/>
          <w:bCs w:val="0"/>
          <w:color w:val="auto"/>
          <w:kern w:val="0"/>
          <w:sz w:val="24"/>
          <w:szCs w:val="24"/>
          <w:highlight w:val="none"/>
          <w:lang w:val="en-US" w:eastAsia="zh-CN" w:bidi="ar"/>
        </w:rPr>
        <w:t xml:space="preserve">  采购项目涉及中小企业采购的，采购文件应当明确以下内容：</w:t>
      </w:r>
    </w:p>
    <w:p w14:paraId="1B4A5B1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（一）预留份额的采购项目或者采购包，明确该项目或相关采购包专门面向中小企业采购，以及相关标的及预算金额；</w:t>
      </w:r>
    </w:p>
    <w:p w14:paraId="68BE297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（二）要求以联合体形式参加或者合同分包的，明确联合协议或者分包意向协议中中小企业合同金额应当达到的比例，并作为供应商资格条件；</w:t>
      </w:r>
    </w:p>
    <w:p w14:paraId="4F7B5C8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（三）非预留份额的采购项目或者采购包，明确有关价格扣除比例或者价格分加分比例；</w:t>
      </w:r>
    </w:p>
    <w:p w14:paraId="351C229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（四）规定依据本办法规定享受扶持政策获得政府采购合同的，小微企业不得将合同分包给大中型企业，中型企业不得将合同分包给大型企业；</w:t>
      </w:r>
    </w:p>
    <w:p w14:paraId="484E9BC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（五）采购人认为具备相关条件的，明确对中小企业在资金支付期限、预付款比例等方面的优惠措施；</w:t>
      </w:r>
    </w:p>
    <w:p w14:paraId="0344F9F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（六）明确采购标的对应的中小企业划分标准所属行业；</w:t>
      </w:r>
    </w:p>
    <w:p w14:paraId="4FD2389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（七）法律法规和省级以上人民政府财政部门规定的其他事项。</w:t>
      </w:r>
    </w:p>
    <w:p w14:paraId="2A66CC0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第十三条</w:t>
      </w:r>
      <w:r>
        <w:rPr>
          <w:rFonts w:hint="eastAsia" w:ascii="宋体" w:hAnsi="宋体" w:eastAsia="宋体" w:cs="宋体"/>
          <w:b w:val="0"/>
          <w:bCs w:val="0"/>
          <w:color w:val="auto"/>
          <w:kern w:val="0"/>
          <w:sz w:val="24"/>
          <w:szCs w:val="24"/>
          <w:highlight w:val="none"/>
          <w:lang w:val="en-US" w:eastAsia="zh-CN" w:bidi="ar"/>
        </w:rPr>
        <w:t xml:space="preserve">  中标、成交供应商享受本办法规定的中小企业扶持政策的，采购人、采购代理机构应当随中标、成交结果公开中标、成交供应商的《中小企业声明函》。</w:t>
      </w:r>
    </w:p>
    <w:p w14:paraId="1508E63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适用招标投标法的政府采购工程建设项目，应当在公示中标候选人时公开中标候选人的《中小企业声明函》。</w:t>
      </w:r>
    </w:p>
    <w:p w14:paraId="286DCF2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第十四条</w:t>
      </w:r>
      <w:r>
        <w:rPr>
          <w:rFonts w:hint="eastAsia" w:ascii="宋体" w:hAnsi="宋体" w:eastAsia="宋体" w:cs="宋体"/>
          <w:b w:val="0"/>
          <w:bCs w:val="0"/>
          <w:color w:val="auto"/>
          <w:kern w:val="0"/>
          <w:sz w:val="24"/>
          <w:szCs w:val="24"/>
          <w:highlight w:val="none"/>
          <w:lang w:val="en-US"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3FE407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第十五条</w:t>
      </w:r>
      <w:r>
        <w:rPr>
          <w:rFonts w:hint="eastAsia" w:ascii="宋体" w:hAnsi="宋体" w:eastAsia="宋体" w:cs="宋体"/>
          <w:b w:val="0"/>
          <w:bCs w:val="0"/>
          <w:color w:val="auto"/>
          <w:kern w:val="0"/>
          <w:sz w:val="24"/>
          <w:szCs w:val="24"/>
          <w:highlight w:val="none"/>
          <w:lang w:val="en-US"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14:paraId="1DC2B42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第十六条</w:t>
      </w:r>
      <w:r>
        <w:rPr>
          <w:rFonts w:hint="eastAsia" w:ascii="宋体" w:hAnsi="宋体" w:eastAsia="宋体" w:cs="宋体"/>
          <w:b w:val="0"/>
          <w:bCs w:val="0"/>
          <w:color w:val="auto"/>
          <w:kern w:val="0"/>
          <w:sz w:val="24"/>
          <w:szCs w:val="24"/>
          <w:highlight w:val="none"/>
          <w:lang w:val="en-US" w:eastAsia="zh-CN" w:bidi="ar"/>
        </w:rPr>
        <w:t xml:space="preserve">  政府采购监督检查、投诉处理及政府采购行政处罚中对中小企业的认定，由货物制造商或者工程、服务供应商注册登记所在地的县级以上人民政府中小企业主管部门负责。</w:t>
      </w:r>
    </w:p>
    <w:p w14:paraId="44BBDD1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中小企业主管部门应当在收到财政部门或者有关招标投标行政监督部门关于协助开展中小企业认定函后10个工作日内做出书面答复。</w:t>
      </w:r>
    </w:p>
    <w:p w14:paraId="0A08611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第十七条</w:t>
      </w:r>
      <w:r>
        <w:rPr>
          <w:rFonts w:hint="eastAsia" w:ascii="宋体" w:hAnsi="宋体" w:eastAsia="宋体" w:cs="宋体"/>
          <w:b w:val="0"/>
          <w:bCs w:val="0"/>
          <w:color w:val="auto"/>
          <w:kern w:val="0"/>
          <w:sz w:val="24"/>
          <w:szCs w:val="24"/>
          <w:highlight w:val="none"/>
          <w:lang w:val="en-US"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2F22550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第十八条</w:t>
      </w:r>
      <w:r>
        <w:rPr>
          <w:rFonts w:hint="eastAsia" w:ascii="宋体" w:hAnsi="宋体" w:eastAsia="宋体" w:cs="宋体"/>
          <w:b w:val="0"/>
          <w:bCs w:val="0"/>
          <w:color w:val="auto"/>
          <w:kern w:val="0"/>
          <w:sz w:val="24"/>
          <w:szCs w:val="24"/>
          <w:highlight w:val="none"/>
          <w:lang w:val="en-US" w:eastAsia="zh-CN" w:bidi="ar"/>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FAD877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第十九条</w:t>
      </w:r>
      <w:r>
        <w:rPr>
          <w:rFonts w:hint="eastAsia" w:ascii="宋体" w:hAnsi="宋体" w:eastAsia="宋体" w:cs="宋体"/>
          <w:b w:val="0"/>
          <w:bCs w:val="0"/>
          <w:color w:val="auto"/>
          <w:kern w:val="0"/>
          <w:sz w:val="24"/>
          <w:szCs w:val="24"/>
          <w:highlight w:val="none"/>
          <w:lang w:val="en-US"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C40F12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第二十条</w:t>
      </w:r>
      <w:r>
        <w:rPr>
          <w:rFonts w:hint="eastAsia" w:ascii="宋体" w:hAnsi="宋体" w:eastAsia="宋体" w:cs="宋体"/>
          <w:b w:val="0"/>
          <w:bCs w:val="0"/>
          <w:color w:val="auto"/>
          <w:kern w:val="0"/>
          <w:sz w:val="24"/>
          <w:szCs w:val="24"/>
          <w:highlight w:val="none"/>
          <w:lang w:val="en-US" w:eastAsia="zh-CN" w:bidi="ar"/>
        </w:rPr>
        <w:t xml:space="preserve">  供应商按照本办法规定提供声明函内容不实的，属于提供虚假材料谋取中标、成交，依照《中华人民共和国政府采购法》等国家有关规定追究相应责任。</w:t>
      </w:r>
    </w:p>
    <w:p w14:paraId="21B4B60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w:t>
      </w:r>
      <w:r>
        <w:rPr>
          <w:rFonts w:hint="eastAsia" w:ascii="宋体" w:hAnsi="宋体" w:cs="宋体"/>
          <w:b w:val="0"/>
          <w:bCs w:val="0"/>
          <w:color w:val="auto"/>
          <w:kern w:val="0"/>
          <w:sz w:val="24"/>
          <w:szCs w:val="24"/>
          <w:highlight w:val="none"/>
          <w:lang w:val="en-US" w:eastAsia="zh-CN" w:bidi="ar"/>
        </w:rPr>
        <w:t>供应商</w:t>
      </w:r>
      <w:r>
        <w:rPr>
          <w:rFonts w:hint="eastAsia" w:ascii="宋体" w:hAnsi="宋体" w:eastAsia="宋体" w:cs="宋体"/>
          <w:b w:val="0"/>
          <w:bCs w:val="0"/>
          <w:color w:val="auto"/>
          <w:kern w:val="0"/>
          <w:sz w:val="24"/>
          <w:szCs w:val="24"/>
          <w:highlight w:val="none"/>
          <w:lang w:val="en-US" w:eastAsia="zh-CN" w:bidi="ar"/>
        </w:rPr>
        <w:t>按照本办法规定提供声明函内容不实的，属于弄虚作假骗取中标，依照《中华人民共和国招标投标法》等国家有关规定追究相应责任。</w:t>
      </w:r>
    </w:p>
    <w:p w14:paraId="1366123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第二十一条</w:t>
      </w:r>
      <w:r>
        <w:rPr>
          <w:rFonts w:hint="eastAsia" w:ascii="宋体" w:hAnsi="宋体" w:eastAsia="宋体" w:cs="宋体"/>
          <w:b w:val="0"/>
          <w:bCs w:val="0"/>
          <w:color w:val="auto"/>
          <w:kern w:val="0"/>
          <w:sz w:val="24"/>
          <w:szCs w:val="24"/>
          <w:highlight w:val="none"/>
          <w:lang w:val="en-US"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9891F1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第二十二条</w:t>
      </w:r>
      <w:r>
        <w:rPr>
          <w:rFonts w:hint="eastAsia" w:ascii="宋体" w:hAnsi="宋体" w:eastAsia="宋体" w:cs="宋体"/>
          <w:b w:val="0"/>
          <w:bCs w:val="0"/>
          <w:color w:val="auto"/>
          <w:kern w:val="0"/>
          <w:sz w:val="24"/>
          <w:szCs w:val="24"/>
          <w:highlight w:val="none"/>
          <w:lang w:val="en-US" w:eastAsia="zh-CN" w:bidi="ar"/>
        </w:rPr>
        <w:t xml:space="preserve">  对外援助项目、国家相关资格或者资质管理制度另有规定的项目，不适用本办法。</w:t>
      </w:r>
    </w:p>
    <w:p w14:paraId="346CBF0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第二十三条</w:t>
      </w:r>
      <w:r>
        <w:rPr>
          <w:rFonts w:hint="eastAsia" w:ascii="宋体" w:hAnsi="宋体" w:eastAsia="宋体" w:cs="宋体"/>
          <w:b w:val="0"/>
          <w:bCs w:val="0"/>
          <w:color w:val="auto"/>
          <w:kern w:val="0"/>
          <w:sz w:val="24"/>
          <w:szCs w:val="24"/>
          <w:highlight w:val="none"/>
          <w:lang w:val="en-US" w:eastAsia="zh-CN" w:bidi="ar"/>
        </w:rPr>
        <w:t xml:space="preserve">  关于视同中小企业的其他主体的政府采购扶持政策，由财政部会同有关部门另行规定。</w:t>
      </w:r>
    </w:p>
    <w:p w14:paraId="50BBF8C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第二十四条</w:t>
      </w:r>
      <w:r>
        <w:rPr>
          <w:rFonts w:hint="eastAsia" w:ascii="宋体" w:hAnsi="宋体" w:eastAsia="宋体" w:cs="宋体"/>
          <w:b w:val="0"/>
          <w:bCs w:val="0"/>
          <w:color w:val="auto"/>
          <w:kern w:val="0"/>
          <w:sz w:val="24"/>
          <w:szCs w:val="24"/>
          <w:highlight w:val="none"/>
          <w:lang w:val="en-US" w:eastAsia="zh-CN" w:bidi="ar"/>
        </w:rPr>
        <w:t xml:space="preserve">  省级财政部门可以会同中小企业主管部门根据本办法的规定制定具体实施办法。</w:t>
      </w:r>
    </w:p>
    <w:p w14:paraId="614DCD7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7"/>
          <w:rFonts w:hint="eastAsia" w:ascii="宋体" w:hAnsi="宋体" w:eastAsia="宋体" w:cs="宋体"/>
          <w:bCs w:val="0"/>
          <w:color w:val="auto"/>
          <w:kern w:val="0"/>
          <w:sz w:val="24"/>
          <w:szCs w:val="24"/>
          <w:highlight w:val="none"/>
          <w:lang w:val="en-US" w:eastAsia="zh-CN" w:bidi="ar"/>
        </w:rPr>
        <w:t>第二十五条</w:t>
      </w:r>
      <w:r>
        <w:rPr>
          <w:rFonts w:hint="eastAsia" w:ascii="宋体" w:hAnsi="宋体" w:eastAsia="宋体" w:cs="宋体"/>
          <w:b w:val="0"/>
          <w:bCs w:val="0"/>
          <w:color w:val="auto"/>
          <w:kern w:val="0"/>
          <w:sz w:val="24"/>
          <w:szCs w:val="24"/>
          <w:highlight w:val="none"/>
          <w:lang w:val="en-US" w:eastAsia="zh-CN" w:bidi="ar"/>
        </w:rPr>
        <w:t xml:space="preserve">  本办法自2021年1月1日起施行。 财政部工业和信息化部关于印发〈政府采购促进中小企业发展暂行办法〉的通知》（财库﹝2011﹞181 号）同时废止。</w:t>
      </w:r>
    </w:p>
    <w:p w14:paraId="659329E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w:t>
      </w:r>
    </w:p>
    <w:p w14:paraId="6FD3BE5E">
      <w:pPr>
        <w:keepNext w:val="0"/>
        <w:keepLines w:val="0"/>
        <w:pageBreakBefore w:val="0"/>
        <w:widowControl/>
        <w:suppressLineNumbers w:val="0"/>
        <w:shd w:val="clear" w:color="auto" w:fill="FFFFFF"/>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center"/>
        <w:textAlignment w:val="auto"/>
        <w:rPr>
          <w:rFonts w:hint="eastAsia" w:ascii="宋体" w:hAnsi="宋体" w:eastAsia="宋体" w:cs="宋体"/>
          <w:b/>
          <w:bCs/>
          <w:i w:val="0"/>
          <w:iCs w:val="0"/>
          <w:caps w:val="0"/>
          <w:color w:val="auto"/>
          <w:spacing w:val="0"/>
          <w:sz w:val="30"/>
          <w:szCs w:val="30"/>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i w:val="0"/>
          <w:iCs w:val="0"/>
          <w:caps w:val="0"/>
          <w:color w:val="auto"/>
          <w:spacing w:val="0"/>
          <w:kern w:val="0"/>
          <w:sz w:val="30"/>
          <w:szCs w:val="30"/>
          <w:highlight w:val="none"/>
          <w:shd w:val="clear" w:color="auto" w:fill="FFFFFF"/>
          <w:lang w:val="en-US" w:eastAsia="zh-CN" w:bidi="ar"/>
        </w:rPr>
        <w:t>财政部关于进一步加大政府采购支持中小企业力度的通知</w:t>
      </w:r>
    </w:p>
    <w:p w14:paraId="7954A70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righ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（财库〔2022〕19号）</w:t>
      </w:r>
    </w:p>
    <w:p w14:paraId="16085E99">
      <w:pPr>
        <w:pStyle w:val="16"/>
        <w:spacing w:after="0" w:line="340" w:lineRule="exact"/>
        <w:ind w:firstLine="480" w:firstLineChars="200"/>
        <w:rPr>
          <w:rFonts w:hint="eastAsia" w:ascii="宋体" w:hAnsi="宋体" w:cs="宋体"/>
          <w:bCs/>
          <w:color w:val="auto"/>
          <w:sz w:val="21"/>
          <w:szCs w:val="21"/>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 </w:t>
      </w:r>
      <w:r>
        <w:rPr>
          <w:rFonts w:hint="eastAsia" w:ascii="宋体" w:hAnsi="宋体" w:cs="宋体"/>
          <w:bCs/>
          <w:color w:val="auto"/>
          <w:sz w:val="21"/>
          <w:szCs w:val="21"/>
          <w:highlight w:val="none"/>
          <w:lang w:val="en-US" w:eastAsia="zh-CN"/>
        </w:rPr>
        <w:t>各中央预算单位，各省、自治区、直辖市、计划单列市财政厅（局），新疆生产建设兵团财政局：</w:t>
      </w:r>
    </w:p>
    <w:p w14:paraId="3718090A">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C2C0AB6">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9105520">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112D85B">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4D929B1">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四、认真做好组织实施。各地区、各部门应当加强组织领导，明确工作责任，细化执行要求，强化监督检查，确保国务院部署落实到位，对通知执行中出现的问题要及时向财政部报告。</w:t>
      </w:r>
    </w:p>
    <w:p w14:paraId="7082AAD8">
      <w:pPr>
        <w:pStyle w:val="16"/>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本通知自2022年7月1日起执行。</w:t>
      </w:r>
    </w:p>
    <w:p w14:paraId="0AB0CDA2">
      <w:pPr>
        <w:pStyle w:val="16"/>
        <w:spacing w:after="0" w:line="340" w:lineRule="exact"/>
        <w:ind w:firstLine="420" w:firstLineChars="2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                                                                      </w:t>
      </w:r>
    </w:p>
    <w:p w14:paraId="1AE2F826">
      <w:pPr>
        <w:pStyle w:val="16"/>
        <w:spacing w:after="0" w:line="340" w:lineRule="exact"/>
        <w:ind w:firstLine="7350" w:firstLineChars="3500"/>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财政部</w:t>
      </w:r>
    </w:p>
    <w:p w14:paraId="4A2EDBA3">
      <w:pPr>
        <w:pStyle w:val="24"/>
        <w:rPr>
          <w:rFonts w:hint="eastAsia"/>
        </w:rPr>
      </w:pPr>
    </w:p>
    <w:p w14:paraId="16B3B8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lang w:val="en-US" w:eastAsia="zh-CN"/>
        </w:rPr>
        <w:t xml:space="preserve">                                                          2022年5月30日</w:t>
      </w:r>
      <w:r>
        <w:rPr>
          <w:rFonts w:hint="eastAsia" w:ascii="宋体" w:hAnsi="宋体" w:eastAsia="宋体" w:cs="宋体"/>
          <w:b/>
          <w:bCs/>
          <w:color w:val="auto"/>
          <w:sz w:val="21"/>
          <w:szCs w:val="21"/>
          <w:highlight w:val="none"/>
        </w:rPr>
        <w:br w:type="page"/>
      </w:r>
      <w:r>
        <w:rPr>
          <w:rFonts w:hint="eastAsia" w:ascii="黑体" w:hAnsi="黑体" w:eastAsia="黑体" w:cs="宋体"/>
          <w:bCs/>
          <w:color w:val="auto"/>
          <w:sz w:val="28"/>
          <w:szCs w:val="28"/>
          <w:highlight w:val="none"/>
          <w:shd w:val="clear" w:color="auto" w:fill="FFFFFF"/>
          <w:lang w:val="en-US" w:eastAsia="zh-CN"/>
        </w:rPr>
        <w:t>关于印发《吉林省强化政府采购政策支持中小企业发展落实举措》的通知</w:t>
      </w:r>
    </w:p>
    <w:p w14:paraId="5A547B1E">
      <w:pPr>
        <w:pStyle w:val="38"/>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0" w:right="0"/>
        <w:jc w:val="center"/>
        <w:textAlignment w:val="auto"/>
        <w:rPr>
          <w:color w:val="auto"/>
          <w:sz w:val="24"/>
          <w:szCs w:val="24"/>
          <w:highlight w:val="none"/>
        </w:rPr>
      </w:pPr>
      <w:r>
        <w:rPr>
          <w:rFonts w:ascii="宋体" w:hAnsi="宋体" w:eastAsia="宋体" w:cs="宋体"/>
          <w:color w:val="auto"/>
          <w:sz w:val="24"/>
          <w:szCs w:val="24"/>
          <w:highlight w:val="none"/>
        </w:rPr>
        <w:t>吉财采购〔2022〕478号</w:t>
      </w:r>
      <w:r>
        <w:rPr>
          <w:color w:val="auto"/>
          <w:sz w:val="24"/>
          <w:szCs w:val="24"/>
          <w:highlight w:val="none"/>
        </w:rPr>
        <w:t xml:space="preserve"> </w:t>
      </w:r>
    </w:p>
    <w:p w14:paraId="4EC4736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highlight w:val="none"/>
        </w:rPr>
      </w:pPr>
      <w:r>
        <w:rPr>
          <w:rFonts w:hint="eastAsia" w:ascii="宋体" w:hAnsi="宋体" w:eastAsia="宋体" w:cs="宋体"/>
          <w:color w:val="auto"/>
          <w:sz w:val="24"/>
          <w:szCs w:val="24"/>
          <w:highlight w:val="none"/>
        </w:rPr>
        <w:t>各省级主管预算单位，各市（州）、县（市、区）财政局，长白山管委会、长春新区、中韩（长春）国际合作示范区管委会财政局，各政府采购代理机构：</w:t>
      </w:r>
      <w:r>
        <w:rPr>
          <w:color w:val="auto"/>
          <w:sz w:val="24"/>
          <w:szCs w:val="24"/>
          <w:highlight w:val="none"/>
        </w:rPr>
        <w:t xml:space="preserve"> </w:t>
      </w:r>
    </w:p>
    <w:p w14:paraId="59D0ECF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现将《吉林省强化政府采购政策支持中小企业发展落实举措》印发给你们，请遵照执行。</w:t>
      </w:r>
      <w:r>
        <w:rPr>
          <w:color w:val="auto"/>
          <w:sz w:val="24"/>
          <w:szCs w:val="24"/>
          <w:highlight w:val="none"/>
        </w:rPr>
        <w:t xml:space="preserve"> </w:t>
      </w:r>
    </w:p>
    <w:p w14:paraId="5934ECBA">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附件：吉林省强化政府采购政策支持中小企业发展落实举措</w:t>
      </w:r>
      <w:r>
        <w:rPr>
          <w:color w:val="auto"/>
          <w:sz w:val="24"/>
          <w:szCs w:val="24"/>
          <w:highlight w:val="none"/>
        </w:rPr>
        <w:t xml:space="preserve"> </w:t>
      </w:r>
    </w:p>
    <w:p w14:paraId="496E7C6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hint="eastAsia" w:ascii="宋体" w:hAnsi="宋体" w:eastAsia="宋体" w:cs="宋体"/>
          <w:color w:val="auto"/>
          <w:sz w:val="24"/>
          <w:szCs w:val="24"/>
          <w:highlight w:val="none"/>
        </w:rPr>
        <w:t>吉林省财政厅</w:t>
      </w:r>
      <w:r>
        <w:rPr>
          <w:color w:val="auto"/>
          <w:sz w:val="24"/>
          <w:szCs w:val="24"/>
          <w:highlight w:val="none"/>
        </w:rPr>
        <w:t xml:space="preserve"> </w:t>
      </w:r>
    </w:p>
    <w:p w14:paraId="79A66F9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ascii="宋体" w:hAnsi="宋体" w:eastAsia="宋体" w:cs="宋体"/>
          <w:color w:val="auto"/>
          <w:sz w:val="24"/>
          <w:szCs w:val="24"/>
          <w:highlight w:val="none"/>
        </w:rPr>
        <w:t>2022年6月6日</w:t>
      </w:r>
      <w:r>
        <w:rPr>
          <w:color w:val="auto"/>
          <w:sz w:val="24"/>
          <w:szCs w:val="24"/>
          <w:highlight w:val="none"/>
        </w:rPr>
        <w:t xml:space="preserve"> </w:t>
      </w:r>
    </w:p>
    <w:p w14:paraId="1C64C419">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color w:val="auto"/>
          <w:sz w:val="24"/>
          <w:szCs w:val="24"/>
          <w:highlight w:val="none"/>
        </w:rPr>
      </w:pPr>
      <w:r>
        <w:rPr>
          <w:rFonts w:hint="eastAsia" w:ascii="宋体" w:hAnsi="宋体" w:eastAsia="宋体" w:cs="宋体"/>
          <w:color w:val="auto"/>
          <w:sz w:val="24"/>
          <w:szCs w:val="24"/>
          <w:highlight w:val="none"/>
        </w:rPr>
        <w:t>附件：</w:t>
      </w:r>
      <w:r>
        <w:rPr>
          <w:color w:val="auto"/>
          <w:sz w:val="24"/>
          <w:szCs w:val="24"/>
          <w:highlight w:val="none"/>
        </w:rPr>
        <w:t xml:space="preserve"> </w:t>
      </w:r>
    </w:p>
    <w:p w14:paraId="2CC3B3F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34CAE64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8"/>
          <w:szCs w:val="28"/>
          <w:highlight w:val="none"/>
        </w:rPr>
      </w:pPr>
      <w:r>
        <w:rPr>
          <w:rFonts w:hint="eastAsia" w:ascii="宋体" w:hAnsi="宋体" w:eastAsia="宋体" w:cs="宋体"/>
          <w:color w:val="auto"/>
          <w:sz w:val="28"/>
          <w:szCs w:val="28"/>
          <w:highlight w:val="none"/>
        </w:rPr>
        <w:t>吉林省强化政府采购政策支持中小企业发展落实举措</w:t>
      </w:r>
      <w:r>
        <w:rPr>
          <w:color w:val="auto"/>
          <w:sz w:val="28"/>
          <w:szCs w:val="28"/>
          <w:highlight w:val="none"/>
        </w:rPr>
        <w:t xml:space="preserve"> </w:t>
      </w:r>
    </w:p>
    <w:p w14:paraId="4FB463CD">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552432D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14:paraId="78B05CA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一、强化政策落实支持中小企业发展</w:t>
      </w:r>
      <w:r>
        <w:rPr>
          <w:b/>
          <w:bCs/>
          <w:color w:val="auto"/>
          <w:sz w:val="21"/>
          <w:szCs w:val="21"/>
          <w:highlight w:val="none"/>
        </w:rPr>
        <w:t xml:space="preserve"> </w:t>
      </w:r>
    </w:p>
    <w:p w14:paraId="79E96604">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14:paraId="56EA308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二、提高政府采购项目价格评审优惠幅度</w:t>
      </w:r>
      <w:r>
        <w:rPr>
          <w:b/>
          <w:bCs/>
          <w:color w:val="auto"/>
          <w:sz w:val="21"/>
          <w:szCs w:val="21"/>
          <w:highlight w:val="none"/>
        </w:rPr>
        <w:t xml:space="preserve"> </w:t>
      </w:r>
    </w:p>
    <w:p w14:paraId="753B5928">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14:paraId="4F2AA5DC">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三、提高政府采购工程项目预留份额比例</w:t>
      </w:r>
      <w:r>
        <w:rPr>
          <w:b/>
          <w:bCs/>
          <w:color w:val="auto"/>
          <w:sz w:val="21"/>
          <w:szCs w:val="21"/>
          <w:highlight w:val="none"/>
        </w:rPr>
        <w:t xml:space="preserve"> </w:t>
      </w:r>
    </w:p>
    <w:p w14:paraId="7A102C2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14:paraId="4F14D165">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四、降低经营成本提高履约能力</w:t>
      </w:r>
      <w:r>
        <w:rPr>
          <w:b/>
          <w:bCs/>
          <w:color w:val="auto"/>
          <w:sz w:val="21"/>
          <w:szCs w:val="21"/>
          <w:highlight w:val="none"/>
        </w:rPr>
        <w:t xml:space="preserve"> </w:t>
      </w:r>
    </w:p>
    <w:p w14:paraId="755D3B1F">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14:paraId="64456EF3">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五、优化政府采购程序推进全流程电子化</w:t>
      </w:r>
      <w:r>
        <w:rPr>
          <w:b/>
          <w:bCs/>
          <w:color w:val="auto"/>
          <w:sz w:val="21"/>
          <w:szCs w:val="21"/>
          <w:highlight w:val="none"/>
        </w:rPr>
        <w:t xml:space="preserve"> </w:t>
      </w:r>
    </w:p>
    <w:p w14:paraId="79E404F1">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14:paraId="10B01BFE">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六、加强项目执行管理提升政府采购透明度</w:t>
      </w:r>
      <w:r>
        <w:rPr>
          <w:b/>
          <w:bCs/>
          <w:color w:val="auto"/>
          <w:sz w:val="21"/>
          <w:szCs w:val="21"/>
          <w:highlight w:val="none"/>
        </w:rPr>
        <w:t xml:space="preserve"> </w:t>
      </w:r>
    </w:p>
    <w:p w14:paraId="097A189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14:paraId="5311C88B">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12B1159B">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193D0B85">
      <w:pPr>
        <w:rPr>
          <w:rFonts w:hint="eastAsia" w:ascii="宋体" w:hAnsi="宋体" w:eastAsia="宋体" w:cs="宋体"/>
          <w:b/>
          <w:bCs/>
          <w:color w:val="auto"/>
          <w:sz w:val="21"/>
          <w:szCs w:val="21"/>
          <w:highlight w:val="none"/>
        </w:rPr>
      </w:pPr>
    </w:p>
    <w:p w14:paraId="30408F44">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财政部 司法部关于政府采购支持监狱企业发展有关问题的通知</w:t>
      </w:r>
    </w:p>
    <w:p w14:paraId="1BA582E7">
      <w:pPr>
        <w:pStyle w:val="3"/>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val="0"/>
          <w:bCs/>
          <w:color w:val="auto"/>
          <w:sz w:val="24"/>
          <w:szCs w:val="24"/>
          <w:highlight w:val="none"/>
        </w:rPr>
      </w:pPr>
      <w:bookmarkStart w:id="31" w:name="_Toc21391"/>
      <w:r>
        <w:rPr>
          <w:rFonts w:hint="eastAsia" w:ascii="宋体" w:hAnsi="宋体" w:eastAsia="宋体" w:cs="宋体"/>
          <w:b w:val="0"/>
          <w:bCs/>
          <w:color w:val="auto"/>
          <w:sz w:val="24"/>
          <w:szCs w:val="24"/>
          <w:highlight w:val="none"/>
          <w:shd w:val="clear" w:color="auto" w:fill="FFFFFF"/>
        </w:rPr>
        <w:t>财库〔2014〕68号</w:t>
      </w:r>
      <w:bookmarkEnd w:id="31"/>
    </w:p>
    <w:p w14:paraId="5AF24611">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6103CC5">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433BF93">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56B047C">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38AD8B0E">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357776C">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4BA5F600">
      <w:pPr>
        <w:pStyle w:val="38"/>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DA381AC">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中华人民共和国财政部</w:t>
      </w:r>
    </w:p>
    <w:p w14:paraId="04D10A91">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中华人民共和国司法部</w:t>
      </w:r>
    </w:p>
    <w:p w14:paraId="327FF911">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2014年6月10日</w:t>
      </w:r>
    </w:p>
    <w:p w14:paraId="0771B845">
      <w:pPr>
        <w:spacing w:before="120" w:beforeLines="50" w:after="120" w:afterLines="50"/>
        <w:jc w:val="center"/>
        <w:textAlignment w:val="baseline"/>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shd w:val="clear" w:color="auto" w:fill="FFFFFF"/>
        </w:rPr>
        <w:br w:type="page"/>
      </w:r>
      <w:r>
        <w:rPr>
          <w:rFonts w:hint="eastAsia" w:ascii="宋体" w:hAnsi="宋体" w:eastAsia="宋体" w:cs="宋体"/>
          <w:b/>
          <w:color w:val="auto"/>
          <w:sz w:val="36"/>
          <w:szCs w:val="36"/>
          <w:highlight w:val="none"/>
        </w:rPr>
        <w:t>关于促进残疾人就业政府采购政策的通知</w:t>
      </w:r>
    </w:p>
    <w:p w14:paraId="307EF7F5">
      <w:pPr>
        <w:pStyle w:val="38"/>
        <w:keepNext w:val="0"/>
        <w:keepLines w:val="0"/>
        <w:pageBreakBefore w:val="0"/>
        <w:widowControl/>
        <w:kinsoku/>
        <w:wordWrap/>
        <w:overflowPunct/>
        <w:topLinePunct w:val="0"/>
        <w:autoSpaceDE/>
        <w:autoSpaceDN/>
        <w:bidi w:val="0"/>
        <w:adjustRightInd/>
        <w:snapToGrid/>
        <w:spacing w:before="48" w:beforeLines="20" w:after="48" w:afterLines="20" w:line="288" w:lineRule="auto"/>
        <w:jc w:val="center"/>
        <w:textAlignment w:val="baseline"/>
        <w:rPr>
          <w:rFonts w:hint="eastAsia" w:ascii="宋体" w:hAnsi="宋体" w:eastAsia="宋体" w:cs="宋体"/>
          <w:bCs/>
          <w:color w:val="auto"/>
          <w:sz w:val="24"/>
          <w:szCs w:val="24"/>
          <w:highlight w:val="none"/>
        </w:rPr>
      </w:pPr>
      <w:r>
        <w:rPr>
          <w:rStyle w:val="47"/>
          <w:rFonts w:hint="eastAsia" w:ascii="宋体" w:hAnsi="宋体" w:eastAsia="宋体" w:cs="宋体"/>
          <w:bCs w:val="0"/>
          <w:color w:val="auto"/>
          <w:sz w:val="24"/>
          <w:szCs w:val="24"/>
          <w:highlight w:val="none"/>
          <w:shd w:val="clear" w:color="auto" w:fill="FFFFFF"/>
        </w:rPr>
        <w:t>财库〔2017〕141号</w:t>
      </w:r>
    </w:p>
    <w:p w14:paraId="0C3FDF2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bookmarkStart w:id="32" w:name="toDeptId"/>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2"/>
      <w:r>
        <w:rPr>
          <w:rFonts w:hint="eastAsia" w:ascii="宋体" w:hAnsi="宋体" w:eastAsia="宋体" w:cs="宋体"/>
          <w:color w:val="auto"/>
          <w:sz w:val="24"/>
          <w:szCs w:val="24"/>
          <w:highlight w:val="none"/>
          <w:shd w:val="clear" w:color="auto" w:fill="FFFFFF"/>
        </w:rPr>
        <w:t>：</w:t>
      </w:r>
    </w:p>
    <w:p w14:paraId="4F700910">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2E5417A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一、享受政府采购支持政策的残疾人福利性单位应当同时满足以下条件：</w:t>
      </w:r>
    </w:p>
    <w:p w14:paraId="65A7A216">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（一）安置的残疾人占本单位在职职工人数的比例不低于25%（含25%），并且安置的残疾人人数不少于10人（含10人）；</w:t>
      </w:r>
    </w:p>
    <w:p w14:paraId="2B55977E">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（二）依法与安置的每位残疾人签订了一年以上（含一年）的劳动合同或服务协议；</w:t>
      </w:r>
    </w:p>
    <w:p w14:paraId="24AC88E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（三）为安置的每位残疾人按月足额缴纳了基本养老保险、基本医疗保险、失业保险、工伤保险和生育保险等社会保险费；</w:t>
      </w:r>
    </w:p>
    <w:p w14:paraId="0D19D68A">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1FC0CE0E">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2E9CAD68">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F1769">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8C129BD">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7445A021">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供应商提供的《残疾人福利性单位声明函》与事实不符的，依照《政府采购法》第七十七条第一款的规定追究法律责任。</w:t>
      </w:r>
    </w:p>
    <w:p w14:paraId="788A20D0">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E274B05">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23E18CCC">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E16B268">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ED73262">
      <w:pPr>
        <w:pStyle w:val="38"/>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七、本通知自2017年10月1日起执行。</w:t>
      </w:r>
    </w:p>
    <w:p w14:paraId="497AD935">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财政部 民政部 中国残疾人联合会</w:t>
      </w:r>
    </w:p>
    <w:p w14:paraId="48C43F49">
      <w:pPr>
        <w:pStyle w:val="38"/>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2017年8月22日</w:t>
      </w:r>
    </w:p>
    <w:p w14:paraId="59F1A7BD">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p>
    <w:p w14:paraId="2DEE86AA">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br w:type="page"/>
      </w:r>
    </w:p>
    <w:p w14:paraId="20893183">
      <w:pPr>
        <w:pStyle w:val="38"/>
        <w:spacing w:line="340" w:lineRule="exact"/>
        <w:jc w:val="center"/>
        <w:textAlignment w:val="baseline"/>
        <w:rPr>
          <w:rFonts w:hint="eastAsia" w:ascii="宋体" w:hAnsi="宋体" w:eastAsia="宋体" w:cs="宋体"/>
          <w:color w:val="auto"/>
          <w:sz w:val="21"/>
          <w:szCs w:val="21"/>
          <w:highlight w:val="none"/>
          <w:shd w:val="clear" w:color="auto" w:fill="FFFFFF"/>
        </w:rPr>
      </w:pPr>
    </w:p>
    <w:p w14:paraId="6D631D49">
      <w:pPr>
        <w:spacing w:before="120" w:beforeLines="50" w:after="120" w:afterLines="50"/>
        <w:jc w:val="center"/>
        <w:textAlignment w:val="baseline"/>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《统计上大中小微型企业划分办法（2017）》修订说明</w:t>
      </w:r>
    </w:p>
    <w:p w14:paraId="18B31FA8">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一、修订背景</w:t>
      </w:r>
    </w:p>
    <w:p w14:paraId="19F555A6">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7A6DC0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D12440E">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二、修订主要内容</w:t>
      </w:r>
    </w:p>
    <w:p w14:paraId="3D42FD37">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8FE70A1">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将交通运输业中包括的“装卸搬运和运输代理业”修改为“多式联运和运输代理业、装卸搬运”。</w:t>
      </w:r>
    </w:p>
    <w:p w14:paraId="7BF46EAC">
      <w:pPr>
        <w:keepNext w:val="0"/>
        <w:keepLines w:val="0"/>
        <w:pageBreakBefore w:val="0"/>
        <w:widowControl/>
        <w:kinsoku/>
        <w:wordWrap/>
        <w:overflowPunct/>
        <w:topLinePunct w:val="0"/>
        <w:autoSpaceDE/>
        <w:autoSpaceDN/>
        <w:bidi w:val="0"/>
        <w:adjustRightInd/>
        <w:snapToGrid/>
        <w:spacing w:line="288" w:lineRule="auto"/>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仓储业所包括的行业</w:t>
      </w:r>
      <w:r>
        <w:rPr>
          <w:rFonts w:hint="eastAsia" w:ascii="宋体" w:hAnsi="宋体" w:cs="宋体"/>
          <w:color w:val="auto"/>
          <w:spacing w:val="8"/>
          <w:sz w:val="24"/>
          <w:szCs w:val="24"/>
          <w:highlight w:val="none"/>
          <w:lang w:val="en-US" w:eastAsia="zh-CN"/>
        </w:rPr>
        <w:t>种</w:t>
      </w:r>
      <w:r>
        <w:rPr>
          <w:rFonts w:hint="eastAsia" w:ascii="宋体" w:hAnsi="宋体" w:eastAsia="宋体" w:cs="宋体"/>
          <w:color w:val="auto"/>
          <w:spacing w:val="8"/>
          <w:sz w:val="24"/>
          <w:szCs w:val="24"/>
          <w:highlight w:val="none"/>
        </w:rPr>
        <w:t>类，根据《国民经济行业分类》</w:t>
      </w:r>
      <w:r>
        <w:rPr>
          <w:rFonts w:hint="eastAsia" w:ascii="宋体" w:hAnsi="宋体" w:eastAsia="宋体" w:cs="宋体"/>
          <w:color w:val="auto"/>
          <w:sz w:val="24"/>
          <w:szCs w:val="24"/>
          <w:highlight w:val="none"/>
        </w:rPr>
        <w:t>（GB/T 4754—2017）</w:t>
      </w:r>
      <w:r>
        <w:rPr>
          <w:rFonts w:hint="eastAsia" w:ascii="宋体" w:hAnsi="宋体" w:eastAsia="宋体" w:cs="宋体"/>
          <w:color w:val="auto"/>
          <w:spacing w:val="8"/>
          <w:sz w:val="24"/>
          <w:szCs w:val="24"/>
          <w:highlight w:val="none"/>
        </w:rPr>
        <w:t>调整为“通用仓储，低温仓储，危险品仓储，谷物、棉花等农产品仓储，中药材仓储和其他仓储业”。</w:t>
      </w:r>
    </w:p>
    <w:p w14:paraId="2C9297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p>
    <w:p w14:paraId="107F60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统计上大中小微型企业划分标准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1363"/>
        <w:gridCol w:w="705"/>
        <w:gridCol w:w="1121"/>
        <w:gridCol w:w="1695"/>
        <w:gridCol w:w="1420"/>
        <w:gridCol w:w="988"/>
      </w:tblGrid>
      <w:tr w14:paraId="1763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2105" w:type="dxa"/>
            <w:vAlign w:val="center"/>
          </w:tcPr>
          <w:p w14:paraId="38C36D5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363" w:type="dxa"/>
            <w:vAlign w:val="center"/>
          </w:tcPr>
          <w:p w14:paraId="4CC1EF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705" w:type="dxa"/>
            <w:vAlign w:val="center"/>
          </w:tcPr>
          <w:p w14:paraId="4CC0D08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0D50D24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121" w:type="dxa"/>
            <w:vAlign w:val="center"/>
          </w:tcPr>
          <w:p w14:paraId="7D1919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大型</w:t>
            </w:r>
          </w:p>
        </w:tc>
        <w:tc>
          <w:tcPr>
            <w:tcW w:w="1695" w:type="dxa"/>
            <w:vAlign w:val="center"/>
          </w:tcPr>
          <w:p w14:paraId="48B6F0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420" w:type="dxa"/>
            <w:vAlign w:val="center"/>
          </w:tcPr>
          <w:p w14:paraId="3765E2C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988" w:type="dxa"/>
            <w:vAlign w:val="center"/>
          </w:tcPr>
          <w:p w14:paraId="52E0F1F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5BC9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2105" w:type="dxa"/>
            <w:vAlign w:val="center"/>
          </w:tcPr>
          <w:p w14:paraId="7F4C67F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农、林、牧、渔业</w:t>
            </w:r>
          </w:p>
        </w:tc>
        <w:tc>
          <w:tcPr>
            <w:tcW w:w="1363" w:type="dxa"/>
            <w:vAlign w:val="center"/>
          </w:tcPr>
          <w:p w14:paraId="33AADF5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0F4FF90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4490E4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5" w:type="dxa"/>
            <w:vAlign w:val="center"/>
          </w:tcPr>
          <w:p w14:paraId="4F35537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500≤Y＜20000</w:t>
            </w:r>
          </w:p>
        </w:tc>
        <w:tc>
          <w:tcPr>
            <w:tcW w:w="1420" w:type="dxa"/>
            <w:vAlign w:val="center"/>
          </w:tcPr>
          <w:p w14:paraId="076C1F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50≤Y＜500</w:t>
            </w:r>
          </w:p>
        </w:tc>
        <w:tc>
          <w:tcPr>
            <w:tcW w:w="988" w:type="dxa"/>
            <w:vAlign w:val="center"/>
          </w:tcPr>
          <w:p w14:paraId="7620A0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1879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2105" w:type="dxa"/>
            <w:vMerge w:val="restart"/>
            <w:vAlign w:val="center"/>
          </w:tcPr>
          <w:p w14:paraId="1CA4D3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工业 *</w:t>
            </w:r>
          </w:p>
        </w:tc>
        <w:tc>
          <w:tcPr>
            <w:tcW w:w="1363" w:type="dxa"/>
            <w:vAlign w:val="center"/>
          </w:tcPr>
          <w:p w14:paraId="7B8CC9A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A47FC4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52D90B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54C020B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7D29464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20≤X＜300</w:t>
            </w:r>
          </w:p>
        </w:tc>
        <w:tc>
          <w:tcPr>
            <w:tcW w:w="988" w:type="dxa"/>
            <w:vAlign w:val="center"/>
          </w:tcPr>
          <w:p w14:paraId="5EFCB9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55C7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2105" w:type="dxa"/>
            <w:vMerge w:val="continue"/>
            <w:vAlign w:val="center"/>
          </w:tcPr>
          <w:p w14:paraId="417A128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F5400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42B35B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13C3A89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5" w:type="dxa"/>
            <w:vAlign w:val="center"/>
          </w:tcPr>
          <w:p w14:paraId="5AFF63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2000≤Y＜40000</w:t>
            </w:r>
          </w:p>
        </w:tc>
        <w:tc>
          <w:tcPr>
            <w:tcW w:w="1420" w:type="dxa"/>
            <w:vAlign w:val="center"/>
          </w:tcPr>
          <w:p w14:paraId="5F71A50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300≤Y＜2000</w:t>
            </w:r>
          </w:p>
        </w:tc>
        <w:tc>
          <w:tcPr>
            <w:tcW w:w="988" w:type="dxa"/>
            <w:vAlign w:val="center"/>
          </w:tcPr>
          <w:p w14:paraId="68F34EA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5436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105" w:type="dxa"/>
            <w:vMerge w:val="restart"/>
            <w:vAlign w:val="center"/>
          </w:tcPr>
          <w:p w14:paraId="00EB8E8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建筑业</w:t>
            </w:r>
          </w:p>
        </w:tc>
        <w:tc>
          <w:tcPr>
            <w:tcW w:w="1363" w:type="dxa"/>
            <w:vAlign w:val="center"/>
          </w:tcPr>
          <w:p w14:paraId="56D574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ADBDB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6AD6E7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Y≥80000</w:t>
            </w:r>
          </w:p>
        </w:tc>
        <w:tc>
          <w:tcPr>
            <w:tcW w:w="1695" w:type="dxa"/>
            <w:vAlign w:val="center"/>
          </w:tcPr>
          <w:p w14:paraId="305926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6000≤Y＜80000</w:t>
            </w:r>
          </w:p>
        </w:tc>
        <w:tc>
          <w:tcPr>
            <w:tcW w:w="1420" w:type="dxa"/>
            <w:vAlign w:val="center"/>
          </w:tcPr>
          <w:p w14:paraId="4B6CCD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300≤Y＜6000</w:t>
            </w:r>
          </w:p>
        </w:tc>
        <w:tc>
          <w:tcPr>
            <w:tcW w:w="988" w:type="dxa"/>
            <w:vAlign w:val="center"/>
          </w:tcPr>
          <w:p w14:paraId="4F03C6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23C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105" w:type="dxa"/>
            <w:vMerge w:val="continue"/>
            <w:vAlign w:val="center"/>
          </w:tcPr>
          <w:p w14:paraId="3CC0B0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738D81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365E615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60C8B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Z≥80000</w:t>
            </w:r>
          </w:p>
        </w:tc>
        <w:tc>
          <w:tcPr>
            <w:tcW w:w="1695" w:type="dxa"/>
            <w:vAlign w:val="center"/>
          </w:tcPr>
          <w:p w14:paraId="1A7E357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5000≤Z＜80000</w:t>
            </w:r>
          </w:p>
        </w:tc>
        <w:tc>
          <w:tcPr>
            <w:tcW w:w="1420" w:type="dxa"/>
            <w:vAlign w:val="center"/>
          </w:tcPr>
          <w:p w14:paraId="32C2EC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300≤Z＜5000</w:t>
            </w:r>
          </w:p>
        </w:tc>
        <w:tc>
          <w:tcPr>
            <w:tcW w:w="988" w:type="dxa"/>
            <w:vAlign w:val="center"/>
          </w:tcPr>
          <w:p w14:paraId="2F449B3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Z＜300</w:t>
            </w:r>
          </w:p>
        </w:tc>
      </w:tr>
      <w:tr w14:paraId="36E8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restart"/>
            <w:vAlign w:val="center"/>
          </w:tcPr>
          <w:p w14:paraId="18DAB08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批发业</w:t>
            </w:r>
          </w:p>
        </w:tc>
        <w:tc>
          <w:tcPr>
            <w:tcW w:w="1363" w:type="dxa"/>
            <w:vAlign w:val="center"/>
          </w:tcPr>
          <w:p w14:paraId="2961E27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41EAE3E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1AB04C0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5" w:type="dxa"/>
            <w:vAlign w:val="center"/>
          </w:tcPr>
          <w:p w14:paraId="356F85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20≤X＜200</w:t>
            </w:r>
          </w:p>
        </w:tc>
        <w:tc>
          <w:tcPr>
            <w:tcW w:w="1420" w:type="dxa"/>
            <w:vAlign w:val="center"/>
          </w:tcPr>
          <w:p w14:paraId="7F02477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5≤X＜20</w:t>
            </w:r>
          </w:p>
        </w:tc>
        <w:tc>
          <w:tcPr>
            <w:tcW w:w="988" w:type="dxa"/>
            <w:vAlign w:val="center"/>
          </w:tcPr>
          <w:p w14:paraId="4D82F75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X＜5</w:t>
            </w:r>
          </w:p>
        </w:tc>
      </w:tr>
      <w:tr w14:paraId="1401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2105" w:type="dxa"/>
            <w:vMerge w:val="continue"/>
            <w:vAlign w:val="center"/>
          </w:tcPr>
          <w:p w14:paraId="3A9270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DEA2CC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0073D1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8D26F4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5" w:type="dxa"/>
            <w:vAlign w:val="center"/>
          </w:tcPr>
          <w:p w14:paraId="0F7112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5000≤Y＜40000</w:t>
            </w:r>
          </w:p>
        </w:tc>
        <w:tc>
          <w:tcPr>
            <w:tcW w:w="1420" w:type="dxa"/>
            <w:vAlign w:val="center"/>
          </w:tcPr>
          <w:p w14:paraId="48477727">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1000≤Y＜5000</w:t>
            </w:r>
          </w:p>
        </w:tc>
        <w:tc>
          <w:tcPr>
            <w:tcW w:w="988" w:type="dxa"/>
            <w:vAlign w:val="center"/>
          </w:tcPr>
          <w:p w14:paraId="757F1B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w:t>
            </w:r>
          </w:p>
        </w:tc>
      </w:tr>
      <w:tr w14:paraId="2BB4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2105" w:type="dxa"/>
            <w:vMerge w:val="restart"/>
            <w:vAlign w:val="center"/>
          </w:tcPr>
          <w:p w14:paraId="7E25640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零售业</w:t>
            </w:r>
          </w:p>
        </w:tc>
        <w:tc>
          <w:tcPr>
            <w:tcW w:w="1363" w:type="dxa"/>
            <w:vAlign w:val="center"/>
          </w:tcPr>
          <w:p w14:paraId="6FFD494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5A94092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7A2F4E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397235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50≤X＜300</w:t>
            </w:r>
          </w:p>
        </w:tc>
        <w:tc>
          <w:tcPr>
            <w:tcW w:w="1420" w:type="dxa"/>
            <w:vAlign w:val="center"/>
          </w:tcPr>
          <w:p w14:paraId="4C501DD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10≤X＜50 </w:t>
            </w:r>
          </w:p>
        </w:tc>
        <w:tc>
          <w:tcPr>
            <w:tcW w:w="988" w:type="dxa"/>
            <w:vAlign w:val="center"/>
          </w:tcPr>
          <w:p w14:paraId="0D0352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640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2105" w:type="dxa"/>
            <w:vMerge w:val="continue"/>
            <w:vAlign w:val="center"/>
          </w:tcPr>
          <w:p w14:paraId="6508935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3EDBBB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603A0D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32534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5" w:type="dxa"/>
            <w:vAlign w:val="center"/>
          </w:tcPr>
          <w:p w14:paraId="72FD73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500≤Y＜20000</w:t>
            </w:r>
          </w:p>
        </w:tc>
        <w:tc>
          <w:tcPr>
            <w:tcW w:w="1420" w:type="dxa"/>
            <w:vAlign w:val="center"/>
          </w:tcPr>
          <w:p w14:paraId="458C9371">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100≤Y＜500 </w:t>
            </w:r>
          </w:p>
        </w:tc>
        <w:tc>
          <w:tcPr>
            <w:tcW w:w="988" w:type="dxa"/>
            <w:vAlign w:val="center"/>
          </w:tcPr>
          <w:p w14:paraId="19AF98F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846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2105" w:type="dxa"/>
            <w:vMerge w:val="restart"/>
            <w:vAlign w:val="center"/>
          </w:tcPr>
          <w:p w14:paraId="6620D3C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交通运输业 *</w:t>
            </w:r>
          </w:p>
        </w:tc>
        <w:tc>
          <w:tcPr>
            <w:tcW w:w="1363" w:type="dxa"/>
            <w:vAlign w:val="center"/>
          </w:tcPr>
          <w:p w14:paraId="18CA2F0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0D00F50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70F2C5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62C7E3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105787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20≤X＜300</w:t>
            </w:r>
          </w:p>
        </w:tc>
        <w:tc>
          <w:tcPr>
            <w:tcW w:w="988" w:type="dxa"/>
            <w:vAlign w:val="center"/>
          </w:tcPr>
          <w:p w14:paraId="7C5613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3890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continue"/>
            <w:vAlign w:val="center"/>
          </w:tcPr>
          <w:p w14:paraId="7112287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C2E335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3808D36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83A6B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613C9E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3000≤Y＜30000</w:t>
            </w:r>
          </w:p>
        </w:tc>
        <w:tc>
          <w:tcPr>
            <w:tcW w:w="1420" w:type="dxa"/>
            <w:vAlign w:val="center"/>
          </w:tcPr>
          <w:p w14:paraId="27F023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200≤Y＜3000</w:t>
            </w:r>
          </w:p>
        </w:tc>
        <w:tc>
          <w:tcPr>
            <w:tcW w:w="988" w:type="dxa"/>
            <w:vAlign w:val="center"/>
          </w:tcPr>
          <w:p w14:paraId="0535C6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w:t>
            </w:r>
          </w:p>
        </w:tc>
      </w:tr>
      <w:tr w14:paraId="509C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restart"/>
            <w:vAlign w:val="center"/>
          </w:tcPr>
          <w:p w14:paraId="6ED8DD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仓储业*</w:t>
            </w:r>
          </w:p>
        </w:tc>
        <w:tc>
          <w:tcPr>
            <w:tcW w:w="1363" w:type="dxa"/>
            <w:vAlign w:val="center"/>
          </w:tcPr>
          <w:p w14:paraId="39898E8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3163E0D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2ECE4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5" w:type="dxa"/>
            <w:vAlign w:val="center"/>
          </w:tcPr>
          <w:p w14:paraId="57A275F5">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w:t>
            </w:r>
          </w:p>
        </w:tc>
        <w:tc>
          <w:tcPr>
            <w:tcW w:w="1420" w:type="dxa"/>
            <w:vAlign w:val="center"/>
          </w:tcPr>
          <w:p w14:paraId="40BC9FA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20≤X＜100</w:t>
            </w:r>
          </w:p>
        </w:tc>
        <w:tc>
          <w:tcPr>
            <w:tcW w:w="988" w:type="dxa"/>
            <w:vAlign w:val="center"/>
          </w:tcPr>
          <w:p w14:paraId="19DF882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4185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02D0B35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4A42FF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826E5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48F02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00C42C6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1000≤Y＜30000</w:t>
            </w:r>
          </w:p>
        </w:tc>
        <w:tc>
          <w:tcPr>
            <w:tcW w:w="1420" w:type="dxa"/>
            <w:vAlign w:val="center"/>
          </w:tcPr>
          <w:p w14:paraId="4F8F099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88" w:type="dxa"/>
            <w:vAlign w:val="center"/>
          </w:tcPr>
          <w:p w14:paraId="675C00F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0E06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restart"/>
            <w:vAlign w:val="center"/>
          </w:tcPr>
          <w:p w14:paraId="52850B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邮政业</w:t>
            </w:r>
          </w:p>
        </w:tc>
        <w:tc>
          <w:tcPr>
            <w:tcW w:w="1363" w:type="dxa"/>
            <w:vAlign w:val="center"/>
          </w:tcPr>
          <w:p w14:paraId="7DE7280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A356BB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04CC2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675F519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3681A46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88" w:type="dxa"/>
            <w:vAlign w:val="center"/>
          </w:tcPr>
          <w:p w14:paraId="1CE6F9B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10C6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2105" w:type="dxa"/>
            <w:vMerge w:val="continue"/>
            <w:vAlign w:val="center"/>
          </w:tcPr>
          <w:p w14:paraId="7AE18D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46CB86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0BBA787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EFE675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5" w:type="dxa"/>
            <w:vAlign w:val="center"/>
          </w:tcPr>
          <w:p w14:paraId="169C9B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2000≤Y＜30000</w:t>
            </w:r>
          </w:p>
        </w:tc>
        <w:tc>
          <w:tcPr>
            <w:tcW w:w="1420" w:type="dxa"/>
            <w:vAlign w:val="center"/>
          </w:tcPr>
          <w:p w14:paraId="2F7F9B1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3632966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A59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2105" w:type="dxa"/>
            <w:vMerge w:val="restart"/>
            <w:vAlign w:val="center"/>
          </w:tcPr>
          <w:p w14:paraId="619522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住宿业</w:t>
            </w:r>
          </w:p>
        </w:tc>
        <w:tc>
          <w:tcPr>
            <w:tcW w:w="1363" w:type="dxa"/>
            <w:vAlign w:val="center"/>
          </w:tcPr>
          <w:p w14:paraId="63272E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13D45FD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66ACF7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5FE60D53">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6784460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5391FB1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0A95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2105" w:type="dxa"/>
            <w:vMerge w:val="continue"/>
            <w:vAlign w:val="center"/>
          </w:tcPr>
          <w:p w14:paraId="38C616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23427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168371A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0EB81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7A9C2C7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0" w:type="dxa"/>
            <w:vAlign w:val="center"/>
          </w:tcPr>
          <w:p w14:paraId="51D632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3BED29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EEA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restart"/>
            <w:vAlign w:val="center"/>
          </w:tcPr>
          <w:p w14:paraId="6A946FA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餐饮业</w:t>
            </w:r>
          </w:p>
        </w:tc>
        <w:tc>
          <w:tcPr>
            <w:tcW w:w="1363" w:type="dxa"/>
            <w:vAlign w:val="center"/>
          </w:tcPr>
          <w:p w14:paraId="62D2BA5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6E969B8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6B691E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649E8725">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100≤X＜300</w:t>
            </w:r>
          </w:p>
        </w:tc>
        <w:tc>
          <w:tcPr>
            <w:tcW w:w="1420" w:type="dxa"/>
            <w:vAlign w:val="center"/>
          </w:tcPr>
          <w:p w14:paraId="46C0A4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0C83071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3104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6680DCB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2FF0A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187030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02C4FF6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5B5767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0" w:type="dxa"/>
            <w:vAlign w:val="center"/>
          </w:tcPr>
          <w:p w14:paraId="61E0F5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88" w:type="dxa"/>
            <w:vAlign w:val="center"/>
          </w:tcPr>
          <w:p w14:paraId="0471378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7C1A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05" w:type="dxa"/>
            <w:vMerge w:val="restart"/>
            <w:vAlign w:val="center"/>
          </w:tcPr>
          <w:p w14:paraId="07C3C0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信息传输业*</w:t>
            </w:r>
          </w:p>
        </w:tc>
        <w:tc>
          <w:tcPr>
            <w:tcW w:w="1363" w:type="dxa"/>
            <w:vAlign w:val="center"/>
          </w:tcPr>
          <w:p w14:paraId="63838B1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2003EF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3D02B4E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X≥2000</w:t>
            </w:r>
          </w:p>
        </w:tc>
        <w:tc>
          <w:tcPr>
            <w:tcW w:w="1695" w:type="dxa"/>
            <w:vAlign w:val="center"/>
          </w:tcPr>
          <w:p w14:paraId="0B39C2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100≤X＜2000</w:t>
            </w:r>
          </w:p>
        </w:tc>
        <w:tc>
          <w:tcPr>
            <w:tcW w:w="1420" w:type="dxa"/>
            <w:vAlign w:val="center"/>
          </w:tcPr>
          <w:p w14:paraId="736C39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88" w:type="dxa"/>
            <w:vAlign w:val="center"/>
          </w:tcPr>
          <w:p w14:paraId="044219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16F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2105" w:type="dxa"/>
            <w:vMerge w:val="continue"/>
            <w:vAlign w:val="center"/>
          </w:tcPr>
          <w:p w14:paraId="1E29A9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48013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5F729C9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2EB7693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Y≥100000</w:t>
            </w:r>
          </w:p>
        </w:tc>
        <w:tc>
          <w:tcPr>
            <w:tcW w:w="1695" w:type="dxa"/>
            <w:vAlign w:val="center"/>
          </w:tcPr>
          <w:p w14:paraId="14DDC5D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1000≤Y＜100000</w:t>
            </w:r>
          </w:p>
        </w:tc>
        <w:tc>
          <w:tcPr>
            <w:tcW w:w="1420" w:type="dxa"/>
            <w:vAlign w:val="center"/>
          </w:tcPr>
          <w:p w14:paraId="6FDEAF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88" w:type="dxa"/>
            <w:vAlign w:val="center"/>
          </w:tcPr>
          <w:p w14:paraId="6CA543F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2B47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105" w:type="dxa"/>
            <w:vMerge w:val="restart"/>
            <w:vAlign w:val="center"/>
          </w:tcPr>
          <w:p w14:paraId="6F1B227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r>
              <w:rPr>
                <w:rFonts w:hint="eastAsia" w:ascii="宋体" w:hAnsi="宋体" w:eastAsia="宋体" w:cs="宋体"/>
                <w:b/>
                <w:color w:val="auto"/>
                <w:spacing w:val="-12"/>
                <w:sz w:val="24"/>
                <w:szCs w:val="24"/>
                <w:highlight w:val="none"/>
              </w:rPr>
              <w:t>软件和信息技术服</w:t>
            </w:r>
            <w:r>
              <w:rPr>
                <w:rFonts w:hint="eastAsia" w:ascii="宋体" w:hAnsi="宋体" w:eastAsia="宋体" w:cs="宋体"/>
                <w:b/>
                <w:color w:val="auto"/>
                <w:sz w:val="24"/>
                <w:szCs w:val="24"/>
                <w:highlight w:val="none"/>
              </w:rPr>
              <w:t>务业</w:t>
            </w:r>
          </w:p>
        </w:tc>
        <w:tc>
          <w:tcPr>
            <w:tcW w:w="1363" w:type="dxa"/>
            <w:vAlign w:val="center"/>
          </w:tcPr>
          <w:p w14:paraId="7468B64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2A5F45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4DD960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5145724E">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3E36C6D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29C764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9EA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2105" w:type="dxa"/>
            <w:vMerge w:val="continue"/>
            <w:vAlign w:val="center"/>
          </w:tcPr>
          <w:p w14:paraId="008E8E4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p>
        </w:tc>
        <w:tc>
          <w:tcPr>
            <w:tcW w:w="1363" w:type="dxa"/>
            <w:vAlign w:val="center"/>
          </w:tcPr>
          <w:p w14:paraId="2CFC2CF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7A8DC97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9BF7D2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5" w:type="dxa"/>
            <w:vAlign w:val="center"/>
          </w:tcPr>
          <w:p w14:paraId="386FD7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w:t>
            </w:r>
          </w:p>
        </w:tc>
        <w:tc>
          <w:tcPr>
            <w:tcW w:w="1420" w:type="dxa"/>
            <w:vAlign w:val="center"/>
          </w:tcPr>
          <w:p w14:paraId="50FAB7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50≤Y＜1000</w:t>
            </w:r>
          </w:p>
        </w:tc>
        <w:tc>
          <w:tcPr>
            <w:tcW w:w="988" w:type="dxa"/>
            <w:vAlign w:val="center"/>
          </w:tcPr>
          <w:p w14:paraId="00EC7EB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4C59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2105" w:type="dxa"/>
            <w:vMerge w:val="restart"/>
            <w:vAlign w:val="center"/>
          </w:tcPr>
          <w:p w14:paraId="5668EE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房地产开发经营</w:t>
            </w:r>
          </w:p>
        </w:tc>
        <w:tc>
          <w:tcPr>
            <w:tcW w:w="1363" w:type="dxa"/>
            <w:vAlign w:val="center"/>
          </w:tcPr>
          <w:p w14:paraId="773AB1E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72001D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388CC8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Y≥200000</w:t>
            </w:r>
          </w:p>
        </w:tc>
        <w:tc>
          <w:tcPr>
            <w:tcW w:w="1695" w:type="dxa"/>
            <w:vAlign w:val="center"/>
          </w:tcPr>
          <w:p w14:paraId="5F06EBC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1000≤Y＜200000</w:t>
            </w:r>
          </w:p>
        </w:tc>
        <w:tc>
          <w:tcPr>
            <w:tcW w:w="1420" w:type="dxa"/>
            <w:vAlign w:val="center"/>
          </w:tcPr>
          <w:p w14:paraId="66A7EF8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100≤Y＜1000</w:t>
            </w:r>
          </w:p>
        </w:tc>
        <w:tc>
          <w:tcPr>
            <w:tcW w:w="988" w:type="dxa"/>
            <w:vAlign w:val="center"/>
          </w:tcPr>
          <w:p w14:paraId="5FED5B6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670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2105" w:type="dxa"/>
            <w:vMerge w:val="continue"/>
            <w:vAlign w:val="center"/>
          </w:tcPr>
          <w:p w14:paraId="30E47A9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532307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19F6A9C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E2B8AD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Z≥10000</w:t>
            </w:r>
          </w:p>
        </w:tc>
        <w:tc>
          <w:tcPr>
            <w:tcW w:w="1695" w:type="dxa"/>
            <w:vAlign w:val="center"/>
          </w:tcPr>
          <w:p w14:paraId="60C62A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5000≤Z＜10000</w:t>
            </w:r>
          </w:p>
        </w:tc>
        <w:tc>
          <w:tcPr>
            <w:tcW w:w="1420" w:type="dxa"/>
            <w:vAlign w:val="center"/>
          </w:tcPr>
          <w:p w14:paraId="399039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2000≤Z＜5000   </w:t>
            </w:r>
          </w:p>
        </w:tc>
        <w:tc>
          <w:tcPr>
            <w:tcW w:w="988" w:type="dxa"/>
            <w:vAlign w:val="center"/>
          </w:tcPr>
          <w:p w14:paraId="45CBCC0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Z＜2000</w:t>
            </w:r>
          </w:p>
        </w:tc>
      </w:tr>
      <w:tr w14:paraId="2A26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05" w:type="dxa"/>
            <w:vMerge w:val="restart"/>
            <w:vAlign w:val="center"/>
          </w:tcPr>
          <w:p w14:paraId="77E973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物业管理</w:t>
            </w:r>
          </w:p>
        </w:tc>
        <w:tc>
          <w:tcPr>
            <w:tcW w:w="1363" w:type="dxa"/>
            <w:vAlign w:val="center"/>
          </w:tcPr>
          <w:p w14:paraId="1C03BC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7B607F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2447292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5" w:type="dxa"/>
            <w:vAlign w:val="center"/>
          </w:tcPr>
          <w:p w14:paraId="4F89110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0" w:type="dxa"/>
            <w:vAlign w:val="center"/>
          </w:tcPr>
          <w:p w14:paraId="0275E8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988" w:type="dxa"/>
            <w:vAlign w:val="center"/>
          </w:tcPr>
          <w:p w14:paraId="4432EE8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w:t>
            </w:r>
          </w:p>
        </w:tc>
      </w:tr>
      <w:tr w14:paraId="58D3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2105" w:type="dxa"/>
            <w:vMerge w:val="continue"/>
            <w:vAlign w:val="center"/>
          </w:tcPr>
          <w:p w14:paraId="7BEF77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651086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05" w:type="dxa"/>
            <w:vAlign w:val="center"/>
          </w:tcPr>
          <w:p w14:paraId="4C02080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5D295AB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Y≥5000</w:t>
            </w:r>
          </w:p>
        </w:tc>
        <w:tc>
          <w:tcPr>
            <w:tcW w:w="1695" w:type="dxa"/>
            <w:vAlign w:val="center"/>
          </w:tcPr>
          <w:p w14:paraId="40DEC79D">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1000≤Y＜5000 </w:t>
            </w:r>
          </w:p>
        </w:tc>
        <w:tc>
          <w:tcPr>
            <w:tcW w:w="1420" w:type="dxa"/>
            <w:vAlign w:val="center"/>
          </w:tcPr>
          <w:p w14:paraId="4F6028A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500≤Y＜1000</w:t>
            </w:r>
          </w:p>
        </w:tc>
        <w:tc>
          <w:tcPr>
            <w:tcW w:w="988" w:type="dxa"/>
            <w:vAlign w:val="center"/>
          </w:tcPr>
          <w:p w14:paraId="5905421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w:t>
            </w:r>
          </w:p>
        </w:tc>
      </w:tr>
      <w:tr w14:paraId="6CBC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2105" w:type="dxa"/>
            <w:vMerge w:val="restart"/>
            <w:vAlign w:val="center"/>
          </w:tcPr>
          <w:p w14:paraId="0AECDB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租赁和商务服务业</w:t>
            </w:r>
          </w:p>
        </w:tc>
        <w:tc>
          <w:tcPr>
            <w:tcW w:w="1363" w:type="dxa"/>
            <w:vAlign w:val="center"/>
          </w:tcPr>
          <w:p w14:paraId="11F5F8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7217D1C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55D280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059A87D4">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56CD203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2C96CCB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E96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2105" w:type="dxa"/>
            <w:vMerge w:val="continue"/>
            <w:vAlign w:val="center"/>
          </w:tcPr>
          <w:p w14:paraId="554C828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363" w:type="dxa"/>
            <w:vAlign w:val="center"/>
          </w:tcPr>
          <w:p w14:paraId="025EE7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05" w:type="dxa"/>
            <w:vAlign w:val="center"/>
          </w:tcPr>
          <w:p w14:paraId="60DD26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21" w:type="dxa"/>
            <w:vAlign w:val="center"/>
          </w:tcPr>
          <w:p w14:paraId="78FD542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Z≥120000</w:t>
            </w:r>
          </w:p>
        </w:tc>
        <w:tc>
          <w:tcPr>
            <w:tcW w:w="1695" w:type="dxa"/>
            <w:vAlign w:val="center"/>
          </w:tcPr>
          <w:p w14:paraId="0F09676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8000≤Z＜120000</w:t>
            </w:r>
          </w:p>
        </w:tc>
        <w:tc>
          <w:tcPr>
            <w:tcW w:w="1420" w:type="dxa"/>
            <w:vAlign w:val="center"/>
          </w:tcPr>
          <w:p w14:paraId="3B60D9B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100≤Z＜8000</w:t>
            </w:r>
          </w:p>
        </w:tc>
        <w:tc>
          <w:tcPr>
            <w:tcW w:w="988" w:type="dxa"/>
            <w:vAlign w:val="center"/>
          </w:tcPr>
          <w:p w14:paraId="4C19032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w:t>
            </w:r>
          </w:p>
        </w:tc>
      </w:tr>
      <w:tr w14:paraId="6CD0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105" w:type="dxa"/>
            <w:vAlign w:val="center"/>
          </w:tcPr>
          <w:p w14:paraId="5956AD3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物业管理</w:t>
            </w:r>
            <w:r>
              <w:rPr>
                <w:rFonts w:hint="eastAsia" w:ascii="宋体" w:hAnsi="宋体" w:eastAsia="宋体" w:cs="宋体"/>
                <w:b/>
                <w:color w:val="auto"/>
                <w:sz w:val="24"/>
                <w:szCs w:val="24"/>
                <w:highlight w:val="none"/>
              </w:rPr>
              <w:t>*</w:t>
            </w:r>
          </w:p>
        </w:tc>
        <w:tc>
          <w:tcPr>
            <w:tcW w:w="1363" w:type="dxa"/>
            <w:vAlign w:val="center"/>
          </w:tcPr>
          <w:p w14:paraId="7183FF4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05" w:type="dxa"/>
            <w:vAlign w:val="center"/>
          </w:tcPr>
          <w:p w14:paraId="0457E6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21" w:type="dxa"/>
            <w:vAlign w:val="center"/>
          </w:tcPr>
          <w:p w14:paraId="4099569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5" w:type="dxa"/>
            <w:vAlign w:val="center"/>
          </w:tcPr>
          <w:p w14:paraId="3C5BC864">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0" w:type="dxa"/>
            <w:vAlign w:val="center"/>
          </w:tcPr>
          <w:p w14:paraId="1AFE6A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10≤X＜100</w:t>
            </w:r>
          </w:p>
        </w:tc>
        <w:tc>
          <w:tcPr>
            <w:tcW w:w="988" w:type="dxa"/>
            <w:vAlign w:val="center"/>
          </w:tcPr>
          <w:p w14:paraId="6621045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bl>
    <w:p w14:paraId="7410FF5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说明：</w:t>
      </w:r>
    </w:p>
    <w:p w14:paraId="4A1CA0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1.大型、中型和小型企业须同时满足所列指标的下限，否则下划一档；微型企业只</w:t>
      </w:r>
      <w:r>
        <w:rPr>
          <w:rFonts w:hint="eastAsia" w:ascii="宋体" w:hAnsi="宋体" w:cs="宋体"/>
          <w:color w:val="auto"/>
          <w:spacing w:val="8"/>
          <w:sz w:val="24"/>
          <w:szCs w:val="24"/>
          <w:highlight w:val="none"/>
          <w:lang w:val="en-US" w:eastAsia="zh-CN"/>
        </w:rPr>
        <w:t>需</w:t>
      </w:r>
      <w:r>
        <w:rPr>
          <w:rFonts w:hint="eastAsia" w:ascii="宋体" w:hAnsi="宋体" w:eastAsia="宋体" w:cs="宋体"/>
          <w:color w:val="auto"/>
          <w:spacing w:val="8"/>
          <w:sz w:val="24"/>
          <w:szCs w:val="24"/>
          <w:highlight w:val="none"/>
        </w:rPr>
        <w:t>满足所列指标中的一项即可。</w:t>
      </w:r>
    </w:p>
    <w:p w14:paraId="50A76333">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Fonts w:hint="eastAsia" w:ascii="宋体" w:hAnsi="宋体" w:cs="宋体"/>
          <w:color w:val="auto"/>
          <w:spacing w:val="8"/>
          <w:sz w:val="24"/>
          <w:szCs w:val="24"/>
          <w:highlight w:val="none"/>
          <w:lang w:eastAsia="zh-CN"/>
        </w:rPr>
        <w:t>物业管理</w:t>
      </w:r>
      <w:r>
        <w:rPr>
          <w:rFonts w:hint="eastAsia" w:ascii="宋体" w:hAnsi="宋体" w:eastAsia="宋体" w:cs="宋体"/>
          <w:color w:val="auto"/>
          <w:spacing w:val="8"/>
          <w:sz w:val="24"/>
          <w:szCs w:val="24"/>
          <w:highlight w:val="none"/>
        </w:rPr>
        <w:t>包括科学研究和技术服务业，水利、环境和公共设施管理业，居民服务、修理和其他服务业，社会工作，文化、体育和娱乐业，以及房地产中介服务，其他房地产业等，不包括自有房地产经营活动。</w:t>
      </w:r>
    </w:p>
    <w:p w14:paraId="0B3AFBC2">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BD3CCE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24"/>
          <w:szCs w:val="24"/>
          <w:highlight w:val="none"/>
        </w:rPr>
      </w:pPr>
    </w:p>
    <w:sectPr>
      <w:footerReference r:id="rId14" w:type="first"/>
      <w:footerReference r:id="rId13" w:type="default"/>
      <w:pgSz w:w="11906" w:h="16838"/>
      <w:pgMar w:top="1418" w:right="1247"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8E25">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07B31669">
    <w:pPr>
      <w:pStyle w:val="2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3BBA">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8741">
    <w:pPr>
      <w:pStyle w:val="27"/>
      <w:framePr w:wrap="around" w:vAnchor="text" w:hAnchor="margin" w:xAlign="center" w:y="1"/>
      <w:rPr>
        <w:rStyle w:val="48"/>
      </w:rPr>
    </w:pPr>
    <w:r>
      <w:fldChar w:fldCharType="begin"/>
    </w:r>
    <w:r>
      <w:rPr>
        <w:rStyle w:val="48"/>
      </w:rPr>
      <w:instrText xml:space="preserve">PAGE  </w:instrText>
    </w:r>
    <w:r>
      <w:fldChar w:fldCharType="end"/>
    </w:r>
  </w:p>
  <w:p w14:paraId="2A9BE1FC">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F8DD3">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8A3F">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9584">
    <w:pPr>
      <w:spacing w:line="186" w:lineRule="auto"/>
      <w:ind w:left="47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FCD38">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EFCD38">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13D9">
    <w:pPr>
      <w:pStyle w:val="2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9C2F9">
                          <w:pPr>
                            <w:pStyle w:val="2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19C2F9">
                    <w:pPr>
                      <w:pStyle w:val="2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3B54">
    <w:pPr>
      <w:spacing w:line="186" w:lineRule="auto"/>
      <w:ind w:left="47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A188D">
                          <w:pPr>
                            <w:pStyle w:val="2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8A188D">
                    <w:pPr>
                      <w:pStyle w:val="27"/>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Times New Roman" w:cs="Times New Roman"/>
        <w:sz w:val="18"/>
        <w:szCs w:val="18"/>
      </w:rPr>
      <w:t>- 31 -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C9C87">
    <w:pPr>
      <w:spacing w:line="18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A1D5D">
                          <w:pPr>
                            <w:pStyle w:val="2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6A1D5D">
                    <w:pPr>
                      <w:pStyle w:val="2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D35F9">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8FC03">
                          <w:pPr>
                            <w:pStyle w:val="27"/>
                            <w:rPr>
                              <w:rStyle w:val="48"/>
                            </w:rPr>
                          </w:pPr>
                          <w:r>
                            <w:fldChar w:fldCharType="begin"/>
                          </w:r>
                          <w:r>
                            <w:rPr>
                              <w:rStyle w:val="48"/>
                            </w:rPr>
                            <w:instrText xml:space="preserve">PAGE  </w:instrText>
                          </w:r>
                          <w:r>
                            <w:fldChar w:fldCharType="separate"/>
                          </w:r>
                          <w:r>
                            <w:rPr>
                              <w:rStyle w:val="48"/>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98FC03">
                    <w:pPr>
                      <w:pStyle w:val="27"/>
                      <w:rPr>
                        <w:rStyle w:val="48"/>
                      </w:rPr>
                    </w:pPr>
                    <w:r>
                      <w:fldChar w:fldCharType="begin"/>
                    </w:r>
                    <w:r>
                      <w:rPr>
                        <w:rStyle w:val="48"/>
                      </w:rPr>
                      <w:instrText xml:space="preserve">PAGE  </w:instrText>
                    </w:r>
                    <w:r>
                      <w:fldChar w:fldCharType="separate"/>
                    </w:r>
                    <w:r>
                      <w:rPr>
                        <w:rStyle w:val="48"/>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F833">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638E2">
    <w:pPr>
      <w:pStyle w:val="28"/>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5835E"/>
    <w:multiLevelType w:val="singleLevel"/>
    <w:tmpl w:val="EC65835E"/>
    <w:lvl w:ilvl="0" w:tentative="0">
      <w:start w:val="1"/>
      <w:numFmt w:val="decimal"/>
      <w:lvlText w:val="%1."/>
      <w:lvlJc w:val="left"/>
      <w:pPr>
        <w:tabs>
          <w:tab w:val="left" w:pos="312"/>
        </w:tabs>
      </w:pPr>
    </w:lvl>
  </w:abstractNum>
  <w:abstractNum w:abstractNumId="1">
    <w:nsid w:val="EF226D94"/>
    <w:multiLevelType w:val="singleLevel"/>
    <w:tmpl w:val="EF226D94"/>
    <w:lvl w:ilvl="0" w:tentative="0">
      <w:start w:val="4"/>
      <w:numFmt w:val="chineseCounting"/>
      <w:suff w:val="space"/>
      <w:lvlText w:val="第%1部分"/>
      <w:lvlJc w:val="left"/>
      <w:rPr>
        <w:rFonts w:hint="eastAsia"/>
      </w:rPr>
    </w:lvl>
  </w:abstractNum>
  <w:abstractNum w:abstractNumId="2">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1463F3"/>
    <w:multiLevelType w:val="singleLevel"/>
    <w:tmpl w:val="421463F3"/>
    <w:lvl w:ilvl="0" w:tentative="0">
      <w:start w:val="2"/>
      <w:numFmt w:val="chineseCounting"/>
      <w:suff w:val="nothing"/>
      <w:lvlText w:val="（%1）"/>
      <w:lvlJc w:val="left"/>
      <w:rPr>
        <w:rFonts w:hint="eastAsia"/>
      </w:rPr>
    </w:lvl>
  </w:abstractNum>
  <w:abstractNum w:abstractNumId="4">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168762"/>
    <w:multiLevelType w:val="singleLevel"/>
    <w:tmpl w:val="72168762"/>
    <w:lvl w:ilvl="0" w:tentative="0">
      <w:start w:val="1"/>
      <w:numFmt w:val="decimal"/>
      <w:suff w:val="nothing"/>
      <w:lvlText w:val="%1）"/>
      <w:lvlJc w:val="left"/>
    </w:lvl>
  </w:abstractNum>
  <w:abstractNum w:abstractNumId="6">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MGNmOGNjYjYwNWM5MDZmMzBlMjc2ZGZjZGU0MmI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5B7"/>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44F0"/>
    <w:rsid w:val="00FF61DB"/>
    <w:rsid w:val="00FF654B"/>
    <w:rsid w:val="00FF66A2"/>
    <w:rsid w:val="00FF6CD5"/>
    <w:rsid w:val="00FF7204"/>
    <w:rsid w:val="00FF726E"/>
    <w:rsid w:val="011C44BE"/>
    <w:rsid w:val="01431A4A"/>
    <w:rsid w:val="015B4FE6"/>
    <w:rsid w:val="017D66E9"/>
    <w:rsid w:val="018A58CB"/>
    <w:rsid w:val="019B57A0"/>
    <w:rsid w:val="01A06E9D"/>
    <w:rsid w:val="01A3073B"/>
    <w:rsid w:val="01A324E9"/>
    <w:rsid w:val="01A55560"/>
    <w:rsid w:val="01BA0DA0"/>
    <w:rsid w:val="01D134FA"/>
    <w:rsid w:val="01D63F6D"/>
    <w:rsid w:val="01D6466C"/>
    <w:rsid w:val="01DF58FF"/>
    <w:rsid w:val="01FA65AD"/>
    <w:rsid w:val="02064479"/>
    <w:rsid w:val="021533E7"/>
    <w:rsid w:val="024C0DD3"/>
    <w:rsid w:val="024D4A7D"/>
    <w:rsid w:val="027F6AB2"/>
    <w:rsid w:val="02B26E88"/>
    <w:rsid w:val="02CB7F49"/>
    <w:rsid w:val="02D105DC"/>
    <w:rsid w:val="02E146F9"/>
    <w:rsid w:val="02E334E5"/>
    <w:rsid w:val="02E80AFB"/>
    <w:rsid w:val="02E903CF"/>
    <w:rsid w:val="02ED4364"/>
    <w:rsid w:val="030671D3"/>
    <w:rsid w:val="030B2A3C"/>
    <w:rsid w:val="03103BAE"/>
    <w:rsid w:val="031F181B"/>
    <w:rsid w:val="032A4C70"/>
    <w:rsid w:val="035D5C1E"/>
    <w:rsid w:val="0361440A"/>
    <w:rsid w:val="03630182"/>
    <w:rsid w:val="0374413D"/>
    <w:rsid w:val="03920A67"/>
    <w:rsid w:val="03CF41F6"/>
    <w:rsid w:val="03D130C9"/>
    <w:rsid w:val="03D1333D"/>
    <w:rsid w:val="03DE3CAC"/>
    <w:rsid w:val="03F80913"/>
    <w:rsid w:val="040A2CF3"/>
    <w:rsid w:val="0413754E"/>
    <w:rsid w:val="041B6CAE"/>
    <w:rsid w:val="04446205"/>
    <w:rsid w:val="044B7594"/>
    <w:rsid w:val="044F3EF5"/>
    <w:rsid w:val="046046C1"/>
    <w:rsid w:val="04650E5C"/>
    <w:rsid w:val="046B19E4"/>
    <w:rsid w:val="046F1471"/>
    <w:rsid w:val="04820ADC"/>
    <w:rsid w:val="04BA2023"/>
    <w:rsid w:val="04DC52CD"/>
    <w:rsid w:val="04E42BB1"/>
    <w:rsid w:val="04F4568F"/>
    <w:rsid w:val="04F75026"/>
    <w:rsid w:val="04FA2D68"/>
    <w:rsid w:val="04FA4B16"/>
    <w:rsid w:val="04FC3176"/>
    <w:rsid w:val="050B6D23"/>
    <w:rsid w:val="05177476"/>
    <w:rsid w:val="053C512E"/>
    <w:rsid w:val="053F077B"/>
    <w:rsid w:val="054014A3"/>
    <w:rsid w:val="057E74F5"/>
    <w:rsid w:val="05820D5B"/>
    <w:rsid w:val="05A955EF"/>
    <w:rsid w:val="05BE78F1"/>
    <w:rsid w:val="05C018BB"/>
    <w:rsid w:val="05C25634"/>
    <w:rsid w:val="05CD3EB3"/>
    <w:rsid w:val="05D45367"/>
    <w:rsid w:val="05E27A84"/>
    <w:rsid w:val="05E30006"/>
    <w:rsid w:val="05E530D0"/>
    <w:rsid w:val="060866BA"/>
    <w:rsid w:val="061E22CB"/>
    <w:rsid w:val="06205A83"/>
    <w:rsid w:val="06284D83"/>
    <w:rsid w:val="063130C9"/>
    <w:rsid w:val="064047AA"/>
    <w:rsid w:val="06585F98"/>
    <w:rsid w:val="065C36FD"/>
    <w:rsid w:val="06725B16"/>
    <w:rsid w:val="067B2987"/>
    <w:rsid w:val="068154EF"/>
    <w:rsid w:val="06872D56"/>
    <w:rsid w:val="06913258"/>
    <w:rsid w:val="06963510"/>
    <w:rsid w:val="069F7723"/>
    <w:rsid w:val="06A07873"/>
    <w:rsid w:val="06AA444A"/>
    <w:rsid w:val="06C254FC"/>
    <w:rsid w:val="06D66EBD"/>
    <w:rsid w:val="06E46DD6"/>
    <w:rsid w:val="06F2019A"/>
    <w:rsid w:val="06FD5623"/>
    <w:rsid w:val="07043A2A"/>
    <w:rsid w:val="071F1BF8"/>
    <w:rsid w:val="07320597"/>
    <w:rsid w:val="074402CA"/>
    <w:rsid w:val="07484826"/>
    <w:rsid w:val="074B228B"/>
    <w:rsid w:val="07504EC1"/>
    <w:rsid w:val="07533B82"/>
    <w:rsid w:val="07603356"/>
    <w:rsid w:val="076A5F83"/>
    <w:rsid w:val="077F1CF5"/>
    <w:rsid w:val="079B6AF9"/>
    <w:rsid w:val="07B40FAC"/>
    <w:rsid w:val="07CC09EB"/>
    <w:rsid w:val="07D478A0"/>
    <w:rsid w:val="0802440D"/>
    <w:rsid w:val="081D2FF5"/>
    <w:rsid w:val="0822151D"/>
    <w:rsid w:val="08626C5A"/>
    <w:rsid w:val="088210AA"/>
    <w:rsid w:val="08892439"/>
    <w:rsid w:val="088C017B"/>
    <w:rsid w:val="088E3EF3"/>
    <w:rsid w:val="08935065"/>
    <w:rsid w:val="08B6248C"/>
    <w:rsid w:val="08C0550B"/>
    <w:rsid w:val="08E27D9B"/>
    <w:rsid w:val="08E41D65"/>
    <w:rsid w:val="08FC70AE"/>
    <w:rsid w:val="08FF6B9F"/>
    <w:rsid w:val="090002DA"/>
    <w:rsid w:val="090827CD"/>
    <w:rsid w:val="09095327"/>
    <w:rsid w:val="09246605"/>
    <w:rsid w:val="094B5940"/>
    <w:rsid w:val="09540C99"/>
    <w:rsid w:val="09615163"/>
    <w:rsid w:val="09641372"/>
    <w:rsid w:val="09736C45"/>
    <w:rsid w:val="09774987"/>
    <w:rsid w:val="09B96D4E"/>
    <w:rsid w:val="09CA0F5B"/>
    <w:rsid w:val="09D74EF0"/>
    <w:rsid w:val="09E3201C"/>
    <w:rsid w:val="09FD1E6C"/>
    <w:rsid w:val="0A014251"/>
    <w:rsid w:val="0A0B50CF"/>
    <w:rsid w:val="0A0E1031"/>
    <w:rsid w:val="0A0F2E11"/>
    <w:rsid w:val="0A0F696E"/>
    <w:rsid w:val="0A682522"/>
    <w:rsid w:val="0A683ED4"/>
    <w:rsid w:val="0A6848D8"/>
    <w:rsid w:val="0A6F565E"/>
    <w:rsid w:val="0A742C74"/>
    <w:rsid w:val="0A7C5EE5"/>
    <w:rsid w:val="0ABD286D"/>
    <w:rsid w:val="0AC41E4E"/>
    <w:rsid w:val="0AD100C7"/>
    <w:rsid w:val="0ADD6A6C"/>
    <w:rsid w:val="0AF03373"/>
    <w:rsid w:val="0B057D70"/>
    <w:rsid w:val="0B9F13FE"/>
    <w:rsid w:val="0BAF665A"/>
    <w:rsid w:val="0BB63CDC"/>
    <w:rsid w:val="0BEB340A"/>
    <w:rsid w:val="0BED2CDE"/>
    <w:rsid w:val="0C1A784C"/>
    <w:rsid w:val="0C1B09F4"/>
    <w:rsid w:val="0C1D11D3"/>
    <w:rsid w:val="0C405504"/>
    <w:rsid w:val="0C5733C0"/>
    <w:rsid w:val="0C60563C"/>
    <w:rsid w:val="0C686809"/>
    <w:rsid w:val="0C6F4365"/>
    <w:rsid w:val="0C7117A3"/>
    <w:rsid w:val="0C7B02EA"/>
    <w:rsid w:val="0C83197D"/>
    <w:rsid w:val="0C923886"/>
    <w:rsid w:val="0C965124"/>
    <w:rsid w:val="0CAA7FAD"/>
    <w:rsid w:val="0CF01B55"/>
    <w:rsid w:val="0CF647D3"/>
    <w:rsid w:val="0D0A78C0"/>
    <w:rsid w:val="0D0C188A"/>
    <w:rsid w:val="0D1129FD"/>
    <w:rsid w:val="0D132C19"/>
    <w:rsid w:val="0D305579"/>
    <w:rsid w:val="0D4252AC"/>
    <w:rsid w:val="0D4947F0"/>
    <w:rsid w:val="0D613984"/>
    <w:rsid w:val="0D6C574D"/>
    <w:rsid w:val="0D6E7004"/>
    <w:rsid w:val="0D883FB7"/>
    <w:rsid w:val="0D8B0A01"/>
    <w:rsid w:val="0DE56FDE"/>
    <w:rsid w:val="0DEF6259"/>
    <w:rsid w:val="0DF447F8"/>
    <w:rsid w:val="0DF90060"/>
    <w:rsid w:val="0E0D58BA"/>
    <w:rsid w:val="0E285928"/>
    <w:rsid w:val="0E2A1FC8"/>
    <w:rsid w:val="0E2D7D0A"/>
    <w:rsid w:val="0E552DBD"/>
    <w:rsid w:val="0E6B1AF6"/>
    <w:rsid w:val="0E976843"/>
    <w:rsid w:val="0EA578A0"/>
    <w:rsid w:val="0EA83079"/>
    <w:rsid w:val="0EDB6B05"/>
    <w:rsid w:val="0EF36E10"/>
    <w:rsid w:val="0F1A1917"/>
    <w:rsid w:val="0F203F97"/>
    <w:rsid w:val="0F3330FE"/>
    <w:rsid w:val="0F3B6457"/>
    <w:rsid w:val="0F40581B"/>
    <w:rsid w:val="0F4075C9"/>
    <w:rsid w:val="0F482AF8"/>
    <w:rsid w:val="0F515C7A"/>
    <w:rsid w:val="0F517A28"/>
    <w:rsid w:val="0F535F76"/>
    <w:rsid w:val="0F5A0DB5"/>
    <w:rsid w:val="0F6B6D3C"/>
    <w:rsid w:val="0F6E668A"/>
    <w:rsid w:val="0F7F661A"/>
    <w:rsid w:val="0F8F4956"/>
    <w:rsid w:val="0F9F0794"/>
    <w:rsid w:val="0FA31024"/>
    <w:rsid w:val="0FBD6E6C"/>
    <w:rsid w:val="0FDE19F7"/>
    <w:rsid w:val="0FF46D31"/>
    <w:rsid w:val="10044A9B"/>
    <w:rsid w:val="1019169C"/>
    <w:rsid w:val="101A42BE"/>
    <w:rsid w:val="101C0036"/>
    <w:rsid w:val="101C7C2E"/>
    <w:rsid w:val="102D02A1"/>
    <w:rsid w:val="102D3FF1"/>
    <w:rsid w:val="102E38C6"/>
    <w:rsid w:val="10354559"/>
    <w:rsid w:val="103E1D5B"/>
    <w:rsid w:val="10675755"/>
    <w:rsid w:val="1077526D"/>
    <w:rsid w:val="108160EB"/>
    <w:rsid w:val="109E740F"/>
    <w:rsid w:val="10AB4F16"/>
    <w:rsid w:val="10AC760C"/>
    <w:rsid w:val="10BB784F"/>
    <w:rsid w:val="10C83D1A"/>
    <w:rsid w:val="10CD30DE"/>
    <w:rsid w:val="10DD77C5"/>
    <w:rsid w:val="10E723F2"/>
    <w:rsid w:val="10EC0872"/>
    <w:rsid w:val="111451B1"/>
    <w:rsid w:val="11423ACC"/>
    <w:rsid w:val="1144495B"/>
    <w:rsid w:val="11515ABE"/>
    <w:rsid w:val="115F45E5"/>
    <w:rsid w:val="116E48C1"/>
    <w:rsid w:val="116F4196"/>
    <w:rsid w:val="117F5B9F"/>
    <w:rsid w:val="119500A0"/>
    <w:rsid w:val="11D34725"/>
    <w:rsid w:val="11D566EF"/>
    <w:rsid w:val="11D861DF"/>
    <w:rsid w:val="12107F7D"/>
    <w:rsid w:val="12266F4A"/>
    <w:rsid w:val="125F51BD"/>
    <w:rsid w:val="12663251"/>
    <w:rsid w:val="126B2BAF"/>
    <w:rsid w:val="126D1954"/>
    <w:rsid w:val="12744159"/>
    <w:rsid w:val="127A1044"/>
    <w:rsid w:val="12A146D5"/>
    <w:rsid w:val="12A85BB1"/>
    <w:rsid w:val="12B10F0A"/>
    <w:rsid w:val="12C50511"/>
    <w:rsid w:val="12E360E4"/>
    <w:rsid w:val="12E60488"/>
    <w:rsid w:val="12E62106"/>
    <w:rsid w:val="12F901BB"/>
    <w:rsid w:val="13182D37"/>
    <w:rsid w:val="13196AAF"/>
    <w:rsid w:val="13237AA6"/>
    <w:rsid w:val="13373653"/>
    <w:rsid w:val="133D454B"/>
    <w:rsid w:val="133E2072"/>
    <w:rsid w:val="135950FD"/>
    <w:rsid w:val="13616DDA"/>
    <w:rsid w:val="137B32C6"/>
    <w:rsid w:val="13826402"/>
    <w:rsid w:val="13916645"/>
    <w:rsid w:val="13AC7923"/>
    <w:rsid w:val="13D5487D"/>
    <w:rsid w:val="13F57B76"/>
    <w:rsid w:val="13FC764C"/>
    <w:rsid w:val="141259D8"/>
    <w:rsid w:val="1419582F"/>
    <w:rsid w:val="141C1100"/>
    <w:rsid w:val="1441006B"/>
    <w:rsid w:val="14433315"/>
    <w:rsid w:val="144C06BE"/>
    <w:rsid w:val="14531B4D"/>
    <w:rsid w:val="14641FAC"/>
    <w:rsid w:val="14697BE6"/>
    <w:rsid w:val="147742FE"/>
    <w:rsid w:val="14A56265"/>
    <w:rsid w:val="14DB7F08"/>
    <w:rsid w:val="14E62BE7"/>
    <w:rsid w:val="1517701E"/>
    <w:rsid w:val="15200D24"/>
    <w:rsid w:val="15221996"/>
    <w:rsid w:val="152543B4"/>
    <w:rsid w:val="153D4CD7"/>
    <w:rsid w:val="155E4C4D"/>
    <w:rsid w:val="15610299"/>
    <w:rsid w:val="15806154"/>
    <w:rsid w:val="15915022"/>
    <w:rsid w:val="159D7523"/>
    <w:rsid w:val="15D56295"/>
    <w:rsid w:val="15D867AD"/>
    <w:rsid w:val="160457D1"/>
    <w:rsid w:val="160752E5"/>
    <w:rsid w:val="161D1CE9"/>
    <w:rsid w:val="161E0A1B"/>
    <w:rsid w:val="163A2FC4"/>
    <w:rsid w:val="163D5AC4"/>
    <w:rsid w:val="1647748F"/>
    <w:rsid w:val="164D1225"/>
    <w:rsid w:val="166D15EC"/>
    <w:rsid w:val="16734728"/>
    <w:rsid w:val="167C35DD"/>
    <w:rsid w:val="16866209"/>
    <w:rsid w:val="16930926"/>
    <w:rsid w:val="169C3C7F"/>
    <w:rsid w:val="16A9014A"/>
    <w:rsid w:val="16B502FA"/>
    <w:rsid w:val="16E86EC4"/>
    <w:rsid w:val="16F77107"/>
    <w:rsid w:val="1703785A"/>
    <w:rsid w:val="170C2F1A"/>
    <w:rsid w:val="17117C38"/>
    <w:rsid w:val="17143815"/>
    <w:rsid w:val="17285513"/>
    <w:rsid w:val="17521DA9"/>
    <w:rsid w:val="17571954"/>
    <w:rsid w:val="17846A61"/>
    <w:rsid w:val="17A133F8"/>
    <w:rsid w:val="17A56B63"/>
    <w:rsid w:val="17C224C7"/>
    <w:rsid w:val="17DE54CF"/>
    <w:rsid w:val="17E4768B"/>
    <w:rsid w:val="17F81389"/>
    <w:rsid w:val="17FD65D0"/>
    <w:rsid w:val="18025D64"/>
    <w:rsid w:val="180715CC"/>
    <w:rsid w:val="180A2E6A"/>
    <w:rsid w:val="181F6915"/>
    <w:rsid w:val="182C1032"/>
    <w:rsid w:val="1840688C"/>
    <w:rsid w:val="18441ED8"/>
    <w:rsid w:val="184B74E5"/>
    <w:rsid w:val="185662BE"/>
    <w:rsid w:val="18664544"/>
    <w:rsid w:val="18730853"/>
    <w:rsid w:val="188F6EFF"/>
    <w:rsid w:val="189D783A"/>
    <w:rsid w:val="18A346C2"/>
    <w:rsid w:val="18AC7E6D"/>
    <w:rsid w:val="18C7379E"/>
    <w:rsid w:val="18C748B7"/>
    <w:rsid w:val="18D771F0"/>
    <w:rsid w:val="18DA6CE0"/>
    <w:rsid w:val="1912647A"/>
    <w:rsid w:val="19263CD4"/>
    <w:rsid w:val="192B12EA"/>
    <w:rsid w:val="1946272E"/>
    <w:rsid w:val="195F08E7"/>
    <w:rsid w:val="195F2D42"/>
    <w:rsid w:val="196333D9"/>
    <w:rsid w:val="196C5B8A"/>
    <w:rsid w:val="19742C91"/>
    <w:rsid w:val="19792055"/>
    <w:rsid w:val="197E141A"/>
    <w:rsid w:val="198D1C77"/>
    <w:rsid w:val="199702F5"/>
    <w:rsid w:val="19A215AC"/>
    <w:rsid w:val="19A63B64"/>
    <w:rsid w:val="19B659E9"/>
    <w:rsid w:val="19CA28B1"/>
    <w:rsid w:val="19CC166E"/>
    <w:rsid w:val="19E576EB"/>
    <w:rsid w:val="19F704E3"/>
    <w:rsid w:val="1A2735AF"/>
    <w:rsid w:val="1A6B35CF"/>
    <w:rsid w:val="1A7D7923"/>
    <w:rsid w:val="1A98650B"/>
    <w:rsid w:val="1A9D1D74"/>
    <w:rsid w:val="1AC31B05"/>
    <w:rsid w:val="1AD70FEB"/>
    <w:rsid w:val="1ADA70F7"/>
    <w:rsid w:val="1ADE52DA"/>
    <w:rsid w:val="1AE04A3A"/>
    <w:rsid w:val="1AFF4613"/>
    <w:rsid w:val="1B49619E"/>
    <w:rsid w:val="1B6A60FA"/>
    <w:rsid w:val="1B701236"/>
    <w:rsid w:val="1BAC6712"/>
    <w:rsid w:val="1BB83309"/>
    <w:rsid w:val="1BD57D32"/>
    <w:rsid w:val="1BD712B5"/>
    <w:rsid w:val="1BE30BF5"/>
    <w:rsid w:val="1BF14125"/>
    <w:rsid w:val="1C12523F"/>
    <w:rsid w:val="1C16002F"/>
    <w:rsid w:val="1C1821EF"/>
    <w:rsid w:val="1C365FDC"/>
    <w:rsid w:val="1C395ACC"/>
    <w:rsid w:val="1C47643B"/>
    <w:rsid w:val="1C556DAA"/>
    <w:rsid w:val="1C5B4972"/>
    <w:rsid w:val="1C662D65"/>
    <w:rsid w:val="1C786A3B"/>
    <w:rsid w:val="1C84143D"/>
    <w:rsid w:val="1C942349"/>
    <w:rsid w:val="1CA2751E"/>
    <w:rsid w:val="1CAC2742"/>
    <w:rsid w:val="1CB02232"/>
    <w:rsid w:val="1CB33AD0"/>
    <w:rsid w:val="1CC04712"/>
    <w:rsid w:val="1CE819CC"/>
    <w:rsid w:val="1CEF719F"/>
    <w:rsid w:val="1CFE1968"/>
    <w:rsid w:val="1D2E3157"/>
    <w:rsid w:val="1DA33B45"/>
    <w:rsid w:val="1DA7106E"/>
    <w:rsid w:val="1DAD6772"/>
    <w:rsid w:val="1DAF4B38"/>
    <w:rsid w:val="1DD82E36"/>
    <w:rsid w:val="1DDA0D6B"/>
    <w:rsid w:val="1DDF7A40"/>
    <w:rsid w:val="1DE228BA"/>
    <w:rsid w:val="1E0839A8"/>
    <w:rsid w:val="1E8F2A80"/>
    <w:rsid w:val="1EB9030D"/>
    <w:rsid w:val="1EC85EA4"/>
    <w:rsid w:val="1EC91389"/>
    <w:rsid w:val="1EDA4679"/>
    <w:rsid w:val="1EE05D46"/>
    <w:rsid w:val="1EE109A0"/>
    <w:rsid w:val="1F03544E"/>
    <w:rsid w:val="1F0829B6"/>
    <w:rsid w:val="1F2C2D5F"/>
    <w:rsid w:val="1F470500"/>
    <w:rsid w:val="1F5246BA"/>
    <w:rsid w:val="1F6327D6"/>
    <w:rsid w:val="1F6E513F"/>
    <w:rsid w:val="1FA0658E"/>
    <w:rsid w:val="1FA14FFC"/>
    <w:rsid w:val="1FB65DB1"/>
    <w:rsid w:val="1FCF0C21"/>
    <w:rsid w:val="1FD16E47"/>
    <w:rsid w:val="1FDE70B6"/>
    <w:rsid w:val="1FE83A91"/>
    <w:rsid w:val="20052895"/>
    <w:rsid w:val="201605FE"/>
    <w:rsid w:val="201C3760"/>
    <w:rsid w:val="20210D51"/>
    <w:rsid w:val="202F2F0A"/>
    <w:rsid w:val="20322F5E"/>
    <w:rsid w:val="203B7DCD"/>
    <w:rsid w:val="2040567B"/>
    <w:rsid w:val="20463096"/>
    <w:rsid w:val="20476A09"/>
    <w:rsid w:val="204A02A8"/>
    <w:rsid w:val="20717F2A"/>
    <w:rsid w:val="208F6602"/>
    <w:rsid w:val="209459C7"/>
    <w:rsid w:val="20A420AE"/>
    <w:rsid w:val="20B322F1"/>
    <w:rsid w:val="20BF1685"/>
    <w:rsid w:val="20C067BC"/>
    <w:rsid w:val="20C242E2"/>
    <w:rsid w:val="20C91B14"/>
    <w:rsid w:val="20D44015"/>
    <w:rsid w:val="20E643A0"/>
    <w:rsid w:val="20EC5803"/>
    <w:rsid w:val="20FD26FC"/>
    <w:rsid w:val="211E32DE"/>
    <w:rsid w:val="2146615C"/>
    <w:rsid w:val="21505D92"/>
    <w:rsid w:val="216719FE"/>
    <w:rsid w:val="216A06D1"/>
    <w:rsid w:val="216D6919"/>
    <w:rsid w:val="21780E44"/>
    <w:rsid w:val="21933ED0"/>
    <w:rsid w:val="21B61F52"/>
    <w:rsid w:val="21C36564"/>
    <w:rsid w:val="21C81DCC"/>
    <w:rsid w:val="21D249F9"/>
    <w:rsid w:val="21DA38AD"/>
    <w:rsid w:val="21F84180"/>
    <w:rsid w:val="221044FC"/>
    <w:rsid w:val="22500474"/>
    <w:rsid w:val="22513B6F"/>
    <w:rsid w:val="22525B39"/>
    <w:rsid w:val="22564347"/>
    <w:rsid w:val="227B2926"/>
    <w:rsid w:val="22835CF3"/>
    <w:rsid w:val="22865684"/>
    <w:rsid w:val="228C104B"/>
    <w:rsid w:val="229524DB"/>
    <w:rsid w:val="22A85759"/>
    <w:rsid w:val="22BA5A10"/>
    <w:rsid w:val="22CF718A"/>
    <w:rsid w:val="22D24D60"/>
    <w:rsid w:val="231E7B37"/>
    <w:rsid w:val="233D40F4"/>
    <w:rsid w:val="23450EDC"/>
    <w:rsid w:val="23515DF1"/>
    <w:rsid w:val="23517B9F"/>
    <w:rsid w:val="23531B69"/>
    <w:rsid w:val="235D02F2"/>
    <w:rsid w:val="235F406A"/>
    <w:rsid w:val="236B2E9C"/>
    <w:rsid w:val="238826AD"/>
    <w:rsid w:val="238B742E"/>
    <w:rsid w:val="23987286"/>
    <w:rsid w:val="23AD74CB"/>
    <w:rsid w:val="23AE6D9F"/>
    <w:rsid w:val="23B24756"/>
    <w:rsid w:val="23D45DC0"/>
    <w:rsid w:val="23E1155B"/>
    <w:rsid w:val="23ED1676"/>
    <w:rsid w:val="241F1A4B"/>
    <w:rsid w:val="242B4894"/>
    <w:rsid w:val="243472A5"/>
    <w:rsid w:val="24376D95"/>
    <w:rsid w:val="245A4A6F"/>
    <w:rsid w:val="247A404C"/>
    <w:rsid w:val="248A15BB"/>
    <w:rsid w:val="249F7694"/>
    <w:rsid w:val="24A92885"/>
    <w:rsid w:val="24F86524"/>
    <w:rsid w:val="25001B3E"/>
    <w:rsid w:val="250F1AC0"/>
    <w:rsid w:val="2513335E"/>
    <w:rsid w:val="251F61A7"/>
    <w:rsid w:val="252E0198"/>
    <w:rsid w:val="25340E3D"/>
    <w:rsid w:val="254259F1"/>
    <w:rsid w:val="25545BB7"/>
    <w:rsid w:val="25550C1E"/>
    <w:rsid w:val="255D409B"/>
    <w:rsid w:val="256A4F48"/>
    <w:rsid w:val="25781413"/>
    <w:rsid w:val="258204E4"/>
    <w:rsid w:val="25A71CF8"/>
    <w:rsid w:val="25BD21AD"/>
    <w:rsid w:val="25CA6E09"/>
    <w:rsid w:val="25D168DA"/>
    <w:rsid w:val="25D6438C"/>
    <w:rsid w:val="25E25090"/>
    <w:rsid w:val="25F3318F"/>
    <w:rsid w:val="25F5515A"/>
    <w:rsid w:val="25F64996"/>
    <w:rsid w:val="262B0B7B"/>
    <w:rsid w:val="265A6D6B"/>
    <w:rsid w:val="266876DA"/>
    <w:rsid w:val="266C57D0"/>
    <w:rsid w:val="268C2968"/>
    <w:rsid w:val="26C65C0F"/>
    <w:rsid w:val="26C708A4"/>
    <w:rsid w:val="26C757BD"/>
    <w:rsid w:val="26D54A6C"/>
    <w:rsid w:val="26DB434F"/>
    <w:rsid w:val="26E13A9B"/>
    <w:rsid w:val="26EA4592"/>
    <w:rsid w:val="26ED1D1A"/>
    <w:rsid w:val="26EE4083"/>
    <w:rsid w:val="27046DB7"/>
    <w:rsid w:val="271565FB"/>
    <w:rsid w:val="27207FB4"/>
    <w:rsid w:val="27331D58"/>
    <w:rsid w:val="27391076"/>
    <w:rsid w:val="27391BD0"/>
    <w:rsid w:val="27426D58"/>
    <w:rsid w:val="27607710"/>
    <w:rsid w:val="276C3F85"/>
    <w:rsid w:val="276E2ACE"/>
    <w:rsid w:val="27735B86"/>
    <w:rsid w:val="277B1EA4"/>
    <w:rsid w:val="278D4EE0"/>
    <w:rsid w:val="27A26A4C"/>
    <w:rsid w:val="27A961FC"/>
    <w:rsid w:val="27A96AB9"/>
    <w:rsid w:val="27CD31BF"/>
    <w:rsid w:val="27D95EBF"/>
    <w:rsid w:val="27DC037F"/>
    <w:rsid w:val="27EC31AA"/>
    <w:rsid w:val="280A4686"/>
    <w:rsid w:val="281F026C"/>
    <w:rsid w:val="283A284D"/>
    <w:rsid w:val="285919D0"/>
    <w:rsid w:val="28595263"/>
    <w:rsid w:val="2868457E"/>
    <w:rsid w:val="28793E20"/>
    <w:rsid w:val="288E47F6"/>
    <w:rsid w:val="28926CDF"/>
    <w:rsid w:val="2895372B"/>
    <w:rsid w:val="289A6AAF"/>
    <w:rsid w:val="28AA222B"/>
    <w:rsid w:val="28C64DCA"/>
    <w:rsid w:val="28C802B7"/>
    <w:rsid w:val="28DE1ED5"/>
    <w:rsid w:val="28DF17A9"/>
    <w:rsid w:val="28F24E95"/>
    <w:rsid w:val="28FB65E3"/>
    <w:rsid w:val="28FC235B"/>
    <w:rsid w:val="29174AC8"/>
    <w:rsid w:val="2920429C"/>
    <w:rsid w:val="294B0A9B"/>
    <w:rsid w:val="29581C87"/>
    <w:rsid w:val="296D0CD1"/>
    <w:rsid w:val="296E14AB"/>
    <w:rsid w:val="299507E6"/>
    <w:rsid w:val="29AB625B"/>
    <w:rsid w:val="29CF181E"/>
    <w:rsid w:val="2A005E38"/>
    <w:rsid w:val="2A133E00"/>
    <w:rsid w:val="2A3873C3"/>
    <w:rsid w:val="2A486A10"/>
    <w:rsid w:val="2A491B8F"/>
    <w:rsid w:val="2A75037D"/>
    <w:rsid w:val="2A756869"/>
    <w:rsid w:val="2A9F38E6"/>
    <w:rsid w:val="2AA8279A"/>
    <w:rsid w:val="2AB27C3C"/>
    <w:rsid w:val="2AB63109"/>
    <w:rsid w:val="2ABF7AE4"/>
    <w:rsid w:val="2ACD0453"/>
    <w:rsid w:val="2AD322F2"/>
    <w:rsid w:val="2AF84EE9"/>
    <w:rsid w:val="2AFE23BA"/>
    <w:rsid w:val="2B0379D1"/>
    <w:rsid w:val="2B0C0F7B"/>
    <w:rsid w:val="2B23496F"/>
    <w:rsid w:val="2B397896"/>
    <w:rsid w:val="2B6D12EE"/>
    <w:rsid w:val="2B8E1990"/>
    <w:rsid w:val="2BAA2542"/>
    <w:rsid w:val="2BAD7EEE"/>
    <w:rsid w:val="2BD31A99"/>
    <w:rsid w:val="2BE45A54"/>
    <w:rsid w:val="2BF9180D"/>
    <w:rsid w:val="2C210F74"/>
    <w:rsid w:val="2C245E51"/>
    <w:rsid w:val="2C3116AB"/>
    <w:rsid w:val="2C602C01"/>
    <w:rsid w:val="2C620DE5"/>
    <w:rsid w:val="2C697D08"/>
    <w:rsid w:val="2C6E5E3A"/>
    <w:rsid w:val="2C840FE5"/>
    <w:rsid w:val="2C882D75"/>
    <w:rsid w:val="2C8C39F6"/>
    <w:rsid w:val="2C9A6113"/>
    <w:rsid w:val="2CAD0DEB"/>
    <w:rsid w:val="2CD4412F"/>
    <w:rsid w:val="2CED26E7"/>
    <w:rsid w:val="2CF971A8"/>
    <w:rsid w:val="2CFC6DCE"/>
    <w:rsid w:val="2D151C3D"/>
    <w:rsid w:val="2D32459D"/>
    <w:rsid w:val="2D406CBA"/>
    <w:rsid w:val="2D4300C9"/>
    <w:rsid w:val="2D430559"/>
    <w:rsid w:val="2D4C45A1"/>
    <w:rsid w:val="2D510EC7"/>
    <w:rsid w:val="2D67693D"/>
    <w:rsid w:val="2D6D3827"/>
    <w:rsid w:val="2D894D72"/>
    <w:rsid w:val="2DAD00C8"/>
    <w:rsid w:val="2DC44A4F"/>
    <w:rsid w:val="2DC55411"/>
    <w:rsid w:val="2DD12008"/>
    <w:rsid w:val="2E083F3B"/>
    <w:rsid w:val="2E0B376C"/>
    <w:rsid w:val="2E3507E9"/>
    <w:rsid w:val="2E5077D3"/>
    <w:rsid w:val="2E6A3E61"/>
    <w:rsid w:val="2E876B6B"/>
    <w:rsid w:val="2E954DE4"/>
    <w:rsid w:val="2E9C0E80"/>
    <w:rsid w:val="2EAD053B"/>
    <w:rsid w:val="2EBD258D"/>
    <w:rsid w:val="2EC03CB2"/>
    <w:rsid w:val="2EC67693"/>
    <w:rsid w:val="2EC8145A"/>
    <w:rsid w:val="2ED0766D"/>
    <w:rsid w:val="2EDD678B"/>
    <w:rsid w:val="2EF20132"/>
    <w:rsid w:val="2F166361"/>
    <w:rsid w:val="2F2A2D4D"/>
    <w:rsid w:val="2F452CAE"/>
    <w:rsid w:val="2F4A6121"/>
    <w:rsid w:val="2F7D6EF5"/>
    <w:rsid w:val="2FA95B86"/>
    <w:rsid w:val="2FB83480"/>
    <w:rsid w:val="2FC040E2"/>
    <w:rsid w:val="2FD6110E"/>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BB436B"/>
    <w:rsid w:val="30D51E0F"/>
    <w:rsid w:val="30DA7426"/>
    <w:rsid w:val="30E738F1"/>
    <w:rsid w:val="30E829D4"/>
    <w:rsid w:val="30F8356E"/>
    <w:rsid w:val="30F85AFE"/>
    <w:rsid w:val="310D15A9"/>
    <w:rsid w:val="312C3DE1"/>
    <w:rsid w:val="313E66A3"/>
    <w:rsid w:val="314F3970"/>
    <w:rsid w:val="316406E8"/>
    <w:rsid w:val="316C5EBB"/>
    <w:rsid w:val="318C4058"/>
    <w:rsid w:val="318C4BC4"/>
    <w:rsid w:val="31AF28A2"/>
    <w:rsid w:val="31B639EF"/>
    <w:rsid w:val="31D9592F"/>
    <w:rsid w:val="31E645B2"/>
    <w:rsid w:val="31F12C79"/>
    <w:rsid w:val="31F134B7"/>
    <w:rsid w:val="32244DFC"/>
    <w:rsid w:val="322667B5"/>
    <w:rsid w:val="328303DD"/>
    <w:rsid w:val="32E0684A"/>
    <w:rsid w:val="32E620B2"/>
    <w:rsid w:val="32EB3B6C"/>
    <w:rsid w:val="32EE0F67"/>
    <w:rsid w:val="32F02F31"/>
    <w:rsid w:val="32FD11AA"/>
    <w:rsid w:val="33024A12"/>
    <w:rsid w:val="33136C1F"/>
    <w:rsid w:val="332717E4"/>
    <w:rsid w:val="333746BC"/>
    <w:rsid w:val="33752C3B"/>
    <w:rsid w:val="33770F5C"/>
    <w:rsid w:val="33823753"/>
    <w:rsid w:val="338B2C59"/>
    <w:rsid w:val="33A65CE5"/>
    <w:rsid w:val="33AA05E8"/>
    <w:rsid w:val="33B169AF"/>
    <w:rsid w:val="33C66680"/>
    <w:rsid w:val="33E3258B"/>
    <w:rsid w:val="33FB393B"/>
    <w:rsid w:val="34131B96"/>
    <w:rsid w:val="341B4D8B"/>
    <w:rsid w:val="3431795E"/>
    <w:rsid w:val="343D55E2"/>
    <w:rsid w:val="34452E08"/>
    <w:rsid w:val="344857E4"/>
    <w:rsid w:val="34552B86"/>
    <w:rsid w:val="34627E5E"/>
    <w:rsid w:val="34980AC4"/>
    <w:rsid w:val="349D016A"/>
    <w:rsid w:val="349D0E96"/>
    <w:rsid w:val="34E21963"/>
    <w:rsid w:val="34E50CCC"/>
    <w:rsid w:val="34F14D3E"/>
    <w:rsid w:val="34F62354"/>
    <w:rsid w:val="352D221A"/>
    <w:rsid w:val="35387D63"/>
    <w:rsid w:val="353A4937"/>
    <w:rsid w:val="354D6418"/>
    <w:rsid w:val="356370D0"/>
    <w:rsid w:val="358202BD"/>
    <w:rsid w:val="358931C8"/>
    <w:rsid w:val="358E6C24"/>
    <w:rsid w:val="35A952DD"/>
    <w:rsid w:val="35BA7826"/>
    <w:rsid w:val="35C10BB4"/>
    <w:rsid w:val="35F5260C"/>
    <w:rsid w:val="35F70776"/>
    <w:rsid w:val="362829E1"/>
    <w:rsid w:val="36356EAC"/>
    <w:rsid w:val="363A6D59"/>
    <w:rsid w:val="36405F7D"/>
    <w:rsid w:val="36427103"/>
    <w:rsid w:val="36454420"/>
    <w:rsid w:val="36633A19"/>
    <w:rsid w:val="367232C8"/>
    <w:rsid w:val="36730100"/>
    <w:rsid w:val="367664B1"/>
    <w:rsid w:val="367D1DCA"/>
    <w:rsid w:val="36E508D2"/>
    <w:rsid w:val="36FF1994"/>
    <w:rsid w:val="370C0700"/>
    <w:rsid w:val="371B152F"/>
    <w:rsid w:val="37384EA6"/>
    <w:rsid w:val="37427AD3"/>
    <w:rsid w:val="37643EED"/>
    <w:rsid w:val="376E6490"/>
    <w:rsid w:val="37904CE2"/>
    <w:rsid w:val="37A23B2A"/>
    <w:rsid w:val="37A7550F"/>
    <w:rsid w:val="37A83712"/>
    <w:rsid w:val="37B24AB3"/>
    <w:rsid w:val="37C640CA"/>
    <w:rsid w:val="37C8622A"/>
    <w:rsid w:val="37E42938"/>
    <w:rsid w:val="3809239F"/>
    <w:rsid w:val="380C331F"/>
    <w:rsid w:val="38156F95"/>
    <w:rsid w:val="381B0A50"/>
    <w:rsid w:val="38306983"/>
    <w:rsid w:val="38510CC6"/>
    <w:rsid w:val="389B393F"/>
    <w:rsid w:val="389D18F0"/>
    <w:rsid w:val="38AC5B4C"/>
    <w:rsid w:val="38AD56EA"/>
    <w:rsid w:val="38BD38B5"/>
    <w:rsid w:val="38BE13DB"/>
    <w:rsid w:val="38C31508"/>
    <w:rsid w:val="38CD7870"/>
    <w:rsid w:val="38CE1AAA"/>
    <w:rsid w:val="38ED03A5"/>
    <w:rsid w:val="38EF40A7"/>
    <w:rsid w:val="38F11583"/>
    <w:rsid w:val="38F20621"/>
    <w:rsid w:val="3911775D"/>
    <w:rsid w:val="391B682D"/>
    <w:rsid w:val="3943394F"/>
    <w:rsid w:val="39493A7B"/>
    <w:rsid w:val="39553AED"/>
    <w:rsid w:val="398966FF"/>
    <w:rsid w:val="39A44A75"/>
    <w:rsid w:val="39AE31FE"/>
    <w:rsid w:val="39BF2767"/>
    <w:rsid w:val="39CD3FCC"/>
    <w:rsid w:val="39CE564E"/>
    <w:rsid w:val="39D569DC"/>
    <w:rsid w:val="39E5694E"/>
    <w:rsid w:val="39E8099F"/>
    <w:rsid w:val="39E97BF2"/>
    <w:rsid w:val="39EC027C"/>
    <w:rsid w:val="39F448CD"/>
    <w:rsid w:val="39FF7EFD"/>
    <w:rsid w:val="3A1219DE"/>
    <w:rsid w:val="3A2645F5"/>
    <w:rsid w:val="3A4D0C68"/>
    <w:rsid w:val="3A5B6136"/>
    <w:rsid w:val="3A5C0EAC"/>
    <w:rsid w:val="3A7A7584"/>
    <w:rsid w:val="3A850B77"/>
    <w:rsid w:val="3A887EF3"/>
    <w:rsid w:val="3AA20FB4"/>
    <w:rsid w:val="3AA27206"/>
    <w:rsid w:val="3AA36ADA"/>
    <w:rsid w:val="3AAA009C"/>
    <w:rsid w:val="3AAD7959"/>
    <w:rsid w:val="3ADC2E01"/>
    <w:rsid w:val="3AEA295B"/>
    <w:rsid w:val="3AFC23EB"/>
    <w:rsid w:val="3B0E03F8"/>
    <w:rsid w:val="3B4200A1"/>
    <w:rsid w:val="3B4A51A8"/>
    <w:rsid w:val="3B4E4C98"/>
    <w:rsid w:val="3B5E4A0D"/>
    <w:rsid w:val="3B7F12F6"/>
    <w:rsid w:val="3B800BCA"/>
    <w:rsid w:val="3B8E7126"/>
    <w:rsid w:val="3B9D5C20"/>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44D23"/>
    <w:rsid w:val="3CEB3FEF"/>
    <w:rsid w:val="3D0C6BB9"/>
    <w:rsid w:val="3D17730C"/>
    <w:rsid w:val="3D22018A"/>
    <w:rsid w:val="3D3805DF"/>
    <w:rsid w:val="3D3E0D3C"/>
    <w:rsid w:val="3D453E79"/>
    <w:rsid w:val="3D49647F"/>
    <w:rsid w:val="3D5D11C3"/>
    <w:rsid w:val="3D622C7D"/>
    <w:rsid w:val="3D70539A"/>
    <w:rsid w:val="3DAB4624"/>
    <w:rsid w:val="3DB66B25"/>
    <w:rsid w:val="3DC456E6"/>
    <w:rsid w:val="3DDB658B"/>
    <w:rsid w:val="3E0603F9"/>
    <w:rsid w:val="3E0E4BB3"/>
    <w:rsid w:val="3E0F171F"/>
    <w:rsid w:val="3E104487"/>
    <w:rsid w:val="3E2241BA"/>
    <w:rsid w:val="3E3D0FF4"/>
    <w:rsid w:val="3E483C21"/>
    <w:rsid w:val="3E5D51F2"/>
    <w:rsid w:val="3E7C7D6E"/>
    <w:rsid w:val="3E945C80"/>
    <w:rsid w:val="3EA90437"/>
    <w:rsid w:val="3EAB41B0"/>
    <w:rsid w:val="3EC82FB3"/>
    <w:rsid w:val="3ECF60F0"/>
    <w:rsid w:val="3EDC25BB"/>
    <w:rsid w:val="3EE651E8"/>
    <w:rsid w:val="3EEF770C"/>
    <w:rsid w:val="3EFB6EE5"/>
    <w:rsid w:val="3F033FEC"/>
    <w:rsid w:val="3F147857"/>
    <w:rsid w:val="3F1D5F61"/>
    <w:rsid w:val="3F2006FA"/>
    <w:rsid w:val="3F264703"/>
    <w:rsid w:val="3F3044D0"/>
    <w:rsid w:val="3F424B14"/>
    <w:rsid w:val="3F5600B9"/>
    <w:rsid w:val="3F696545"/>
    <w:rsid w:val="3F6E5909"/>
    <w:rsid w:val="3F731171"/>
    <w:rsid w:val="3F76251C"/>
    <w:rsid w:val="3FA702E8"/>
    <w:rsid w:val="3FB377C0"/>
    <w:rsid w:val="3FB83028"/>
    <w:rsid w:val="3FBD063E"/>
    <w:rsid w:val="3FC512A1"/>
    <w:rsid w:val="3FC714BD"/>
    <w:rsid w:val="3FCB2D5B"/>
    <w:rsid w:val="3FDA34B1"/>
    <w:rsid w:val="3FDB2873"/>
    <w:rsid w:val="3FE931E1"/>
    <w:rsid w:val="3FF12096"/>
    <w:rsid w:val="40077B0C"/>
    <w:rsid w:val="40363F4D"/>
    <w:rsid w:val="40381A73"/>
    <w:rsid w:val="40662A84"/>
    <w:rsid w:val="4084115C"/>
    <w:rsid w:val="40907FA0"/>
    <w:rsid w:val="40923879"/>
    <w:rsid w:val="409F5F96"/>
    <w:rsid w:val="40A62E81"/>
    <w:rsid w:val="40BF38EE"/>
    <w:rsid w:val="40C81C57"/>
    <w:rsid w:val="40D20119"/>
    <w:rsid w:val="40DC4AF4"/>
    <w:rsid w:val="40EF2A79"/>
    <w:rsid w:val="410E7DF5"/>
    <w:rsid w:val="414A7CB0"/>
    <w:rsid w:val="414C1C7A"/>
    <w:rsid w:val="4154318A"/>
    <w:rsid w:val="41641184"/>
    <w:rsid w:val="41676551"/>
    <w:rsid w:val="41696778"/>
    <w:rsid w:val="416F5968"/>
    <w:rsid w:val="4173594E"/>
    <w:rsid w:val="417B255F"/>
    <w:rsid w:val="41AD09C3"/>
    <w:rsid w:val="41C05228"/>
    <w:rsid w:val="41CA04D7"/>
    <w:rsid w:val="41D43A1D"/>
    <w:rsid w:val="41DD28D2"/>
    <w:rsid w:val="41FB137B"/>
    <w:rsid w:val="41FB7F39"/>
    <w:rsid w:val="42051E29"/>
    <w:rsid w:val="420662CD"/>
    <w:rsid w:val="4207456D"/>
    <w:rsid w:val="420F5C05"/>
    <w:rsid w:val="421502BE"/>
    <w:rsid w:val="425154F8"/>
    <w:rsid w:val="42644DA1"/>
    <w:rsid w:val="427850ED"/>
    <w:rsid w:val="429A07C3"/>
    <w:rsid w:val="42A7230A"/>
    <w:rsid w:val="42ED2FE9"/>
    <w:rsid w:val="43000F6E"/>
    <w:rsid w:val="43030A5E"/>
    <w:rsid w:val="430F7403"/>
    <w:rsid w:val="43346222"/>
    <w:rsid w:val="435F0AA0"/>
    <w:rsid w:val="437812C1"/>
    <w:rsid w:val="437A5885"/>
    <w:rsid w:val="439E6277"/>
    <w:rsid w:val="43B600AD"/>
    <w:rsid w:val="43DF733B"/>
    <w:rsid w:val="43E371ED"/>
    <w:rsid w:val="43EA7528"/>
    <w:rsid w:val="43F108B7"/>
    <w:rsid w:val="43FE4C25"/>
    <w:rsid w:val="440419F3"/>
    <w:rsid w:val="441E4D86"/>
    <w:rsid w:val="4436451B"/>
    <w:rsid w:val="445040E3"/>
    <w:rsid w:val="446F063A"/>
    <w:rsid w:val="448046DC"/>
    <w:rsid w:val="4484797D"/>
    <w:rsid w:val="4488746D"/>
    <w:rsid w:val="44986059"/>
    <w:rsid w:val="44A818BD"/>
    <w:rsid w:val="44CC6C2E"/>
    <w:rsid w:val="44CF19E1"/>
    <w:rsid w:val="44D0720B"/>
    <w:rsid w:val="44D07D4A"/>
    <w:rsid w:val="44D53D34"/>
    <w:rsid w:val="45442C68"/>
    <w:rsid w:val="454676EB"/>
    <w:rsid w:val="45487509"/>
    <w:rsid w:val="45541CEF"/>
    <w:rsid w:val="456265D6"/>
    <w:rsid w:val="456B4699"/>
    <w:rsid w:val="458F482B"/>
    <w:rsid w:val="45BB117C"/>
    <w:rsid w:val="45C06792"/>
    <w:rsid w:val="45F0690E"/>
    <w:rsid w:val="45F610F0"/>
    <w:rsid w:val="45FB3C6E"/>
    <w:rsid w:val="460366D7"/>
    <w:rsid w:val="4609638B"/>
    <w:rsid w:val="460C3316"/>
    <w:rsid w:val="46280371"/>
    <w:rsid w:val="463827CD"/>
    <w:rsid w:val="46530576"/>
    <w:rsid w:val="465D33BE"/>
    <w:rsid w:val="465D3D30"/>
    <w:rsid w:val="46647A66"/>
    <w:rsid w:val="46916381"/>
    <w:rsid w:val="46945A20"/>
    <w:rsid w:val="469A6FE4"/>
    <w:rsid w:val="46A3401E"/>
    <w:rsid w:val="46CC1167"/>
    <w:rsid w:val="46D85D5E"/>
    <w:rsid w:val="46FB137F"/>
    <w:rsid w:val="46FB50CF"/>
    <w:rsid w:val="46FC37FA"/>
    <w:rsid w:val="471C718B"/>
    <w:rsid w:val="4738351D"/>
    <w:rsid w:val="475950F1"/>
    <w:rsid w:val="476D46F8"/>
    <w:rsid w:val="477261B2"/>
    <w:rsid w:val="477A6E6A"/>
    <w:rsid w:val="477C3E4E"/>
    <w:rsid w:val="477E6905"/>
    <w:rsid w:val="478B4B7E"/>
    <w:rsid w:val="479E6FA7"/>
    <w:rsid w:val="47D97FDF"/>
    <w:rsid w:val="47E32FBE"/>
    <w:rsid w:val="47E50732"/>
    <w:rsid w:val="48054198"/>
    <w:rsid w:val="481E3C44"/>
    <w:rsid w:val="48262027"/>
    <w:rsid w:val="482E1FB6"/>
    <w:rsid w:val="48380768"/>
    <w:rsid w:val="4840005F"/>
    <w:rsid w:val="484A4A39"/>
    <w:rsid w:val="484E277B"/>
    <w:rsid w:val="4851401A"/>
    <w:rsid w:val="485E04E5"/>
    <w:rsid w:val="48621B0C"/>
    <w:rsid w:val="488F12B1"/>
    <w:rsid w:val="489451D8"/>
    <w:rsid w:val="48F331AB"/>
    <w:rsid w:val="48F3475E"/>
    <w:rsid w:val="48F75EC4"/>
    <w:rsid w:val="49040A9C"/>
    <w:rsid w:val="49227764"/>
    <w:rsid w:val="493C2BF3"/>
    <w:rsid w:val="4941408E"/>
    <w:rsid w:val="49431BB4"/>
    <w:rsid w:val="49601FEE"/>
    <w:rsid w:val="49853754"/>
    <w:rsid w:val="4997249E"/>
    <w:rsid w:val="49A10689"/>
    <w:rsid w:val="49BA799D"/>
    <w:rsid w:val="49F92273"/>
    <w:rsid w:val="4A0D21C2"/>
    <w:rsid w:val="4A1134A2"/>
    <w:rsid w:val="4A2B43F6"/>
    <w:rsid w:val="4A4E23DD"/>
    <w:rsid w:val="4A5A3216"/>
    <w:rsid w:val="4A713F14"/>
    <w:rsid w:val="4A732ADF"/>
    <w:rsid w:val="4A7D4C52"/>
    <w:rsid w:val="4A963F66"/>
    <w:rsid w:val="4A96711A"/>
    <w:rsid w:val="4AB4049F"/>
    <w:rsid w:val="4AB80380"/>
    <w:rsid w:val="4AC81B75"/>
    <w:rsid w:val="4B0215FB"/>
    <w:rsid w:val="4B3B1EDD"/>
    <w:rsid w:val="4B6A217E"/>
    <w:rsid w:val="4B7A3887"/>
    <w:rsid w:val="4B7E5126"/>
    <w:rsid w:val="4B895879"/>
    <w:rsid w:val="4B8B339F"/>
    <w:rsid w:val="4B951B65"/>
    <w:rsid w:val="4B9F6388"/>
    <w:rsid w:val="4BA32DDE"/>
    <w:rsid w:val="4BB17956"/>
    <w:rsid w:val="4BD05255"/>
    <w:rsid w:val="4BE807F1"/>
    <w:rsid w:val="4BFE5D6A"/>
    <w:rsid w:val="4C147916"/>
    <w:rsid w:val="4C351639"/>
    <w:rsid w:val="4C3D6555"/>
    <w:rsid w:val="4C673E0C"/>
    <w:rsid w:val="4C6B2B37"/>
    <w:rsid w:val="4C6C1422"/>
    <w:rsid w:val="4CA014BD"/>
    <w:rsid w:val="4CAF7561"/>
    <w:rsid w:val="4CCA03D9"/>
    <w:rsid w:val="4CE94821"/>
    <w:rsid w:val="4CEC4311"/>
    <w:rsid w:val="4CF308FD"/>
    <w:rsid w:val="4D1F0243"/>
    <w:rsid w:val="4D2E78C9"/>
    <w:rsid w:val="4D6E4D26"/>
    <w:rsid w:val="4D926C66"/>
    <w:rsid w:val="4DAB5F7A"/>
    <w:rsid w:val="4DB017E2"/>
    <w:rsid w:val="4DC863E5"/>
    <w:rsid w:val="4DCA5A51"/>
    <w:rsid w:val="4DE05CFA"/>
    <w:rsid w:val="4DE12E81"/>
    <w:rsid w:val="4E7D7917"/>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701229"/>
    <w:rsid w:val="4F727FD6"/>
    <w:rsid w:val="4F824AB9"/>
    <w:rsid w:val="4F8304CF"/>
    <w:rsid w:val="4F840831"/>
    <w:rsid w:val="4F876573"/>
    <w:rsid w:val="4FA26F09"/>
    <w:rsid w:val="4FAE58AE"/>
    <w:rsid w:val="4FB71297"/>
    <w:rsid w:val="4FBF11AA"/>
    <w:rsid w:val="4FD5108C"/>
    <w:rsid w:val="4FE92CD6"/>
    <w:rsid w:val="50221C17"/>
    <w:rsid w:val="502C5EFA"/>
    <w:rsid w:val="502D0274"/>
    <w:rsid w:val="50416722"/>
    <w:rsid w:val="50574197"/>
    <w:rsid w:val="506153AC"/>
    <w:rsid w:val="507620AE"/>
    <w:rsid w:val="5099655E"/>
    <w:rsid w:val="50A224C3"/>
    <w:rsid w:val="50AF4B29"/>
    <w:rsid w:val="50E023DF"/>
    <w:rsid w:val="50E35A2B"/>
    <w:rsid w:val="50F1639A"/>
    <w:rsid w:val="51257DF2"/>
    <w:rsid w:val="51271DBC"/>
    <w:rsid w:val="513242BC"/>
    <w:rsid w:val="513F7105"/>
    <w:rsid w:val="51477D68"/>
    <w:rsid w:val="514A5AAA"/>
    <w:rsid w:val="514C35D0"/>
    <w:rsid w:val="515801C7"/>
    <w:rsid w:val="51593B8D"/>
    <w:rsid w:val="515F007B"/>
    <w:rsid w:val="516140B5"/>
    <w:rsid w:val="51644DBE"/>
    <w:rsid w:val="517A6653"/>
    <w:rsid w:val="518B5EA5"/>
    <w:rsid w:val="518C7E71"/>
    <w:rsid w:val="518F39BC"/>
    <w:rsid w:val="51AE6039"/>
    <w:rsid w:val="51C969CF"/>
    <w:rsid w:val="51FA74D0"/>
    <w:rsid w:val="51FF6894"/>
    <w:rsid w:val="5200269E"/>
    <w:rsid w:val="5200380D"/>
    <w:rsid w:val="522C7C40"/>
    <w:rsid w:val="523227C6"/>
    <w:rsid w:val="52374280"/>
    <w:rsid w:val="524D7600"/>
    <w:rsid w:val="527C3337"/>
    <w:rsid w:val="527E1EAF"/>
    <w:rsid w:val="527E5A0B"/>
    <w:rsid w:val="52AF2069"/>
    <w:rsid w:val="52B7716F"/>
    <w:rsid w:val="52C673B2"/>
    <w:rsid w:val="52E4399A"/>
    <w:rsid w:val="531445C2"/>
    <w:rsid w:val="531935A4"/>
    <w:rsid w:val="532B3048"/>
    <w:rsid w:val="53496683"/>
    <w:rsid w:val="536524C3"/>
    <w:rsid w:val="536A36BC"/>
    <w:rsid w:val="536D1F1D"/>
    <w:rsid w:val="537312E8"/>
    <w:rsid w:val="538277A4"/>
    <w:rsid w:val="53980D4F"/>
    <w:rsid w:val="53A019B1"/>
    <w:rsid w:val="53AF7E46"/>
    <w:rsid w:val="53C51035"/>
    <w:rsid w:val="53C9715A"/>
    <w:rsid w:val="53CF4A5C"/>
    <w:rsid w:val="53D041D1"/>
    <w:rsid w:val="53FB4CCB"/>
    <w:rsid w:val="54014B46"/>
    <w:rsid w:val="540262EE"/>
    <w:rsid w:val="54244390"/>
    <w:rsid w:val="54305A86"/>
    <w:rsid w:val="543D5452"/>
    <w:rsid w:val="546450D5"/>
    <w:rsid w:val="54684BC5"/>
    <w:rsid w:val="548425AE"/>
    <w:rsid w:val="54877D10"/>
    <w:rsid w:val="549239F0"/>
    <w:rsid w:val="54A84FC1"/>
    <w:rsid w:val="54B0031A"/>
    <w:rsid w:val="54B020C8"/>
    <w:rsid w:val="54B576DE"/>
    <w:rsid w:val="55024449"/>
    <w:rsid w:val="55085BEA"/>
    <w:rsid w:val="55086FD1"/>
    <w:rsid w:val="550D5E30"/>
    <w:rsid w:val="55172147"/>
    <w:rsid w:val="55410BF9"/>
    <w:rsid w:val="554271C4"/>
    <w:rsid w:val="55794BB0"/>
    <w:rsid w:val="557E3F74"/>
    <w:rsid w:val="558203B9"/>
    <w:rsid w:val="5594498E"/>
    <w:rsid w:val="5596306C"/>
    <w:rsid w:val="55A57753"/>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E5A8D"/>
    <w:rsid w:val="56BC4D54"/>
    <w:rsid w:val="56C3571A"/>
    <w:rsid w:val="56DB5BC3"/>
    <w:rsid w:val="56E83D9B"/>
    <w:rsid w:val="56F72230"/>
    <w:rsid w:val="56FA5260"/>
    <w:rsid w:val="572823EA"/>
    <w:rsid w:val="574C257C"/>
    <w:rsid w:val="5755438D"/>
    <w:rsid w:val="57721B9C"/>
    <w:rsid w:val="57825F9E"/>
    <w:rsid w:val="578F4217"/>
    <w:rsid w:val="578F4443"/>
    <w:rsid w:val="57925AB5"/>
    <w:rsid w:val="57AD70E7"/>
    <w:rsid w:val="57B8364E"/>
    <w:rsid w:val="57C95893"/>
    <w:rsid w:val="57CD4D3F"/>
    <w:rsid w:val="581D1822"/>
    <w:rsid w:val="582E3A30"/>
    <w:rsid w:val="58304C51"/>
    <w:rsid w:val="5835523D"/>
    <w:rsid w:val="583F5C3D"/>
    <w:rsid w:val="586F1E06"/>
    <w:rsid w:val="587177C3"/>
    <w:rsid w:val="588405A5"/>
    <w:rsid w:val="5898534D"/>
    <w:rsid w:val="589917F1"/>
    <w:rsid w:val="589C4E3D"/>
    <w:rsid w:val="58D014B7"/>
    <w:rsid w:val="58D11BCB"/>
    <w:rsid w:val="58D41C07"/>
    <w:rsid w:val="58E93DFA"/>
    <w:rsid w:val="58F44C79"/>
    <w:rsid w:val="59080725"/>
    <w:rsid w:val="59123DF1"/>
    <w:rsid w:val="591B2F0C"/>
    <w:rsid w:val="59352B9C"/>
    <w:rsid w:val="594828CF"/>
    <w:rsid w:val="594A7F41"/>
    <w:rsid w:val="596811C3"/>
    <w:rsid w:val="59786F11"/>
    <w:rsid w:val="59885ED5"/>
    <w:rsid w:val="598B2F92"/>
    <w:rsid w:val="598F25C7"/>
    <w:rsid w:val="59937540"/>
    <w:rsid w:val="59A039F6"/>
    <w:rsid w:val="59AA336E"/>
    <w:rsid w:val="59B63CDD"/>
    <w:rsid w:val="59E60C99"/>
    <w:rsid w:val="59E940B2"/>
    <w:rsid w:val="59EC3BA2"/>
    <w:rsid w:val="59F45AD3"/>
    <w:rsid w:val="59F760A3"/>
    <w:rsid w:val="5A00764E"/>
    <w:rsid w:val="5A274BDA"/>
    <w:rsid w:val="5A5534F6"/>
    <w:rsid w:val="5A614BE3"/>
    <w:rsid w:val="5A637F6F"/>
    <w:rsid w:val="5A70032F"/>
    <w:rsid w:val="5A7763F1"/>
    <w:rsid w:val="5A7A29E2"/>
    <w:rsid w:val="5AAC6D3A"/>
    <w:rsid w:val="5AB83A84"/>
    <w:rsid w:val="5ABD72ED"/>
    <w:rsid w:val="5AC95C92"/>
    <w:rsid w:val="5AEF6656"/>
    <w:rsid w:val="5AF076C2"/>
    <w:rsid w:val="5AFC1BC3"/>
    <w:rsid w:val="5B055025"/>
    <w:rsid w:val="5B3F5F54"/>
    <w:rsid w:val="5B423A25"/>
    <w:rsid w:val="5B6D486F"/>
    <w:rsid w:val="5BD14DFE"/>
    <w:rsid w:val="5BD743DE"/>
    <w:rsid w:val="5BEA5EBF"/>
    <w:rsid w:val="5BF44F90"/>
    <w:rsid w:val="5BFE027E"/>
    <w:rsid w:val="5C121CA4"/>
    <w:rsid w:val="5C1271C4"/>
    <w:rsid w:val="5C1B42CB"/>
    <w:rsid w:val="5C5477DD"/>
    <w:rsid w:val="5C5A1297"/>
    <w:rsid w:val="5C602626"/>
    <w:rsid w:val="5C6519EA"/>
    <w:rsid w:val="5C9108EC"/>
    <w:rsid w:val="5C9936CF"/>
    <w:rsid w:val="5C9E6B43"/>
    <w:rsid w:val="5CAB38A1"/>
    <w:rsid w:val="5CAF2C65"/>
    <w:rsid w:val="5CCC7122"/>
    <w:rsid w:val="5CE62A27"/>
    <w:rsid w:val="5CEE456C"/>
    <w:rsid w:val="5CF42D8C"/>
    <w:rsid w:val="5D586E63"/>
    <w:rsid w:val="5D5C7A80"/>
    <w:rsid w:val="5D6D0F8A"/>
    <w:rsid w:val="5D773862"/>
    <w:rsid w:val="5D7E7207"/>
    <w:rsid w:val="5D8A5BAC"/>
    <w:rsid w:val="5D9011B3"/>
    <w:rsid w:val="5D9C7014"/>
    <w:rsid w:val="5DD93AB7"/>
    <w:rsid w:val="5DEF78BB"/>
    <w:rsid w:val="5E40706E"/>
    <w:rsid w:val="5E421C4D"/>
    <w:rsid w:val="5E806DB9"/>
    <w:rsid w:val="5EA53721"/>
    <w:rsid w:val="5EC40406"/>
    <w:rsid w:val="5ECC4F05"/>
    <w:rsid w:val="5EF84D97"/>
    <w:rsid w:val="5F074FDA"/>
    <w:rsid w:val="5F0E6369"/>
    <w:rsid w:val="5F182D44"/>
    <w:rsid w:val="5F35264F"/>
    <w:rsid w:val="5F396F19"/>
    <w:rsid w:val="5F41673E"/>
    <w:rsid w:val="5F864151"/>
    <w:rsid w:val="5F887EC9"/>
    <w:rsid w:val="5F943190"/>
    <w:rsid w:val="5F9E149B"/>
    <w:rsid w:val="5FAA5F75"/>
    <w:rsid w:val="5FAB718B"/>
    <w:rsid w:val="5FAB7403"/>
    <w:rsid w:val="5FB92AD3"/>
    <w:rsid w:val="5FBF5C36"/>
    <w:rsid w:val="5FCA6734"/>
    <w:rsid w:val="5FE377F5"/>
    <w:rsid w:val="5FFA2BA8"/>
    <w:rsid w:val="602816AC"/>
    <w:rsid w:val="603358AD"/>
    <w:rsid w:val="604364E6"/>
    <w:rsid w:val="604C0766"/>
    <w:rsid w:val="605424A1"/>
    <w:rsid w:val="60A07D32"/>
    <w:rsid w:val="60A26D69"/>
    <w:rsid w:val="60A46FF9"/>
    <w:rsid w:val="60AF592A"/>
    <w:rsid w:val="60B151FE"/>
    <w:rsid w:val="60B31FF5"/>
    <w:rsid w:val="60C2565D"/>
    <w:rsid w:val="60C51A2C"/>
    <w:rsid w:val="60DB04CD"/>
    <w:rsid w:val="60FF240D"/>
    <w:rsid w:val="61047A23"/>
    <w:rsid w:val="61077826"/>
    <w:rsid w:val="610E79A4"/>
    <w:rsid w:val="610E7EA6"/>
    <w:rsid w:val="613712CE"/>
    <w:rsid w:val="613751C4"/>
    <w:rsid w:val="616C7377"/>
    <w:rsid w:val="61761FA3"/>
    <w:rsid w:val="61785D1C"/>
    <w:rsid w:val="618446C0"/>
    <w:rsid w:val="618D5C6B"/>
    <w:rsid w:val="61A409C1"/>
    <w:rsid w:val="61B01959"/>
    <w:rsid w:val="61E33F36"/>
    <w:rsid w:val="61F45CEA"/>
    <w:rsid w:val="620A72BB"/>
    <w:rsid w:val="621F43E9"/>
    <w:rsid w:val="623B7475"/>
    <w:rsid w:val="623F0D34"/>
    <w:rsid w:val="62487DE4"/>
    <w:rsid w:val="625C5463"/>
    <w:rsid w:val="626F1110"/>
    <w:rsid w:val="627604AD"/>
    <w:rsid w:val="627B1F67"/>
    <w:rsid w:val="628030DA"/>
    <w:rsid w:val="62961CE2"/>
    <w:rsid w:val="62A468BF"/>
    <w:rsid w:val="62A56FE4"/>
    <w:rsid w:val="62A866D0"/>
    <w:rsid w:val="62BD60DC"/>
    <w:rsid w:val="62C7476E"/>
    <w:rsid w:val="62CC020C"/>
    <w:rsid w:val="62CC7726"/>
    <w:rsid w:val="62D41677"/>
    <w:rsid w:val="62EF025F"/>
    <w:rsid w:val="63071A4D"/>
    <w:rsid w:val="63075B5A"/>
    <w:rsid w:val="6309447C"/>
    <w:rsid w:val="630A5A6D"/>
    <w:rsid w:val="631A52DC"/>
    <w:rsid w:val="6349639D"/>
    <w:rsid w:val="634C49D0"/>
    <w:rsid w:val="63554A0D"/>
    <w:rsid w:val="63695DB0"/>
    <w:rsid w:val="63754C08"/>
    <w:rsid w:val="638E68ED"/>
    <w:rsid w:val="63901A42"/>
    <w:rsid w:val="639130C5"/>
    <w:rsid w:val="639D09CB"/>
    <w:rsid w:val="63B15515"/>
    <w:rsid w:val="63B87CBA"/>
    <w:rsid w:val="63C60FC0"/>
    <w:rsid w:val="63C65464"/>
    <w:rsid w:val="63DC07E4"/>
    <w:rsid w:val="63F73BD7"/>
    <w:rsid w:val="64055990"/>
    <w:rsid w:val="64340620"/>
    <w:rsid w:val="64410F8F"/>
    <w:rsid w:val="645D2D45"/>
    <w:rsid w:val="646125FE"/>
    <w:rsid w:val="64682077"/>
    <w:rsid w:val="646E181D"/>
    <w:rsid w:val="64790728"/>
    <w:rsid w:val="648F5856"/>
    <w:rsid w:val="64972AB8"/>
    <w:rsid w:val="64A227CA"/>
    <w:rsid w:val="64CD7E35"/>
    <w:rsid w:val="64DD4813"/>
    <w:rsid w:val="65180933"/>
    <w:rsid w:val="652E1CC6"/>
    <w:rsid w:val="65362175"/>
    <w:rsid w:val="65566374"/>
    <w:rsid w:val="65766A16"/>
    <w:rsid w:val="65783F39"/>
    <w:rsid w:val="657C227E"/>
    <w:rsid w:val="659868BE"/>
    <w:rsid w:val="65AB66C0"/>
    <w:rsid w:val="65B12A00"/>
    <w:rsid w:val="65C77271"/>
    <w:rsid w:val="65D11E9E"/>
    <w:rsid w:val="65DB7500"/>
    <w:rsid w:val="65DC4ACB"/>
    <w:rsid w:val="65DF4740"/>
    <w:rsid w:val="65E676F8"/>
    <w:rsid w:val="65EB7404"/>
    <w:rsid w:val="65F91B21"/>
    <w:rsid w:val="660356CA"/>
    <w:rsid w:val="66157FDD"/>
    <w:rsid w:val="661E50E3"/>
    <w:rsid w:val="662446C4"/>
    <w:rsid w:val="662E1F6F"/>
    <w:rsid w:val="66632F66"/>
    <w:rsid w:val="66650F64"/>
    <w:rsid w:val="666A657B"/>
    <w:rsid w:val="66A51361"/>
    <w:rsid w:val="66AC1B17"/>
    <w:rsid w:val="66AE2FFF"/>
    <w:rsid w:val="66C8504F"/>
    <w:rsid w:val="66CB10D6"/>
    <w:rsid w:val="66CD08B8"/>
    <w:rsid w:val="66E557FD"/>
    <w:rsid w:val="66F25116"/>
    <w:rsid w:val="66F440AD"/>
    <w:rsid w:val="66FA0091"/>
    <w:rsid w:val="670352EA"/>
    <w:rsid w:val="670C7632"/>
    <w:rsid w:val="6727621A"/>
    <w:rsid w:val="672B6B58"/>
    <w:rsid w:val="673D5A3D"/>
    <w:rsid w:val="67542DA3"/>
    <w:rsid w:val="67550FD9"/>
    <w:rsid w:val="676B2854"/>
    <w:rsid w:val="67796A82"/>
    <w:rsid w:val="68014955"/>
    <w:rsid w:val="681503E6"/>
    <w:rsid w:val="681A18DB"/>
    <w:rsid w:val="68330BEE"/>
    <w:rsid w:val="68511756"/>
    <w:rsid w:val="68784853"/>
    <w:rsid w:val="68AC43E6"/>
    <w:rsid w:val="68D0468F"/>
    <w:rsid w:val="68E87C2B"/>
    <w:rsid w:val="68F30B42"/>
    <w:rsid w:val="690540BF"/>
    <w:rsid w:val="691B1DAE"/>
    <w:rsid w:val="69450BD9"/>
    <w:rsid w:val="69603C65"/>
    <w:rsid w:val="69833F84"/>
    <w:rsid w:val="6994393A"/>
    <w:rsid w:val="69AF73BD"/>
    <w:rsid w:val="69B144C0"/>
    <w:rsid w:val="69B813AB"/>
    <w:rsid w:val="69C340F2"/>
    <w:rsid w:val="69C441F4"/>
    <w:rsid w:val="6A1F55DC"/>
    <w:rsid w:val="6A274783"/>
    <w:rsid w:val="6A3A2708"/>
    <w:rsid w:val="6A4021D8"/>
    <w:rsid w:val="6A7774B8"/>
    <w:rsid w:val="6AA13260"/>
    <w:rsid w:val="6AA16168"/>
    <w:rsid w:val="6AA714DD"/>
    <w:rsid w:val="6ABE0C43"/>
    <w:rsid w:val="6ACB7804"/>
    <w:rsid w:val="6AD541DF"/>
    <w:rsid w:val="6AEA51FD"/>
    <w:rsid w:val="6B0A20DA"/>
    <w:rsid w:val="6B767770"/>
    <w:rsid w:val="6B8359E9"/>
    <w:rsid w:val="6B9D4CFC"/>
    <w:rsid w:val="6BBA3B00"/>
    <w:rsid w:val="6BBB2524"/>
    <w:rsid w:val="6BBF5037"/>
    <w:rsid w:val="6BCE4EB6"/>
    <w:rsid w:val="6BE02E3B"/>
    <w:rsid w:val="6BF608B1"/>
    <w:rsid w:val="6C0764C4"/>
    <w:rsid w:val="6C0E5BFA"/>
    <w:rsid w:val="6C1442C8"/>
    <w:rsid w:val="6C2076DB"/>
    <w:rsid w:val="6C3525C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5A7663"/>
    <w:rsid w:val="6D83283D"/>
    <w:rsid w:val="6D8449A7"/>
    <w:rsid w:val="6D8A5754"/>
    <w:rsid w:val="6DB06FF1"/>
    <w:rsid w:val="6DB321C7"/>
    <w:rsid w:val="6DB46393"/>
    <w:rsid w:val="6DF8036A"/>
    <w:rsid w:val="6DFB5D0A"/>
    <w:rsid w:val="6E413283"/>
    <w:rsid w:val="6E8D6DF3"/>
    <w:rsid w:val="6EA6211A"/>
    <w:rsid w:val="6EC16F54"/>
    <w:rsid w:val="6EC86534"/>
    <w:rsid w:val="6ECC4E9C"/>
    <w:rsid w:val="6ECF6B20"/>
    <w:rsid w:val="6EFF1A27"/>
    <w:rsid w:val="6F0155A2"/>
    <w:rsid w:val="6F1C779D"/>
    <w:rsid w:val="6F3E040D"/>
    <w:rsid w:val="6F771D08"/>
    <w:rsid w:val="6F7E141F"/>
    <w:rsid w:val="6FA81EC2"/>
    <w:rsid w:val="6FF15617"/>
    <w:rsid w:val="6FFD4727"/>
    <w:rsid w:val="70117A67"/>
    <w:rsid w:val="70291255"/>
    <w:rsid w:val="704B0888"/>
    <w:rsid w:val="7073427E"/>
    <w:rsid w:val="708104E7"/>
    <w:rsid w:val="708E3A71"/>
    <w:rsid w:val="70920657"/>
    <w:rsid w:val="70AE175A"/>
    <w:rsid w:val="70C4708B"/>
    <w:rsid w:val="70C66AA3"/>
    <w:rsid w:val="711C4915"/>
    <w:rsid w:val="71297032"/>
    <w:rsid w:val="714479C8"/>
    <w:rsid w:val="714A76D4"/>
    <w:rsid w:val="71542301"/>
    <w:rsid w:val="71552977"/>
    <w:rsid w:val="7157594D"/>
    <w:rsid w:val="715B116D"/>
    <w:rsid w:val="715F4802"/>
    <w:rsid w:val="71614A1E"/>
    <w:rsid w:val="71763E02"/>
    <w:rsid w:val="71812380"/>
    <w:rsid w:val="7189187F"/>
    <w:rsid w:val="718F158B"/>
    <w:rsid w:val="71963B10"/>
    <w:rsid w:val="719C388E"/>
    <w:rsid w:val="71BE3C1E"/>
    <w:rsid w:val="71CD3E62"/>
    <w:rsid w:val="71EC42E8"/>
    <w:rsid w:val="72121874"/>
    <w:rsid w:val="72225F5B"/>
    <w:rsid w:val="72270127"/>
    <w:rsid w:val="72273572"/>
    <w:rsid w:val="72655E48"/>
    <w:rsid w:val="727D5888"/>
    <w:rsid w:val="7295497F"/>
    <w:rsid w:val="729A5611"/>
    <w:rsid w:val="72A03324"/>
    <w:rsid w:val="72AB6D5F"/>
    <w:rsid w:val="72B2004F"/>
    <w:rsid w:val="72B34E05"/>
    <w:rsid w:val="72C60FDD"/>
    <w:rsid w:val="7309711B"/>
    <w:rsid w:val="73247A12"/>
    <w:rsid w:val="732D4F74"/>
    <w:rsid w:val="732D5549"/>
    <w:rsid w:val="73337CF4"/>
    <w:rsid w:val="733A72D5"/>
    <w:rsid w:val="73487C44"/>
    <w:rsid w:val="734A6E8D"/>
    <w:rsid w:val="737A14CF"/>
    <w:rsid w:val="738911A2"/>
    <w:rsid w:val="73DA4614"/>
    <w:rsid w:val="73ED07EB"/>
    <w:rsid w:val="741F5536"/>
    <w:rsid w:val="742C30C1"/>
    <w:rsid w:val="74471CA9"/>
    <w:rsid w:val="747D1765"/>
    <w:rsid w:val="74940C67"/>
    <w:rsid w:val="74B15375"/>
    <w:rsid w:val="74B75CE7"/>
    <w:rsid w:val="74BD1F6B"/>
    <w:rsid w:val="74C01C92"/>
    <w:rsid w:val="75114065"/>
    <w:rsid w:val="75461F61"/>
    <w:rsid w:val="75466405"/>
    <w:rsid w:val="754D5C67"/>
    <w:rsid w:val="755C3532"/>
    <w:rsid w:val="758B3E18"/>
    <w:rsid w:val="75982C83"/>
    <w:rsid w:val="759A405B"/>
    <w:rsid w:val="75B136A4"/>
    <w:rsid w:val="75B55338"/>
    <w:rsid w:val="75CD0053"/>
    <w:rsid w:val="75DB213B"/>
    <w:rsid w:val="75E8126A"/>
    <w:rsid w:val="761152BC"/>
    <w:rsid w:val="76215F9C"/>
    <w:rsid w:val="762B1026"/>
    <w:rsid w:val="762B73A9"/>
    <w:rsid w:val="76346CE5"/>
    <w:rsid w:val="76515061"/>
    <w:rsid w:val="765B7164"/>
    <w:rsid w:val="766034F6"/>
    <w:rsid w:val="76893B88"/>
    <w:rsid w:val="77122E6F"/>
    <w:rsid w:val="7735228D"/>
    <w:rsid w:val="773A5AF5"/>
    <w:rsid w:val="773D55E5"/>
    <w:rsid w:val="77514BED"/>
    <w:rsid w:val="7758241F"/>
    <w:rsid w:val="775F34D3"/>
    <w:rsid w:val="776204D1"/>
    <w:rsid w:val="77626DFA"/>
    <w:rsid w:val="777259B2"/>
    <w:rsid w:val="777A2396"/>
    <w:rsid w:val="77846D70"/>
    <w:rsid w:val="77975BED"/>
    <w:rsid w:val="779C230C"/>
    <w:rsid w:val="77BC475C"/>
    <w:rsid w:val="77BF249E"/>
    <w:rsid w:val="77C90C27"/>
    <w:rsid w:val="77D464E6"/>
    <w:rsid w:val="77D93560"/>
    <w:rsid w:val="77E963B5"/>
    <w:rsid w:val="781D72B5"/>
    <w:rsid w:val="78393FFF"/>
    <w:rsid w:val="784B788E"/>
    <w:rsid w:val="78615304"/>
    <w:rsid w:val="78624E50"/>
    <w:rsid w:val="78663C24"/>
    <w:rsid w:val="789466E8"/>
    <w:rsid w:val="78A551F0"/>
    <w:rsid w:val="78F02670"/>
    <w:rsid w:val="79134850"/>
    <w:rsid w:val="791F31F5"/>
    <w:rsid w:val="79231CC3"/>
    <w:rsid w:val="792A1B99"/>
    <w:rsid w:val="793C6D8A"/>
    <w:rsid w:val="79407A62"/>
    <w:rsid w:val="794669D3"/>
    <w:rsid w:val="794B1A7D"/>
    <w:rsid w:val="794D2D86"/>
    <w:rsid w:val="7962698E"/>
    <w:rsid w:val="79974DFF"/>
    <w:rsid w:val="79AB4A88"/>
    <w:rsid w:val="79BF322E"/>
    <w:rsid w:val="79C8388C"/>
    <w:rsid w:val="79D57D57"/>
    <w:rsid w:val="79F426E3"/>
    <w:rsid w:val="79F85A72"/>
    <w:rsid w:val="7A036672"/>
    <w:rsid w:val="7A0917AF"/>
    <w:rsid w:val="7A1253F6"/>
    <w:rsid w:val="7A431165"/>
    <w:rsid w:val="7A4F18B8"/>
    <w:rsid w:val="7A642FEE"/>
    <w:rsid w:val="7A770E0E"/>
    <w:rsid w:val="7A9C0875"/>
    <w:rsid w:val="7AAC160F"/>
    <w:rsid w:val="7ABB6F4D"/>
    <w:rsid w:val="7ABC51E6"/>
    <w:rsid w:val="7AC34054"/>
    <w:rsid w:val="7AC93A45"/>
    <w:rsid w:val="7AD46261"/>
    <w:rsid w:val="7AD85D51"/>
    <w:rsid w:val="7AFE1296"/>
    <w:rsid w:val="7B022DCE"/>
    <w:rsid w:val="7B072192"/>
    <w:rsid w:val="7B0F54EB"/>
    <w:rsid w:val="7B30793B"/>
    <w:rsid w:val="7B3D1CC7"/>
    <w:rsid w:val="7B46684D"/>
    <w:rsid w:val="7B4A207F"/>
    <w:rsid w:val="7B586F7C"/>
    <w:rsid w:val="7B593278"/>
    <w:rsid w:val="7B610DB2"/>
    <w:rsid w:val="7B783090"/>
    <w:rsid w:val="7B8D37DB"/>
    <w:rsid w:val="7B901215"/>
    <w:rsid w:val="7B9463F7"/>
    <w:rsid w:val="7B95779E"/>
    <w:rsid w:val="7BB302F8"/>
    <w:rsid w:val="7BB51BEE"/>
    <w:rsid w:val="7BC32103"/>
    <w:rsid w:val="7BCC6F38"/>
    <w:rsid w:val="7BD056C7"/>
    <w:rsid w:val="7BE67FFA"/>
    <w:rsid w:val="7BF22D26"/>
    <w:rsid w:val="7BFA5853"/>
    <w:rsid w:val="7BFE4698"/>
    <w:rsid w:val="7C0D1A2A"/>
    <w:rsid w:val="7C114BD6"/>
    <w:rsid w:val="7C217284"/>
    <w:rsid w:val="7C2B1EB0"/>
    <w:rsid w:val="7C5C3E95"/>
    <w:rsid w:val="7C6929D9"/>
    <w:rsid w:val="7C704248"/>
    <w:rsid w:val="7C773348"/>
    <w:rsid w:val="7C8141C6"/>
    <w:rsid w:val="7C8B294F"/>
    <w:rsid w:val="7CA67C6C"/>
    <w:rsid w:val="7CB93960"/>
    <w:rsid w:val="7CC61BD9"/>
    <w:rsid w:val="7CE131F6"/>
    <w:rsid w:val="7CF528A5"/>
    <w:rsid w:val="7D0E21AB"/>
    <w:rsid w:val="7D127336"/>
    <w:rsid w:val="7D20753B"/>
    <w:rsid w:val="7D250FF6"/>
    <w:rsid w:val="7D3354C1"/>
    <w:rsid w:val="7D504DD1"/>
    <w:rsid w:val="7D5316BF"/>
    <w:rsid w:val="7D6A3EE0"/>
    <w:rsid w:val="7D6A6067"/>
    <w:rsid w:val="7D7358BD"/>
    <w:rsid w:val="7D7E4262"/>
    <w:rsid w:val="7D935F5F"/>
    <w:rsid w:val="7DB67EA0"/>
    <w:rsid w:val="7DB72185"/>
    <w:rsid w:val="7DC425BD"/>
    <w:rsid w:val="7DE646F8"/>
    <w:rsid w:val="7E1138A4"/>
    <w:rsid w:val="7E745D91"/>
    <w:rsid w:val="7E7A49CB"/>
    <w:rsid w:val="7E915EB0"/>
    <w:rsid w:val="7E9A331D"/>
    <w:rsid w:val="7EAD3051"/>
    <w:rsid w:val="7EBF5EC4"/>
    <w:rsid w:val="7ECD724F"/>
    <w:rsid w:val="7EEE3597"/>
    <w:rsid w:val="7F052E8D"/>
    <w:rsid w:val="7F0A3FFF"/>
    <w:rsid w:val="7F231011"/>
    <w:rsid w:val="7F403EC5"/>
    <w:rsid w:val="7F6536D6"/>
    <w:rsid w:val="7F743B6E"/>
    <w:rsid w:val="7F820039"/>
    <w:rsid w:val="7F842003"/>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link w:val="64"/>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paragraph" w:styleId="5">
    <w:name w:val="heading 4"/>
    <w:basedOn w:val="1"/>
    <w:next w:val="6"/>
    <w:autoRedefine/>
    <w:qFormat/>
    <w:uiPriority w:val="0"/>
    <w:pPr>
      <w:keepNext/>
      <w:spacing w:line="460" w:lineRule="exact"/>
      <w:jc w:val="both"/>
      <w:outlineLvl w:val="3"/>
    </w:pPr>
    <w:rPr>
      <w:rFonts w:ascii="宋体"/>
      <w:sz w:val="24"/>
    </w:rPr>
  </w:style>
  <w:style w:type="paragraph" w:styleId="7">
    <w:name w:val="heading 5"/>
    <w:basedOn w:val="1"/>
    <w:next w:val="6"/>
    <w:autoRedefine/>
    <w:qFormat/>
    <w:uiPriority w:val="0"/>
    <w:pPr>
      <w:keepNext/>
      <w:keepLines/>
      <w:widowControl w:val="0"/>
      <w:spacing w:before="280" w:after="290" w:line="376" w:lineRule="auto"/>
      <w:jc w:val="both"/>
      <w:outlineLvl w:val="4"/>
    </w:pPr>
    <w:rPr>
      <w:b/>
      <w:kern w:val="2"/>
      <w:sz w:val="24"/>
    </w:rPr>
  </w:style>
  <w:style w:type="paragraph" w:styleId="8">
    <w:name w:val="heading 6"/>
    <w:basedOn w:val="1"/>
    <w:next w:val="6"/>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6"/>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6"/>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6"/>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style>
  <w:style w:type="paragraph" w:styleId="12">
    <w:name w:val="toc 7"/>
    <w:basedOn w:val="1"/>
    <w:next w:val="1"/>
    <w:autoRedefine/>
    <w:qFormat/>
    <w:uiPriority w:val="0"/>
    <w:pPr>
      <w:ind w:left="1200"/>
    </w:pPr>
    <w:rPr>
      <w:rFonts w:ascii="Calibri" w:hAnsi="Calibri" w:cs="Calibri"/>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link w:val="138"/>
    <w:autoRedefine/>
    <w:semiHidden/>
    <w:qFormat/>
    <w:uiPriority w:val="0"/>
  </w:style>
  <w:style w:type="paragraph" w:styleId="15">
    <w:name w:val="Body Text 3"/>
    <w:basedOn w:val="1"/>
    <w:autoRedefine/>
    <w:qFormat/>
    <w:uiPriority w:val="0"/>
    <w:pPr>
      <w:spacing w:after="120"/>
    </w:pPr>
    <w:rPr>
      <w:sz w:val="16"/>
      <w:szCs w:val="16"/>
    </w:rPr>
  </w:style>
  <w:style w:type="paragraph" w:styleId="16">
    <w:name w:val="Body Text"/>
    <w:basedOn w:val="1"/>
    <w:link w:val="73"/>
    <w:autoRedefine/>
    <w:qFormat/>
    <w:uiPriority w:val="0"/>
    <w:pPr>
      <w:spacing w:after="120"/>
    </w:pPr>
  </w:style>
  <w:style w:type="paragraph" w:styleId="17">
    <w:name w:val="Body Text Indent"/>
    <w:basedOn w:val="1"/>
    <w:next w:val="1"/>
    <w:autoRedefine/>
    <w:qFormat/>
    <w:uiPriority w:val="0"/>
    <w:pPr>
      <w:spacing w:after="120"/>
      <w:ind w:left="420" w:leftChars="200"/>
    </w:pPr>
  </w:style>
  <w:style w:type="paragraph" w:styleId="18">
    <w:name w:val="List 2"/>
    <w:basedOn w:val="1"/>
    <w:autoRedefine/>
    <w:qFormat/>
    <w:uiPriority w:val="0"/>
    <w:pPr>
      <w:widowControl w:val="0"/>
      <w:adjustRightInd w:val="0"/>
      <w:spacing w:line="360" w:lineRule="auto"/>
      <w:jc w:val="both"/>
      <w:textAlignment w:val="baseline"/>
    </w:pPr>
    <w:rPr>
      <w:sz w:val="24"/>
    </w:rPr>
  </w:style>
  <w:style w:type="paragraph" w:styleId="19">
    <w:name w:val="Block Text"/>
    <w:basedOn w:val="1"/>
    <w:autoRedefine/>
    <w:qFormat/>
    <w:uiPriority w:val="0"/>
    <w:pPr>
      <w:widowControl w:val="0"/>
      <w:ind w:left="1155" w:right="40" w:rightChars="19"/>
      <w:jc w:val="both"/>
    </w:pPr>
    <w:rPr>
      <w:kern w:val="2"/>
      <w:sz w:val="21"/>
      <w:szCs w:val="24"/>
    </w:rPr>
  </w:style>
  <w:style w:type="paragraph" w:styleId="20">
    <w:name w:val="toc 5"/>
    <w:basedOn w:val="1"/>
    <w:next w:val="1"/>
    <w:autoRedefine/>
    <w:qFormat/>
    <w:uiPriority w:val="0"/>
    <w:pPr>
      <w:ind w:left="800"/>
    </w:pPr>
    <w:rPr>
      <w:rFonts w:ascii="Calibri" w:hAnsi="Calibri" w:cs="Calibri"/>
      <w:sz w:val="18"/>
      <w:szCs w:val="18"/>
    </w:rPr>
  </w:style>
  <w:style w:type="paragraph" w:styleId="21">
    <w:name w:val="toc 3"/>
    <w:basedOn w:val="1"/>
    <w:next w:val="1"/>
    <w:autoRedefine/>
    <w:semiHidden/>
    <w:qFormat/>
    <w:uiPriority w:val="0"/>
    <w:pPr>
      <w:ind w:left="400"/>
    </w:pPr>
    <w:rPr>
      <w:rFonts w:ascii="Calibri" w:hAnsi="Calibri" w:cs="Calibri"/>
      <w:i/>
      <w:iCs/>
    </w:rPr>
  </w:style>
  <w:style w:type="paragraph" w:styleId="22">
    <w:name w:val="Plain Text"/>
    <w:basedOn w:val="1"/>
    <w:link w:val="74"/>
    <w:autoRedefine/>
    <w:qFormat/>
    <w:uiPriority w:val="0"/>
    <w:rPr>
      <w:rFonts w:ascii="宋体" w:hAnsi="Courier New" w:cs="Century"/>
      <w:sz w:val="21"/>
      <w:szCs w:val="21"/>
    </w:rPr>
  </w:style>
  <w:style w:type="paragraph" w:styleId="23">
    <w:name w:val="toc 8"/>
    <w:basedOn w:val="1"/>
    <w:next w:val="1"/>
    <w:autoRedefine/>
    <w:qFormat/>
    <w:uiPriority w:val="0"/>
    <w:pPr>
      <w:ind w:left="1400"/>
    </w:pPr>
    <w:rPr>
      <w:rFonts w:ascii="Calibri" w:hAnsi="Calibri" w:cs="Calibri"/>
      <w:sz w:val="18"/>
      <w:szCs w:val="18"/>
    </w:rPr>
  </w:style>
  <w:style w:type="paragraph" w:styleId="24">
    <w:name w:val="Date"/>
    <w:basedOn w:val="1"/>
    <w:next w:val="1"/>
    <w:link w:val="71"/>
    <w:autoRedefine/>
    <w:qFormat/>
    <w:uiPriority w:val="0"/>
    <w:pPr>
      <w:jc w:val="both"/>
    </w:pPr>
    <w:rPr>
      <w:rFonts w:ascii="宋体"/>
      <w:sz w:val="24"/>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semiHidden/>
    <w:qFormat/>
    <w:uiPriority w:val="0"/>
    <w:rPr>
      <w:sz w:val="18"/>
      <w:szCs w:val="18"/>
    </w:rPr>
  </w:style>
  <w:style w:type="paragraph" w:styleId="27">
    <w:name w:val="footer"/>
    <w:basedOn w:val="1"/>
    <w:autoRedefine/>
    <w:qFormat/>
    <w:uiPriority w:val="99"/>
    <w:pPr>
      <w:tabs>
        <w:tab w:val="center" w:pos="4153"/>
        <w:tab w:val="right" w:pos="8306"/>
      </w:tabs>
      <w:snapToGrid w:val="0"/>
    </w:pPr>
    <w:rPr>
      <w:sz w:val="18"/>
    </w:rPr>
  </w:style>
  <w:style w:type="paragraph" w:styleId="28">
    <w:name w:val="header"/>
    <w:basedOn w:val="1"/>
    <w:link w:val="82"/>
    <w:autoRedefine/>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39"/>
    <w:pPr>
      <w:spacing w:before="120" w:after="120"/>
    </w:pPr>
    <w:rPr>
      <w:rFonts w:ascii="Calibri" w:hAnsi="Calibri" w:cs="Calibri"/>
      <w:b/>
      <w:bCs/>
      <w:caps/>
    </w:rPr>
  </w:style>
  <w:style w:type="paragraph" w:styleId="30">
    <w:name w:val="toc 4"/>
    <w:basedOn w:val="1"/>
    <w:next w:val="1"/>
    <w:autoRedefine/>
    <w:qFormat/>
    <w:uiPriority w:val="0"/>
    <w:pPr>
      <w:ind w:left="600"/>
    </w:pPr>
    <w:rPr>
      <w:rFonts w:ascii="Calibri" w:hAnsi="Calibri" w:cs="Calibri"/>
      <w:sz w:val="18"/>
      <w:szCs w:val="18"/>
    </w:rPr>
  </w:style>
  <w:style w:type="paragraph" w:styleId="31">
    <w:name w:val="List"/>
    <w:basedOn w:val="1"/>
    <w:autoRedefine/>
    <w:qFormat/>
    <w:uiPriority w:val="0"/>
    <w:pPr>
      <w:widowControl w:val="0"/>
      <w:adjustRightInd w:val="0"/>
      <w:spacing w:line="360" w:lineRule="auto"/>
      <w:jc w:val="both"/>
      <w:textAlignment w:val="baseline"/>
    </w:pPr>
    <w:rPr>
      <w:sz w:val="24"/>
    </w:rPr>
  </w:style>
  <w:style w:type="paragraph" w:styleId="32">
    <w:name w:val="toc 6"/>
    <w:basedOn w:val="1"/>
    <w:next w:val="1"/>
    <w:autoRedefine/>
    <w:qFormat/>
    <w:uiPriority w:val="0"/>
    <w:pPr>
      <w:ind w:left="1000"/>
    </w:pPr>
    <w:rPr>
      <w:rFonts w:ascii="Calibri" w:hAnsi="Calibri" w:cs="Calibri"/>
      <w:sz w:val="18"/>
      <w:szCs w:val="18"/>
    </w:rPr>
  </w:style>
  <w:style w:type="paragraph" w:styleId="33">
    <w:name w:val="Body Text Indent 3"/>
    <w:basedOn w:val="1"/>
    <w:autoRedefine/>
    <w:qFormat/>
    <w:uiPriority w:val="0"/>
    <w:pPr>
      <w:spacing w:after="120"/>
      <w:ind w:left="420" w:leftChars="200"/>
    </w:pPr>
    <w:rPr>
      <w:sz w:val="16"/>
      <w:szCs w:val="16"/>
    </w:rPr>
  </w:style>
  <w:style w:type="paragraph" w:styleId="34">
    <w:name w:val="toc 2"/>
    <w:basedOn w:val="1"/>
    <w:next w:val="1"/>
    <w:autoRedefine/>
    <w:qFormat/>
    <w:uiPriority w:val="39"/>
    <w:pPr>
      <w:ind w:left="200"/>
    </w:pPr>
    <w:rPr>
      <w:rFonts w:ascii="Calibri" w:hAnsi="Calibri" w:cs="Calibri"/>
      <w:smallCaps/>
    </w:rPr>
  </w:style>
  <w:style w:type="paragraph" w:styleId="35">
    <w:name w:val="toc 9"/>
    <w:basedOn w:val="1"/>
    <w:next w:val="1"/>
    <w:autoRedefine/>
    <w:qFormat/>
    <w:uiPriority w:val="0"/>
    <w:pPr>
      <w:ind w:left="1600"/>
    </w:pPr>
    <w:rPr>
      <w:rFonts w:ascii="Calibri" w:hAnsi="Calibri" w:cs="Calibri"/>
      <w:sz w:val="18"/>
      <w:szCs w:val="18"/>
    </w:rPr>
  </w:style>
  <w:style w:type="paragraph" w:styleId="36">
    <w:name w:val="Body Text 2"/>
    <w:basedOn w:val="1"/>
    <w:autoRedefine/>
    <w:qFormat/>
    <w:uiPriority w:val="0"/>
    <w:pPr>
      <w:spacing w:after="120" w:line="480" w:lineRule="auto"/>
    </w:pPr>
  </w:style>
  <w:style w:type="paragraph" w:styleId="37">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autoRedefine/>
    <w:qFormat/>
    <w:uiPriority w:val="0"/>
    <w:rPr>
      <w:sz w:val="24"/>
      <w:szCs w:val="24"/>
    </w:rPr>
  </w:style>
  <w:style w:type="paragraph" w:styleId="39">
    <w:name w:val="index 1"/>
    <w:basedOn w:val="1"/>
    <w:next w:val="1"/>
    <w:autoRedefine/>
    <w:semiHidden/>
    <w:qFormat/>
    <w:uiPriority w:val="0"/>
  </w:style>
  <w:style w:type="paragraph" w:styleId="40">
    <w:name w:val="Title"/>
    <w:basedOn w:val="1"/>
    <w:next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annotation subject"/>
    <w:basedOn w:val="14"/>
    <w:next w:val="14"/>
    <w:link w:val="139"/>
    <w:autoRedefine/>
    <w:semiHidden/>
    <w:unhideWhenUsed/>
    <w:qFormat/>
    <w:uiPriority w:val="0"/>
    <w:rPr>
      <w:b/>
      <w:bCs/>
    </w:rPr>
  </w:style>
  <w:style w:type="paragraph" w:styleId="42">
    <w:name w:val="Body Text First Indent"/>
    <w:basedOn w:val="16"/>
    <w:autoRedefine/>
    <w:qFormat/>
    <w:uiPriority w:val="0"/>
    <w:pPr>
      <w:widowControl w:val="0"/>
      <w:adjustRightInd w:val="0"/>
      <w:spacing w:after="0" w:line="312" w:lineRule="auto"/>
      <w:ind w:firstLine="567"/>
      <w:jc w:val="both"/>
      <w:textAlignment w:val="baseline"/>
    </w:pPr>
    <w:rPr>
      <w:sz w:val="28"/>
    </w:rPr>
  </w:style>
  <w:style w:type="paragraph" w:styleId="43">
    <w:name w:val="Body Text First Indent 2"/>
    <w:basedOn w:val="17"/>
    <w:autoRedefine/>
    <w:qFormat/>
    <w:uiPriority w:val="0"/>
    <w:pPr>
      <w:tabs>
        <w:tab w:val="left" w:pos="360"/>
      </w:tabs>
      <w:spacing w:after="120" w:afterLines="0"/>
      <w:ind w:firstLine="420"/>
    </w:pPr>
    <w:rPr>
      <w:rFonts w:ascii="仿宋_GB2312" w:hAnsi="Times New Roman" w:eastAsia="仿宋_GB2312" w:cs="Times New Roman"/>
      <w:sz w:val="24"/>
      <w:szCs w:val="20"/>
    </w:rPr>
  </w:style>
  <w:style w:type="table" w:styleId="45">
    <w:name w:val="Table Grid"/>
    <w:basedOn w:val="4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0"/>
    <w:rPr>
      <w:b/>
      <w:bCs/>
    </w:rPr>
  </w:style>
  <w:style w:type="character" w:styleId="48">
    <w:name w:val="page number"/>
    <w:basedOn w:val="46"/>
    <w:autoRedefine/>
    <w:qFormat/>
    <w:uiPriority w:val="0"/>
  </w:style>
  <w:style w:type="character" w:styleId="49">
    <w:name w:val="FollowedHyperlink"/>
    <w:basedOn w:val="46"/>
    <w:autoRedefine/>
    <w:qFormat/>
    <w:uiPriority w:val="99"/>
    <w:rPr>
      <w:color w:val="800080"/>
      <w:u w:val="none"/>
    </w:rPr>
  </w:style>
  <w:style w:type="character" w:styleId="50">
    <w:name w:val="Emphasis"/>
    <w:basedOn w:val="46"/>
    <w:autoRedefine/>
    <w:qFormat/>
    <w:uiPriority w:val="0"/>
  </w:style>
  <w:style w:type="character" w:styleId="51">
    <w:name w:val="line number"/>
    <w:basedOn w:val="46"/>
    <w:autoRedefine/>
    <w:qFormat/>
    <w:uiPriority w:val="0"/>
  </w:style>
  <w:style w:type="character" w:styleId="52">
    <w:name w:val="HTML Definition"/>
    <w:basedOn w:val="46"/>
    <w:autoRedefine/>
    <w:semiHidden/>
    <w:unhideWhenUsed/>
    <w:qFormat/>
    <w:uiPriority w:val="0"/>
  </w:style>
  <w:style w:type="character" w:styleId="53">
    <w:name w:val="HTML Typewriter"/>
    <w:basedOn w:val="46"/>
    <w:autoRedefine/>
    <w:semiHidden/>
    <w:unhideWhenUsed/>
    <w:qFormat/>
    <w:uiPriority w:val="0"/>
    <w:rPr>
      <w:rFonts w:hint="default" w:ascii="monospace" w:hAnsi="monospace" w:eastAsia="monospace" w:cs="monospace"/>
      <w:sz w:val="20"/>
    </w:rPr>
  </w:style>
  <w:style w:type="character" w:styleId="54">
    <w:name w:val="HTML Acronym"/>
    <w:basedOn w:val="46"/>
    <w:autoRedefine/>
    <w:semiHidden/>
    <w:unhideWhenUsed/>
    <w:qFormat/>
    <w:uiPriority w:val="0"/>
  </w:style>
  <w:style w:type="character" w:styleId="55">
    <w:name w:val="HTML Variable"/>
    <w:basedOn w:val="46"/>
    <w:autoRedefine/>
    <w:semiHidden/>
    <w:unhideWhenUsed/>
    <w:qFormat/>
    <w:uiPriority w:val="0"/>
  </w:style>
  <w:style w:type="character" w:styleId="56">
    <w:name w:val="Hyperlink"/>
    <w:basedOn w:val="46"/>
    <w:autoRedefine/>
    <w:qFormat/>
    <w:uiPriority w:val="99"/>
    <w:rPr>
      <w:color w:val="0000FF"/>
      <w:u w:val="none"/>
    </w:rPr>
  </w:style>
  <w:style w:type="character" w:styleId="57">
    <w:name w:val="HTML Code"/>
    <w:basedOn w:val="46"/>
    <w:autoRedefine/>
    <w:semiHidden/>
    <w:unhideWhenUsed/>
    <w:qFormat/>
    <w:uiPriority w:val="0"/>
    <w:rPr>
      <w:rFonts w:hint="default" w:ascii="monospace" w:hAnsi="monospace" w:eastAsia="monospace" w:cs="monospace"/>
      <w:sz w:val="20"/>
    </w:rPr>
  </w:style>
  <w:style w:type="character" w:styleId="58">
    <w:name w:val="annotation reference"/>
    <w:basedOn w:val="46"/>
    <w:autoRedefine/>
    <w:semiHidden/>
    <w:unhideWhenUsed/>
    <w:qFormat/>
    <w:uiPriority w:val="0"/>
    <w:rPr>
      <w:sz w:val="21"/>
      <w:szCs w:val="21"/>
    </w:rPr>
  </w:style>
  <w:style w:type="character" w:styleId="59">
    <w:name w:val="HTML Cite"/>
    <w:basedOn w:val="46"/>
    <w:autoRedefine/>
    <w:semiHidden/>
    <w:unhideWhenUsed/>
    <w:qFormat/>
    <w:uiPriority w:val="0"/>
  </w:style>
  <w:style w:type="character" w:styleId="60">
    <w:name w:val="HTML Keyboard"/>
    <w:basedOn w:val="46"/>
    <w:autoRedefine/>
    <w:semiHidden/>
    <w:unhideWhenUsed/>
    <w:qFormat/>
    <w:uiPriority w:val="0"/>
    <w:rPr>
      <w:rFonts w:ascii="monospace" w:hAnsi="monospace" w:eastAsia="monospace" w:cs="monospace"/>
      <w:sz w:val="20"/>
    </w:rPr>
  </w:style>
  <w:style w:type="character" w:styleId="61">
    <w:name w:val="HTML Sample"/>
    <w:basedOn w:val="46"/>
    <w:autoRedefine/>
    <w:semiHidden/>
    <w:unhideWhenUsed/>
    <w:qFormat/>
    <w:uiPriority w:val="0"/>
    <w:rPr>
      <w:rFonts w:hint="default" w:ascii="monospace" w:hAnsi="monospace" w:eastAsia="monospace" w:cs="monospace"/>
    </w:rPr>
  </w:style>
  <w:style w:type="paragraph" w:customStyle="1" w:styleId="62">
    <w:name w:val="Default"/>
    <w:next w:val="24"/>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3">
    <w:name w:val="首行缩进"/>
    <w:basedOn w:val="1"/>
    <w:autoRedefine/>
    <w:qFormat/>
    <w:uiPriority w:val="0"/>
    <w:pPr>
      <w:tabs>
        <w:tab w:val="left" w:pos="540"/>
      </w:tabs>
      <w:spacing w:line="360" w:lineRule="auto"/>
    </w:pPr>
    <w:rPr>
      <w:rFonts w:eastAsia="仿宋_GB2312"/>
    </w:rPr>
  </w:style>
  <w:style w:type="character" w:customStyle="1" w:styleId="64">
    <w:name w:val="标题 1 Char"/>
    <w:basedOn w:val="46"/>
    <w:link w:val="2"/>
    <w:autoRedefine/>
    <w:qFormat/>
    <w:uiPriority w:val="0"/>
    <w:rPr>
      <w:b/>
      <w:kern w:val="44"/>
      <w:sz w:val="44"/>
    </w:rPr>
  </w:style>
  <w:style w:type="character" w:customStyle="1" w:styleId="65">
    <w:name w:val="普通文字 Char Char"/>
    <w:autoRedefine/>
    <w:qFormat/>
    <w:uiPriority w:val="0"/>
    <w:rPr>
      <w:rFonts w:ascii="宋体" w:hAnsi="Courier New" w:eastAsia="宋体" w:cs="Century"/>
      <w:sz w:val="21"/>
      <w:szCs w:val="21"/>
      <w:lang w:val="en-US" w:eastAsia="zh-CN" w:bidi="ar-SA"/>
    </w:rPr>
  </w:style>
  <w:style w:type="character" w:customStyle="1" w:styleId="66">
    <w:name w:val="font11"/>
    <w:basedOn w:val="46"/>
    <w:autoRedefine/>
    <w:qFormat/>
    <w:uiPriority w:val="0"/>
    <w:rPr>
      <w:rFonts w:hint="eastAsia" w:ascii="宋体" w:hAnsi="宋体" w:eastAsia="宋体" w:cs="宋体"/>
      <w:color w:val="000000"/>
      <w:sz w:val="22"/>
      <w:szCs w:val="22"/>
      <w:u w:val="none"/>
    </w:rPr>
  </w:style>
  <w:style w:type="character" w:customStyle="1" w:styleId="67">
    <w:name w:val="正文文本 Char"/>
    <w:autoRedefine/>
    <w:qFormat/>
    <w:uiPriority w:val="0"/>
    <w:rPr>
      <w:rFonts w:eastAsia="宋体"/>
      <w:lang w:val="en-US" w:eastAsia="zh-CN" w:bidi="ar-SA"/>
    </w:rPr>
  </w:style>
  <w:style w:type="character" w:customStyle="1" w:styleId="68">
    <w:name w:val="引用 Char"/>
    <w:basedOn w:val="46"/>
    <w:link w:val="69"/>
    <w:autoRedefine/>
    <w:qFormat/>
    <w:uiPriority w:val="29"/>
    <w:rPr>
      <w:i/>
      <w:iCs/>
      <w:color w:val="000000"/>
    </w:rPr>
  </w:style>
  <w:style w:type="paragraph" w:styleId="69">
    <w:name w:val="Quote"/>
    <w:basedOn w:val="1"/>
    <w:next w:val="1"/>
    <w:link w:val="68"/>
    <w:autoRedefine/>
    <w:qFormat/>
    <w:uiPriority w:val="29"/>
    <w:rPr>
      <w:i/>
      <w:iCs/>
      <w:color w:val="000000"/>
    </w:rPr>
  </w:style>
  <w:style w:type="character" w:customStyle="1" w:styleId="70">
    <w:name w:val="text"/>
    <w:basedOn w:val="46"/>
    <w:autoRedefine/>
    <w:qFormat/>
    <w:uiPriority w:val="0"/>
  </w:style>
  <w:style w:type="character" w:customStyle="1" w:styleId="71">
    <w:name w:val="日期 Char"/>
    <w:basedOn w:val="46"/>
    <w:link w:val="24"/>
    <w:autoRedefine/>
    <w:qFormat/>
    <w:uiPriority w:val="0"/>
    <w:rPr>
      <w:rFonts w:ascii="宋体"/>
      <w:sz w:val="24"/>
    </w:rPr>
  </w:style>
  <w:style w:type="character" w:customStyle="1" w:styleId="72">
    <w:name w:val="titlestyle10831"/>
    <w:basedOn w:val="46"/>
    <w:autoRedefine/>
    <w:qFormat/>
    <w:uiPriority w:val="0"/>
    <w:rPr>
      <w:rFonts w:hint="eastAsia" w:ascii="黑体" w:hAnsi="黑体" w:eastAsia="黑体"/>
      <w:b/>
      <w:bCs/>
      <w:sz w:val="36"/>
      <w:szCs w:val="36"/>
    </w:rPr>
  </w:style>
  <w:style w:type="character" w:customStyle="1" w:styleId="73">
    <w:name w:val="正文文本 Char1"/>
    <w:basedOn w:val="46"/>
    <w:link w:val="16"/>
    <w:autoRedefine/>
    <w:qFormat/>
    <w:uiPriority w:val="0"/>
    <w:rPr>
      <w:rFonts w:eastAsia="宋体"/>
      <w:lang w:val="en-US" w:eastAsia="zh-CN" w:bidi="ar-SA"/>
    </w:rPr>
  </w:style>
  <w:style w:type="character" w:customStyle="1" w:styleId="74">
    <w:name w:val="纯文本 Char"/>
    <w:basedOn w:val="46"/>
    <w:link w:val="22"/>
    <w:autoRedefine/>
    <w:qFormat/>
    <w:uiPriority w:val="0"/>
    <w:rPr>
      <w:rFonts w:ascii="宋体" w:hAnsi="Courier New" w:eastAsia="宋体" w:cs="Century"/>
      <w:sz w:val="21"/>
      <w:szCs w:val="21"/>
      <w:lang w:val="en-US" w:eastAsia="zh-CN" w:bidi="ar-SA"/>
    </w:rPr>
  </w:style>
  <w:style w:type="character" w:customStyle="1" w:styleId="75">
    <w:name w:val="apple-tab-span"/>
    <w:basedOn w:val="46"/>
    <w:autoRedefine/>
    <w:qFormat/>
    <w:uiPriority w:val="0"/>
  </w:style>
  <w:style w:type="character" w:customStyle="1" w:styleId="76">
    <w:name w:val="Char Char Char"/>
    <w:basedOn w:val="46"/>
    <w:autoRedefine/>
    <w:qFormat/>
    <w:uiPriority w:val="0"/>
    <w:rPr>
      <w:rFonts w:ascii="宋体" w:hAnsi="Courier New" w:eastAsia="宋体"/>
      <w:kern w:val="2"/>
      <w:sz w:val="24"/>
      <w:lang w:val="en-US" w:eastAsia="zh-CN" w:bidi="ar-SA"/>
    </w:rPr>
  </w:style>
  <w:style w:type="character" w:customStyle="1" w:styleId="77">
    <w:name w:val="para"/>
    <w:basedOn w:val="46"/>
    <w:autoRedefine/>
    <w:qFormat/>
    <w:uiPriority w:val="0"/>
  </w:style>
  <w:style w:type="character" w:customStyle="1" w:styleId="78">
    <w:name w:val="main14"/>
    <w:basedOn w:val="46"/>
    <w:autoRedefine/>
    <w:qFormat/>
    <w:uiPriority w:val="0"/>
  </w:style>
  <w:style w:type="character" w:customStyle="1" w:styleId="79">
    <w:name w:val="title_emph"/>
    <w:basedOn w:val="46"/>
    <w:autoRedefine/>
    <w:qFormat/>
    <w:uiPriority w:val="0"/>
  </w:style>
  <w:style w:type="character" w:customStyle="1" w:styleId="80">
    <w:name w:val="font01"/>
    <w:basedOn w:val="46"/>
    <w:autoRedefine/>
    <w:qFormat/>
    <w:uiPriority w:val="0"/>
    <w:rPr>
      <w:rFonts w:hint="eastAsia" w:ascii="宋体" w:hAnsi="宋体" w:eastAsia="宋体" w:cs="宋体"/>
      <w:color w:val="000000"/>
      <w:sz w:val="22"/>
      <w:szCs w:val="22"/>
      <w:u w:val="none"/>
    </w:rPr>
  </w:style>
  <w:style w:type="paragraph" w:customStyle="1" w:styleId="81">
    <w:name w:val="È±Ê¡ÎÄ±¾"/>
    <w:basedOn w:val="1"/>
    <w:autoRedefine/>
    <w:qFormat/>
    <w:uiPriority w:val="0"/>
    <w:pPr>
      <w:overflowPunct w:val="0"/>
      <w:autoSpaceDE w:val="0"/>
      <w:autoSpaceDN w:val="0"/>
      <w:adjustRightInd w:val="0"/>
      <w:textAlignment w:val="baseline"/>
    </w:pPr>
    <w:rPr>
      <w:sz w:val="24"/>
    </w:rPr>
  </w:style>
  <w:style w:type="character" w:customStyle="1" w:styleId="82">
    <w:name w:val="页眉 Char"/>
    <w:basedOn w:val="46"/>
    <w:link w:val="28"/>
    <w:autoRedefine/>
    <w:qFormat/>
    <w:uiPriority w:val="99"/>
    <w:rPr>
      <w:sz w:val="18"/>
    </w:rPr>
  </w:style>
  <w:style w:type="paragraph" w:customStyle="1" w:styleId="83">
    <w:name w:val="Char Char Char Char"/>
    <w:basedOn w:val="1"/>
    <w:autoRedefine/>
    <w:qFormat/>
    <w:uiPriority w:val="0"/>
    <w:pPr>
      <w:widowControl w:val="0"/>
      <w:jc w:val="both"/>
    </w:pPr>
    <w:rPr>
      <w:rFonts w:ascii="Tahoma" w:hAnsi="Tahoma"/>
      <w:kern w:val="2"/>
      <w:sz w:val="24"/>
    </w:rPr>
  </w:style>
  <w:style w:type="paragraph" w:customStyle="1" w:styleId="84">
    <w:name w:val="1"/>
    <w:basedOn w:val="1"/>
    <w:next w:val="38"/>
    <w:autoRedefine/>
    <w:qFormat/>
    <w:uiPriority w:val="0"/>
    <w:pPr>
      <w:spacing w:before="100" w:beforeAutospacing="1" w:after="100" w:afterAutospacing="1"/>
    </w:pPr>
    <w:rPr>
      <w:rFonts w:ascii="宋体" w:hAnsi="宋体" w:cs="黑体"/>
      <w:sz w:val="24"/>
      <w:szCs w:val="24"/>
    </w:rPr>
  </w:style>
  <w:style w:type="paragraph" w:customStyle="1" w:styleId="85">
    <w:name w:val="正文文本缩进1"/>
    <w:basedOn w:val="1"/>
    <w:autoRedefine/>
    <w:qFormat/>
    <w:uiPriority w:val="0"/>
    <w:pPr>
      <w:widowControl w:val="0"/>
      <w:ind w:firstLine="560" w:firstLineChars="200"/>
      <w:jc w:val="both"/>
    </w:pPr>
    <w:rPr>
      <w:kern w:val="2"/>
      <w:sz w:val="28"/>
      <w:szCs w:val="28"/>
    </w:rPr>
  </w:style>
  <w:style w:type="paragraph" w:customStyle="1" w:styleId="86">
    <w:name w:val="IBM 正文"/>
    <w:basedOn w:val="1"/>
    <w:autoRedefine/>
    <w:qFormat/>
    <w:uiPriority w:val="0"/>
    <w:pPr>
      <w:widowControl w:val="0"/>
      <w:spacing w:line="400" w:lineRule="exact"/>
      <w:jc w:val="both"/>
    </w:pPr>
    <w:rPr>
      <w:spacing w:val="20"/>
      <w:kern w:val="2"/>
      <w:sz w:val="24"/>
    </w:rPr>
  </w:style>
  <w:style w:type="paragraph" w:customStyle="1" w:styleId="87">
    <w:name w:val="Char"/>
    <w:basedOn w:val="1"/>
    <w:autoRedefine/>
    <w:qFormat/>
    <w:uiPriority w:val="0"/>
    <w:pPr>
      <w:spacing w:after="160" w:line="240" w:lineRule="exact"/>
    </w:pPr>
    <w:rPr>
      <w:rFonts w:ascii="宋体" w:hAnsi="宋体"/>
      <w:lang w:eastAsia="en-US"/>
    </w:rPr>
  </w:style>
  <w:style w:type="paragraph" w:customStyle="1" w:styleId="88">
    <w:name w:val="样式2"/>
    <w:basedOn w:val="1"/>
    <w:autoRedefine/>
    <w:qFormat/>
    <w:uiPriority w:val="0"/>
    <w:pPr>
      <w:widowControl w:val="0"/>
      <w:jc w:val="both"/>
    </w:pPr>
    <w:rPr>
      <w:rFonts w:ascii="仿宋_GB2312" w:eastAsia="仿宋_GB2312"/>
      <w:kern w:val="2"/>
      <w:sz w:val="32"/>
    </w:rPr>
  </w:style>
  <w:style w:type="paragraph" w:customStyle="1" w:styleId="89">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0">
    <w:name w:val="Char Char Char1 Char"/>
    <w:basedOn w:val="1"/>
    <w:autoRedefine/>
    <w:qFormat/>
    <w:uiPriority w:val="0"/>
    <w:pPr>
      <w:widowControl w:val="0"/>
      <w:jc w:val="both"/>
    </w:pPr>
    <w:rPr>
      <w:rFonts w:ascii="Tahoma" w:hAnsi="Tahoma"/>
      <w:kern w:val="2"/>
      <w:sz w:val="24"/>
    </w:rPr>
  </w:style>
  <w:style w:type="paragraph" w:customStyle="1" w:styleId="91">
    <w:name w:val="缺省文本:1"/>
    <w:basedOn w:val="1"/>
    <w:autoRedefine/>
    <w:qFormat/>
    <w:uiPriority w:val="0"/>
    <w:pPr>
      <w:widowControl w:val="0"/>
      <w:autoSpaceDE w:val="0"/>
      <w:autoSpaceDN w:val="0"/>
      <w:adjustRightInd w:val="0"/>
    </w:pPr>
    <w:rPr>
      <w:sz w:val="24"/>
      <w:szCs w:val="24"/>
    </w:rPr>
  </w:style>
  <w:style w:type="paragraph" w:customStyle="1" w:styleId="92">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3">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4">
    <w:name w:val="List Paragraph"/>
    <w:basedOn w:val="1"/>
    <w:link w:val="137"/>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5">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6">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7">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98">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99">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0">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1">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2">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3">
    <w:name w:val="o"/>
    <w:basedOn w:val="1"/>
    <w:autoRedefine/>
    <w:qFormat/>
    <w:uiPriority w:val="0"/>
    <w:pPr>
      <w:widowControl w:val="0"/>
      <w:adjustRightInd w:val="0"/>
      <w:spacing w:line="360" w:lineRule="atLeast"/>
      <w:textAlignment w:val="baseline"/>
    </w:pPr>
    <w:rPr>
      <w:rFonts w:ascii="宋体"/>
      <w:sz w:val="32"/>
    </w:rPr>
  </w:style>
  <w:style w:type="paragraph" w:customStyle="1" w:styleId="104">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5">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6">
    <w:name w:val="默认段落字体 Para Char Char Char Char Char Char Char Char Char1 Char Char Char Char Char Char Char"/>
    <w:basedOn w:val="13"/>
    <w:autoRedefine/>
    <w:qFormat/>
    <w:uiPriority w:val="0"/>
    <w:pPr>
      <w:widowControl w:val="0"/>
      <w:jc w:val="both"/>
    </w:pPr>
    <w:rPr>
      <w:rFonts w:ascii="Tahoma" w:hAnsi="Tahoma" w:cs="Tahoma"/>
      <w:kern w:val="2"/>
      <w:sz w:val="24"/>
      <w:szCs w:val="24"/>
    </w:rPr>
  </w:style>
  <w:style w:type="paragraph" w:customStyle="1" w:styleId="107">
    <w:name w:val="?¡ì?¡ì?¡§¡è?¡ìo????¡§¡è?:1:1"/>
    <w:basedOn w:val="1"/>
    <w:autoRedefine/>
    <w:qFormat/>
    <w:uiPriority w:val="0"/>
    <w:pPr>
      <w:overflowPunct w:val="0"/>
      <w:autoSpaceDE w:val="0"/>
      <w:autoSpaceDN w:val="0"/>
      <w:adjustRightInd w:val="0"/>
    </w:pPr>
    <w:rPr>
      <w:sz w:val="24"/>
    </w:rPr>
  </w:style>
  <w:style w:type="paragraph" w:customStyle="1" w:styleId="108">
    <w:name w:val="Char Char2"/>
    <w:basedOn w:val="1"/>
    <w:autoRedefine/>
    <w:qFormat/>
    <w:uiPriority w:val="0"/>
    <w:pPr>
      <w:widowControl w:val="0"/>
      <w:jc w:val="both"/>
    </w:pPr>
    <w:rPr>
      <w:rFonts w:ascii="Tahoma" w:hAnsi="Tahoma"/>
      <w:kern w:val="2"/>
      <w:sz w:val="24"/>
    </w:rPr>
  </w:style>
  <w:style w:type="paragraph" w:customStyle="1" w:styleId="109">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0">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1">
    <w:name w:val="Char1 Char Char Char"/>
    <w:basedOn w:val="1"/>
    <w:autoRedefine/>
    <w:qFormat/>
    <w:uiPriority w:val="0"/>
    <w:pPr>
      <w:widowControl w:val="0"/>
      <w:jc w:val="both"/>
    </w:pPr>
    <w:rPr>
      <w:kern w:val="2"/>
      <w:sz w:val="21"/>
      <w:szCs w:val="24"/>
    </w:rPr>
  </w:style>
  <w:style w:type="paragraph" w:customStyle="1" w:styleId="112">
    <w:name w:val="默认段落字体 Para Char Char Char Char"/>
    <w:basedOn w:val="1"/>
    <w:autoRedefine/>
    <w:qFormat/>
    <w:uiPriority w:val="0"/>
    <w:pPr>
      <w:widowControl w:val="0"/>
      <w:jc w:val="both"/>
    </w:pPr>
    <w:rPr>
      <w:kern w:val="2"/>
      <w:sz w:val="21"/>
      <w:szCs w:val="24"/>
    </w:rPr>
  </w:style>
  <w:style w:type="paragraph" w:customStyle="1" w:styleId="113">
    <w:name w:val="?¡ì?¡ì?¡§¡è?¡ìo????¡§¡è?:1"/>
    <w:basedOn w:val="1"/>
    <w:autoRedefine/>
    <w:qFormat/>
    <w:uiPriority w:val="0"/>
    <w:pPr>
      <w:overflowPunct w:val="0"/>
      <w:autoSpaceDE w:val="0"/>
      <w:autoSpaceDN w:val="0"/>
      <w:adjustRightInd w:val="0"/>
    </w:pPr>
    <w:rPr>
      <w:sz w:val="24"/>
    </w:rPr>
  </w:style>
  <w:style w:type="paragraph" w:customStyle="1" w:styleId="114">
    <w:name w:val="默认段落字体 Para Char"/>
    <w:basedOn w:val="1"/>
    <w:autoRedefine/>
    <w:qFormat/>
    <w:uiPriority w:val="0"/>
    <w:pPr>
      <w:widowControl w:val="0"/>
      <w:jc w:val="both"/>
    </w:pPr>
    <w:rPr>
      <w:kern w:val="2"/>
      <w:sz w:val="21"/>
      <w:szCs w:val="24"/>
    </w:rPr>
  </w:style>
  <w:style w:type="paragraph" w:customStyle="1" w:styleId="115">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6">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7">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18">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19">
    <w:name w:val="È±Ê¡ÎÄ±¾:1:1"/>
    <w:basedOn w:val="1"/>
    <w:autoRedefine/>
    <w:qFormat/>
    <w:uiPriority w:val="0"/>
    <w:pPr>
      <w:overflowPunct w:val="0"/>
      <w:autoSpaceDE w:val="0"/>
      <w:autoSpaceDN w:val="0"/>
      <w:adjustRightInd w:val="0"/>
      <w:textAlignment w:val="baseline"/>
    </w:pPr>
    <w:rPr>
      <w:sz w:val="24"/>
    </w:rPr>
  </w:style>
  <w:style w:type="paragraph" w:customStyle="1" w:styleId="120">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1">
    <w:name w:val="_Style 17"/>
    <w:basedOn w:val="1"/>
    <w:next w:val="38"/>
    <w:autoRedefine/>
    <w:qFormat/>
    <w:uiPriority w:val="0"/>
    <w:pPr>
      <w:spacing w:before="100" w:beforeAutospacing="1" w:after="100" w:afterAutospacing="1"/>
    </w:pPr>
    <w:rPr>
      <w:rFonts w:ascii="宋体" w:hAnsi="宋体" w:cs="黑体"/>
      <w:sz w:val="24"/>
      <w:szCs w:val="24"/>
    </w:rPr>
  </w:style>
  <w:style w:type="paragraph" w:customStyle="1" w:styleId="122">
    <w:name w:val="Char Char Char Char1"/>
    <w:basedOn w:val="1"/>
    <w:autoRedefine/>
    <w:qFormat/>
    <w:uiPriority w:val="0"/>
    <w:pPr>
      <w:widowControl w:val="0"/>
      <w:jc w:val="both"/>
    </w:pPr>
    <w:rPr>
      <w:rFonts w:ascii="Tahoma" w:hAnsi="Tahoma"/>
      <w:kern w:val="2"/>
      <w:sz w:val="24"/>
    </w:rPr>
  </w:style>
  <w:style w:type="paragraph" w:customStyle="1" w:styleId="123">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4">
    <w:name w:val="正文文本缩进8"/>
    <w:basedOn w:val="1"/>
    <w:autoRedefine/>
    <w:qFormat/>
    <w:uiPriority w:val="0"/>
    <w:pPr>
      <w:widowControl w:val="0"/>
      <w:ind w:firstLine="560" w:firstLineChars="200"/>
      <w:jc w:val="both"/>
    </w:pPr>
    <w:rPr>
      <w:kern w:val="2"/>
      <w:sz w:val="28"/>
      <w:szCs w:val="28"/>
    </w:rPr>
  </w:style>
  <w:style w:type="paragraph" w:customStyle="1" w:styleId="125">
    <w:name w:val="_Style 110"/>
    <w:basedOn w:val="1"/>
    <w:next w:val="94"/>
    <w:autoRedefine/>
    <w:qFormat/>
    <w:uiPriority w:val="34"/>
    <w:pPr>
      <w:widowControl w:val="0"/>
      <w:ind w:firstLine="420" w:firstLineChars="200"/>
      <w:jc w:val="both"/>
    </w:pPr>
    <w:rPr>
      <w:kern w:val="2"/>
      <w:sz w:val="21"/>
    </w:rPr>
  </w:style>
  <w:style w:type="character" w:customStyle="1" w:styleId="126">
    <w:name w:val="页脚 Char"/>
    <w:link w:val="127"/>
    <w:autoRedefine/>
    <w:qFormat/>
    <w:uiPriority w:val="0"/>
    <w:rPr>
      <w:sz w:val="18"/>
    </w:rPr>
  </w:style>
  <w:style w:type="paragraph" w:customStyle="1" w:styleId="127">
    <w:name w:val="页脚1"/>
    <w:basedOn w:val="1"/>
    <w:link w:val="126"/>
    <w:autoRedefine/>
    <w:qFormat/>
    <w:uiPriority w:val="0"/>
    <w:pPr>
      <w:widowControl w:val="0"/>
      <w:tabs>
        <w:tab w:val="center" w:pos="4153"/>
        <w:tab w:val="right" w:pos="8306"/>
      </w:tabs>
      <w:snapToGrid w:val="0"/>
    </w:pPr>
    <w:rPr>
      <w:sz w:val="18"/>
    </w:rPr>
  </w:style>
  <w:style w:type="paragraph" w:customStyle="1" w:styleId="128">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9">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正文缩进1"/>
    <w:basedOn w:val="1"/>
    <w:autoRedefine/>
    <w:qFormat/>
    <w:uiPriority w:val="0"/>
    <w:pPr>
      <w:ind w:firstLine="420"/>
      <w:jc w:val="center"/>
    </w:pPr>
    <w:rPr>
      <w:b/>
      <w:sz w:val="44"/>
    </w:rPr>
  </w:style>
  <w:style w:type="paragraph" w:styleId="1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列出段落1"/>
    <w:basedOn w:val="1"/>
    <w:autoRedefine/>
    <w:qFormat/>
    <w:uiPriority w:val="0"/>
    <w:pPr>
      <w:widowControl w:val="0"/>
      <w:ind w:firstLine="420"/>
      <w:jc w:val="both"/>
    </w:pPr>
    <w:rPr>
      <w:kern w:val="2"/>
      <w:sz w:val="21"/>
    </w:rPr>
  </w:style>
  <w:style w:type="character" w:customStyle="1" w:styleId="133">
    <w:name w:val="p0 Char"/>
    <w:link w:val="134"/>
    <w:autoRedefine/>
    <w:qFormat/>
    <w:locked/>
    <w:uiPriority w:val="0"/>
    <w:rPr>
      <w:sz w:val="21"/>
      <w:szCs w:val="21"/>
    </w:rPr>
  </w:style>
  <w:style w:type="paragraph" w:customStyle="1" w:styleId="134">
    <w:name w:val="p0"/>
    <w:basedOn w:val="1"/>
    <w:link w:val="133"/>
    <w:autoRedefine/>
    <w:qFormat/>
    <w:uiPriority w:val="0"/>
    <w:pPr>
      <w:jc w:val="both"/>
    </w:pPr>
    <w:rPr>
      <w:rFonts w:eastAsia="微软雅黑" w:asciiTheme="minorHAnsi" w:hAnsiTheme="minorHAnsi" w:cstheme="minorBidi"/>
      <w:sz w:val="21"/>
      <w:szCs w:val="21"/>
    </w:rPr>
  </w:style>
  <w:style w:type="paragraph" w:customStyle="1" w:styleId="135">
    <w:name w:val="正文缩进2格"/>
    <w:basedOn w:val="1"/>
    <w:link w:val="136"/>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6">
    <w:name w:val="正文缩进2格 Char"/>
    <w:link w:val="135"/>
    <w:autoRedefine/>
    <w:qFormat/>
    <w:uiPriority w:val="0"/>
    <w:rPr>
      <w:rFonts w:ascii="仿宋_GB2312" w:hAnsi="宋体" w:eastAsia="仿宋_GB2312" w:cs="Times New Roman"/>
      <w:kern w:val="2"/>
      <w:sz w:val="31"/>
      <w:szCs w:val="28"/>
    </w:rPr>
  </w:style>
  <w:style w:type="character" w:customStyle="1" w:styleId="137">
    <w:name w:val="列出段落 Char"/>
    <w:link w:val="94"/>
    <w:autoRedefine/>
    <w:qFormat/>
    <w:uiPriority w:val="0"/>
    <w:rPr>
      <w:rFonts w:ascii="Calibri" w:hAnsi="Calibri" w:eastAsia="宋体" w:cs="Times New Roman"/>
      <w:kern w:val="2"/>
      <w:sz w:val="21"/>
      <w:szCs w:val="22"/>
    </w:rPr>
  </w:style>
  <w:style w:type="character" w:customStyle="1" w:styleId="138">
    <w:name w:val="批注文字 Char"/>
    <w:basedOn w:val="46"/>
    <w:link w:val="14"/>
    <w:autoRedefine/>
    <w:semiHidden/>
    <w:qFormat/>
    <w:uiPriority w:val="0"/>
    <w:rPr>
      <w:rFonts w:ascii="Times New Roman" w:hAnsi="Times New Roman" w:eastAsia="宋体" w:cs="Times New Roman"/>
    </w:rPr>
  </w:style>
  <w:style w:type="character" w:customStyle="1" w:styleId="139">
    <w:name w:val="批注主题 Char"/>
    <w:basedOn w:val="138"/>
    <w:link w:val="41"/>
    <w:autoRedefine/>
    <w:semiHidden/>
    <w:qFormat/>
    <w:uiPriority w:val="0"/>
    <w:rPr>
      <w:rFonts w:ascii="Times New Roman" w:hAnsi="Times New Roman" w:eastAsia="宋体" w:cs="Times New Roman"/>
      <w:b/>
      <w:bCs/>
    </w:rPr>
  </w:style>
  <w:style w:type="paragraph" w:customStyle="1" w:styleId="140">
    <w:name w:val="修订1"/>
    <w:autoRedefine/>
    <w:hidden/>
    <w:semiHidden/>
    <w:qFormat/>
    <w:uiPriority w:val="99"/>
    <w:rPr>
      <w:rFonts w:ascii="Times New Roman" w:hAnsi="Times New Roman" w:eastAsia="宋体" w:cs="Times New Roman"/>
      <w:lang w:val="en-US" w:eastAsia="zh-CN" w:bidi="ar-SA"/>
    </w:rPr>
  </w:style>
  <w:style w:type="character" w:customStyle="1" w:styleId="141">
    <w:name w:val="layui-layer-tabnow"/>
    <w:basedOn w:val="46"/>
    <w:autoRedefine/>
    <w:qFormat/>
    <w:uiPriority w:val="0"/>
    <w:rPr>
      <w:bdr w:val="single" w:color="CCCCCC" w:sz="6" w:space="0"/>
      <w:shd w:val="clear" w:color="auto" w:fill="FFFFFF"/>
    </w:rPr>
  </w:style>
  <w:style w:type="character" w:customStyle="1" w:styleId="142">
    <w:name w:val="first-child"/>
    <w:basedOn w:val="46"/>
    <w:autoRedefine/>
    <w:qFormat/>
    <w:uiPriority w:val="0"/>
  </w:style>
  <w:style w:type="character" w:customStyle="1" w:styleId="143">
    <w:name w:val="oblog_text"/>
    <w:basedOn w:val="46"/>
    <w:autoRedefine/>
    <w:qFormat/>
    <w:uiPriority w:val="0"/>
  </w:style>
  <w:style w:type="paragraph" w:customStyle="1" w:styleId="144">
    <w:name w:val="Table Paragraph"/>
    <w:basedOn w:val="1"/>
    <w:autoRedefine/>
    <w:qFormat/>
    <w:uiPriority w:val="1"/>
    <w:rPr>
      <w:rFonts w:ascii="宋体" w:hAnsi="宋体" w:eastAsia="宋体" w:cs="宋体"/>
      <w:lang w:val="zh-CN" w:eastAsia="zh-CN" w:bidi="zh-CN"/>
    </w:rPr>
  </w:style>
  <w:style w:type="table" w:customStyle="1" w:styleId="145">
    <w:name w:val="Table Normal"/>
    <w:semiHidden/>
    <w:unhideWhenUsed/>
    <w:qFormat/>
    <w:uiPriority w:val="0"/>
    <w:tblPr>
      <w:tblCellMar>
        <w:top w:w="0" w:type="dxa"/>
        <w:left w:w="0" w:type="dxa"/>
        <w:bottom w:w="0" w:type="dxa"/>
        <w:right w:w="0" w:type="dxa"/>
      </w:tblCellMar>
    </w:tblPr>
  </w:style>
  <w:style w:type="paragraph" w:customStyle="1" w:styleId="146">
    <w:name w:val="Table Text"/>
    <w:basedOn w:val="1"/>
    <w:semiHidden/>
    <w:qFormat/>
    <w:uiPriority w:val="0"/>
    <w:rPr>
      <w:rFonts w:ascii="宋体" w:hAnsi="宋体" w:eastAsia="宋体" w:cs="宋体"/>
      <w:sz w:val="23"/>
      <w:szCs w:val="23"/>
      <w:lang w:val="en-US" w:eastAsia="en-US" w:bidi="ar-SA"/>
    </w:rPr>
  </w:style>
  <w:style w:type="character" w:customStyle="1" w:styleId="147">
    <w:name w:val="fontstyle01"/>
    <w:basedOn w:val="46"/>
    <w:qFormat/>
    <w:uiPriority w:val="0"/>
    <w:rPr>
      <w:rFonts w:hint="eastAsia" w:ascii="宋体" w:hAnsi="宋体" w:eastAsia="宋体"/>
      <w:color w:val="000000"/>
      <w:sz w:val="22"/>
      <w:szCs w:val="22"/>
    </w:rPr>
  </w:style>
  <w:style w:type="paragraph" w:customStyle="1" w:styleId="148">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80</Pages>
  <Words>17950</Words>
  <Characters>20039</Characters>
  <Lines>271</Lines>
  <Paragraphs>76</Paragraphs>
  <TotalTime>86</TotalTime>
  <ScaleCrop>false</ScaleCrop>
  <LinksUpToDate>false</LinksUpToDate>
  <CharactersWithSpaces>20311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微信用户</cp:lastModifiedBy>
  <cp:lastPrinted>2024-08-08T02:03:00Z</cp:lastPrinted>
  <dcterms:modified xsi:type="dcterms:W3CDTF">2024-12-12T06:50:06Z</dcterms:modified>
  <dc:title>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F24D01E0A8D94B328B63DBCF4442AE36_13</vt:lpwstr>
  </property>
</Properties>
</file>