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B227A">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bookmarkStart w:id="0" w:name="_Toc98580390"/>
    </w:p>
    <w:p w14:paraId="3BF0083F">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0757FB9B">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6718DE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2"/>
          <w:szCs w:val="32"/>
          <w:highlight w:val="none"/>
          <w:vertAlign w:val="baseline"/>
        </w:rPr>
      </w:pPr>
      <w:bookmarkStart w:id="1" w:name="_Hlk64874400"/>
      <w:bookmarkEnd w:id="1"/>
      <w:r>
        <w:rPr>
          <w:rFonts w:hint="eastAsia" w:ascii="宋体" w:hAnsi="宋体" w:eastAsia="宋体" w:cs="宋体"/>
          <w:b/>
          <w:bCs/>
          <w:caps w:val="0"/>
          <w:snapToGrid/>
          <w:color w:val="000000"/>
          <w:spacing w:val="0"/>
          <w:w w:val="100"/>
          <w:kern w:val="0"/>
          <w:position w:val="0"/>
          <w:sz w:val="44"/>
          <w:szCs w:val="44"/>
          <w:highlight w:val="none"/>
          <w:u w:val="none" w:color="auto"/>
          <w:vertAlign w:val="baseline"/>
          <w:lang w:val="en-US" w:eastAsia="zh-CN" w:bidi="ar"/>
        </w:rPr>
        <w:t>长春教育学院2025年餐饮服务采购项目</w:t>
      </w:r>
    </w:p>
    <w:p w14:paraId="31D0E1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0737F1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548432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0844DB9B">
      <w:pPr>
        <w:pStyle w:val="27"/>
        <w:numPr>
          <w:ilvl w:val="-1"/>
          <w:numId w:val="0"/>
        </w:numPr>
        <w:ind w:left="540"/>
        <w:rPr>
          <w:rFonts w:hint="eastAsia" w:ascii="宋体" w:hAnsi="宋体" w:eastAsia="宋体" w:cs="宋体"/>
          <w:highlight w:val="none"/>
        </w:rPr>
      </w:pPr>
    </w:p>
    <w:p w14:paraId="2F30E7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1D8C1D4E">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pacing w:val="0"/>
          <w:kern w:val="0"/>
          <w:sz w:val="84"/>
          <w:szCs w:val="84"/>
          <w:highlight w:val="none"/>
          <w:u w:val="none" w:color="auto"/>
          <w:vertAlign w:val="baseline"/>
          <w:lang w:val="en-US" w:eastAsia="zh-CN" w:bidi="ar"/>
        </w:rPr>
      </w:pPr>
      <w:r>
        <w:rPr>
          <w:rFonts w:hint="eastAsia" w:ascii="宋体" w:hAnsi="宋体" w:eastAsia="宋体" w:cs="宋体"/>
          <w:b/>
          <w:bCs/>
          <w:caps w:val="0"/>
          <w:color w:val="000000"/>
          <w:spacing w:val="0"/>
          <w:kern w:val="0"/>
          <w:sz w:val="84"/>
          <w:szCs w:val="84"/>
          <w:highlight w:val="none"/>
          <w:u w:val="none" w:color="auto"/>
          <w:vertAlign w:val="baseline"/>
          <w:lang w:val="en-US" w:eastAsia="zh-CN" w:bidi="ar"/>
        </w:rPr>
        <w:t>竞争性磋商文件</w:t>
      </w:r>
    </w:p>
    <w:p w14:paraId="421B8405">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pacing w:val="360"/>
          <w:kern w:val="0"/>
          <w:sz w:val="72"/>
          <w:szCs w:val="72"/>
          <w:highlight w:val="none"/>
          <w:vertAlign w:val="baseline"/>
          <w:lang w:val="en-US" w:eastAsia="zh-CN" w:bidi="ar"/>
        </w:rPr>
      </w:pPr>
      <w:r>
        <w:rPr>
          <w:rFonts w:hint="eastAsia" w:ascii="宋体" w:hAnsi="宋体" w:eastAsia="宋体" w:cs="宋体"/>
          <w:b/>
          <w:bCs/>
          <w:caps w:val="0"/>
          <w:color w:val="000000"/>
          <w:kern w:val="0"/>
          <w:sz w:val="32"/>
          <w:szCs w:val="32"/>
          <w:highlight w:val="none"/>
          <w:vertAlign w:val="baseline"/>
          <w:lang w:val="en-US" w:eastAsia="zh-CN" w:bidi="ar"/>
        </w:rPr>
        <w:t>项目编号：</w:t>
      </w:r>
      <w:bookmarkStart w:id="2" w:name="_Hlk64874388"/>
      <w:bookmarkEnd w:id="2"/>
      <w:r>
        <w:rPr>
          <w:rFonts w:hint="eastAsia" w:ascii="宋体" w:hAnsi="宋体" w:cs="宋体"/>
          <w:b/>
          <w:bCs/>
          <w:caps w:val="0"/>
          <w:snapToGrid/>
          <w:color w:val="000000"/>
          <w:spacing w:val="0"/>
          <w:w w:val="100"/>
          <w:kern w:val="0"/>
          <w:position w:val="0"/>
          <w:sz w:val="32"/>
          <w:szCs w:val="20"/>
          <w:highlight w:val="none"/>
          <w:u w:val="none" w:color="auto"/>
          <w:vertAlign w:val="baseline"/>
          <w:lang w:val="en-US" w:eastAsia="zh-CN" w:bidi="ar"/>
        </w:rPr>
        <w:t>2025JLLH0101</w:t>
      </w:r>
    </w:p>
    <w:p w14:paraId="61F6DD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7274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32"/>
          <w:szCs w:val="32"/>
          <w:highlight w:val="none"/>
          <w:vertAlign w:val="baseline"/>
        </w:rPr>
      </w:pPr>
    </w:p>
    <w:p w14:paraId="408377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0D316D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0A56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1EE4CBD7">
      <w:pPr>
        <w:pStyle w:val="27"/>
        <w:numPr>
          <w:ilvl w:val="-1"/>
          <w:numId w:val="0"/>
        </w:numPr>
        <w:ind w:left="540"/>
        <w:rPr>
          <w:rFonts w:hint="eastAsia" w:ascii="宋体" w:hAnsi="宋体" w:eastAsia="宋体" w:cs="宋体"/>
          <w:highlight w:val="none"/>
        </w:rPr>
      </w:pPr>
    </w:p>
    <w:p w14:paraId="030A64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18"/>
          <w:szCs w:val="18"/>
          <w:highlight w:val="none"/>
          <w:vertAlign w:val="baseline"/>
        </w:rPr>
      </w:pPr>
    </w:p>
    <w:p w14:paraId="622A22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562" w:firstLineChars="200"/>
        <w:jc w:val="left"/>
        <w:outlineLvl w:val="9"/>
        <w:rPr>
          <w:rFonts w:hint="eastAsia" w:ascii="宋体" w:hAnsi="宋体" w:eastAsia="宋体" w:cs="宋体"/>
          <w:b/>
          <w:bCs/>
          <w:caps w:val="0"/>
          <w:color w:val="000000"/>
          <w:kern w:val="0"/>
          <w:sz w:val="28"/>
          <w:szCs w:val="28"/>
          <w:highlight w:val="none"/>
          <w:vertAlign w:val="baseline"/>
          <w:lang w:val="en-US" w:eastAsia="zh-CN" w:bidi="ar"/>
        </w:rPr>
      </w:pPr>
    </w:p>
    <w:p w14:paraId="592EF4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43" w:firstLineChars="200"/>
        <w:jc w:val="center"/>
        <w:outlineLvl w:val="9"/>
        <w:rPr>
          <w:rFonts w:hint="eastAsia" w:ascii="宋体" w:hAnsi="宋体" w:eastAsia="宋体" w:cs="宋体"/>
          <w:b/>
          <w:bCs/>
          <w:caps w:val="0"/>
          <w:color w:val="000000"/>
          <w:sz w:val="32"/>
          <w:szCs w:val="32"/>
          <w:highlight w:val="none"/>
          <w:u w:val="none" w:color="auto"/>
          <w:vertAlign w:val="baseline"/>
        </w:rPr>
      </w:pPr>
      <w:r>
        <w:rPr>
          <w:rFonts w:hint="eastAsia" w:ascii="宋体" w:hAnsi="宋体" w:eastAsia="宋体" w:cs="宋体"/>
          <w:b/>
          <w:bCs/>
          <w:caps w:val="0"/>
          <w:color w:val="000000"/>
          <w:kern w:val="0"/>
          <w:sz w:val="32"/>
          <w:szCs w:val="32"/>
          <w:highlight w:val="none"/>
          <w:vertAlign w:val="baseline"/>
          <w:lang w:val="en-US" w:eastAsia="zh-CN" w:bidi="ar"/>
        </w:rPr>
        <w:t>采   购   人：</w:t>
      </w:r>
      <w:r>
        <w:rPr>
          <w:rFonts w:hint="eastAsia" w:ascii="宋体" w:hAnsi="宋体" w:eastAsia="宋体" w:cs="宋体"/>
          <w:b/>
          <w:bCs/>
          <w:caps w:val="0"/>
          <w:color w:val="000000"/>
          <w:kern w:val="0"/>
          <w:sz w:val="32"/>
          <w:szCs w:val="32"/>
          <w:highlight w:val="none"/>
          <w:u w:val="none" w:color="auto"/>
          <w:vertAlign w:val="baseline"/>
          <w:lang w:val="en-US" w:eastAsia="zh-CN" w:bidi="ar"/>
        </w:rPr>
        <w:t xml:space="preserve"> </w:t>
      </w:r>
      <w:r>
        <w:rPr>
          <w:rFonts w:hint="eastAsia" w:ascii="宋体" w:hAnsi="宋体" w:eastAsia="宋体" w:cs="宋体"/>
          <w:b/>
          <w:bCs/>
          <w:caps w:val="0"/>
          <w:snapToGrid/>
          <w:color w:val="000000"/>
          <w:spacing w:val="0"/>
          <w:w w:val="100"/>
          <w:kern w:val="0"/>
          <w:position w:val="0"/>
          <w:sz w:val="32"/>
          <w:szCs w:val="32"/>
          <w:highlight w:val="none"/>
          <w:u w:val="none" w:color="auto"/>
          <w:vertAlign w:val="baseline"/>
          <w:lang w:val="en-US" w:eastAsia="zh-CN" w:bidi="ar"/>
        </w:rPr>
        <w:t>长春教育学院</w:t>
      </w:r>
    </w:p>
    <w:p w14:paraId="6F2629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43" w:firstLineChars="200"/>
        <w:jc w:val="center"/>
        <w:outlineLvl w:val="9"/>
        <w:rPr>
          <w:rFonts w:hint="eastAsia" w:ascii="宋体" w:hAnsi="宋体" w:eastAsia="宋体" w:cs="宋体"/>
          <w:b/>
          <w:bCs/>
          <w:caps w:val="0"/>
          <w:color w:val="000000"/>
          <w:kern w:val="0"/>
          <w:sz w:val="32"/>
          <w:szCs w:val="32"/>
          <w:highlight w:val="none"/>
          <w:u w:val="none" w:color="auto"/>
          <w:vertAlign w:val="baseline"/>
          <w:lang w:val="en-US" w:eastAsia="zh-CN" w:bidi="ar"/>
        </w:rPr>
      </w:pPr>
      <w:r>
        <w:rPr>
          <w:rFonts w:hint="eastAsia" w:ascii="宋体" w:hAnsi="宋体" w:eastAsia="宋体" w:cs="宋体"/>
          <w:b/>
          <w:bCs/>
          <w:caps w:val="0"/>
          <w:color w:val="000000"/>
          <w:kern w:val="0"/>
          <w:sz w:val="32"/>
          <w:szCs w:val="32"/>
          <w:highlight w:val="none"/>
          <w:u w:color="auto"/>
          <w:vertAlign w:val="baseline"/>
          <w:lang w:val="en-US" w:eastAsia="zh-CN" w:bidi="ar"/>
        </w:rPr>
        <w:t>采购代理机构：</w:t>
      </w:r>
      <w:r>
        <w:rPr>
          <w:rFonts w:hint="eastAsia" w:ascii="宋体" w:hAnsi="宋体" w:eastAsia="宋体" w:cs="宋体"/>
          <w:b/>
          <w:bCs/>
          <w:caps w:val="0"/>
          <w:color w:val="000000"/>
          <w:kern w:val="0"/>
          <w:sz w:val="32"/>
          <w:szCs w:val="32"/>
          <w:highlight w:val="none"/>
          <w:u w:val="none" w:color="auto"/>
          <w:vertAlign w:val="baseline"/>
          <w:lang w:val="en-US" w:eastAsia="zh-CN" w:bidi="ar"/>
        </w:rPr>
        <w:t xml:space="preserve"> </w:t>
      </w:r>
      <w:r>
        <w:rPr>
          <w:rFonts w:hint="eastAsia" w:ascii="宋体" w:hAnsi="宋体" w:eastAsia="宋体" w:cs="宋体"/>
          <w:b/>
          <w:bCs/>
          <w:caps w:val="0"/>
          <w:snapToGrid/>
          <w:color w:val="000000"/>
          <w:spacing w:val="0"/>
          <w:w w:val="100"/>
          <w:kern w:val="0"/>
          <w:position w:val="0"/>
          <w:sz w:val="32"/>
          <w:szCs w:val="32"/>
          <w:highlight w:val="none"/>
          <w:u w:val="none" w:color="auto"/>
          <w:vertAlign w:val="baseline"/>
          <w:lang w:val="en-US" w:eastAsia="zh-CN" w:bidi="ar"/>
        </w:rPr>
        <w:t>吉林省岭弘项目管理咨询有限公司</w:t>
      </w:r>
      <w:r>
        <w:rPr>
          <w:rFonts w:hint="eastAsia" w:ascii="宋体" w:hAnsi="宋体" w:eastAsia="宋体" w:cs="宋体"/>
          <w:b/>
          <w:bCs/>
          <w:caps w:val="0"/>
          <w:color w:val="000000"/>
          <w:kern w:val="0"/>
          <w:sz w:val="32"/>
          <w:szCs w:val="32"/>
          <w:highlight w:val="none"/>
          <w:u w:val="none" w:color="auto"/>
          <w:vertAlign w:val="baseline"/>
          <w:lang w:val="en-US" w:eastAsia="zh-CN" w:bidi="ar"/>
        </w:rPr>
        <w:t xml:space="preserve"> </w:t>
      </w:r>
    </w:p>
    <w:p w14:paraId="7329D1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43" w:firstLineChars="200"/>
        <w:jc w:val="center"/>
        <w:outlineLvl w:val="9"/>
        <w:rPr>
          <w:rFonts w:hint="eastAsia" w:ascii="宋体" w:hAnsi="宋体" w:eastAsia="宋体" w:cs="宋体"/>
          <w:b/>
          <w:bCs/>
          <w:caps w:val="0"/>
          <w:color w:val="000000"/>
          <w:kern w:val="0"/>
          <w:sz w:val="32"/>
          <w:szCs w:val="32"/>
          <w:highlight w:val="none"/>
          <w:u w:val="none" w:color="auto"/>
          <w:vertAlign w:val="baseline"/>
          <w:lang w:bidi="ar"/>
        </w:rPr>
      </w:pPr>
      <w:r>
        <w:rPr>
          <w:rFonts w:hint="eastAsia" w:ascii="宋体" w:hAnsi="宋体" w:eastAsia="宋体" w:cs="宋体"/>
          <w:b/>
          <w:bCs/>
          <w:caps w:val="0"/>
          <w:color w:val="000000"/>
          <w:kern w:val="0"/>
          <w:sz w:val="32"/>
          <w:szCs w:val="32"/>
          <w:highlight w:val="none"/>
          <w:u w:val="none" w:color="auto"/>
          <w:vertAlign w:val="baseline"/>
          <w:lang w:val="en-US" w:eastAsia="zh-CN" w:bidi="ar"/>
        </w:rPr>
        <w:t xml:space="preserve">日     期： </w:t>
      </w:r>
      <w:bookmarkStart w:id="3" w:name="receiveDate"/>
      <w:r>
        <w:rPr>
          <w:rFonts w:hint="eastAsia" w:ascii="宋体" w:hAnsi="宋体" w:eastAsia="宋体" w:cs="宋体"/>
          <w:b/>
          <w:bCs/>
          <w:caps w:val="0"/>
          <w:snapToGrid/>
          <w:color w:val="000000"/>
          <w:spacing w:val="0"/>
          <w:w w:val="100"/>
          <w:kern w:val="0"/>
          <w:position w:val="0"/>
          <w:sz w:val="32"/>
          <w:szCs w:val="32"/>
          <w:highlight w:val="none"/>
          <w:u w:val="none" w:color="auto"/>
          <w:vertAlign w:val="baseline"/>
          <w:lang w:val="en-US" w:eastAsia="zh-CN" w:bidi="ar"/>
        </w:rPr>
        <w:t>2025年1月</w:t>
      </w:r>
      <w:bookmarkEnd w:id="3"/>
    </w:p>
    <w:p w14:paraId="0908529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eastAsia" w:ascii="宋体" w:hAnsi="宋体" w:eastAsia="宋体" w:cs="宋体"/>
          <w:b/>
          <w:bCs/>
          <w:caps w:val="0"/>
          <w:color w:val="000000"/>
          <w:sz w:val="28"/>
          <w:szCs w:val="28"/>
          <w:highlight w:val="none"/>
          <w:vertAlign w:val="baseline"/>
        </w:rPr>
      </w:pPr>
    </w:p>
    <w:p w14:paraId="52DE07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p>
    <w:p w14:paraId="071E9722">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bookmarkStart w:id="4" w:name="_Toc98580389"/>
    </w:p>
    <w:p w14:paraId="492F1A7B">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0"/>
          <w:sz w:val="36"/>
          <w:szCs w:val="36"/>
          <w:highlight w:val="none"/>
          <w:vertAlign w:val="baseline"/>
          <w:lang w:val="en-US" w:eastAsia="zh-CN" w:bidi="ar"/>
        </w:rPr>
        <w:t>目　　录</w:t>
      </w:r>
    </w:p>
    <w:p w14:paraId="58E9D960">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val="0"/>
          <w:bCs w:val="0"/>
          <w:caps/>
          <w:color w:val="000000"/>
          <w:kern w:val="0"/>
          <w:sz w:val="32"/>
          <w:szCs w:val="32"/>
          <w:highlight w:val="none"/>
          <w:u w:val="none"/>
          <w:vertAlign w:val="baseline"/>
          <w:lang w:val="en-US" w:eastAsia="zh-CN" w:bidi="ar"/>
        </w:rPr>
        <w:fldChar w:fldCharType="begin"/>
      </w:r>
      <w:r>
        <w:rPr>
          <w:rFonts w:hint="eastAsia" w:ascii="宋体" w:hAnsi="宋体" w:eastAsia="宋体" w:cs="宋体"/>
          <w:b w:val="0"/>
          <w:bCs w:val="0"/>
          <w:caps/>
          <w:color w:val="000000"/>
          <w:kern w:val="0"/>
          <w:sz w:val="32"/>
          <w:szCs w:val="32"/>
          <w:highlight w:val="none"/>
          <w:u w:val="none"/>
          <w:vertAlign w:val="baseline"/>
          <w:lang w:val="en-US" w:eastAsia="zh-CN" w:bidi="ar"/>
        </w:rPr>
        <w:instrText xml:space="preserve">TOC \o "1-1" \h \z \u </w:instrText>
      </w:r>
      <w:r>
        <w:rPr>
          <w:rFonts w:hint="eastAsia" w:ascii="宋体" w:hAnsi="宋体" w:eastAsia="宋体" w:cs="宋体"/>
          <w:b w:val="0"/>
          <w:bCs w:val="0"/>
          <w:caps/>
          <w:color w:val="000000"/>
          <w:kern w:val="0"/>
          <w:sz w:val="32"/>
          <w:szCs w:val="32"/>
          <w:highlight w:val="none"/>
          <w:u w:val="none"/>
          <w:vertAlign w:val="baseline"/>
          <w:lang w:val="en-US" w:eastAsia="zh-CN" w:bidi="ar"/>
        </w:rPr>
        <w:fldChar w:fldCharType="separate"/>
      </w: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"_Toc54891392"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 xml:space="preserve">第一部分  </w:t>
      </w:r>
      <w:r>
        <w:rPr>
          <w:rStyle w:val="26"/>
          <w:rFonts w:hint="eastAsia" w:ascii="宋体" w:hAnsi="宋体" w:eastAsia="宋体" w:cs="宋体"/>
          <w:b/>
          <w:bCs/>
          <w:caps/>
          <w:color w:val="000000"/>
          <w:sz w:val="32"/>
          <w:szCs w:val="32"/>
          <w:highlight w:val="none"/>
          <w:u w:val="none"/>
          <w:vertAlign w:val="baseline"/>
          <w:lang w:val="en-US" w:eastAsia="zh-CN"/>
        </w:rPr>
        <w:t>竞争性磋商</w:t>
      </w:r>
      <w:r>
        <w:rPr>
          <w:rStyle w:val="26"/>
          <w:rFonts w:hint="eastAsia" w:ascii="宋体" w:hAnsi="宋体" w:eastAsia="宋体" w:cs="宋体"/>
          <w:b/>
          <w:bCs/>
          <w:caps/>
          <w:color w:val="000000"/>
          <w:sz w:val="32"/>
          <w:szCs w:val="32"/>
          <w:highlight w:val="none"/>
          <w:u w:val="none"/>
          <w:vertAlign w:val="baseline"/>
        </w:rPr>
        <w:t>公告</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vanish w:val="0"/>
          <w:color w:val="000000"/>
          <w:sz w:val="32"/>
          <w:szCs w:val="32"/>
          <w:highlight w:val="none"/>
          <w:u w:val="none"/>
          <w:vertAlign w:val="baseline"/>
          <w:lang w:val="en-US" w:eastAsia="zh-CN"/>
        </w:rPr>
        <w:t>1</w:t>
      </w:r>
      <w:r>
        <w:rPr>
          <w:rFonts w:hint="eastAsia" w:ascii="宋体" w:hAnsi="宋体" w:eastAsia="宋体" w:cs="宋体"/>
          <w:b/>
          <w:bCs/>
          <w:caps/>
          <w:snapToGrid/>
          <w:kern w:val="0"/>
          <w:sz w:val="20"/>
          <w:szCs w:val="20"/>
          <w:highlight w:val="none"/>
          <w:lang w:val="en-US" w:eastAsia="zh-CN" w:bidi="ar"/>
        </w:rPr>
        <w:fldChar w:fldCharType="end"/>
      </w:r>
    </w:p>
    <w:p w14:paraId="6DD22423">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"_Toc54891393"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第二部分  供应商须知</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vanish w:val="0"/>
          <w:color w:val="000000"/>
          <w:sz w:val="32"/>
          <w:szCs w:val="32"/>
          <w:highlight w:val="none"/>
          <w:u w:val="none"/>
          <w:vertAlign w:val="baseline"/>
        </w:rPr>
        <w:fldChar w:fldCharType="begin"/>
      </w:r>
      <w:r>
        <w:rPr>
          <w:rStyle w:val="26"/>
          <w:rFonts w:hint="eastAsia" w:ascii="宋体" w:hAnsi="宋体" w:eastAsia="宋体" w:cs="宋体"/>
          <w:b/>
          <w:bCs/>
          <w:caps/>
          <w:vanish w:val="0"/>
          <w:color w:val="000000"/>
          <w:sz w:val="32"/>
          <w:szCs w:val="32"/>
          <w:highlight w:val="none"/>
          <w:u w:val="none"/>
          <w:vertAlign w:val="baseline"/>
        </w:rPr>
        <w:instrText xml:space="preserve"> PAGEREF _Toc54891393 \h </w:instrText>
      </w:r>
      <w:r>
        <w:rPr>
          <w:rStyle w:val="26"/>
          <w:rFonts w:hint="eastAsia" w:ascii="宋体" w:hAnsi="宋体" w:eastAsia="宋体" w:cs="宋体"/>
          <w:b/>
          <w:bCs/>
          <w:caps/>
          <w:vanish w:val="0"/>
          <w:color w:val="000000"/>
          <w:sz w:val="32"/>
          <w:szCs w:val="32"/>
          <w:highlight w:val="none"/>
          <w:u w:val="none"/>
          <w:vertAlign w:val="baseline"/>
        </w:rPr>
        <w:fldChar w:fldCharType="separate"/>
      </w:r>
      <w:r>
        <w:rPr>
          <w:rStyle w:val="26"/>
          <w:rFonts w:hint="eastAsia" w:ascii="宋体" w:hAnsi="宋体" w:eastAsia="宋体" w:cs="宋体"/>
          <w:b/>
          <w:bCs/>
          <w:caps/>
          <w:vanish w:val="0"/>
          <w:color w:val="000000"/>
          <w:sz w:val="32"/>
          <w:szCs w:val="32"/>
          <w:highlight w:val="none"/>
          <w:u w:val="none"/>
          <w:vertAlign w:val="baseline"/>
        </w:rPr>
        <w:t>4</w:t>
      </w:r>
      <w:r>
        <w:rPr>
          <w:rStyle w:val="26"/>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b/>
          <w:bCs/>
          <w:caps/>
          <w:snapToGrid/>
          <w:kern w:val="0"/>
          <w:sz w:val="20"/>
          <w:szCs w:val="20"/>
          <w:highlight w:val="none"/>
          <w:lang w:val="en-US" w:eastAsia="zh-CN" w:bidi="ar"/>
        </w:rPr>
        <w:fldChar w:fldCharType="end"/>
      </w:r>
    </w:p>
    <w:p w14:paraId="067F2EC0">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"_Toc54891394"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第三部分  评标办法</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vanish w:val="0"/>
          <w:color w:val="000000"/>
          <w:sz w:val="32"/>
          <w:szCs w:val="32"/>
          <w:highlight w:val="none"/>
          <w:u w:val="none"/>
          <w:vertAlign w:val="baseline"/>
        </w:rPr>
        <w:fldChar w:fldCharType="begin"/>
      </w:r>
      <w:r>
        <w:rPr>
          <w:rStyle w:val="26"/>
          <w:rFonts w:hint="eastAsia" w:ascii="宋体" w:hAnsi="宋体" w:eastAsia="宋体" w:cs="宋体"/>
          <w:b/>
          <w:bCs/>
          <w:caps/>
          <w:vanish w:val="0"/>
          <w:color w:val="000000"/>
          <w:sz w:val="32"/>
          <w:szCs w:val="32"/>
          <w:highlight w:val="none"/>
          <w:u w:val="none"/>
          <w:vertAlign w:val="baseline"/>
        </w:rPr>
        <w:instrText xml:space="preserve"> PAGEREF _Toc54891394 \h </w:instrText>
      </w:r>
      <w:r>
        <w:rPr>
          <w:rStyle w:val="26"/>
          <w:rFonts w:hint="eastAsia" w:ascii="宋体" w:hAnsi="宋体" w:eastAsia="宋体" w:cs="宋体"/>
          <w:b/>
          <w:bCs/>
          <w:caps/>
          <w:vanish w:val="0"/>
          <w:color w:val="000000"/>
          <w:sz w:val="32"/>
          <w:szCs w:val="32"/>
          <w:highlight w:val="none"/>
          <w:u w:val="none"/>
          <w:vertAlign w:val="baseline"/>
        </w:rPr>
        <w:fldChar w:fldCharType="separate"/>
      </w:r>
      <w:r>
        <w:rPr>
          <w:rStyle w:val="26"/>
          <w:rFonts w:hint="eastAsia" w:ascii="宋体" w:hAnsi="宋体" w:eastAsia="宋体" w:cs="宋体"/>
          <w:b/>
          <w:bCs/>
          <w:caps/>
          <w:vanish w:val="0"/>
          <w:color w:val="000000"/>
          <w:sz w:val="32"/>
          <w:szCs w:val="32"/>
          <w:highlight w:val="none"/>
          <w:u w:val="none"/>
          <w:vertAlign w:val="baseline"/>
        </w:rPr>
        <w:t>14</w:t>
      </w:r>
      <w:r>
        <w:rPr>
          <w:rStyle w:val="26"/>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b/>
          <w:bCs/>
          <w:caps/>
          <w:snapToGrid/>
          <w:kern w:val="0"/>
          <w:sz w:val="20"/>
          <w:szCs w:val="20"/>
          <w:highlight w:val="none"/>
          <w:lang w:val="en-US" w:eastAsia="zh-CN" w:bidi="ar"/>
        </w:rPr>
        <w:fldChar w:fldCharType="end"/>
      </w:r>
    </w:p>
    <w:p w14:paraId="73231022">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"_Toc54891395"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第四部分  采购需求</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vanish w:val="0"/>
          <w:color w:val="000000"/>
          <w:sz w:val="32"/>
          <w:szCs w:val="32"/>
          <w:highlight w:val="none"/>
          <w:u w:val="none"/>
          <w:vertAlign w:val="baseline"/>
        </w:rPr>
        <w:fldChar w:fldCharType="begin"/>
      </w:r>
      <w:r>
        <w:rPr>
          <w:rStyle w:val="26"/>
          <w:rFonts w:hint="eastAsia" w:ascii="宋体" w:hAnsi="宋体" w:eastAsia="宋体" w:cs="宋体"/>
          <w:b/>
          <w:bCs/>
          <w:caps/>
          <w:vanish w:val="0"/>
          <w:color w:val="000000"/>
          <w:sz w:val="32"/>
          <w:szCs w:val="32"/>
          <w:highlight w:val="none"/>
          <w:u w:val="none"/>
          <w:vertAlign w:val="baseline"/>
        </w:rPr>
        <w:instrText xml:space="preserve"> PAGEREF _Toc54891395 \h </w:instrText>
      </w:r>
      <w:r>
        <w:rPr>
          <w:rStyle w:val="26"/>
          <w:rFonts w:hint="eastAsia" w:ascii="宋体" w:hAnsi="宋体" w:eastAsia="宋体" w:cs="宋体"/>
          <w:b/>
          <w:bCs/>
          <w:caps/>
          <w:vanish w:val="0"/>
          <w:color w:val="000000"/>
          <w:sz w:val="32"/>
          <w:szCs w:val="32"/>
          <w:highlight w:val="none"/>
          <w:u w:val="none"/>
          <w:vertAlign w:val="baseline"/>
        </w:rPr>
        <w:fldChar w:fldCharType="separate"/>
      </w:r>
      <w:r>
        <w:rPr>
          <w:rStyle w:val="26"/>
          <w:rFonts w:hint="eastAsia" w:ascii="宋体" w:hAnsi="宋体" w:eastAsia="宋体" w:cs="宋体"/>
          <w:b/>
          <w:bCs/>
          <w:caps/>
          <w:vanish w:val="0"/>
          <w:color w:val="000000"/>
          <w:sz w:val="32"/>
          <w:szCs w:val="32"/>
          <w:highlight w:val="none"/>
          <w:u w:val="none"/>
          <w:vertAlign w:val="baseline"/>
        </w:rPr>
        <w:t>27</w:t>
      </w:r>
      <w:r>
        <w:rPr>
          <w:rStyle w:val="26"/>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b/>
          <w:bCs/>
          <w:caps/>
          <w:snapToGrid/>
          <w:kern w:val="0"/>
          <w:sz w:val="20"/>
          <w:szCs w:val="20"/>
          <w:highlight w:val="none"/>
          <w:lang w:val="en-US" w:eastAsia="zh-CN" w:bidi="ar"/>
        </w:rPr>
        <w:fldChar w:fldCharType="end"/>
      </w:r>
    </w:p>
    <w:p w14:paraId="60161448">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val="en-US" w:bidi="ar"/>
        </w:rPr>
      </w:pP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"_Toc54891396"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第五部分  合同条款</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color w:val="000000"/>
          <w:sz w:val="32"/>
          <w:szCs w:val="32"/>
          <w:highlight w:val="none"/>
          <w:u w:val="none"/>
          <w:vertAlign w:val="baseline"/>
          <w:lang w:val="en-US" w:eastAsia="zh-CN"/>
        </w:rPr>
        <w:t>32</w:t>
      </w:r>
      <w:r>
        <w:rPr>
          <w:rFonts w:hint="eastAsia" w:ascii="宋体" w:hAnsi="宋体" w:eastAsia="宋体" w:cs="宋体"/>
          <w:b/>
          <w:bCs/>
          <w:caps/>
          <w:snapToGrid/>
          <w:kern w:val="0"/>
          <w:sz w:val="20"/>
          <w:szCs w:val="20"/>
          <w:highlight w:val="none"/>
          <w:lang w:val="en-US" w:eastAsia="zh-CN" w:bidi="ar"/>
        </w:rPr>
        <w:fldChar w:fldCharType="end"/>
      </w:r>
    </w:p>
    <w:p w14:paraId="140EC826">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bCs/>
          <w:caps/>
          <w:snapToGrid/>
          <w:kern w:val="0"/>
          <w:sz w:val="20"/>
          <w:szCs w:val="20"/>
          <w:highlight w:val="none"/>
          <w:lang w:val="en-US" w:eastAsia="zh-CN" w:bidi="ar"/>
        </w:rPr>
        <w:fldChar w:fldCharType="begin"/>
      </w:r>
      <w:r>
        <w:rPr>
          <w:rFonts w:hint="eastAsia" w:ascii="宋体" w:hAnsi="宋体" w:eastAsia="宋体" w:cs="宋体"/>
          <w:b/>
          <w:bCs/>
          <w:caps/>
          <w:snapToGrid/>
          <w:kern w:val="0"/>
          <w:sz w:val="20"/>
          <w:szCs w:val="20"/>
          <w:highlight w:val="none"/>
          <w:lang w:val="en-US" w:eastAsia="zh-CN" w:bidi="ar"/>
        </w:rPr>
        <w:instrText xml:space="preserve"> HYPERLINK "" \l "_Toc54891397" </w:instrText>
      </w:r>
      <w:r>
        <w:rPr>
          <w:rFonts w:hint="eastAsia" w:ascii="宋体" w:hAnsi="宋体" w:eastAsia="宋体" w:cs="宋体"/>
          <w:b/>
          <w:bCs/>
          <w:caps/>
          <w:snapToGrid/>
          <w:kern w:val="0"/>
          <w:sz w:val="20"/>
          <w:szCs w:val="20"/>
          <w:highlight w:val="none"/>
          <w:lang w:val="en-US" w:eastAsia="zh-CN" w:bidi="ar"/>
        </w:rPr>
        <w:fldChar w:fldCharType="separate"/>
      </w:r>
      <w:r>
        <w:rPr>
          <w:rStyle w:val="26"/>
          <w:rFonts w:hint="eastAsia" w:ascii="宋体" w:hAnsi="宋体" w:eastAsia="宋体" w:cs="宋体"/>
          <w:b/>
          <w:bCs/>
          <w:caps/>
          <w:color w:val="000000"/>
          <w:sz w:val="32"/>
          <w:szCs w:val="32"/>
          <w:highlight w:val="none"/>
          <w:u w:val="none"/>
          <w:vertAlign w:val="baseline"/>
        </w:rPr>
        <w:t xml:space="preserve">第六部分  </w:t>
      </w:r>
      <w:r>
        <w:rPr>
          <w:rStyle w:val="26"/>
          <w:rFonts w:hint="eastAsia" w:ascii="宋体" w:hAnsi="宋体" w:eastAsia="宋体" w:cs="宋体"/>
          <w:b/>
          <w:bCs/>
          <w:caps/>
          <w:color w:val="000000"/>
          <w:sz w:val="32"/>
          <w:szCs w:val="32"/>
          <w:highlight w:val="none"/>
          <w:u w:val="none"/>
          <w:vertAlign w:val="baseline"/>
          <w:lang w:eastAsia="zh-CN"/>
        </w:rPr>
        <w:t>响应文件</w:t>
      </w:r>
      <w:r>
        <w:rPr>
          <w:rStyle w:val="26"/>
          <w:rFonts w:hint="eastAsia" w:ascii="宋体" w:hAnsi="宋体" w:eastAsia="宋体" w:cs="宋体"/>
          <w:b/>
          <w:bCs/>
          <w:caps/>
          <w:color w:val="000000"/>
          <w:sz w:val="32"/>
          <w:szCs w:val="32"/>
          <w:highlight w:val="none"/>
          <w:u w:val="none"/>
          <w:vertAlign w:val="baseline"/>
        </w:rPr>
        <w:t>格式</w:t>
      </w:r>
      <w:r>
        <w:rPr>
          <w:rStyle w:val="26"/>
          <w:rFonts w:hint="eastAsia" w:ascii="宋体" w:hAnsi="宋体" w:eastAsia="宋体" w:cs="宋体"/>
          <w:b/>
          <w:bCs/>
          <w:caps/>
          <w:color w:val="000000"/>
          <w:sz w:val="32"/>
          <w:szCs w:val="32"/>
          <w:highlight w:val="none"/>
          <w:u w:val="none"/>
          <w:vertAlign w:val="baseline"/>
        </w:rPr>
        <w:tab/>
      </w:r>
      <w:r>
        <w:rPr>
          <w:rStyle w:val="26"/>
          <w:rFonts w:hint="eastAsia" w:ascii="宋体" w:hAnsi="宋体" w:eastAsia="宋体" w:cs="宋体"/>
          <w:b/>
          <w:bCs/>
          <w:caps/>
          <w:vanish w:val="0"/>
          <w:color w:val="000000"/>
          <w:sz w:val="32"/>
          <w:szCs w:val="32"/>
          <w:highlight w:val="none"/>
          <w:u w:val="none"/>
          <w:vertAlign w:val="baseline"/>
        </w:rPr>
        <w:fldChar w:fldCharType="begin"/>
      </w:r>
      <w:r>
        <w:rPr>
          <w:rStyle w:val="26"/>
          <w:rFonts w:hint="eastAsia" w:ascii="宋体" w:hAnsi="宋体" w:eastAsia="宋体" w:cs="宋体"/>
          <w:b/>
          <w:bCs/>
          <w:caps/>
          <w:vanish w:val="0"/>
          <w:color w:val="000000"/>
          <w:sz w:val="32"/>
          <w:szCs w:val="32"/>
          <w:highlight w:val="none"/>
          <w:u w:val="none"/>
          <w:vertAlign w:val="baseline"/>
        </w:rPr>
        <w:instrText xml:space="preserve"> PAGEREF _Toc54891397 \h </w:instrText>
      </w:r>
      <w:r>
        <w:rPr>
          <w:rStyle w:val="26"/>
          <w:rFonts w:hint="eastAsia" w:ascii="宋体" w:hAnsi="宋体" w:eastAsia="宋体" w:cs="宋体"/>
          <w:b/>
          <w:bCs/>
          <w:caps/>
          <w:vanish w:val="0"/>
          <w:color w:val="000000"/>
          <w:sz w:val="32"/>
          <w:szCs w:val="32"/>
          <w:highlight w:val="none"/>
          <w:u w:val="none"/>
          <w:vertAlign w:val="baseline"/>
        </w:rPr>
        <w:fldChar w:fldCharType="separate"/>
      </w:r>
      <w:r>
        <w:rPr>
          <w:rStyle w:val="26"/>
          <w:rFonts w:hint="eastAsia" w:ascii="宋体" w:hAnsi="宋体" w:eastAsia="宋体" w:cs="宋体"/>
          <w:b/>
          <w:bCs/>
          <w:caps/>
          <w:vanish w:val="0"/>
          <w:color w:val="000000"/>
          <w:sz w:val="32"/>
          <w:szCs w:val="32"/>
          <w:highlight w:val="none"/>
          <w:u w:val="none"/>
          <w:vertAlign w:val="baseline"/>
        </w:rPr>
        <w:t>30</w:t>
      </w:r>
      <w:r>
        <w:rPr>
          <w:rStyle w:val="26"/>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b/>
          <w:bCs/>
          <w:caps/>
          <w:snapToGrid/>
          <w:kern w:val="0"/>
          <w:sz w:val="20"/>
          <w:szCs w:val="20"/>
          <w:highlight w:val="none"/>
          <w:lang w:val="en-US" w:eastAsia="zh-CN" w:bidi="ar"/>
        </w:rPr>
        <w:fldChar w:fldCharType="end"/>
      </w:r>
    </w:p>
    <w:p w14:paraId="3488E4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fldChar w:fldCharType="end"/>
      </w:r>
      <w:bookmarkEnd w:id="4"/>
    </w:p>
    <w:p w14:paraId="401234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cols w:space="425" w:num="1"/>
          <w:titlePg/>
          <w:docGrid w:type="lines" w:linePitch="312" w:charSpace="0"/>
        </w:sectPr>
      </w:pPr>
    </w:p>
    <w:p w14:paraId="165BC8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134CB510">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bookmarkStart w:id="5" w:name="_Toc54891392"/>
      <w:r>
        <w:rPr>
          <w:rFonts w:hint="eastAsia" w:ascii="宋体" w:hAnsi="宋体" w:eastAsia="宋体" w:cs="宋体"/>
          <w:b/>
          <w:bCs/>
          <w:caps w:val="0"/>
          <w:color w:val="000000"/>
          <w:sz w:val="44"/>
          <w:szCs w:val="44"/>
          <w:highlight w:val="none"/>
          <w:vertAlign w:val="baseline"/>
        </w:rPr>
        <w:t xml:space="preserve">第一部分  </w:t>
      </w:r>
      <w:bookmarkEnd w:id="5"/>
      <w:r>
        <w:rPr>
          <w:rFonts w:hint="eastAsia" w:ascii="宋体" w:hAnsi="宋体" w:eastAsia="宋体" w:cs="宋体"/>
          <w:b/>
          <w:bCs/>
          <w:caps w:val="0"/>
          <w:color w:val="000000"/>
          <w:sz w:val="44"/>
          <w:szCs w:val="44"/>
          <w:highlight w:val="none"/>
          <w:vertAlign w:val="baseline"/>
          <w:lang w:val="en-US" w:eastAsia="zh-CN"/>
        </w:rPr>
        <w:t>竞争性磋商</w:t>
      </w:r>
      <w:r>
        <w:rPr>
          <w:rFonts w:hint="eastAsia" w:ascii="宋体" w:hAnsi="宋体" w:eastAsia="宋体" w:cs="宋体"/>
          <w:b/>
          <w:bCs/>
          <w:caps w:val="0"/>
          <w:color w:val="000000"/>
          <w:sz w:val="44"/>
          <w:szCs w:val="44"/>
          <w:highlight w:val="none"/>
          <w:vertAlign w:val="baseline"/>
        </w:rPr>
        <w:t>公告</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D31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0284083">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24"/>
                <w:szCs w:val="24"/>
              </w:rPr>
            </w:pPr>
            <w:r>
              <w:rPr>
                <w:rFonts w:hint="eastAsia" w:ascii="宋体" w:hAnsi="宋体" w:eastAsia="宋体" w:cs="宋体"/>
                <w:b/>
                <w:bCs/>
                <w:spacing w:val="5"/>
                <w:sz w:val="24"/>
                <w:szCs w:val="24"/>
              </w:rPr>
              <w:t>项目概况</w:t>
            </w:r>
          </w:p>
          <w:p w14:paraId="65D77AD7">
            <w:pPr>
              <w:keepNext w:val="0"/>
              <w:keepLines w:val="0"/>
              <w:pageBreakBefore w:val="0"/>
              <w:widowControl/>
              <w:kinsoku/>
              <w:wordWrap/>
              <w:overflowPunct/>
              <w:topLinePunct w:val="0"/>
              <w:autoSpaceDE/>
              <w:autoSpaceDN/>
              <w:bidi w:val="0"/>
              <w:adjustRightInd w:val="0"/>
              <w:snapToGrid w:val="0"/>
              <w:spacing w:line="240" w:lineRule="auto"/>
              <w:ind w:left="0" w:right="0" w:firstLine="428"/>
              <w:jc w:val="both"/>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rPr>
              <w:t>长春教育学院2025年餐饮服务采购项目的潜在</w:t>
            </w:r>
            <w:bookmarkStart w:id="6" w:name="_Hlk102673198"/>
            <w:r>
              <w:rPr>
                <w:rFonts w:hint="eastAsia" w:ascii="宋体" w:hAnsi="宋体" w:eastAsia="宋体" w:cs="宋体"/>
                <w:spacing w:val="8"/>
                <w:sz w:val="24"/>
                <w:szCs w:val="24"/>
                <w:highlight w:val="none"/>
                <w:lang w:val="en-US" w:eastAsia="zh-CN"/>
              </w:rPr>
              <w:t>供应商应在“政采云”平台（http：//www.zcygov.cn）获取采购文件，</w:t>
            </w:r>
            <w:bookmarkEnd w:id="6"/>
            <w:r>
              <w:rPr>
                <w:rFonts w:hint="eastAsia" w:ascii="宋体" w:hAnsi="宋体" w:eastAsia="宋体" w:cs="宋体"/>
                <w:spacing w:val="8"/>
                <w:sz w:val="24"/>
                <w:szCs w:val="24"/>
                <w:highlight w:val="none"/>
                <w:lang w:val="en-US" w:eastAsia="zh-CN"/>
              </w:rPr>
              <w:t>并于2025年1月13日9点00分（北京时间）前提交响应文件</w:t>
            </w:r>
            <w:r>
              <w:rPr>
                <w:rFonts w:hint="eastAsia" w:ascii="宋体" w:hAnsi="宋体" w:eastAsia="宋体" w:cs="宋体"/>
                <w:spacing w:val="8"/>
                <w:sz w:val="24"/>
                <w:szCs w:val="24"/>
                <w:highlight w:val="none"/>
              </w:rPr>
              <w:t>。</w:t>
            </w:r>
          </w:p>
        </w:tc>
      </w:tr>
    </w:tbl>
    <w:p w14:paraId="3C3C50D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一、项目基本情况</w:t>
      </w:r>
    </w:p>
    <w:p w14:paraId="45F24C5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50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spacing w:val="5"/>
          <w:sz w:val="24"/>
          <w:szCs w:val="24"/>
          <w:highlight w:val="none"/>
          <w:lang w:val="en-US" w:eastAsia="zh-CN"/>
        </w:rPr>
        <w:t>1.1</w:t>
      </w:r>
      <w:r>
        <w:rPr>
          <w:rFonts w:hint="eastAsia" w:ascii="宋体" w:hAnsi="宋体" w:eastAsia="宋体" w:cs="宋体"/>
          <w:b w:val="0"/>
          <w:bCs w:val="0"/>
          <w:spacing w:val="5"/>
          <w:sz w:val="24"/>
          <w:szCs w:val="24"/>
          <w:highlight w:val="none"/>
        </w:rPr>
        <w:t>采购计划编号：采购计划-[2024]-03829号</w:t>
      </w:r>
    </w:p>
    <w:p w14:paraId="09712EF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1.2项目编号：</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2025JLLH0101；</w:t>
      </w:r>
    </w:p>
    <w:p w14:paraId="31BB1C4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1.3项目名称：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长春教育学院2025年餐饮服务采购项目</w:t>
      </w:r>
      <w:r>
        <w:rPr>
          <w:rFonts w:hint="eastAsia" w:ascii="宋体" w:hAnsi="宋体" w:eastAsia="宋体" w:cs="宋体"/>
          <w:b w:val="0"/>
          <w:bCs w:val="0"/>
          <w:caps w:val="0"/>
          <w:color w:val="000000"/>
          <w:kern w:val="0"/>
          <w:sz w:val="24"/>
          <w:szCs w:val="24"/>
          <w:highlight w:val="none"/>
          <w:vertAlign w:val="baseline"/>
          <w:lang w:val="en-US" w:eastAsia="zh-CN" w:bidi="ar"/>
        </w:rPr>
        <w:t>；</w:t>
      </w:r>
    </w:p>
    <w:p w14:paraId="5CC87144">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1.4预算金额：60万元；</w:t>
      </w:r>
    </w:p>
    <w:p w14:paraId="58B1D05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1.5最高投标限价：60万元</w:t>
      </w:r>
    </w:p>
    <w:p w14:paraId="2489C2E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lang w:val="en-US" w:eastAsia="zh-CN"/>
        </w:rPr>
        <w:t>1.6</w:t>
      </w:r>
      <w:r>
        <w:rPr>
          <w:rFonts w:hint="eastAsia" w:ascii="宋体" w:hAnsi="宋体" w:eastAsia="宋体" w:cs="宋体"/>
          <w:caps w:val="0"/>
          <w:color w:val="000000"/>
          <w:sz w:val="24"/>
          <w:szCs w:val="24"/>
          <w:highlight w:val="none"/>
          <w:vertAlign w:val="baseline"/>
        </w:rPr>
        <w:t>采购需求：为长春教育学院培训项目提供餐饮服务</w:t>
      </w:r>
      <w:r>
        <w:rPr>
          <w:rFonts w:hint="eastAsia" w:ascii="宋体" w:hAnsi="宋体" w:eastAsia="宋体" w:cs="宋体"/>
          <w:sz w:val="24"/>
          <w:szCs w:val="24"/>
          <w:highlight w:val="none"/>
        </w:rPr>
        <w:t>；（具体详见</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w:t>
      </w:r>
      <w:r>
        <w:rPr>
          <w:rFonts w:hint="eastAsia" w:ascii="宋体" w:hAnsi="宋体" w:eastAsia="宋体" w:cs="宋体"/>
          <w:caps w:val="0"/>
          <w:color w:val="000000"/>
          <w:sz w:val="24"/>
          <w:szCs w:val="24"/>
          <w:highlight w:val="none"/>
          <w:vertAlign w:val="baseline"/>
          <w:lang w:val="en-US" w:eastAsia="zh-CN"/>
        </w:rPr>
        <w:t>。</w:t>
      </w:r>
    </w:p>
    <w:p w14:paraId="2D08C09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1.7合同履行期限：合同期为一年</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w:t>
      </w:r>
    </w:p>
    <w:p w14:paraId="7E93D381">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1.8</w:t>
      </w:r>
      <w:r>
        <w:rPr>
          <w:rFonts w:hint="eastAsia" w:ascii="宋体" w:hAnsi="宋体" w:eastAsia="宋体" w:cs="宋体"/>
          <w:b w:val="0"/>
          <w:bCs w:val="0"/>
          <w:caps w:val="0"/>
          <w:color w:val="000000"/>
          <w:kern w:val="0"/>
          <w:sz w:val="24"/>
          <w:szCs w:val="24"/>
          <w:highlight w:val="none"/>
          <w:vertAlign w:val="baseline"/>
          <w:lang w:val="en-US" w:eastAsia="zh-CN" w:bidi="ar"/>
        </w:rPr>
        <w:t>项目地点：</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长春市绿园区青萍路242号</w:t>
      </w:r>
    </w:p>
    <w:p w14:paraId="0C5F90D6">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en-US" w:eastAsia="zh-CN" w:bidi="ar"/>
        </w:rPr>
        <w:t>9服务标准：符合国家、省市及有关部门关于环境和食品卫生要求的标准</w:t>
      </w:r>
    </w:p>
    <w:p w14:paraId="7508369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snapToGrid/>
          <w:color w:val="auto"/>
          <w:spacing w:val="0"/>
          <w:w w:val="100"/>
          <w:kern w:val="0"/>
          <w:position w:val="0"/>
          <w:sz w:val="24"/>
          <w:szCs w:val="24"/>
          <w:highlight w:val="none"/>
          <w:u w:val="none" w:color="auto"/>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1.10本项目是否接受联合体：</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否</w:t>
      </w:r>
    </w:p>
    <w:p w14:paraId="4FED7E6F">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二、申请人的资格要求：</w:t>
      </w:r>
    </w:p>
    <w:p w14:paraId="21C34243">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1.满足《中华人民共和国政府采购法》第二十二条规定；</w:t>
      </w:r>
    </w:p>
    <w:p w14:paraId="5C91FFDD">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2.落实政府采购政策需满足的资格要求：本项目为专门面向中小企业的采购；</w:t>
      </w:r>
    </w:p>
    <w:p w14:paraId="44C29EBF">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关于促进残疾人就业政府采购政策的通知》（财库〔2017〕141号）、《政府采购促进中小企业发展管理办法》（财库〔2020〕46号）、《关于进一步加大政府采购支持中小企业力度的通知》（财库〔2022〕19号）、《关于政府采购支持监狱企业发展有关问题的通知》(财库〔2014〕68号)、《关于环境标志产品政府采购实施的意见》（财库〔2006〕90号)、《节能产品政府采购实施意见》的通知（财库〔2004〕185号）、《关于调整优化节能产品、环境标志产品政府采购执行机制的通知》（财库〔2019〕9号）等</w:t>
      </w:r>
      <w:r>
        <w:rPr>
          <w:rFonts w:hint="eastAsia" w:ascii="宋体" w:hAnsi="宋体" w:eastAsia="宋体" w:cs="宋体"/>
          <w:kern w:val="0"/>
          <w:sz w:val="24"/>
          <w:szCs w:val="24"/>
          <w:highlight w:val="none"/>
          <w:lang w:eastAsia="zh-CN"/>
        </w:rPr>
        <w:t>；</w:t>
      </w:r>
    </w:p>
    <w:p w14:paraId="6B3E5570">
      <w:pPr>
        <w:pStyle w:val="17"/>
        <w:pageBreakBefore w:val="0"/>
        <w:kinsoku/>
        <w:overflowPunct/>
        <w:topLinePunct w:val="0"/>
        <w:bidi w:val="0"/>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2918D668">
      <w:pPr>
        <w:pageBreakBefore w:val="0"/>
        <w:kinsoku/>
        <w:overflowPunct/>
        <w:topLinePunct w:val="0"/>
        <w:bidi w:val="0"/>
        <w:snapToGrid/>
        <w:spacing w:line="400" w:lineRule="exact"/>
        <w:ind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color w:val="auto"/>
          <w:kern w:val="0"/>
          <w:sz w:val="24"/>
          <w:szCs w:val="24"/>
          <w:highlight w:val="none"/>
        </w:rPr>
        <w:t xml:space="preserve">3.1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rPr>
        <w:t>须具有独立法人资格的企业或其他组织</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highlight w:val="none"/>
        </w:rPr>
        <w:t>并在人员、设备、资金等方面具有承担本项目的</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能力</w:t>
      </w:r>
      <w:r>
        <w:rPr>
          <w:rFonts w:hint="eastAsia" w:ascii="宋体" w:hAnsi="宋体" w:eastAsia="宋体" w:cs="宋体"/>
          <w:bCs/>
          <w:sz w:val="24"/>
          <w:szCs w:val="24"/>
          <w:highlight w:val="none"/>
          <w:lang w:eastAsia="zh-CN"/>
        </w:rPr>
        <w:t>；</w:t>
      </w:r>
    </w:p>
    <w:p w14:paraId="6C8823F5">
      <w:pPr>
        <w:pageBreakBefore w:val="0"/>
        <w:kinsoku/>
        <w:overflowPunct/>
        <w:topLinePunct w:val="0"/>
        <w:bidi w:val="0"/>
        <w:snapToGrid/>
        <w:spacing w:line="400" w:lineRule="exact"/>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3.2具备有效的食品经营许可证，食品安全量化评级应达到B 级以上（含），同时具备HACCP或ISO22000等食品安全管理体系认证；</w:t>
      </w:r>
    </w:p>
    <w:p w14:paraId="03988D38">
      <w:pPr>
        <w:pageBreakBefore w:val="0"/>
        <w:kinsoku/>
        <w:overflowPunct/>
        <w:topLinePunct w:val="0"/>
        <w:bidi w:val="0"/>
        <w:snapToGrid/>
        <w:spacing w:line="400" w:lineRule="exact"/>
        <w:ind w:firstLine="480" w:firstLineChars="200"/>
        <w:jc w:val="left"/>
        <w:textAlignment w:val="auto"/>
        <w:rPr>
          <w:rFonts w:hint="eastAsia" w:ascii="宋体" w:hAnsi="宋体" w:eastAsia="宋体" w:cs="宋体"/>
          <w:kern w:val="0"/>
          <w:sz w:val="24"/>
          <w:szCs w:val="24"/>
          <w:highlight w:val="green"/>
          <w:lang w:val="en-US" w:eastAsia="zh-CN"/>
        </w:rPr>
      </w:pPr>
      <w:r>
        <w:rPr>
          <w:rFonts w:hint="eastAsia" w:ascii="宋体" w:hAnsi="宋体" w:eastAsia="宋体" w:cs="宋体"/>
          <w:bCs/>
          <w:sz w:val="24"/>
          <w:szCs w:val="24"/>
          <w:highlight w:val="none"/>
          <w:lang w:val="en-US" w:eastAsia="zh-CN"/>
        </w:rPr>
        <w:t>3.3人员要求：有食品安全管理机构，服务团队至少包含营养指导人员（营养师、营养配餐员、营养指导员等）1名、厨师1名、食品安全管理师或食品安全管理员1名，提供以上人员证书,服务团队所有人员须具有有效期内的健康证；</w:t>
      </w:r>
    </w:p>
    <w:p w14:paraId="06FEB43B">
      <w:pPr>
        <w:pageBreakBefore w:val="0"/>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bCs/>
          <w:kern w:val="0"/>
          <w:sz w:val="24"/>
          <w:szCs w:val="24"/>
          <w:highlight w:val="none"/>
          <w:lang w:eastAsia="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4</w:t>
      </w:r>
      <w:r>
        <w:rPr>
          <w:rFonts w:hint="eastAsia" w:ascii="宋体" w:hAnsi="宋体" w:eastAsia="宋体" w:cs="宋体"/>
          <w:bCs/>
          <w:kern w:val="2"/>
          <w:sz w:val="24"/>
          <w:szCs w:val="24"/>
          <w:highlight w:val="none"/>
          <w:lang w:val="en-US" w:eastAsia="zh-CN" w:bidi="ar-SA"/>
        </w:rPr>
        <w:t>具有良好的商业信誉和健全的财务会计制度，依法缴纳税收和社会保障资金的良好记录，根据[长财采购[2022]2066号文件]关于加强政府采购信用体系建设简化投标人资格条件有关事项的通知提供资格条件承诺函</w:t>
      </w:r>
      <w:r>
        <w:rPr>
          <w:rFonts w:hint="eastAsia" w:ascii="宋体" w:hAnsi="宋体" w:eastAsia="宋体" w:cs="宋体"/>
          <w:bCs/>
          <w:sz w:val="24"/>
          <w:szCs w:val="24"/>
          <w:highlight w:val="none"/>
          <w:lang w:eastAsia="zh-CN"/>
        </w:rPr>
        <w:t>；</w:t>
      </w:r>
    </w:p>
    <w:p w14:paraId="42121001">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5 </w:t>
      </w:r>
      <w:r>
        <w:rPr>
          <w:rFonts w:hint="eastAsia" w:ascii="宋体" w:hAnsi="宋体" w:eastAsia="宋体" w:cs="宋体"/>
          <w:kern w:val="0"/>
          <w:sz w:val="24"/>
          <w:szCs w:val="24"/>
          <w:highlight w:val="none"/>
        </w:rPr>
        <w:t>信誉要求：拒绝列入政府取消投标资格记录期间的企业或个人投标；拒绝列入信用中国网站的“失信被执行人”和“</w:t>
      </w:r>
      <w:r>
        <w:rPr>
          <w:rFonts w:hint="eastAsia" w:ascii="宋体" w:hAnsi="宋体" w:eastAsia="宋体" w:cs="宋体"/>
          <w:kern w:val="0"/>
          <w:sz w:val="24"/>
          <w:szCs w:val="24"/>
          <w:highlight w:val="none"/>
          <w:lang w:eastAsia="zh-CN"/>
        </w:rPr>
        <w:t>重大税收违法失信主体</w:t>
      </w:r>
      <w:r>
        <w:rPr>
          <w:rFonts w:hint="eastAsia" w:ascii="宋体" w:hAnsi="宋体" w:eastAsia="宋体" w:cs="宋体"/>
          <w:kern w:val="0"/>
          <w:sz w:val="24"/>
          <w:szCs w:val="24"/>
          <w:highlight w:val="none"/>
        </w:rPr>
        <w:t>”、中国政府采购</w:t>
      </w:r>
      <w:r>
        <w:rPr>
          <w:rFonts w:hint="eastAsia" w:ascii="宋体" w:hAnsi="宋体" w:eastAsia="宋体" w:cs="宋体"/>
          <w:kern w:val="0"/>
          <w:sz w:val="24"/>
          <w:szCs w:val="24"/>
          <w:highlight w:val="none"/>
          <w:lang w:eastAsia="zh-CN"/>
        </w:rPr>
        <w:t>网</w:t>
      </w:r>
      <w:r>
        <w:rPr>
          <w:rFonts w:hint="eastAsia" w:ascii="宋体" w:hAnsi="宋体" w:eastAsia="宋体" w:cs="宋体"/>
          <w:kern w:val="0"/>
          <w:sz w:val="24"/>
          <w:szCs w:val="24"/>
          <w:highlight w:val="none"/>
        </w:rPr>
        <w:t>网站的“</w:t>
      </w:r>
      <w:r>
        <w:rPr>
          <w:rFonts w:hint="eastAsia" w:ascii="宋体" w:hAnsi="宋体" w:eastAsia="宋体" w:cs="宋体"/>
          <w:kern w:val="0"/>
          <w:sz w:val="24"/>
          <w:szCs w:val="24"/>
          <w:highlight w:val="none"/>
          <w:lang w:eastAsia="zh-CN"/>
        </w:rPr>
        <w:t>政府采购严重违法失信行为记录名单中被财政部门禁止参加政府采购活动的</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kern w:val="0"/>
          <w:sz w:val="24"/>
          <w:szCs w:val="24"/>
          <w:highlight w:val="none"/>
        </w:rPr>
        <w:t>、法定代表人、被授权人在中国裁判文书网有行贿犯罪记录的不得参加投标</w:t>
      </w:r>
      <w:r>
        <w:rPr>
          <w:rFonts w:hint="eastAsia" w:ascii="宋体" w:hAnsi="宋体" w:eastAsia="宋体" w:cs="宋体"/>
          <w:kern w:val="0"/>
          <w:sz w:val="24"/>
          <w:szCs w:val="24"/>
          <w:highlight w:val="none"/>
          <w:lang w:eastAsia="zh-CN"/>
        </w:rPr>
        <w:t>；</w:t>
      </w:r>
    </w:p>
    <w:p w14:paraId="2A52C27B">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xml:space="preserve"> 参与本次政府采购活动前三年内在经营活动中没有重大违法记录</w:t>
      </w:r>
      <w:r>
        <w:rPr>
          <w:rFonts w:hint="eastAsia" w:ascii="宋体" w:hAnsi="宋体" w:eastAsia="宋体" w:cs="宋体"/>
          <w:kern w:val="0"/>
          <w:sz w:val="24"/>
          <w:szCs w:val="24"/>
          <w:highlight w:val="none"/>
          <w:lang w:eastAsia="zh-CN"/>
        </w:rPr>
        <w:t>；</w:t>
      </w:r>
    </w:p>
    <w:p w14:paraId="37AC117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auto"/>
          <w:kern w:val="0"/>
          <w:sz w:val="24"/>
          <w:szCs w:val="24"/>
          <w:highlight w:val="none"/>
          <w:shd w:val="clear" w:color="auto" w:fill="FFFFFF"/>
          <w:vertAlign w:val="baseline"/>
          <w:lang w:val="en-US" w:eastAsia="zh-CN" w:bidi="ar"/>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eastAsia="zh-CN"/>
        </w:rPr>
        <w:t>与采购人存在利害关系可能影响招标公正性的法人、其他组织或者个人，不得参加投标。单位负责人为同一人或者存在直接控股、管理关系的不同投标人，不得参加同一合同项下的政府采购活动。</w:t>
      </w:r>
      <w:r>
        <w:rPr>
          <w:rFonts w:hint="eastAsia" w:ascii="宋体" w:hAnsi="宋体" w:eastAsia="宋体" w:cs="宋体"/>
          <w:color w:val="000000"/>
          <w:sz w:val="24"/>
          <w:szCs w:val="24"/>
          <w:highlight w:val="none"/>
          <w:lang w:eastAsia="zh-CN"/>
        </w:rPr>
        <w:t>为采购项目提供整体设计、规范编制或者项目管理、监理、检测等服务的投标人，不得再参加该采购项目的其他采购活动，</w:t>
      </w:r>
      <w:r>
        <w:rPr>
          <w:rFonts w:hint="eastAsia" w:ascii="宋体" w:hAnsi="宋体" w:eastAsia="宋体" w:cs="宋体"/>
          <w:kern w:val="0"/>
          <w:sz w:val="24"/>
          <w:szCs w:val="24"/>
          <w:highlight w:val="none"/>
          <w:lang w:eastAsia="zh-CN"/>
        </w:rPr>
        <w:t>违反规定的，相关投标均无效</w:t>
      </w:r>
      <w:r>
        <w:rPr>
          <w:rFonts w:hint="eastAsia" w:ascii="宋体" w:hAnsi="宋体" w:eastAsia="宋体" w:cs="宋体"/>
          <w:kern w:val="0"/>
          <w:sz w:val="24"/>
          <w:szCs w:val="24"/>
          <w:highlight w:val="none"/>
        </w:rPr>
        <w:t>。</w:t>
      </w:r>
    </w:p>
    <w:p w14:paraId="1305CC90">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三、获取竞争性磋商文件</w:t>
      </w:r>
    </w:p>
    <w:p w14:paraId="0936E4C1">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7" w:name="_Hlk102673022"/>
      <w:bookmarkStart w:id="8" w:name="_Hlk102671909"/>
      <w:r>
        <w:rPr>
          <w:rFonts w:hint="eastAsia" w:ascii="宋体" w:hAnsi="宋体" w:eastAsia="宋体" w:cs="宋体"/>
          <w:b w:val="0"/>
          <w:bCs w:val="0"/>
          <w:caps w:val="0"/>
          <w:color w:val="000000"/>
          <w:kern w:val="0"/>
          <w:sz w:val="24"/>
          <w:szCs w:val="24"/>
          <w:highlight w:val="none"/>
          <w:vertAlign w:val="baseline"/>
          <w:lang w:val="en-US" w:eastAsia="zh-CN" w:bidi="ar"/>
        </w:rPr>
        <w:t>3.1时间：2025年1月2日8时00分至2025年1月9日16时00分（北京时间，法定节假日除外）；</w:t>
      </w:r>
    </w:p>
    <w:p w14:paraId="6F00535B">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3.2地点：</w:t>
      </w:r>
      <w:bookmarkEnd w:id="7"/>
      <w:r>
        <w:rPr>
          <w:rFonts w:hint="eastAsia" w:ascii="宋体" w:hAnsi="宋体" w:eastAsia="宋体" w:cs="宋体"/>
          <w:b w:val="0"/>
          <w:bCs w:val="0"/>
          <w:caps w:val="0"/>
          <w:color w:val="000000"/>
          <w:kern w:val="0"/>
          <w:sz w:val="24"/>
          <w:szCs w:val="24"/>
          <w:highlight w:val="none"/>
          <w:vertAlign w:val="baseline"/>
          <w:lang w:val="en-US" w:eastAsia="zh-CN" w:bidi="ar"/>
        </w:rPr>
        <w:t>政采云平台https://www.zcygov.cn/；</w:t>
      </w:r>
    </w:p>
    <w:p w14:paraId="68D0A6AD">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3.3方式：</w:t>
      </w:r>
      <w:bookmarkEnd w:id="8"/>
      <w:bookmarkStart w:id="9" w:name="_Hlk102673071"/>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登录政采云平台 https://www.zcygov.cn/在线申请获取采购文件（进入“项目采购”应用，在获取采购文件菜单中选择项目，申请获取采购文件），其他途径获取的采购文件开标时一律按无效投标处理）；</w:t>
      </w:r>
    </w:p>
    <w:p w14:paraId="000CD923">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3.4售价：0元。</w:t>
      </w:r>
    </w:p>
    <w:bookmarkEnd w:id="9"/>
    <w:p w14:paraId="61C88821">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四、提交响应文件截止时间、开标时间和地点</w:t>
      </w:r>
    </w:p>
    <w:p w14:paraId="59E4C190">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360" w:lineRule="exact"/>
        <w:ind w:left="0" w:firstLine="480"/>
        <w:textAlignment w:val="auto"/>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4.1截止时间：202</w:t>
      </w:r>
      <w:r>
        <w:rPr>
          <w:rFonts w:hint="eastAsia" w:ascii="宋体" w:hAnsi="宋体" w:cs="宋体"/>
          <w:b w:val="0"/>
          <w:bCs w:val="0"/>
          <w:caps w:val="0"/>
          <w:color w:val="000000"/>
          <w:kern w:val="0"/>
          <w:sz w:val="24"/>
          <w:szCs w:val="24"/>
          <w:highlight w:val="none"/>
          <w:vertAlign w:val="baseline"/>
          <w:lang w:val="en-US" w:eastAsia="zh-CN" w:bidi="ar"/>
        </w:rPr>
        <w:t>5</w:t>
      </w:r>
      <w:r>
        <w:rPr>
          <w:rFonts w:hint="eastAsia" w:ascii="宋体" w:hAnsi="宋体" w:eastAsia="宋体" w:cs="宋体"/>
          <w:b w:val="0"/>
          <w:bCs w:val="0"/>
          <w:caps w:val="0"/>
          <w:color w:val="000000"/>
          <w:kern w:val="0"/>
          <w:sz w:val="24"/>
          <w:szCs w:val="24"/>
          <w:highlight w:val="none"/>
          <w:vertAlign w:val="baseline"/>
          <w:lang w:val="en-US" w:eastAsia="zh-CN" w:bidi="ar"/>
        </w:rPr>
        <w:t>年</w:t>
      </w:r>
      <w:r>
        <w:rPr>
          <w:rFonts w:hint="eastAsia" w:ascii="宋体" w:hAnsi="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en-US" w:eastAsia="zh-CN" w:bidi="ar"/>
        </w:rPr>
        <w:t>月</w:t>
      </w:r>
      <w:r>
        <w:rPr>
          <w:rFonts w:hint="eastAsia" w:ascii="宋体" w:hAnsi="宋体" w:cs="宋体"/>
          <w:b w:val="0"/>
          <w:bCs w:val="0"/>
          <w:caps w:val="0"/>
          <w:color w:val="000000"/>
          <w:kern w:val="0"/>
          <w:sz w:val="24"/>
          <w:szCs w:val="24"/>
          <w:highlight w:val="none"/>
          <w:vertAlign w:val="baseline"/>
          <w:lang w:val="en-US" w:eastAsia="zh-CN" w:bidi="ar"/>
        </w:rPr>
        <w:t>13</w:t>
      </w:r>
      <w:r>
        <w:rPr>
          <w:rFonts w:hint="eastAsia" w:ascii="宋体" w:hAnsi="宋体" w:eastAsia="宋体" w:cs="宋体"/>
          <w:b w:val="0"/>
          <w:bCs w:val="0"/>
          <w:caps w:val="0"/>
          <w:color w:val="000000"/>
          <w:kern w:val="0"/>
          <w:sz w:val="24"/>
          <w:szCs w:val="24"/>
          <w:highlight w:val="none"/>
          <w:vertAlign w:val="baseline"/>
          <w:lang w:val="en-US" w:eastAsia="zh-CN" w:bidi="ar"/>
        </w:rPr>
        <w:t>日</w:t>
      </w:r>
      <w:r>
        <w:rPr>
          <w:rFonts w:hint="eastAsia" w:ascii="宋体" w:hAnsi="宋体" w:cs="宋体"/>
          <w:b w:val="0"/>
          <w:bCs w:val="0"/>
          <w:caps w:val="0"/>
          <w:color w:val="000000"/>
          <w:kern w:val="0"/>
          <w:sz w:val="24"/>
          <w:szCs w:val="24"/>
          <w:highlight w:val="none"/>
          <w:vertAlign w:val="baseline"/>
          <w:lang w:val="en-US" w:eastAsia="zh-CN" w:bidi="ar"/>
        </w:rPr>
        <w:t>9</w:t>
      </w:r>
      <w:r>
        <w:rPr>
          <w:rFonts w:hint="eastAsia" w:ascii="宋体" w:hAnsi="宋体" w:eastAsia="宋体" w:cs="宋体"/>
          <w:b w:val="0"/>
          <w:bCs w:val="0"/>
          <w:caps w:val="0"/>
          <w:color w:val="000000"/>
          <w:kern w:val="0"/>
          <w:sz w:val="24"/>
          <w:szCs w:val="24"/>
          <w:highlight w:val="none"/>
          <w:vertAlign w:val="baseline"/>
          <w:lang w:val="en-US" w:eastAsia="zh-CN" w:bidi="ar"/>
        </w:rPr>
        <w:t>点00分（北京时间）；</w:t>
      </w:r>
    </w:p>
    <w:p w14:paraId="740D6EF1">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360" w:lineRule="exact"/>
        <w:ind w:left="0" w:firstLine="480"/>
        <w:textAlignment w:val="auto"/>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4.2地点：</w:t>
      </w:r>
      <w:bookmarkStart w:id="10" w:name="_Hlk102683336"/>
      <w:r>
        <w:rPr>
          <w:rFonts w:hint="eastAsia" w:ascii="宋体" w:hAnsi="宋体" w:eastAsia="宋体" w:cs="宋体"/>
          <w:b w:val="0"/>
          <w:bCs w:val="0"/>
          <w:caps w:val="0"/>
          <w:color w:val="000000"/>
          <w:kern w:val="0"/>
          <w:sz w:val="24"/>
          <w:szCs w:val="24"/>
          <w:highlight w:val="none"/>
          <w:vertAlign w:val="baseline"/>
          <w:lang w:val="en-US" w:eastAsia="zh-CN" w:bidi="ar"/>
        </w:rPr>
        <w:t>长春市二道区洋浦大街凯利中心二楼第</w:t>
      </w:r>
      <w:r>
        <w:rPr>
          <w:rFonts w:hint="eastAsia" w:ascii="宋体" w:hAnsi="宋体" w:cs="宋体"/>
          <w:b w:val="0"/>
          <w:bCs w:val="0"/>
          <w:caps w:val="0"/>
          <w:color w:val="000000"/>
          <w:kern w:val="0"/>
          <w:sz w:val="24"/>
          <w:szCs w:val="24"/>
          <w:highlight w:val="none"/>
          <w:vertAlign w:val="baseline"/>
          <w:lang w:val="en-US" w:eastAsia="zh-CN" w:bidi="ar"/>
        </w:rPr>
        <w:t>四</w:t>
      </w:r>
      <w:r>
        <w:rPr>
          <w:rFonts w:hint="eastAsia" w:ascii="宋体" w:hAnsi="宋体" w:eastAsia="宋体" w:cs="宋体"/>
          <w:b w:val="0"/>
          <w:bCs w:val="0"/>
          <w:caps w:val="0"/>
          <w:color w:val="000000"/>
          <w:kern w:val="0"/>
          <w:sz w:val="24"/>
          <w:szCs w:val="24"/>
          <w:highlight w:val="none"/>
          <w:vertAlign w:val="baseline"/>
          <w:lang w:val="en-US" w:eastAsia="zh-CN" w:bidi="ar"/>
        </w:rPr>
        <w:t>开标室；</w:t>
      </w:r>
    </w:p>
    <w:p w14:paraId="5712367E">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360" w:lineRule="exact"/>
        <w:ind w:left="0" w:firstLine="480"/>
        <w:textAlignment w:val="auto"/>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4.3响应文件提交方式：本项目为全流程电子化项目，通过“政采云”平台（http：//www.zcygov.cn）实行在线电子投标，</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应先安装“政采云投标客户端”（请自行前往“政采云”平台进行下载），并按照本项目招标文件和“政采云”平台的要求编制、加密后在响应文件截止时间前通过网络上传至“政采云”平台，</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在“政采云”平台提交电子版响应文件时，请填写参加采购活动经办人联系方式。</w:t>
      </w:r>
    </w:p>
    <w:bookmarkEnd w:id="10"/>
    <w:p w14:paraId="49AF46FF">
      <w:pPr>
        <w:pageBreakBefore w:val="0"/>
        <w:widowControl/>
        <w:kinsoku/>
        <w:overflowPunct/>
        <w:topLinePunct w:val="0"/>
        <w:autoSpaceDE w:val="0"/>
        <w:autoSpaceDN w:val="0"/>
        <w:bidi w:val="0"/>
        <w:adjustRightInd w:val="0"/>
        <w:snapToGrid/>
        <w:spacing w:line="40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五、开启</w:t>
      </w:r>
    </w:p>
    <w:p w14:paraId="520C3F03">
      <w:pPr>
        <w:pageBreakBefore w:val="0"/>
        <w:widowControl/>
        <w:kinsoku/>
        <w:overflowPunct/>
        <w:topLinePunct w:val="0"/>
        <w:autoSpaceDE w:val="0"/>
        <w:autoSpaceDN w:val="0"/>
        <w:bidi w:val="0"/>
        <w:adjustRightInd w:val="0"/>
        <w:snapToGrid/>
        <w:spacing w:line="400" w:lineRule="exact"/>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5.1</w:t>
      </w:r>
      <w:r>
        <w:rPr>
          <w:rFonts w:hint="eastAsia" w:ascii="宋体" w:hAnsi="宋体" w:eastAsia="宋体" w:cs="宋体"/>
          <w:kern w:val="0"/>
          <w:sz w:val="24"/>
          <w:szCs w:val="24"/>
          <w:highlight w:val="none"/>
        </w:rPr>
        <w:t>时间：</w:t>
      </w:r>
      <w:r>
        <w:rPr>
          <w:rFonts w:hint="eastAsia" w:ascii="宋体" w:hAnsi="宋体" w:eastAsia="宋体" w:cs="宋体"/>
          <w:bCs/>
          <w:sz w:val="24"/>
          <w:szCs w:val="24"/>
          <w:highlight w:val="none"/>
          <w:lang w:eastAsia="zh-CN"/>
        </w:rPr>
        <w:t>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月</w:t>
      </w: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lang w:eastAsia="zh-CN"/>
        </w:rPr>
        <w:t>日</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lang w:eastAsia="zh-CN"/>
        </w:rPr>
        <w:t>点00分（北京时间）</w:t>
      </w:r>
      <w:r>
        <w:rPr>
          <w:rFonts w:hint="eastAsia" w:ascii="宋体" w:hAnsi="宋体" w:eastAsia="宋体" w:cs="宋体"/>
          <w:kern w:val="0"/>
          <w:sz w:val="24"/>
          <w:szCs w:val="24"/>
          <w:highlight w:val="none"/>
        </w:rPr>
        <w:t>；</w:t>
      </w:r>
    </w:p>
    <w:p w14:paraId="40B16E9B">
      <w:pPr>
        <w:pageBreakBefore w:val="0"/>
        <w:widowControl/>
        <w:kinsoku/>
        <w:overflowPunct/>
        <w:topLinePunct w:val="0"/>
        <w:autoSpaceDE w:val="0"/>
        <w:autoSpaceDN w:val="0"/>
        <w:bidi w:val="0"/>
        <w:adjustRightInd w:val="0"/>
        <w:snapToGrid/>
        <w:spacing w:line="400" w:lineRule="exact"/>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5.2</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长春市二道区洋浦大街凯利中心二楼第八评标室</w:t>
      </w:r>
      <w:r>
        <w:rPr>
          <w:rFonts w:hint="eastAsia" w:ascii="宋体" w:hAnsi="宋体" w:eastAsia="宋体" w:cs="宋体"/>
          <w:kern w:val="0"/>
          <w:sz w:val="24"/>
          <w:szCs w:val="24"/>
          <w:highlight w:val="none"/>
        </w:rPr>
        <w:t>。</w:t>
      </w:r>
    </w:p>
    <w:p w14:paraId="1789FC96">
      <w:pPr>
        <w:pageBreakBefore w:val="0"/>
        <w:widowControl/>
        <w:kinsoku/>
        <w:overflowPunct/>
        <w:topLinePunct w:val="0"/>
        <w:autoSpaceDE w:val="0"/>
        <w:autoSpaceDN w:val="0"/>
        <w:bidi w:val="0"/>
        <w:adjustRightInd w:val="0"/>
        <w:snapToGrid/>
        <w:spacing w:line="400" w:lineRule="exact"/>
        <w:jc w:val="left"/>
        <w:textAlignment w:val="auto"/>
        <w:rPr>
          <w:rFonts w:hint="eastAsia" w:ascii="宋体" w:hAnsi="宋体" w:eastAsia="宋体" w:cs="宋体"/>
          <w:b/>
          <w:kern w:val="0"/>
          <w:sz w:val="24"/>
          <w:szCs w:val="24"/>
          <w:highlight w:val="none"/>
          <w:lang w:val="zh-CN" w:eastAsia="zh-CN"/>
        </w:rPr>
      </w:pPr>
      <w:bookmarkStart w:id="11" w:name="_Toc35393634"/>
      <w:bookmarkStart w:id="12" w:name="_Toc28359094"/>
      <w:bookmarkStart w:id="13" w:name="_Toc35393803"/>
      <w:bookmarkStart w:id="14" w:name="_Toc28359017"/>
      <w:r>
        <w:rPr>
          <w:rFonts w:hint="eastAsia" w:ascii="宋体" w:hAnsi="宋体" w:eastAsia="宋体" w:cs="宋体"/>
          <w:b/>
          <w:kern w:val="0"/>
          <w:sz w:val="24"/>
          <w:szCs w:val="24"/>
          <w:highlight w:val="none"/>
          <w:lang w:val="zh-CN" w:eastAsia="zh-CN"/>
        </w:rPr>
        <w:t>六、公告期限</w:t>
      </w:r>
      <w:bookmarkEnd w:id="11"/>
      <w:bookmarkEnd w:id="12"/>
      <w:bookmarkEnd w:id="13"/>
      <w:bookmarkEnd w:id="14"/>
    </w:p>
    <w:p w14:paraId="2A59D4D2">
      <w:pPr>
        <w:pageBreakBefore w:val="0"/>
        <w:widowControl/>
        <w:kinsoku/>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b w:val="0"/>
          <w:bCs/>
          <w:kern w:val="0"/>
          <w:sz w:val="24"/>
          <w:szCs w:val="24"/>
          <w:highlight w:val="none"/>
          <w:lang w:val="zh-CN" w:eastAsia="zh-CN"/>
        </w:rPr>
        <w:t>自本公告发布之日起</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zh-CN" w:eastAsia="zh-CN"/>
        </w:rPr>
        <w:t>个工作日。</w:t>
      </w:r>
    </w:p>
    <w:p w14:paraId="2C5B1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七、发布媒介</w:t>
      </w:r>
    </w:p>
    <w:p w14:paraId="1828E3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both"/>
        <w:textAlignment w:val="auto"/>
        <w:outlineLvl w:val="9"/>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i w:val="0"/>
          <w:iCs w:val="0"/>
          <w:caps w:val="0"/>
          <w:color w:val="000000"/>
          <w:spacing w:val="0"/>
          <w:sz w:val="24"/>
          <w:szCs w:val="24"/>
          <w:highlight w:val="none"/>
        </w:rPr>
        <w:t>政采云平台（https://www.zcygov.cn/）发布并同步推送至吉林省政府采购网</w:t>
      </w:r>
      <w:r>
        <w:rPr>
          <w:rFonts w:hint="eastAsia" w:ascii="宋体" w:hAnsi="宋体" w:eastAsia="宋体" w:cs="宋体"/>
          <w:sz w:val="24"/>
          <w:szCs w:val="24"/>
          <w:highlight w:val="none"/>
        </w:rPr>
        <w:t>（http://www.ccgp-jilin.gov.cn/）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长春教育学院官网</w:t>
      </w:r>
      <w:r>
        <w:rPr>
          <w:rFonts w:hint="eastAsia" w:ascii="宋体" w:hAnsi="宋体" w:eastAsia="宋体" w:cs="宋体"/>
          <w:sz w:val="24"/>
          <w:szCs w:val="24"/>
          <w:highlight w:val="none"/>
          <w:lang w:eastAsia="zh-CN"/>
        </w:rPr>
        <w:t>。</w:t>
      </w:r>
    </w:p>
    <w:p w14:paraId="012EB4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hint="eastAsia" w:ascii="宋体" w:hAnsi="宋体" w:eastAsia="宋体" w:cs="宋体"/>
          <w:b/>
          <w:bCs/>
          <w:caps w:val="0"/>
          <w:color w:val="000000"/>
          <w:sz w:val="24"/>
          <w:szCs w:val="24"/>
          <w:highlight w:val="none"/>
          <w:vertAlign w:val="baseline"/>
        </w:rPr>
      </w:pPr>
      <w:bookmarkStart w:id="15" w:name="_Toc28359008"/>
      <w:bookmarkStart w:id="16" w:name="_Toc35393796"/>
      <w:bookmarkStart w:id="17" w:name="_Toc35393627"/>
      <w:bookmarkStart w:id="18" w:name="_Toc28359085"/>
      <w:r>
        <w:rPr>
          <w:rFonts w:hint="eastAsia" w:ascii="宋体" w:hAnsi="宋体" w:eastAsia="宋体" w:cs="宋体"/>
          <w:b/>
          <w:bCs/>
          <w:caps w:val="0"/>
          <w:color w:val="000000"/>
          <w:kern w:val="0"/>
          <w:sz w:val="24"/>
          <w:szCs w:val="24"/>
          <w:highlight w:val="none"/>
          <w:vertAlign w:val="baseline"/>
          <w:lang w:val="en-US" w:eastAsia="zh-CN" w:bidi="ar"/>
        </w:rPr>
        <w:t>八、对本次招标提出询问，请按以下方式联系</w:t>
      </w:r>
      <w:bookmarkEnd w:id="15"/>
      <w:bookmarkEnd w:id="16"/>
      <w:bookmarkEnd w:id="17"/>
      <w:bookmarkEnd w:id="18"/>
    </w:p>
    <w:p w14:paraId="1BF6C165">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8.1采购人信息</w:t>
      </w:r>
    </w:p>
    <w:p w14:paraId="1B4F28F8">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lang w:val="en-US"/>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长春教育学院</w:t>
      </w:r>
    </w:p>
    <w:p w14:paraId="60906DBE">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址：长春市绿园区青萍路242号</w:t>
      </w:r>
    </w:p>
    <w:p w14:paraId="4412D3A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kern w:val="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联系方式：0431-</w:t>
      </w:r>
      <w:r>
        <w:rPr>
          <w:rFonts w:hint="eastAsia" w:ascii="宋体" w:hAnsi="宋体" w:eastAsia="宋体" w:cs="宋体"/>
          <w:b w:val="0"/>
          <w:bCs w:val="0"/>
          <w:caps w:val="0"/>
          <w:color w:val="000000"/>
          <w:kern w:val="0"/>
          <w:sz w:val="24"/>
          <w:szCs w:val="24"/>
          <w:highlight w:val="none"/>
          <w:u w:val="none"/>
          <w:vertAlign w:val="baseline"/>
          <w:lang w:val="en-US" w:eastAsia="zh-CN" w:bidi="ar"/>
        </w:rPr>
        <w:t>80526952 （李泽欣</w:t>
      </w:r>
      <w:r>
        <w:rPr>
          <w:rFonts w:hint="eastAsia" w:ascii="宋体" w:hAnsi="宋体" w:eastAsia="宋体" w:cs="宋体"/>
          <w:b w:val="0"/>
          <w:bCs w:val="0"/>
          <w:caps w:val="0"/>
          <w:color w:val="000000"/>
          <w:kern w:val="0"/>
          <w:sz w:val="24"/>
          <w:szCs w:val="24"/>
          <w:highlight w:val="none"/>
          <w:vertAlign w:val="baseline"/>
          <w:lang w:val="en-US" w:eastAsia="zh-CN" w:bidi="ar"/>
        </w:rPr>
        <w:t>）</w:t>
      </w:r>
    </w:p>
    <w:p w14:paraId="5BC95C0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kern w:val="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8.2采购代理机构信息</w:t>
      </w:r>
    </w:p>
    <w:p w14:paraId="53C38CBA">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吉林省岭弘项目管理咨询有限公司</w:t>
      </w:r>
    </w:p>
    <w:p w14:paraId="5C2A361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长春市宽城区台北大街以南，凯旋路以西钢材市场地块棚户区改造（台北明珠）建设项目（三期）B2栋2535号</w:t>
      </w:r>
    </w:p>
    <w:p w14:paraId="3B6474BF">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联系方式：</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0431-88059706</w:t>
      </w:r>
      <w:r>
        <w:rPr>
          <w:rFonts w:hint="eastAsia" w:ascii="宋体" w:hAnsi="宋体" w:eastAsia="宋体" w:cs="宋体"/>
          <w:b w:val="0"/>
          <w:bCs w:val="0"/>
          <w:caps w:val="0"/>
          <w:color w:val="000000"/>
          <w:kern w:val="0"/>
          <w:sz w:val="24"/>
          <w:szCs w:val="24"/>
          <w:highlight w:val="none"/>
          <w:vertAlign w:val="baseline"/>
          <w:lang w:val="en-US" w:eastAsia="zh-CN" w:bidi="ar"/>
        </w:rPr>
        <w:t>（王鹤）</w:t>
      </w:r>
    </w:p>
    <w:p w14:paraId="6EFD1657">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8.3项目联系方式</w:t>
      </w:r>
    </w:p>
    <w:p w14:paraId="786AB490">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lang w:val="en-US"/>
        </w:rPr>
      </w:pPr>
      <w:r>
        <w:rPr>
          <w:rFonts w:hint="eastAsia" w:ascii="宋体" w:hAnsi="宋体" w:eastAsia="宋体" w:cs="宋体"/>
          <w:b w:val="0"/>
          <w:bCs w:val="0"/>
          <w:caps w:val="0"/>
          <w:color w:val="000000"/>
          <w:kern w:val="0"/>
          <w:sz w:val="24"/>
          <w:szCs w:val="24"/>
          <w:highlight w:val="none"/>
          <w:vertAlign w:val="baseline"/>
          <w:lang w:val="en-US" w:eastAsia="zh-CN" w:bidi="ar"/>
        </w:rPr>
        <w:t>项目联系人：王鹤</w:t>
      </w:r>
    </w:p>
    <w:p w14:paraId="59D5883C">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outlineLvl w:val="9"/>
        <w:rPr>
          <w:rFonts w:hint="eastAsia" w:ascii="宋体" w:hAnsi="宋体" w:eastAsia="宋体" w:cs="宋体"/>
          <w:highlight w:val="none"/>
        </w:rPr>
      </w:pPr>
      <w:r>
        <w:rPr>
          <w:rFonts w:hint="eastAsia" w:ascii="宋体" w:hAnsi="宋体" w:eastAsia="宋体" w:cs="宋体"/>
          <w:b w:val="0"/>
          <w:bCs w:val="0"/>
          <w:caps w:val="0"/>
          <w:color w:val="000000"/>
          <w:kern w:val="0"/>
          <w:sz w:val="24"/>
          <w:szCs w:val="24"/>
          <w:highlight w:val="none"/>
          <w:vertAlign w:val="baseline"/>
          <w:lang w:val="en-US" w:eastAsia="zh-CN" w:bidi="ar"/>
        </w:rPr>
        <w:t>电　　  话：</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0431-88059706</w:t>
      </w:r>
    </w:p>
    <w:p w14:paraId="6DB8DAA0">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br w:type="page"/>
      </w:r>
    </w:p>
    <w:p w14:paraId="5D9AC501">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bookmarkStart w:id="19" w:name="_Toc54891393"/>
      <w:r>
        <w:rPr>
          <w:rFonts w:hint="eastAsia" w:ascii="宋体" w:hAnsi="宋体" w:eastAsia="宋体" w:cs="宋体"/>
          <w:b/>
          <w:bCs/>
          <w:caps w:val="0"/>
          <w:color w:val="000000"/>
          <w:sz w:val="44"/>
          <w:szCs w:val="44"/>
          <w:highlight w:val="none"/>
          <w:vertAlign w:val="baseline"/>
        </w:rPr>
        <w:t>第二部分  供应商须知</w:t>
      </w:r>
      <w:bookmarkEnd w:id="19"/>
    </w:p>
    <w:p w14:paraId="5F1957B9">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1"/>
        <w:rPr>
          <w:rFonts w:hint="eastAsia" w:ascii="宋体" w:hAnsi="宋体" w:eastAsia="宋体" w:cs="宋体"/>
          <w:b/>
          <w:bCs/>
          <w:caps w:val="0"/>
          <w:color w:val="000000"/>
          <w:sz w:val="28"/>
          <w:szCs w:val="28"/>
          <w:highlight w:val="none"/>
          <w:vertAlign w:val="baseline"/>
        </w:rPr>
      </w:pPr>
      <w:r>
        <w:rPr>
          <w:rFonts w:hint="eastAsia" w:ascii="宋体" w:hAnsi="宋体" w:eastAsia="宋体" w:cs="宋体"/>
          <w:b/>
          <w:bCs/>
          <w:caps w:val="0"/>
          <w:color w:val="000000"/>
          <w:sz w:val="28"/>
          <w:szCs w:val="28"/>
          <w:highlight w:val="none"/>
          <w:vertAlign w:val="baseline"/>
        </w:rPr>
        <w:t>一、供应商须知前附表</w:t>
      </w:r>
    </w:p>
    <w:tbl>
      <w:tblPr>
        <w:tblStyle w:val="2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2190"/>
        <w:gridCol w:w="6657"/>
      </w:tblGrid>
      <w:tr w14:paraId="70B4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76F457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项号</w:t>
            </w:r>
          </w:p>
        </w:tc>
        <w:tc>
          <w:tcPr>
            <w:tcW w:w="2190" w:type="dxa"/>
            <w:shd w:val="clear" w:color="auto" w:fill="auto"/>
            <w:noWrap/>
            <w:vAlign w:val="center"/>
          </w:tcPr>
          <w:p w14:paraId="5E34EC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内    容</w:t>
            </w:r>
          </w:p>
        </w:tc>
        <w:tc>
          <w:tcPr>
            <w:tcW w:w="6657" w:type="dxa"/>
            <w:shd w:val="clear" w:color="auto" w:fill="auto"/>
            <w:noWrap/>
            <w:vAlign w:val="center"/>
          </w:tcPr>
          <w:p w14:paraId="293D48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说明与要求</w:t>
            </w:r>
          </w:p>
        </w:tc>
      </w:tr>
      <w:tr w14:paraId="3FDC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13" w:type="dxa"/>
            <w:shd w:val="clear" w:color="auto" w:fill="auto"/>
            <w:noWrap/>
            <w:vAlign w:val="center"/>
          </w:tcPr>
          <w:p w14:paraId="11C493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w:t>
            </w:r>
          </w:p>
        </w:tc>
        <w:tc>
          <w:tcPr>
            <w:tcW w:w="2190" w:type="dxa"/>
            <w:shd w:val="clear" w:color="auto" w:fill="auto"/>
            <w:noWrap/>
            <w:vAlign w:val="center"/>
          </w:tcPr>
          <w:p w14:paraId="4B3F46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采购人</w:t>
            </w:r>
          </w:p>
        </w:tc>
        <w:tc>
          <w:tcPr>
            <w:tcW w:w="6657" w:type="dxa"/>
            <w:shd w:val="clear" w:color="auto" w:fill="auto"/>
            <w:noWrap/>
            <w:vAlign w:val="center"/>
          </w:tcPr>
          <w:p w14:paraId="55D468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长春教育学院</w:t>
            </w:r>
          </w:p>
        </w:tc>
      </w:tr>
      <w:tr w14:paraId="3288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713" w:type="dxa"/>
            <w:shd w:val="clear" w:color="auto" w:fill="auto"/>
            <w:noWrap/>
            <w:vAlign w:val="center"/>
          </w:tcPr>
          <w:p w14:paraId="49D30B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w:t>
            </w:r>
          </w:p>
        </w:tc>
        <w:tc>
          <w:tcPr>
            <w:tcW w:w="2190" w:type="dxa"/>
            <w:shd w:val="clear" w:color="auto" w:fill="auto"/>
            <w:noWrap/>
            <w:vAlign w:val="center"/>
          </w:tcPr>
          <w:p w14:paraId="2A9CD3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采购代理机构</w:t>
            </w:r>
          </w:p>
        </w:tc>
        <w:tc>
          <w:tcPr>
            <w:tcW w:w="6657" w:type="dxa"/>
            <w:shd w:val="clear" w:color="auto" w:fill="auto"/>
            <w:noWrap/>
            <w:vAlign w:val="center"/>
          </w:tcPr>
          <w:p w14:paraId="6E0CF0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吉林省岭弘项目管理咨询有限公司</w:t>
            </w:r>
          </w:p>
        </w:tc>
      </w:tr>
      <w:tr w14:paraId="5B20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713" w:type="dxa"/>
            <w:shd w:val="clear" w:color="auto" w:fill="auto"/>
            <w:noWrap/>
            <w:vAlign w:val="center"/>
          </w:tcPr>
          <w:p w14:paraId="73F379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w:t>
            </w:r>
          </w:p>
        </w:tc>
        <w:tc>
          <w:tcPr>
            <w:tcW w:w="2190" w:type="dxa"/>
            <w:shd w:val="clear" w:color="auto" w:fill="auto"/>
            <w:noWrap/>
            <w:vAlign w:val="center"/>
          </w:tcPr>
          <w:p w14:paraId="19FE7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项目名称</w:t>
            </w:r>
          </w:p>
        </w:tc>
        <w:tc>
          <w:tcPr>
            <w:tcW w:w="6657" w:type="dxa"/>
            <w:shd w:val="clear" w:color="auto" w:fill="auto"/>
            <w:noWrap/>
            <w:vAlign w:val="center"/>
          </w:tcPr>
          <w:p w14:paraId="3F09C8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长春教育学院2025年餐饮服务采购项目 </w:t>
            </w:r>
          </w:p>
        </w:tc>
      </w:tr>
      <w:tr w14:paraId="51E7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3" w:type="dxa"/>
            <w:shd w:val="clear" w:color="auto" w:fill="auto"/>
            <w:noWrap/>
            <w:vAlign w:val="center"/>
          </w:tcPr>
          <w:p w14:paraId="1B022D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4</w:t>
            </w:r>
          </w:p>
        </w:tc>
        <w:tc>
          <w:tcPr>
            <w:tcW w:w="2190" w:type="dxa"/>
            <w:shd w:val="clear" w:color="auto" w:fill="auto"/>
            <w:noWrap/>
            <w:vAlign w:val="center"/>
          </w:tcPr>
          <w:p w14:paraId="723D67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项目编号</w:t>
            </w:r>
          </w:p>
        </w:tc>
        <w:tc>
          <w:tcPr>
            <w:tcW w:w="6657" w:type="dxa"/>
            <w:shd w:val="clear" w:color="auto" w:fill="auto"/>
            <w:noWrap/>
            <w:vAlign w:val="center"/>
          </w:tcPr>
          <w:p w14:paraId="772693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2025JLLH0101</w:t>
            </w:r>
          </w:p>
        </w:tc>
      </w:tr>
      <w:tr w14:paraId="4DEF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713" w:type="dxa"/>
            <w:shd w:val="clear" w:color="auto" w:fill="auto"/>
            <w:noWrap/>
            <w:vAlign w:val="center"/>
          </w:tcPr>
          <w:p w14:paraId="4A64C0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5</w:t>
            </w:r>
          </w:p>
        </w:tc>
        <w:tc>
          <w:tcPr>
            <w:tcW w:w="2190" w:type="dxa"/>
            <w:shd w:val="clear" w:color="auto" w:fill="auto"/>
            <w:noWrap/>
            <w:vAlign w:val="center"/>
          </w:tcPr>
          <w:p w14:paraId="74B170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采购预算</w:t>
            </w:r>
          </w:p>
        </w:tc>
        <w:tc>
          <w:tcPr>
            <w:tcW w:w="6657" w:type="dxa"/>
            <w:shd w:val="clear" w:color="auto" w:fill="auto"/>
            <w:noWrap/>
            <w:vAlign w:val="center"/>
          </w:tcPr>
          <w:p w14:paraId="1500A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60万元</w:t>
            </w:r>
          </w:p>
        </w:tc>
      </w:tr>
      <w:tr w14:paraId="605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jc w:val="center"/>
        </w:trPr>
        <w:tc>
          <w:tcPr>
            <w:tcW w:w="713" w:type="dxa"/>
            <w:shd w:val="clear" w:color="auto" w:fill="auto"/>
            <w:noWrap/>
            <w:vAlign w:val="center"/>
          </w:tcPr>
          <w:p w14:paraId="380915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6</w:t>
            </w:r>
          </w:p>
        </w:tc>
        <w:tc>
          <w:tcPr>
            <w:tcW w:w="2190" w:type="dxa"/>
            <w:shd w:val="clear" w:color="auto" w:fill="auto"/>
            <w:noWrap/>
            <w:vAlign w:val="center"/>
          </w:tcPr>
          <w:p w14:paraId="1BBB12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项目地点</w:t>
            </w:r>
          </w:p>
        </w:tc>
        <w:tc>
          <w:tcPr>
            <w:tcW w:w="6657" w:type="dxa"/>
            <w:shd w:val="clear" w:color="auto" w:fill="auto"/>
            <w:noWrap/>
            <w:vAlign w:val="center"/>
          </w:tcPr>
          <w:p w14:paraId="6E7ADE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长春市绿园区青萍路242号</w:t>
            </w:r>
          </w:p>
        </w:tc>
      </w:tr>
      <w:tr w14:paraId="2B57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713" w:type="dxa"/>
            <w:shd w:val="clear" w:color="auto" w:fill="auto"/>
            <w:noWrap/>
            <w:vAlign w:val="center"/>
          </w:tcPr>
          <w:p w14:paraId="21A23D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7</w:t>
            </w:r>
          </w:p>
        </w:tc>
        <w:tc>
          <w:tcPr>
            <w:tcW w:w="2190" w:type="dxa"/>
            <w:shd w:val="clear" w:color="auto" w:fill="auto"/>
            <w:noWrap/>
            <w:vAlign w:val="center"/>
          </w:tcPr>
          <w:p w14:paraId="4F9831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采购需求</w:t>
            </w:r>
          </w:p>
        </w:tc>
        <w:tc>
          <w:tcPr>
            <w:tcW w:w="6657" w:type="dxa"/>
            <w:shd w:val="clear" w:color="auto" w:fill="auto"/>
            <w:noWrap/>
            <w:vAlign w:val="center"/>
          </w:tcPr>
          <w:p w14:paraId="08C3A8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为长春教育学院培训项目提供餐饮服务；（具体详见采购需求）</w:t>
            </w:r>
          </w:p>
        </w:tc>
      </w:tr>
      <w:tr w14:paraId="64BA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713" w:type="dxa"/>
            <w:shd w:val="clear" w:color="auto" w:fill="auto"/>
            <w:noWrap/>
            <w:vAlign w:val="center"/>
          </w:tcPr>
          <w:p w14:paraId="3684D1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8</w:t>
            </w:r>
          </w:p>
        </w:tc>
        <w:tc>
          <w:tcPr>
            <w:tcW w:w="2190" w:type="dxa"/>
            <w:shd w:val="clear" w:color="auto" w:fill="auto"/>
            <w:noWrap/>
            <w:vAlign w:val="center"/>
          </w:tcPr>
          <w:p w14:paraId="096494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6657" w:type="dxa"/>
            <w:shd w:val="clear" w:color="auto" w:fill="auto"/>
            <w:noWrap/>
            <w:vAlign w:val="center"/>
          </w:tcPr>
          <w:p w14:paraId="6A8C20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合同期为一年</w:t>
            </w:r>
          </w:p>
        </w:tc>
      </w:tr>
      <w:tr w14:paraId="0A4D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jc w:val="center"/>
        </w:trPr>
        <w:tc>
          <w:tcPr>
            <w:tcW w:w="713" w:type="dxa"/>
            <w:shd w:val="clear" w:color="auto" w:fill="auto"/>
            <w:noWrap/>
            <w:vAlign w:val="center"/>
          </w:tcPr>
          <w:p w14:paraId="4BF081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9</w:t>
            </w:r>
          </w:p>
        </w:tc>
        <w:tc>
          <w:tcPr>
            <w:tcW w:w="2190" w:type="dxa"/>
            <w:shd w:val="clear" w:color="auto" w:fill="auto"/>
            <w:noWrap/>
            <w:vAlign w:val="center"/>
          </w:tcPr>
          <w:p w14:paraId="04BB6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6657" w:type="dxa"/>
            <w:shd w:val="clear" w:color="auto" w:fill="auto"/>
            <w:noWrap/>
            <w:vAlign w:val="center"/>
          </w:tcPr>
          <w:p w14:paraId="1CA2A2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符合国家、省市及有关部门关于环境和食品卫生要求的标准</w:t>
            </w:r>
          </w:p>
        </w:tc>
      </w:tr>
      <w:tr w14:paraId="41A8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13" w:type="dxa"/>
            <w:shd w:val="clear" w:color="auto" w:fill="auto"/>
            <w:noWrap/>
            <w:vAlign w:val="center"/>
          </w:tcPr>
          <w:p w14:paraId="685AC5F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10</w:t>
            </w:r>
          </w:p>
        </w:tc>
        <w:tc>
          <w:tcPr>
            <w:tcW w:w="2190" w:type="dxa"/>
            <w:shd w:val="clear" w:color="auto" w:fill="auto"/>
            <w:noWrap/>
            <w:vAlign w:val="center"/>
          </w:tcPr>
          <w:p w14:paraId="56521F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资金来源</w:t>
            </w:r>
          </w:p>
        </w:tc>
        <w:tc>
          <w:tcPr>
            <w:tcW w:w="6657" w:type="dxa"/>
            <w:shd w:val="clear" w:color="auto" w:fill="auto"/>
            <w:noWrap/>
            <w:vAlign w:val="center"/>
          </w:tcPr>
          <w:p w14:paraId="5E80A0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教育费附加资金</w:t>
            </w:r>
          </w:p>
        </w:tc>
      </w:tr>
      <w:tr w14:paraId="4AC3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39A727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11</w:t>
            </w:r>
          </w:p>
        </w:tc>
        <w:tc>
          <w:tcPr>
            <w:tcW w:w="2190" w:type="dxa"/>
            <w:shd w:val="clear" w:color="auto" w:fill="auto"/>
            <w:noWrap/>
            <w:vAlign w:val="center"/>
          </w:tcPr>
          <w:p w14:paraId="548080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供应商资格要求</w:t>
            </w:r>
          </w:p>
        </w:tc>
        <w:tc>
          <w:tcPr>
            <w:tcW w:w="6657" w:type="dxa"/>
            <w:shd w:val="clear" w:color="auto" w:fill="auto"/>
            <w:noWrap/>
            <w:vAlign w:val="center"/>
          </w:tcPr>
          <w:p w14:paraId="1BE685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1.满足《中华人民共和国政府采购法》第二十二条规定；</w:t>
            </w:r>
          </w:p>
          <w:p w14:paraId="427657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2.落实政府采购政策需满足的资格要求：本项目为专门面向中小企业的采购；</w:t>
            </w:r>
          </w:p>
          <w:p w14:paraId="1DCFB1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2.1《关于促进残疾人就业政府采购政策的通知》（财库〔2017〕141号）、《政府采购促进中小企业发展管理办法》（财库〔2020〕46号）、《关于进一步加大政府采购支持中小企业力度的通知》（财库〔2022〕19号）、《关于政府采购支持监狱企业发展有关问题的通知》(财库〔2014〕68号)、《关于环境标志产品政府采购实施的意见》（财库〔2006〕90号)、《节能产品政府采购实施意见》的通知（财库〔2004〕185号）、《关于调整优化节能产品、环境标志产品政府采购执行机制的通知》（财库〔2019〕9号）等；</w:t>
            </w:r>
          </w:p>
          <w:p w14:paraId="0DD3F2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3.本项目的特定资格要求：</w:t>
            </w:r>
          </w:p>
          <w:p w14:paraId="571288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3.1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须具有独立法人资格的企业或其他组织，并在人员、设备、资金等方面具有承担本项目的相应能力；</w:t>
            </w:r>
          </w:p>
          <w:p w14:paraId="22B28A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3.2具备有效的食品经营许可证，食品安全量化评级应达到B 级以上（含），同时具备HACCP或ISO22000等食品安全管理体系认证；</w:t>
            </w:r>
          </w:p>
          <w:p w14:paraId="168558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3.3人员要求：有食品安全管理机构，服务团队至少包含营养指导人员（营养师、营养配餐员、营养指导员等）1名、厨师1名、食品安全管理师或食品安全管理员1名，提供以上人员证书,服务团队所有人员须具有有效期内的健康证；</w:t>
            </w:r>
          </w:p>
          <w:p w14:paraId="7460C2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3.4具有良好的商业信誉和健全的财务会计制度，依法缴纳税收和社会保障资金的良好记录，根据[长财采购[2022]2066号文件]关于加强政府采购信用体系建设简化投标人资格条件有关事项的通知提供资格条件承诺函；</w:t>
            </w:r>
          </w:p>
          <w:p w14:paraId="1A033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3.5 信誉要求：拒绝列入政府取消投标资格记录期间的企业或个人投标；拒绝列入信用中国网站的“失信被执行人”和“重大税收违法失信主体”、中国政府采购网网站的“政府采购严重违法失信行为记录名单中被财政部门禁止参加政府采购活动的</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、法定代表人、被授权人在中国裁判文书网有行贿犯罪记录的不得参加投标；</w:t>
            </w:r>
          </w:p>
          <w:p w14:paraId="454B1C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3.6 参与本次政府采购活动前三年内在经营活动中没有重大违法记录；</w:t>
            </w:r>
          </w:p>
          <w:p w14:paraId="47C6E3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3.7</w:t>
            </w:r>
            <w:bookmarkStart w:id="90" w:name="_GoBack"/>
            <w:bookmarkEnd w:id="90"/>
            <w:r>
              <w:rPr>
                <w:rFonts w:hint="eastAsia" w:ascii="宋体" w:hAnsi="宋体" w:eastAsia="宋体" w:cs="宋体"/>
                <w:b w:val="0"/>
                <w:bCs w:val="0"/>
                <w:caps w:val="0"/>
                <w:color w:val="000000"/>
                <w:kern w:val="0"/>
                <w:sz w:val="24"/>
                <w:szCs w:val="24"/>
                <w:highlight w:val="none"/>
                <w:vertAlign w:val="baseline"/>
                <w:lang w:val="en-US" w:eastAsia="zh-CN" w:bidi="ar"/>
              </w:rPr>
              <w:t xml:space="preserve"> 与采购人存在利害关系可能影响招标公正性的法人、其他组织或者个人，不得参加投标。单位负责人为同一人或者存在直接控股、管理关系的不同投标人，不得参加同一合同项下的政府采购活动。为采购项目提供整体设计、规范编制或者项目管理、监理、检测等服务的投标人，不得再参加该采购项目的其他采购活动，违反规定的，相关投标均无效。</w:t>
            </w:r>
          </w:p>
        </w:tc>
      </w:tr>
      <w:tr w14:paraId="1E8D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18271B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12</w:t>
            </w:r>
          </w:p>
        </w:tc>
        <w:tc>
          <w:tcPr>
            <w:tcW w:w="2190" w:type="dxa"/>
            <w:shd w:val="clear" w:color="auto" w:fill="auto"/>
            <w:noWrap/>
            <w:vAlign w:val="center"/>
          </w:tcPr>
          <w:p w14:paraId="09CCFA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是否接受联合体投标</w:t>
            </w:r>
          </w:p>
        </w:tc>
        <w:tc>
          <w:tcPr>
            <w:tcW w:w="6657" w:type="dxa"/>
            <w:shd w:val="clear" w:color="auto" w:fill="auto"/>
            <w:noWrap/>
            <w:vAlign w:val="center"/>
          </w:tcPr>
          <w:p w14:paraId="2E4ED8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20" w:name="blank35"/>
            <w:r>
              <w:rPr>
                <w:rFonts w:hint="eastAsia" w:ascii="宋体" w:hAnsi="宋体" w:eastAsia="宋体" w:cs="宋体"/>
                <w:b w:val="0"/>
                <w:bCs w:val="0"/>
                <w:caps w:val="0"/>
                <w:color w:val="000000"/>
                <w:kern w:val="0"/>
                <w:sz w:val="24"/>
                <w:szCs w:val="24"/>
                <w:highlight w:val="none"/>
                <w:vertAlign w:val="baseline"/>
                <w:lang w:val="en-US" w:eastAsia="zh-CN" w:bidi="ar"/>
              </w:rPr>
              <w:t>否</w:t>
            </w:r>
            <w:bookmarkEnd w:id="20"/>
          </w:p>
        </w:tc>
      </w:tr>
      <w:tr w14:paraId="737C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jc w:val="center"/>
        </w:trPr>
        <w:tc>
          <w:tcPr>
            <w:tcW w:w="713" w:type="dxa"/>
            <w:shd w:val="clear" w:color="auto" w:fill="auto"/>
            <w:noWrap/>
            <w:vAlign w:val="center"/>
          </w:tcPr>
          <w:p w14:paraId="59E1A6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13</w:t>
            </w:r>
          </w:p>
        </w:tc>
        <w:tc>
          <w:tcPr>
            <w:tcW w:w="2190" w:type="dxa"/>
            <w:shd w:val="clear" w:color="auto" w:fill="auto"/>
            <w:noWrap/>
            <w:vAlign w:val="center"/>
          </w:tcPr>
          <w:p w14:paraId="7EF4D9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踏勘现场</w:t>
            </w:r>
          </w:p>
        </w:tc>
        <w:tc>
          <w:tcPr>
            <w:tcW w:w="6657" w:type="dxa"/>
            <w:shd w:val="clear" w:color="auto" w:fill="auto"/>
            <w:noWrap/>
            <w:vAlign w:val="center"/>
          </w:tcPr>
          <w:p w14:paraId="18BF6C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不组织</w:t>
            </w:r>
          </w:p>
        </w:tc>
      </w:tr>
      <w:tr w14:paraId="5308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13" w:type="dxa"/>
            <w:shd w:val="clear" w:color="auto" w:fill="auto"/>
            <w:noWrap/>
            <w:vAlign w:val="center"/>
          </w:tcPr>
          <w:p w14:paraId="46B98A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14</w:t>
            </w:r>
          </w:p>
        </w:tc>
        <w:tc>
          <w:tcPr>
            <w:tcW w:w="2190" w:type="dxa"/>
            <w:shd w:val="clear" w:color="auto" w:fill="auto"/>
            <w:noWrap/>
            <w:vAlign w:val="center"/>
          </w:tcPr>
          <w:p w14:paraId="753014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答疑会时间及地点</w:t>
            </w:r>
          </w:p>
        </w:tc>
        <w:tc>
          <w:tcPr>
            <w:tcW w:w="6657" w:type="dxa"/>
            <w:shd w:val="clear" w:color="auto" w:fill="auto"/>
            <w:noWrap/>
            <w:vAlign w:val="center"/>
          </w:tcPr>
          <w:p w14:paraId="00A93FC5">
            <w:pPr>
              <w:widowControl/>
              <w:suppressAutoHyphens w:val="0"/>
              <w:topLinePunct w:val="0"/>
              <w:autoSpaceDN w:val="0"/>
              <w:spacing w:after="0" w:line="360" w:lineRule="exact"/>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不召开</w:t>
            </w:r>
          </w:p>
        </w:tc>
      </w:tr>
      <w:tr w14:paraId="5FFC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13" w:type="dxa"/>
            <w:shd w:val="clear" w:color="auto" w:fill="auto"/>
            <w:noWrap/>
            <w:vAlign w:val="center"/>
          </w:tcPr>
          <w:p w14:paraId="2773BD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15</w:t>
            </w:r>
          </w:p>
        </w:tc>
        <w:tc>
          <w:tcPr>
            <w:tcW w:w="2190" w:type="dxa"/>
            <w:shd w:val="clear" w:color="auto" w:fill="auto"/>
            <w:noWrap/>
            <w:vAlign w:val="center"/>
          </w:tcPr>
          <w:p w14:paraId="3BEBCD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分包、转包</w:t>
            </w:r>
          </w:p>
        </w:tc>
        <w:tc>
          <w:tcPr>
            <w:tcW w:w="6657" w:type="dxa"/>
            <w:shd w:val="clear" w:color="auto" w:fill="auto"/>
            <w:noWrap/>
            <w:vAlign w:val="center"/>
          </w:tcPr>
          <w:p w14:paraId="21C4C7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不允许</w:t>
            </w:r>
          </w:p>
        </w:tc>
      </w:tr>
      <w:tr w14:paraId="4F95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3B6943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w:t>
            </w:r>
          </w:p>
        </w:tc>
        <w:tc>
          <w:tcPr>
            <w:tcW w:w="2190" w:type="dxa"/>
            <w:shd w:val="clear" w:color="auto" w:fill="auto"/>
            <w:noWrap/>
            <w:vAlign w:val="center"/>
          </w:tcPr>
          <w:p w14:paraId="2B5F0E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偏离</w:t>
            </w:r>
          </w:p>
        </w:tc>
        <w:tc>
          <w:tcPr>
            <w:tcW w:w="6657" w:type="dxa"/>
            <w:shd w:val="clear" w:color="auto" w:fill="auto"/>
            <w:noWrap/>
            <w:vAlign w:val="center"/>
          </w:tcPr>
          <w:p w14:paraId="0810BE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☑允许正偏离</w:t>
            </w:r>
          </w:p>
          <w:p w14:paraId="304972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□不接受任何偏离</w:t>
            </w:r>
          </w:p>
        </w:tc>
      </w:tr>
      <w:tr w14:paraId="0B43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7F4B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17</w:t>
            </w:r>
          </w:p>
        </w:tc>
        <w:tc>
          <w:tcPr>
            <w:tcW w:w="2190" w:type="dxa"/>
            <w:shd w:val="clear" w:color="auto" w:fill="auto"/>
            <w:noWrap/>
            <w:vAlign w:val="center"/>
          </w:tcPr>
          <w:p w14:paraId="0B78CE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构成响应文件</w:t>
            </w:r>
          </w:p>
          <w:p w14:paraId="6F1DD9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的其他材料</w:t>
            </w:r>
          </w:p>
        </w:tc>
        <w:tc>
          <w:tcPr>
            <w:tcW w:w="6657" w:type="dxa"/>
            <w:shd w:val="clear" w:color="auto" w:fill="auto"/>
            <w:noWrap/>
            <w:vAlign w:val="center"/>
          </w:tcPr>
          <w:p w14:paraId="7E531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无。</w:t>
            </w:r>
          </w:p>
        </w:tc>
      </w:tr>
      <w:tr w14:paraId="1C11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BD2B0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18</w:t>
            </w:r>
          </w:p>
        </w:tc>
        <w:tc>
          <w:tcPr>
            <w:tcW w:w="2190" w:type="dxa"/>
            <w:shd w:val="clear" w:color="auto" w:fill="auto"/>
            <w:noWrap/>
            <w:vAlign w:val="center"/>
          </w:tcPr>
          <w:p w14:paraId="13EE11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签字或盖章要求</w:t>
            </w:r>
          </w:p>
        </w:tc>
        <w:tc>
          <w:tcPr>
            <w:tcW w:w="6657" w:type="dxa"/>
            <w:shd w:val="clear" w:color="auto" w:fill="auto"/>
            <w:noWrap/>
            <w:vAlign w:val="center"/>
          </w:tcPr>
          <w:p w14:paraId="648518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加密版响应文件：按政府采购云平台（网址：http://www.zcygov.cn）提供的格式及要求填写。</w:t>
            </w:r>
          </w:p>
          <w:p w14:paraId="1D5BB6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（1）所有要求签字的地方都应用不褪色的墨水或签字笔由本人亲笔手写签字（包括姓和名），不得用盖章（如签名章、签字章等）代替，也不得由他人代签。 </w:t>
            </w:r>
          </w:p>
          <w:p w14:paraId="264BE6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（2）所有要求盖章的地方都应按照招标文件的规定加盖与</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 xml:space="preserve">名称全称相一致的标准公章，不得使用彩喷或者彩印的印章、可使用专用章（如合同专用章、投标专用章等）代替。 </w:t>
            </w:r>
          </w:p>
          <w:p w14:paraId="407F71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（3）投标文件格式中要求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“法定代表人或其委托代理人”签字的，如法定代表人亲自投标而不委托代理人投标，由法定代表人签字；如法定代表人授权委托代理人投标，由委托代理人签字，也可由法定代表人签字。</w:t>
            </w:r>
          </w:p>
          <w:p w14:paraId="4A79A8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（4）副本可以是正本的复印件。 </w:t>
            </w:r>
          </w:p>
        </w:tc>
      </w:tr>
      <w:tr w14:paraId="7F02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13" w:type="dxa"/>
            <w:shd w:val="clear" w:color="auto" w:fill="auto"/>
            <w:noWrap/>
            <w:vAlign w:val="center"/>
          </w:tcPr>
          <w:p w14:paraId="3491AF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19</w:t>
            </w:r>
          </w:p>
        </w:tc>
        <w:tc>
          <w:tcPr>
            <w:tcW w:w="2190" w:type="dxa"/>
            <w:shd w:val="clear" w:color="auto" w:fill="auto"/>
            <w:noWrap/>
            <w:vAlign w:val="center"/>
          </w:tcPr>
          <w:p w14:paraId="7AE956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投标有效期</w:t>
            </w:r>
          </w:p>
        </w:tc>
        <w:tc>
          <w:tcPr>
            <w:tcW w:w="6657" w:type="dxa"/>
            <w:shd w:val="clear" w:color="auto" w:fill="auto"/>
            <w:noWrap/>
            <w:vAlign w:val="center"/>
          </w:tcPr>
          <w:p w14:paraId="07024B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90日历天（从投标截止之日算起）</w:t>
            </w:r>
          </w:p>
        </w:tc>
      </w:tr>
      <w:tr w14:paraId="775F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8527B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20</w:t>
            </w:r>
          </w:p>
        </w:tc>
        <w:tc>
          <w:tcPr>
            <w:tcW w:w="2190" w:type="dxa"/>
            <w:shd w:val="clear" w:color="auto" w:fill="auto"/>
            <w:noWrap/>
            <w:vAlign w:val="center"/>
          </w:tcPr>
          <w:p w14:paraId="209413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green"/>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磋商保证金</w:t>
            </w:r>
          </w:p>
        </w:tc>
        <w:tc>
          <w:tcPr>
            <w:tcW w:w="6657" w:type="dxa"/>
            <w:shd w:val="clear" w:color="auto" w:fill="auto"/>
            <w:noWrap/>
            <w:vAlign w:val="center"/>
          </w:tcPr>
          <w:p w14:paraId="48482E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根据长春市财政局发布的长财采购〔2021〕695 号文件要求，对诚信记录良好的供应商不收取磋商保证金。但对于满足《中华人民共和国政府采购法》第二十二条有关规定，经“信用中国”网站查询存在行政处罚信息的供应商，采购人、采购代理机构可以按规定收取磋商保证金。供应商根据上述情况自行判断是否缴纳磋商保证金。若需缴纳按以下要求执行。</w:t>
            </w:r>
          </w:p>
          <w:p w14:paraId="24D081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磋商保证金形式：磋商保证金应当以支票、汇票、本票或者金融机构、担保机构出具的保函等非现金形式提交。供应商未按照磋商文件要求提交磋商保证金的，投标无效。以支票形式提交的磋商保证金应当从供应商的基本账户转出。</w:t>
            </w:r>
          </w:p>
          <w:p w14:paraId="64B7C0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磋商保证金截止时间：磋商保证金须在响应文件递交截止时间前到账；磋商保证金的确认以最终到账日期为准。</w:t>
            </w:r>
          </w:p>
          <w:p w14:paraId="67C2D9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保证金数额：1</w:t>
            </w:r>
            <w:r>
              <w:rPr>
                <w:rFonts w:hint="eastAsia" w:ascii="宋体" w:hAnsi="宋体" w:eastAsia="宋体" w:cs="宋体"/>
                <w:b w:val="0"/>
                <w:bCs w:val="0"/>
                <w:caps w:val="0"/>
                <w:color w:val="000000"/>
                <w:kern w:val="0"/>
                <w:sz w:val="24"/>
                <w:szCs w:val="24"/>
                <w:highlight w:val="none"/>
                <w:vertAlign w:val="baseline"/>
                <w:lang w:val="en-US" w:eastAsia="zh-CN" w:bidi="ar"/>
              </w:rPr>
              <w:t>2</w:t>
            </w:r>
            <w:r>
              <w:rPr>
                <w:rFonts w:hint="eastAsia" w:ascii="宋体" w:hAnsi="宋体" w:eastAsia="宋体" w:cs="宋体"/>
                <w:b w:val="0"/>
                <w:bCs w:val="0"/>
                <w:caps w:val="0"/>
                <w:color w:val="000000"/>
                <w:kern w:val="0"/>
                <w:sz w:val="24"/>
                <w:szCs w:val="24"/>
                <w:highlight w:val="none"/>
                <w:vertAlign w:val="baseline"/>
                <w:lang w:val="zh-CN" w:eastAsia="zh-CN" w:bidi="ar"/>
              </w:rPr>
              <w:t>000元；</w:t>
            </w:r>
          </w:p>
          <w:p w14:paraId="1DB7C6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收款人全称：吉林省岭弘项目管理咨询有限公司</w:t>
            </w:r>
          </w:p>
          <w:p w14:paraId="537CCB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开户银行：长春农村商业银行股份有限公司经开支行</w:t>
            </w:r>
          </w:p>
          <w:p w14:paraId="6B6ED4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green"/>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账    号：0710702011015200050723。</w:t>
            </w:r>
          </w:p>
        </w:tc>
      </w:tr>
      <w:tr w14:paraId="5400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358978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21</w:t>
            </w:r>
          </w:p>
        </w:tc>
        <w:tc>
          <w:tcPr>
            <w:tcW w:w="2190" w:type="dxa"/>
            <w:shd w:val="clear" w:color="auto" w:fill="auto"/>
            <w:noWrap/>
            <w:vAlign w:val="center"/>
          </w:tcPr>
          <w:p w14:paraId="6E6B7F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响应文件份数</w:t>
            </w:r>
          </w:p>
        </w:tc>
        <w:tc>
          <w:tcPr>
            <w:tcW w:w="6657" w:type="dxa"/>
            <w:shd w:val="clear" w:color="auto" w:fill="auto"/>
            <w:noWrap/>
            <w:vAlign w:val="center"/>
          </w:tcPr>
          <w:p w14:paraId="49FFC0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b w:val="0"/>
                <w:bCs w:val="0"/>
                <w:caps w:val="0"/>
                <w:color w:val="000000"/>
                <w:kern w:val="0"/>
                <w:sz w:val="24"/>
                <w:szCs w:val="24"/>
                <w:highlight w:val="none"/>
                <w:vertAlign w:val="baseline"/>
                <w:lang w:val="en-US" w:eastAsia="zh-CN" w:bidi="ar"/>
              </w:rPr>
              <w:t>需将纸质版文件（一正两副）于开标当天11:30前送达采购代理机构（联系电话：</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0431-88059706</w:t>
            </w:r>
            <w:r>
              <w:rPr>
                <w:rFonts w:hint="eastAsia" w:ascii="宋体" w:hAnsi="宋体" w:eastAsia="宋体" w:cs="宋体"/>
                <w:b w:val="0"/>
                <w:bCs w:val="0"/>
                <w:caps w:val="0"/>
                <w:color w:val="000000"/>
                <w:kern w:val="0"/>
                <w:sz w:val="24"/>
                <w:szCs w:val="24"/>
                <w:highlight w:val="none"/>
                <w:vertAlign w:val="baseline"/>
                <w:lang w:val="en-US" w:eastAsia="zh-CN" w:bidi="ar"/>
              </w:rPr>
              <w:t>）留作备档使用。投标文件须与上传政采云平台文件内容相一致。。</w:t>
            </w:r>
          </w:p>
        </w:tc>
      </w:tr>
      <w:tr w14:paraId="730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BDA40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22</w:t>
            </w:r>
          </w:p>
        </w:tc>
        <w:tc>
          <w:tcPr>
            <w:tcW w:w="2190" w:type="dxa"/>
            <w:shd w:val="clear" w:color="auto" w:fill="auto"/>
            <w:noWrap/>
            <w:vAlign w:val="center"/>
          </w:tcPr>
          <w:p w14:paraId="15EAA8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响应文件提交地点及截止时间</w:t>
            </w:r>
          </w:p>
        </w:tc>
        <w:tc>
          <w:tcPr>
            <w:tcW w:w="6657" w:type="dxa"/>
            <w:shd w:val="clear" w:color="auto" w:fill="auto"/>
            <w:noWrap/>
            <w:vAlign w:val="center"/>
          </w:tcPr>
          <w:p w14:paraId="13309A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时间：2025年1月13日9点00分（北京时间）</w:t>
            </w:r>
          </w:p>
          <w:p w14:paraId="0ABE54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地点：长春市二道区洋浦大街凯利中心二楼第四开标室</w:t>
            </w:r>
          </w:p>
        </w:tc>
      </w:tr>
      <w:tr w14:paraId="5871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600E83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23</w:t>
            </w:r>
          </w:p>
        </w:tc>
        <w:tc>
          <w:tcPr>
            <w:tcW w:w="2190" w:type="dxa"/>
            <w:shd w:val="clear" w:color="auto" w:fill="auto"/>
            <w:noWrap/>
            <w:vAlign w:val="center"/>
          </w:tcPr>
          <w:p w14:paraId="59934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开标</w:t>
            </w:r>
          </w:p>
        </w:tc>
        <w:tc>
          <w:tcPr>
            <w:tcW w:w="6657" w:type="dxa"/>
            <w:shd w:val="clear" w:color="auto" w:fill="auto"/>
            <w:noWrap/>
            <w:vAlign w:val="center"/>
          </w:tcPr>
          <w:p w14:paraId="14F8F4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80" w:lineRule="exact"/>
              <w:ind w:left="0" w:right="0" w:firstLine="0"/>
              <w:jc w:val="left"/>
              <w:textAlignment w:val="auto"/>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时间：2025年1月13日9点00分（北京时间）</w:t>
            </w:r>
          </w:p>
          <w:p w14:paraId="23F6DF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地点：长春市二道区洋浦大街凯利中心二楼第四开标室</w:t>
            </w:r>
          </w:p>
        </w:tc>
      </w:tr>
      <w:tr w14:paraId="6006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275D8D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34</w:t>
            </w:r>
          </w:p>
        </w:tc>
        <w:tc>
          <w:tcPr>
            <w:tcW w:w="2190" w:type="dxa"/>
            <w:shd w:val="clear" w:color="auto" w:fill="auto"/>
            <w:noWrap/>
            <w:vAlign w:val="center"/>
          </w:tcPr>
          <w:p w14:paraId="09F98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yellow"/>
                <w:vertAlign w:val="baseline"/>
                <w:lang w:val="en-US" w:eastAsia="zh-CN" w:bidi="ar"/>
              </w:rPr>
            </w:pPr>
            <w:r>
              <w:rPr>
                <w:rFonts w:hint="eastAsia" w:ascii="宋体" w:hAnsi="宋体" w:eastAsia="宋体" w:cs="宋体"/>
                <w:color w:val="auto"/>
                <w:sz w:val="24"/>
                <w:szCs w:val="24"/>
                <w:highlight w:val="none"/>
              </w:rPr>
              <w:t>是否采用电子招标投标</w:t>
            </w:r>
          </w:p>
        </w:tc>
        <w:tc>
          <w:tcPr>
            <w:tcW w:w="6657" w:type="dxa"/>
            <w:shd w:val="clear" w:color="auto" w:fill="auto"/>
            <w:noWrap/>
            <w:vAlign w:val="center"/>
          </w:tcPr>
          <w:p w14:paraId="480325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yellow"/>
                <w:vertAlign w:val="baseline"/>
                <w:lang w:val="en-US" w:eastAsia="zh-CN" w:bidi="ar"/>
              </w:rPr>
            </w:pPr>
            <w:r>
              <w:rPr>
                <w:rFonts w:hint="eastAsia" w:ascii="宋体" w:hAnsi="宋体" w:eastAsia="宋体" w:cs="宋体"/>
                <w:color w:val="auto"/>
                <w:sz w:val="24"/>
                <w:szCs w:val="24"/>
                <w:highlight w:val="none"/>
                <w:lang w:eastAsia="zh-CN"/>
              </w:rPr>
              <w:t>是</w:t>
            </w:r>
          </w:p>
        </w:tc>
      </w:tr>
      <w:tr w14:paraId="36E0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785D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25</w:t>
            </w:r>
          </w:p>
        </w:tc>
        <w:tc>
          <w:tcPr>
            <w:tcW w:w="2190" w:type="dxa"/>
            <w:shd w:val="clear" w:color="auto" w:fill="auto"/>
            <w:noWrap/>
            <w:vAlign w:val="center"/>
          </w:tcPr>
          <w:p w14:paraId="6B491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评标方法及标准</w:t>
            </w:r>
          </w:p>
        </w:tc>
        <w:tc>
          <w:tcPr>
            <w:tcW w:w="6657" w:type="dxa"/>
            <w:shd w:val="clear" w:color="auto" w:fill="auto"/>
            <w:noWrap/>
            <w:vAlign w:val="center"/>
          </w:tcPr>
          <w:p w14:paraId="74C7D7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21" w:name="blank29"/>
            <w:r>
              <w:rPr>
                <w:rFonts w:hint="eastAsia" w:ascii="宋体" w:hAnsi="宋体" w:eastAsia="宋体" w:cs="宋体"/>
                <w:b w:val="0"/>
                <w:bCs w:val="0"/>
                <w:caps w:val="0"/>
                <w:color w:val="000000"/>
                <w:kern w:val="0"/>
                <w:sz w:val="24"/>
                <w:szCs w:val="24"/>
                <w:highlight w:val="none"/>
                <w:vertAlign w:val="baseline"/>
                <w:lang w:val="en-US" w:eastAsia="zh-CN" w:bidi="ar"/>
              </w:rPr>
              <w:t>综合评分法</w:t>
            </w:r>
            <w:bookmarkEnd w:id="21"/>
          </w:p>
        </w:tc>
      </w:tr>
      <w:tr w14:paraId="6A73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15E780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26</w:t>
            </w:r>
          </w:p>
        </w:tc>
        <w:tc>
          <w:tcPr>
            <w:tcW w:w="2190" w:type="dxa"/>
            <w:shd w:val="clear" w:color="auto" w:fill="auto"/>
            <w:noWrap/>
            <w:vAlign w:val="center"/>
          </w:tcPr>
          <w:p w14:paraId="030681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资格审查方式</w:t>
            </w:r>
          </w:p>
        </w:tc>
        <w:tc>
          <w:tcPr>
            <w:tcW w:w="6657" w:type="dxa"/>
            <w:shd w:val="clear" w:color="auto" w:fill="auto"/>
            <w:noWrap/>
            <w:vAlign w:val="center"/>
          </w:tcPr>
          <w:p w14:paraId="63EF8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22" w:name="blank24"/>
            <w:r>
              <w:rPr>
                <w:rFonts w:hint="eastAsia" w:ascii="宋体" w:hAnsi="宋体" w:eastAsia="宋体" w:cs="宋体"/>
                <w:b w:val="0"/>
                <w:bCs w:val="0"/>
                <w:caps w:val="0"/>
                <w:color w:val="000000"/>
                <w:kern w:val="0"/>
                <w:sz w:val="24"/>
                <w:szCs w:val="24"/>
                <w:highlight w:val="none"/>
                <w:vertAlign w:val="baseline"/>
                <w:lang w:val="en-US" w:eastAsia="zh-CN" w:bidi="ar"/>
              </w:rPr>
              <w:t>资格后审</w:t>
            </w:r>
            <w:bookmarkEnd w:id="22"/>
          </w:p>
        </w:tc>
      </w:tr>
      <w:tr w14:paraId="6D0A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72F2E8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27</w:t>
            </w:r>
          </w:p>
        </w:tc>
        <w:tc>
          <w:tcPr>
            <w:tcW w:w="2190" w:type="dxa"/>
            <w:shd w:val="clear" w:color="auto" w:fill="auto"/>
            <w:noWrap/>
            <w:vAlign w:val="center"/>
          </w:tcPr>
          <w:p w14:paraId="425E5B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评标委员会的组建</w:t>
            </w:r>
          </w:p>
        </w:tc>
        <w:tc>
          <w:tcPr>
            <w:tcW w:w="6657" w:type="dxa"/>
            <w:shd w:val="clear" w:color="auto" w:fill="auto"/>
            <w:noWrap/>
            <w:vAlign w:val="center"/>
          </w:tcPr>
          <w:p w14:paraId="4A2206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评标委员会构成：</w:t>
            </w:r>
            <w:bookmarkStart w:id="23" w:name="blank30"/>
            <w:r>
              <w:rPr>
                <w:rFonts w:hint="eastAsia" w:ascii="宋体" w:hAnsi="宋体" w:eastAsia="宋体" w:cs="宋体"/>
                <w:b w:val="0"/>
                <w:bCs w:val="0"/>
                <w:caps w:val="0"/>
                <w:color w:val="000000"/>
                <w:kern w:val="0"/>
                <w:sz w:val="24"/>
                <w:szCs w:val="24"/>
                <w:highlight w:val="none"/>
                <w:vertAlign w:val="baseline"/>
                <w:lang w:val="en-US" w:eastAsia="zh-CN" w:bidi="ar"/>
              </w:rPr>
              <w:t>3</w:t>
            </w:r>
            <w:bookmarkEnd w:id="23"/>
            <w:r>
              <w:rPr>
                <w:rFonts w:hint="eastAsia" w:ascii="宋体" w:hAnsi="宋体" w:eastAsia="宋体" w:cs="宋体"/>
                <w:b w:val="0"/>
                <w:bCs w:val="0"/>
                <w:caps w:val="0"/>
                <w:color w:val="000000"/>
                <w:kern w:val="0"/>
                <w:sz w:val="24"/>
                <w:szCs w:val="24"/>
                <w:highlight w:val="none"/>
                <w:vertAlign w:val="baseline"/>
                <w:lang w:val="en-US" w:eastAsia="zh-CN" w:bidi="ar"/>
              </w:rPr>
              <w:t>人，评标委员会专家确定方式：社会专家从政采云专家库随机抽取。</w:t>
            </w:r>
          </w:p>
        </w:tc>
      </w:tr>
      <w:tr w14:paraId="7731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3D6A8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28</w:t>
            </w:r>
          </w:p>
        </w:tc>
        <w:tc>
          <w:tcPr>
            <w:tcW w:w="2190" w:type="dxa"/>
            <w:shd w:val="clear" w:color="auto" w:fill="auto"/>
            <w:noWrap/>
            <w:vAlign w:val="center"/>
          </w:tcPr>
          <w:p w14:paraId="3655B5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是否授权评标委员会确定中标人</w:t>
            </w:r>
          </w:p>
        </w:tc>
        <w:tc>
          <w:tcPr>
            <w:tcW w:w="6657" w:type="dxa"/>
            <w:shd w:val="clear" w:color="auto" w:fill="auto"/>
            <w:noWrap/>
            <w:vAlign w:val="center"/>
          </w:tcPr>
          <w:p w14:paraId="2A8746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按综合得分由高至低排序推荐中标候选人数：3人，并确定排名第一为成交人。</w:t>
            </w:r>
          </w:p>
          <w:p w14:paraId="3BC1B0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tc>
      </w:tr>
      <w:tr w14:paraId="7EC8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F921B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29</w:t>
            </w:r>
          </w:p>
        </w:tc>
        <w:tc>
          <w:tcPr>
            <w:tcW w:w="2190" w:type="dxa"/>
            <w:shd w:val="clear" w:color="auto" w:fill="auto"/>
            <w:noWrap/>
            <w:vAlign w:val="center"/>
          </w:tcPr>
          <w:p w14:paraId="371321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报价次数</w:t>
            </w:r>
          </w:p>
        </w:tc>
        <w:tc>
          <w:tcPr>
            <w:tcW w:w="6657" w:type="dxa"/>
            <w:shd w:val="clear" w:color="auto" w:fill="auto"/>
            <w:noWrap/>
            <w:vAlign w:val="center"/>
          </w:tcPr>
          <w:p w14:paraId="10DF03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本项目二轮报价，报价不公开；只有通过资格及符合性审查的供应商 才有资格进入第二轮报价，第二轮报价即为最终报价。</w:t>
            </w:r>
          </w:p>
        </w:tc>
      </w:tr>
      <w:tr w14:paraId="11AD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77E08E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30</w:t>
            </w:r>
          </w:p>
        </w:tc>
        <w:tc>
          <w:tcPr>
            <w:tcW w:w="2190" w:type="dxa"/>
            <w:shd w:val="clear" w:color="auto" w:fill="auto"/>
            <w:noWrap/>
            <w:vAlign w:val="center"/>
          </w:tcPr>
          <w:p w14:paraId="09F0EC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质量保证金</w:t>
            </w:r>
          </w:p>
        </w:tc>
        <w:tc>
          <w:tcPr>
            <w:tcW w:w="6657" w:type="dxa"/>
            <w:shd w:val="clear" w:color="auto" w:fill="auto"/>
            <w:noWrap/>
            <w:vAlign w:val="center"/>
          </w:tcPr>
          <w:p w14:paraId="58DAC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color w:val="auto"/>
                <w:sz w:val="24"/>
                <w:szCs w:val="24"/>
                <w:highlight w:val="none"/>
                <w:lang w:val="zh-CN"/>
              </w:rPr>
              <w:t>由中标人与采购人协商约定。</w:t>
            </w:r>
          </w:p>
        </w:tc>
      </w:tr>
      <w:tr w14:paraId="5CBE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3C33A8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31</w:t>
            </w:r>
          </w:p>
        </w:tc>
        <w:tc>
          <w:tcPr>
            <w:tcW w:w="2190" w:type="dxa"/>
            <w:shd w:val="clear" w:color="auto" w:fill="auto"/>
            <w:noWrap/>
            <w:vAlign w:val="center"/>
          </w:tcPr>
          <w:p w14:paraId="3F3A26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付款方式</w:t>
            </w:r>
          </w:p>
        </w:tc>
        <w:tc>
          <w:tcPr>
            <w:tcW w:w="6657" w:type="dxa"/>
            <w:shd w:val="clear" w:color="auto" w:fill="auto"/>
            <w:noWrap/>
            <w:vAlign w:val="center"/>
          </w:tcPr>
          <w:p w14:paraId="7F9EAB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具体以实际合同签订为准</w:t>
            </w:r>
          </w:p>
        </w:tc>
      </w:tr>
      <w:tr w14:paraId="162C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5AD006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32</w:t>
            </w:r>
          </w:p>
        </w:tc>
        <w:tc>
          <w:tcPr>
            <w:tcW w:w="2190" w:type="dxa"/>
            <w:shd w:val="clear" w:color="auto" w:fill="auto"/>
            <w:noWrap/>
            <w:vAlign w:val="center"/>
          </w:tcPr>
          <w:p w14:paraId="799B8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签订合同</w:t>
            </w:r>
          </w:p>
        </w:tc>
        <w:tc>
          <w:tcPr>
            <w:tcW w:w="6657" w:type="dxa"/>
            <w:shd w:val="clear" w:color="auto" w:fill="auto"/>
            <w:noWrap/>
            <w:vAlign w:val="center"/>
          </w:tcPr>
          <w:p w14:paraId="711F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中标人应在中标结果确定后30天内签订采购合同。</w:t>
            </w:r>
          </w:p>
        </w:tc>
      </w:tr>
      <w:tr w14:paraId="70B6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15B818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33</w:t>
            </w:r>
          </w:p>
        </w:tc>
        <w:tc>
          <w:tcPr>
            <w:tcW w:w="2190" w:type="dxa"/>
            <w:shd w:val="clear" w:color="auto" w:fill="auto"/>
            <w:noWrap/>
            <w:vAlign w:val="center"/>
          </w:tcPr>
          <w:p w14:paraId="399826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合同存档</w:t>
            </w:r>
          </w:p>
        </w:tc>
        <w:tc>
          <w:tcPr>
            <w:tcW w:w="6657" w:type="dxa"/>
            <w:shd w:val="clear" w:color="auto" w:fill="auto"/>
            <w:noWrap/>
            <w:vAlign w:val="center"/>
          </w:tcPr>
          <w:p w14:paraId="58B883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中标单位与采购人签订合同后 5 个工作日内将采购合同复印件送至采购代理机构存档。</w:t>
            </w:r>
          </w:p>
        </w:tc>
      </w:tr>
      <w:tr w14:paraId="0409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shd w:val="clear" w:color="auto" w:fill="auto"/>
            <w:noWrap/>
            <w:vAlign w:val="center"/>
          </w:tcPr>
          <w:p w14:paraId="1A6B47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34</w:t>
            </w:r>
          </w:p>
        </w:tc>
        <w:tc>
          <w:tcPr>
            <w:tcW w:w="2190" w:type="dxa"/>
            <w:shd w:val="clear" w:color="auto" w:fill="auto"/>
            <w:noWrap/>
            <w:vAlign w:val="center"/>
          </w:tcPr>
          <w:p w14:paraId="1235D0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招标代理服务费</w:t>
            </w:r>
          </w:p>
        </w:tc>
        <w:tc>
          <w:tcPr>
            <w:tcW w:w="6657" w:type="dxa"/>
            <w:shd w:val="clear" w:color="auto" w:fill="auto"/>
            <w:noWrap/>
            <w:vAlign w:val="center"/>
          </w:tcPr>
          <w:p w14:paraId="0E17AB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本项目招标代理服务费参照国家计委计价格[2002]1980号文件及国家发展改革委发改价格[2015]299号文件收取中标金额10000元。</w:t>
            </w:r>
          </w:p>
        </w:tc>
      </w:tr>
      <w:tr w14:paraId="05AA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13" w:type="dxa"/>
            <w:vMerge w:val="restart"/>
            <w:shd w:val="clear" w:color="auto" w:fill="auto"/>
            <w:noWrap/>
            <w:vAlign w:val="center"/>
          </w:tcPr>
          <w:p w14:paraId="28A1BE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35</w:t>
            </w:r>
          </w:p>
        </w:tc>
        <w:tc>
          <w:tcPr>
            <w:tcW w:w="2190" w:type="dxa"/>
            <w:vMerge w:val="restart"/>
            <w:shd w:val="clear" w:color="auto" w:fill="auto"/>
            <w:noWrap/>
            <w:vAlign w:val="center"/>
          </w:tcPr>
          <w:p w14:paraId="3F2A68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其他要求</w:t>
            </w:r>
          </w:p>
        </w:tc>
        <w:tc>
          <w:tcPr>
            <w:tcW w:w="6657" w:type="dxa"/>
            <w:shd w:val="clear" w:color="auto" w:fill="auto"/>
            <w:noWrap/>
            <w:vAlign w:val="center"/>
          </w:tcPr>
          <w:p w14:paraId="1349BA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供应商必须保证投标时所报资料真实有效，采购人保留对资料的核查权力，一旦发现资料有虚假现象将没收供应商磋商保证金，并移交有关部门处理。</w:t>
            </w:r>
          </w:p>
        </w:tc>
      </w:tr>
      <w:tr w14:paraId="3A13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713" w:type="dxa"/>
            <w:vMerge w:val="continue"/>
            <w:shd w:val="clear" w:color="auto" w:fill="auto"/>
            <w:noWrap/>
            <w:vAlign w:val="center"/>
          </w:tcPr>
          <w:p w14:paraId="572EC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p>
        </w:tc>
        <w:tc>
          <w:tcPr>
            <w:tcW w:w="2190" w:type="dxa"/>
            <w:vMerge w:val="continue"/>
            <w:shd w:val="clear" w:color="auto" w:fill="auto"/>
            <w:noWrap/>
            <w:vAlign w:val="center"/>
          </w:tcPr>
          <w:p w14:paraId="1A5A88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p>
        </w:tc>
        <w:tc>
          <w:tcPr>
            <w:tcW w:w="6657" w:type="dxa"/>
            <w:shd w:val="clear" w:color="auto" w:fill="auto"/>
            <w:noWrap/>
            <w:vAlign w:val="center"/>
          </w:tcPr>
          <w:p w14:paraId="63357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只接受以书面形式向采购人、采购代理机构提出质疑，不接受以其他形式或提出的质疑。</w:t>
            </w:r>
          </w:p>
        </w:tc>
      </w:tr>
      <w:tr w14:paraId="3BCA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560" w:type="dxa"/>
            <w:gridSpan w:val="3"/>
            <w:shd w:val="clear" w:color="auto" w:fill="auto"/>
            <w:noWrap/>
            <w:vAlign w:val="center"/>
          </w:tcPr>
          <w:p w14:paraId="517F3B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注意事项：本项目采购公告与采购文件中内容有不符之处，以本采购文件中内容为准。</w:t>
            </w:r>
          </w:p>
        </w:tc>
      </w:tr>
    </w:tbl>
    <w:p w14:paraId="491877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1F34E7D6">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240" w:lineRule="auto"/>
        <w:ind w:left="0" w:right="0" w:firstLine="0"/>
        <w:jc w:val="left"/>
        <w:outlineLvl w:val="1"/>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sz w:val="32"/>
          <w:szCs w:val="32"/>
          <w:highlight w:val="none"/>
          <w:vertAlign w:val="baseline"/>
        </w:rPr>
        <w:t>二</w:t>
      </w:r>
      <w:r>
        <w:rPr>
          <w:rFonts w:hint="eastAsia" w:ascii="宋体" w:hAnsi="宋体" w:eastAsia="宋体" w:cs="宋体"/>
          <w:b/>
          <w:bCs/>
          <w:caps w:val="0"/>
          <w:color w:val="000000"/>
          <w:sz w:val="32"/>
          <w:szCs w:val="32"/>
          <w:highlight w:val="none"/>
          <w:vertAlign w:val="baseline"/>
          <w:lang w:eastAsia="zh-CN"/>
        </w:rPr>
        <w:t>、</w:t>
      </w:r>
      <w:r>
        <w:rPr>
          <w:rFonts w:hint="eastAsia" w:ascii="宋体" w:hAnsi="宋体" w:eastAsia="宋体" w:cs="宋体"/>
          <w:b/>
          <w:bCs/>
          <w:caps w:val="0"/>
          <w:color w:val="000000"/>
          <w:sz w:val="32"/>
          <w:szCs w:val="32"/>
          <w:highlight w:val="none"/>
          <w:vertAlign w:val="baseline"/>
        </w:rPr>
        <w:t>供应商须知</w:t>
      </w:r>
    </w:p>
    <w:p w14:paraId="73F026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7220F08D">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auto"/>
          <w:sz w:val="20"/>
          <w:szCs w:val="20"/>
          <w:highlight w:val="none"/>
          <w:vertAlign w:val="baseline"/>
        </w:rPr>
      </w:pPr>
    </w:p>
    <w:p w14:paraId="2EB67EC9">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24" w:name="_Toc98580391"/>
      <w:r>
        <w:rPr>
          <w:rFonts w:hint="eastAsia" w:ascii="宋体" w:hAnsi="宋体" w:eastAsia="宋体" w:cs="宋体"/>
          <w:b/>
          <w:bCs/>
          <w:caps w:val="0"/>
          <w:color w:val="000000"/>
          <w:sz w:val="21"/>
          <w:szCs w:val="21"/>
          <w:highlight w:val="none"/>
          <w:vertAlign w:val="baseline"/>
        </w:rPr>
        <w:t>A 说明</w:t>
      </w:r>
      <w:bookmarkEnd w:id="24"/>
    </w:p>
    <w:p w14:paraId="1FDF83F0">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b/>
          <w:bCs/>
          <w:caps w:val="0"/>
          <w:color w:val="000000"/>
          <w:spacing w:val="6"/>
          <w:sz w:val="21"/>
          <w:szCs w:val="21"/>
          <w:highlight w:val="none"/>
          <w:vertAlign w:val="baseline"/>
        </w:rPr>
      </w:pPr>
      <w:bookmarkStart w:id="25" w:name="_Toc98580392"/>
      <w:r>
        <w:rPr>
          <w:rFonts w:hint="eastAsia" w:ascii="宋体" w:hAnsi="宋体" w:eastAsia="宋体" w:cs="宋体"/>
          <w:caps w:val="0"/>
          <w:color w:val="000000"/>
          <w:sz w:val="21"/>
          <w:szCs w:val="21"/>
          <w:highlight w:val="none"/>
          <w:vertAlign w:val="baseline"/>
        </w:rPr>
        <w:t>1.适用范围</w:t>
      </w:r>
      <w:bookmarkEnd w:id="25"/>
    </w:p>
    <w:p w14:paraId="7B2D4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本文件是受</w:t>
      </w:r>
      <w:r>
        <w:rPr>
          <w:rFonts w:hint="eastAsia" w:ascii="宋体" w:hAnsi="宋体" w:eastAsia="宋体" w:cs="宋体"/>
          <w:b w:val="0"/>
          <w:bCs w:val="0"/>
          <w:caps w:val="0"/>
          <w:color w:val="000000"/>
          <w:spacing w:val="6"/>
          <w:kern w:val="0"/>
          <w:sz w:val="21"/>
          <w:szCs w:val="21"/>
          <w:highlight w:val="none"/>
          <w:vertAlign w:val="baseline"/>
          <w:lang w:val="en-US" w:eastAsia="zh-CN" w:bidi="ar"/>
        </w:rPr>
        <w:t>采购人</w:t>
      </w:r>
      <w:r>
        <w:rPr>
          <w:rFonts w:hint="eastAsia" w:ascii="宋体" w:hAnsi="宋体" w:eastAsia="宋体" w:cs="宋体"/>
          <w:b w:val="0"/>
          <w:bCs w:val="0"/>
          <w:caps w:val="0"/>
          <w:color w:val="000000"/>
          <w:kern w:val="0"/>
          <w:sz w:val="21"/>
          <w:szCs w:val="21"/>
          <w:highlight w:val="none"/>
          <w:vertAlign w:val="baseline"/>
          <w:lang w:val="en-US" w:eastAsia="zh-CN" w:bidi="ar"/>
        </w:rPr>
        <w:t>委托</w:t>
      </w:r>
      <w:r>
        <w:rPr>
          <w:rFonts w:hint="eastAsia" w:ascii="宋体" w:hAnsi="宋体" w:eastAsia="宋体" w:cs="宋体"/>
          <w:b w:val="0"/>
          <w:bCs w:val="0"/>
          <w:caps w:val="0"/>
          <w:color w:val="000000"/>
          <w:spacing w:val="6"/>
          <w:kern w:val="0"/>
          <w:sz w:val="21"/>
          <w:szCs w:val="21"/>
          <w:highlight w:val="none"/>
          <w:vertAlign w:val="baseline"/>
          <w:lang w:val="en-US" w:eastAsia="zh-CN" w:bidi="ar"/>
        </w:rPr>
        <w:t>，对采购人</w:t>
      </w:r>
      <w:r>
        <w:rPr>
          <w:rFonts w:hint="eastAsia" w:ascii="宋体" w:hAnsi="宋体" w:eastAsia="宋体" w:cs="宋体"/>
          <w:b w:val="0"/>
          <w:bCs w:val="0"/>
          <w:caps w:val="0"/>
          <w:color w:val="000000"/>
          <w:kern w:val="0"/>
          <w:sz w:val="21"/>
          <w:szCs w:val="21"/>
          <w:highlight w:val="none"/>
          <w:vertAlign w:val="baseline"/>
          <w:lang w:val="en-US" w:eastAsia="zh-CN" w:bidi="ar"/>
        </w:rPr>
        <w:t>委托</w:t>
      </w:r>
      <w:r>
        <w:rPr>
          <w:rFonts w:hint="eastAsia" w:ascii="宋体" w:hAnsi="宋体" w:eastAsia="宋体" w:cs="宋体"/>
          <w:b w:val="0"/>
          <w:bCs/>
          <w:caps w:val="0"/>
          <w:color w:val="000000"/>
          <w:kern w:val="0"/>
          <w:sz w:val="21"/>
          <w:szCs w:val="21"/>
          <w:highlight w:val="none"/>
          <w:vertAlign w:val="baseline"/>
          <w:lang w:val="zh-CN" w:eastAsia="zh-CN" w:bidi="ar"/>
        </w:rPr>
        <w:t>采购项目</w:t>
      </w:r>
      <w:r>
        <w:rPr>
          <w:rFonts w:hint="eastAsia" w:ascii="宋体" w:hAnsi="宋体" w:eastAsia="宋体" w:cs="宋体"/>
          <w:b w:val="0"/>
          <w:bCs w:val="0"/>
          <w:caps w:val="0"/>
          <w:color w:val="000000"/>
          <w:spacing w:val="6"/>
          <w:kern w:val="0"/>
          <w:sz w:val="21"/>
          <w:szCs w:val="21"/>
          <w:highlight w:val="none"/>
          <w:vertAlign w:val="baseline"/>
          <w:lang w:val="en-US" w:eastAsia="zh-CN" w:bidi="ar"/>
        </w:rPr>
        <w:t>的规范性采购文件</w:t>
      </w:r>
      <w:r>
        <w:rPr>
          <w:rFonts w:hint="eastAsia" w:ascii="宋体" w:hAnsi="宋体" w:eastAsia="宋体" w:cs="宋体"/>
          <w:b w:val="0"/>
          <w:bCs w:val="0"/>
          <w:caps w:val="0"/>
          <w:color w:val="000000"/>
          <w:kern w:val="0"/>
          <w:sz w:val="21"/>
          <w:szCs w:val="21"/>
          <w:highlight w:val="none"/>
          <w:vertAlign w:val="baseline"/>
          <w:lang w:val="en-US" w:eastAsia="zh-CN" w:bidi="ar"/>
        </w:rPr>
        <w:t>，适用于本项目招标公告所述的标的采购及服务，是供应商编制响应文件的依据。</w:t>
      </w:r>
    </w:p>
    <w:p w14:paraId="2FA1535E">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26" w:name="_Toc98580393"/>
      <w:r>
        <w:rPr>
          <w:rFonts w:hint="eastAsia" w:ascii="宋体" w:hAnsi="宋体" w:eastAsia="宋体" w:cs="宋体"/>
          <w:caps w:val="0"/>
          <w:color w:val="000000"/>
          <w:sz w:val="21"/>
          <w:szCs w:val="21"/>
          <w:highlight w:val="none"/>
          <w:vertAlign w:val="baseline"/>
        </w:rPr>
        <w:t>2.法律适用</w:t>
      </w:r>
      <w:bookmarkEnd w:id="26"/>
    </w:p>
    <w:p w14:paraId="3F5E27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本采购文件及由本次招标产生的合同适用中华人民共和国法律。</w:t>
      </w:r>
    </w:p>
    <w:p w14:paraId="34E963ED">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27" w:name="_Toc98580394"/>
      <w:r>
        <w:rPr>
          <w:rFonts w:hint="eastAsia" w:ascii="宋体" w:hAnsi="宋体" w:eastAsia="宋体" w:cs="宋体"/>
          <w:caps w:val="0"/>
          <w:color w:val="000000"/>
          <w:sz w:val="21"/>
          <w:szCs w:val="21"/>
          <w:highlight w:val="none"/>
          <w:vertAlign w:val="baseline"/>
        </w:rPr>
        <w:t>3.定义</w:t>
      </w:r>
      <w:bookmarkEnd w:id="27"/>
    </w:p>
    <w:p w14:paraId="76ED10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“招标机构”系指组织本次招标的代理机构；</w:t>
      </w:r>
    </w:p>
    <w:p w14:paraId="6B10E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“供应商”系指向招标机构提交响应文件的投标商；</w:t>
      </w:r>
    </w:p>
    <w:p w14:paraId="31DE52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“买方”系指采购单位，合同一方当事人；</w:t>
      </w:r>
    </w:p>
    <w:p w14:paraId="1C4308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“服务”系指采购文件规定须完成的服务和其他的类似义务；</w:t>
      </w:r>
    </w:p>
    <w:p w14:paraId="7F6EB8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“日”、“天”系指日历日；</w:t>
      </w:r>
    </w:p>
    <w:p w14:paraId="6CB80CE4">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24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“合同”是买方与中标人共同以采购文件、响应文件为依据，经过协商签订的具备法律效力的文件。采购文件、响应文件及其共同确定的补充文件是合同的有效组成部分，与合同具备同等的法律效力。</w:t>
      </w:r>
    </w:p>
    <w:p w14:paraId="277A3502">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28" w:name="_Toc98580395"/>
      <w:r>
        <w:rPr>
          <w:rFonts w:hint="eastAsia" w:ascii="宋体" w:hAnsi="宋体" w:eastAsia="宋体" w:cs="宋体"/>
          <w:caps w:val="0"/>
          <w:color w:val="000000"/>
          <w:sz w:val="21"/>
          <w:szCs w:val="21"/>
          <w:highlight w:val="none"/>
          <w:vertAlign w:val="baseline"/>
        </w:rPr>
        <w:t>4.合格的供应商</w:t>
      </w:r>
      <w:bookmarkEnd w:id="28"/>
    </w:p>
    <w:p w14:paraId="18803A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4.1合格供应商必须符合供应商须知前附表第10项下各项要求，并在投标时提供以下文件，若有遗漏或不符合要求均为资格审查不合格；</w:t>
      </w:r>
    </w:p>
    <w:p w14:paraId="492E41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4.2供应商应仔细阅读采购文件的所有内容，按采购文件的要求提供响应文件，并保证所提供的全部资料的真实性，使其投标对采购文件做出实质性响应，否则，其投标将被拒绝。招标机构保留进一步要求供应商补充提供有关材料的权利，拒绝补充材料或提供材料不真实，将被视为自动放弃投标资格。</w:t>
      </w:r>
    </w:p>
    <w:p w14:paraId="3EF578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29" w:name="_Toc98580402"/>
      <w:r>
        <w:rPr>
          <w:rFonts w:hint="eastAsia" w:ascii="宋体" w:hAnsi="宋体" w:eastAsia="宋体" w:cs="宋体"/>
          <w:b w:val="0"/>
          <w:bCs w:val="0"/>
          <w:caps w:val="0"/>
          <w:color w:val="000000"/>
          <w:kern w:val="0"/>
          <w:sz w:val="21"/>
          <w:szCs w:val="21"/>
          <w:highlight w:val="none"/>
          <w:vertAlign w:val="baseline"/>
          <w:lang w:val="en-US" w:eastAsia="zh-CN" w:bidi="ar"/>
        </w:rPr>
        <w:t>5．投标费用</w:t>
      </w:r>
    </w:p>
    <w:p w14:paraId="52C1AC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供应商应承担其在投标准备、编制、递交响应文件和签订合同协议书的整个过程中发生的一切费用而不论其投标结果如何。</w:t>
      </w:r>
    </w:p>
    <w:p w14:paraId="16D5F1B8">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30" w:name="_Toc98580396"/>
      <w:r>
        <w:rPr>
          <w:rFonts w:hint="eastAsia" w:ascii="宋体" w:hAnsi="宋体" w:eastAsia="宋体" w:cs="宋体"/>
          <w:b/>
          <w:bCs/>
          <w:caps w:val="0"/>
          <w:color w:val="000000"/>
          <w:sz w:val="21"/>
          <w:szCs w:val="21"/>
          <w:highlight w:val="none"/>
          <w:vertAlign w:val="baseline"/>
        </w:rPr>
        <w:t>B.</w:t>
      </w:r>
      <w:r>
        <w:rPr>
          <w:rFonts w:hint="eastAsia" w:ascii="宋体" w:hAnsi="宋体" w:eastAsia="宋体" w:cs="宋体"/>
          <w:b/>
          <w:bCs/>
          <w:caps w:val="0"/>
          <w:color w:val="000000"/>
          <w:sz w:val="21"/>
          <w:szCs w:val="21"/>
          <w:highlight w:val="none"/>
          <w:vertAlign w:val="baseline"/>
          <w:lang w:eastAsia="zh-CN"/>
        </w:rPr>
        <w:t>采购文件</w:t>
      </w:r>
      <w:r>
        <w:rPr>
          <w:rFonts w:hint="eastAsia" w:ascii="宋体" w:hAnsi="宋体" w:eastAsia="宋体" w:cs="宋体"/>
          <w:b/>
          <w:bCs/>
          <w:caps w:val="0"/>
          <w:color w:val="000000"/>
          <w:sz w:val="21"/>
          <w:szCs w:val="21"/>
          <w:highlight w:val="none"/>
          <w:vertAlign w:val="baseline"/>
        </w:rPr>
        <w:t>说明</w:t>
      </w:r>
      <w:bookmarkEnd w:id="30"/>
    </w:p>
    <w:p w14:paraId="5F58F602">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lang w:eastAsia="zh-CN"/>
        </w:rPr>
      </w:pPr>
      <w:bookmarkStart w:id="31" w:name="_Toc98580397"/>
      <w:r>
        <w:rPr>
          <w:rFonts w:hint="eastAsia" w:ascii="宋体" w:hAnsi="宋体" w:eastAsia="宋体" w:cs="宋体"/>
          <w:caps w:val="0"/>
          <w:color w:val="000000"/>
          <w:sz w:val="21"/>
          <w:szCs w:val="21"/>
          <w:highlight w:val="none"/>
          <w:vertAlign w:val="baseline"/>
        </w:rPr>
        <w:t>6.</w:t>
      </w:r>
      <w:bookmarkEnd w:id="31"/>
      <w:r>
        <w:rPr>
          <w:rFonts w:hint="eastAsia" w:ascii="宋体" w:hAnsi="宋体" w:eastAsia="宋体" w:cs="宋体"/>
          <w:caps w:val="0"/>
          <w:color w:val="000000"/>
          <w:sz w:val="21"/>
          <w:szCs w:val="21"/>
          <w:highlight w:val="none"/>
          <w:vertAlign w:val="baseline"/>
          <w:lang w:eastAsia="zh-CN"/>
        </w:rPr>
        <w:t>采购文件</w:t>
      </w:r>
    </w:p>
    <w:p w14:paraId="61F976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采购文件用以阐明所需货物及服务、招标投标程序和响应文件格式。采购文件由以下部分组成：</w:t>
      </w:r>
    </w:p>
    <w:p w14:paraId="762084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bookmarkStart w:id="32" w:name="_Toc98580398"/>
      <w:r>
        <w:rPr>
          <w:rFonts w:hint="eastAsia" w:ascii="宋体" w:hAnsi="宋体" w:eastAsia="宋体" w:cs="宋体"/>
          <w:b w:val="0"/>
          <w:bCs w:val="0"/>
          <w:caps w:val="0"/>
          <w:color w:val="000000"/>
          <w:kern w:val="0"/>
          <w:sz w:val="21"/>
          <w:szCs w:val="21"/>
          <w:highlight w:val="none"/>
          <w:vertAlign w:val="baseline"/>
          <w:lang w:val="en-US" w:eastAsia="zh-CN" w:bidi="ar"/>
        </w:rPr>
        <w:t>第一部分   招标公告</w:t>
      </w:r>
    </w:p>
    <w:p w14:paraId="034080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第二部分   供应商须知</w:t>
      </w:r>
    </w:p>
    <w:p w14:paraId="3B0A4C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第三部分   评标办法</w:t>
      </w:r>
    </w:p>
    <w:p w14:paraId="7259F6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第四部分   采购需求</w:t>
      </w:r>
    </w:p>
    <w:p w14:paraId="394ADE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第五部分   合同条款</w:t>
      </w:r>
    </w:p>
    <w:p w14:paraId="107C91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第六部分   响应文件格式</w:t>
      </w:r>
    </w:p>
    <w:p w14:paraId="5A8C0887">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7.</w:t>
      </w:r>
      <w:r>
        <w:rPr>
          <w:rFonts w:hint="eastAsia" w:ascii="宋体" w:hAnsi="宋体" w:eastAsia="宋体" w:cs="宋体"/>
          <w:caps w:val="0"/>
          <w:color w:val="000000"/>
          <w:sz w:val="21"/>
          <w:szCs w:val="21"/>
          <w:highlight w:val="none"/>
          <w:vertAlign w:val="baseline"/>
          <w:lang w:eastAsia="zh-CN"/>
        </w:rPr>
        <w:t>采购文件</w:t>
      </w:r>
      <w:r>
        <w:rPr>
          <w:rFonts w:hint="eastAsia" w:ascii="宋体" w:hAnsi="宋体" w:eastAsia="宋体" w:cs="宋体"/>
          <w:caps w:val="0"/>
          <w:color w:val="000000"/>
          <w:sz w:val="21"/>
          <w:szCs w:val="21"/>
          <w:highlight w:val="none"/>
          <w:vertAlign w:val="baseline"/>
        </w:rPr>
        <w:t>的澄清</w:t>
      </w:r>
      <w:bookmarkEnd w:id="32"/>
    </w:p>
    <w:p w14:paraId="42A7D9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应商对本次采购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采购文件的每一供应商。</w:t>
      </w:r>
    </w:p>
    <w:p w14:paraId="747E7F27">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33" w:name="_Toc98580399"/>
      <w:r>
        <w:rPr>
          <w:rFonts w:hint="eastAsia" w:ascii="宋体" w:hAnsi="宋体" w:eastAsia="宋体" w:cs="宋体"/>
          <w:caps w:val="0"/>
          <w:color w:val="000000"/>
          <w:sz w:val="21"/>
          <w:szCs w:val="21"/>
          <w:highlight w:val="none"/>
          <w:vertAlign w:val="baseline"/>
        </w:rPr>
        <w:t>8.</w:t>
      </w:r>
      <w:r>
        <w:rPr>
          <w:rFonts w:hint="eastAsia" w:ascii="宋体" w:hAnsi="宋体" w:eastAsia="宋体" w:cs="宋体"/>
          <w:caps w:val="0"/>
          <w:color w:val="000000"/>
          <w:sz w:val="21"/>
          <w:szCs w:val="21"/>
          <w:highlight w:val="none"/>
          <w:vertAlign w:val="baseline"/>
          <w:lang w:eastAsia="zh-CN"/>
        </w:rPr>
        <w:t>采购文件</w:t>
      </w:r>
      <w:r>
        <w:rPr>
          <w:rFonts w:hint="eastAsia" w:ascii="宋体" w:hAnsi="宋体" w:eastAsia="宋体" w:cs="宋体"/>
          <w:caps w:val="0"/>
          <w:color w:val="000000"/>
          <w:sz w:val="21"/>
          <w:szCs w:val="21"/>
          <w:highlight w:val="none"/>
          <w:vertAlign w:val="baseline"/>
        </w:rPr>
        <w:t>的修改</w:t>
      </w:r>
      <w:bookmarkEnd w:id="33"/>
    </w:p>
    <w:p w14:paraId="278D05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8.1在投标截止时间前，招标机构可根据需要和（或）依据供应商要求澄清的问题而修改采购文件，并以书面形式通知所有购买采购文件的供应商，供应商在收到该通知后应立即以传真的形式予以确认；</w:t>
      </w:r>
    </w:p>
    <w:p w14:paraId="47D080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8.2 采购文件的修改书将构成采购文件的一部分，对供应商具有同样的约束力。</w:t>
      </w:r>
    </w:p>
    <w:p w14:paraId="191A9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8.3为使供应商有足够的时间按采购文件的修改要求考虑修正响应文件，招标机构可酌情推迟投标的截止时间和开标时间，并以书面形式通知已购买采购文件的每一供应商。</w:t>
      </w:r>
    </w:p>
    <w:p w14:paraId="24D41C6E">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34" w:name="_Toc98580400"/>
      <w:r>
        <w:rPr>
          <w:rFonts w:hint="eastAsia" w:ascii="宋体" w:hAnsi="宋体" w:eastAsia="宋体" w:cs="宋体"/>
          <w:b/>
          <w:bCs/>
          <w:caps w:val="0"/>
          <w:color w:val="000000"/>
          <w:sz w:val="21"/>
          <w:szCs w:val="21"/>
          <w:highlight w:val="none"/>
          <w:vertAlign w:val="baseline"/>
        </w:rPr>
        <w:t>C</w:t>
      </w:r>
      <w:r>
        <w:rPr>
          <w:rFonts w:hint="eastAsia" w:ascii="宋体" w:hAnsi="宋体" w:eastAsia="宋体" w:cs="宋体"/>
          <w:b/>
          <w:bCs/>
          <w:caps w:val="0"/>
          <w:color w:val="000000"/>
          <w:sz w:val="21"/>
          <w:szCs w:val="21"/>
          <w:highlight w:val="none"/>
          <w:vertAlign w:val="baseline"/>
          <w:lang w:eastAsia="zh-CN"/>
        </w:rPr>
        <w:t>响应文件</w:t>
      </w:r>
      <w:r>
        <w:rPr>
          <w:rFonts w:hint="eastAsia" w:ascii="宋体" w:hAnsi="宋体" w:eastAsia="宋体" w:cs="宋体"/>
          <w:b/>
          <w:bCs/>
          <w:caps w:val="0"/>
          <w:color w:val="000000"/>
          <w:sz w:val="21"/>
          <w:szCs w:val="21"/>
          <w:highlight w:val="none"/>
          <w:vertAlign w:val="baseline"/>
        </w:rPr>
        <w:t>的编写</w:t>
      </w:r>
      <w:bookmarkEnd w:id="34"/>
    </w:p>
    <w:p w14:paraId="2BED3B99">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35" w:name="_Toc98580401"/>
      <w:r>
        <w:rPr>
          <w:rFonts w:hint="eastAsia" w:ascii="宋体" w:hAnsi="宋体" w:eastAsia="宋体" w:cs="宋体"/>
          <w:caps w:val="0"/>
          <w:color w:val="000000"/>
          <w:sz w:val="21"/>
          <w:szCs w:val="21"/>
          <w:highlight w:val="none"/>
          <w:vertAlign w:val="baseline"/>
        </w:rPr>
        <w:t>9.投标语言及计量单位</w:t>
      </w:r>
      <w:bookmarkEnd w:id="35"/>
    </w:p>
    <w:p w14:paraId="3BD295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9.1响应文件及供应商和招标机构就投标交换的文件和来往信件，以中文书写（专有名词除外）；</w:t>
      </w:r>
    </w:p>
    <w:p w14:paraId="46B348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9.2除在采购文件的“技术要求”中另有规定外， 计量单位应使用中华人民共和国法定计量单位（国际单位制和国家选定的其他计量单位）。</w:t>
      </w:r>
    </w:p>
    <w:p w14:paraId="0207BF78">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10．</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的组成</w:t>
      </w:r>
      <w:bookmarkEnd w:id="29"/>
    </w:p>
    <w:p w14:paraId="4524D0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567"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详见第六部分：响应文件格式。</w:t>
      </w:r>
    </w:p>
    <w:p w14:paraId="683CD490">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36" w:name="_Toc98580403"/>
      <w:r>
        <w:rPr>
          <w:rFonts w:hint="eastAsia" w:ascii="宋体" w:hAnsi="宋体" w:eastAsia="宋体" w:cs="宋体"/>
          <w:caps w:val="0"/>
          <w:color w:val="000000"/>
          <w:sz w:val="21"/>
          <w:szCs w:val="21"/>
          <w:highlight w:val="none"/>
          <w:vertAlign w:val="baseline"/>
        </w:rPr>
        <w:t>11.</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内容填写说明</w:t>
      </w:r>
      <w:bookmarkEnd w:id="36"/>
    </w:p>
    <w:p w14:paraId="5C1DD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11.1供应商应严格按采购文件要求的内容逐项填写编制响应文件，有规定格式的按规定格式填写，无规定格式的由供应商自拟，并胶装成册。</w:t>
      </w:r>
    </w:p>
    <w:p w14:paraId="2BA8FA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11.2开标一览表为在开标仪式上唱标的内容，要求按格式填写、统一规范，不得自行增减内容。响应文件不得漏项或虚报，否则将可能导致其投标被拒绝。</w:t>
      </w:r>
    </w:p>
    <w:p w14:paraId="02B26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11.3 供应商应保证其所提供文件的真实性，并应对采购文件的实质性要求作出完全响应，否则其投标可能被拒绝。</w:t>
      </w:r>
    </w:p>
    <w:p w14:paraId="727BB5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11.4供应商视需要自行编制技术文件的补充附件。规格幅面应与正文一致，附于正文之后，与正文页码统一编目编码装订。</w:t>
      </w:r>
    </w:p>
    <w:p w14:paraId="76E3ACDB">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37" w:name="_Toc98580404"/>
      <w:r>
        <w:rPr>
          <w:rFonts w:hint="eastAsia" w:ascii="宋体" w:hAnsi="宋体" w:eastAsia="宋体" w:cs="宋体"/>
          <w:caps w:val="0"/>
          <w:color w:val="000000"/>
          <w:sz w:val="21"/>
          <w:szCs w:val="21"/>
          <w:highlight w:val="none"/>
          <w:vertAlign w:val="baseline"/>
        </w:rPr>
        <w:t>12.投标报价</w:t>
      </w:r>
      <w:bookmarkEnd w:id="37"/>
    </w:p>
    <w:p w14:paraId="411315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12.1 所有投标均以人民币报价；</w:t>
      </w:r>
    </w:p>
    <w:p w14:paraId="0477B6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12.2供应商应在填写分项报价表时注明各项单价、总价。如果单价与总价有出入，以单价为准。招标机构不接受有任何选择的报价；报价须有法人代表或授权代表签署。</w:t>
      </w:r>
    </w:p>
    <w:p w14:paraId="3A175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12.3供应商应按上述12.1-12.3条款要求填写投标报价，以供评标委员会比较评价。</w:t>
      </w:r>
    </w:p>
    <w:p w14:paraId="290FF9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12.4供应商因承包本项目需支付的一切费用，并包含在所报的单价或总额价内。</w:t>
      </w:r>
    </w:p>
    <w:p w14:paraId="78B5F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38" w:name="_Toc98580405"/>
      <w:r>
        <w:rPr>
          <w:rFonts w:hint="eastAsia" w:ascii="宋体" w:hAnsi="宋体" w:eastAsia="宋体" w:cs="宋体"/>
          <w:b w:val="0"/>
          <w:bCs w:val="0"/>
          <w:caps w:val="0"/>
          <w:color w:val="000000"/>
          <w:kern w:val="0"/>
          <w:sz w:val="21"/>
          <w:szCs w:val="21"/>
          <w:highlight w:val="none"/>
          <w:vertAlign w:val="baseline"/>
          <w:lang w:val="en-US" w:eastAsia="zh-CN" w:bidi="ar"/>
        </w:rPr>
        <w:t>13.</w:t>
      </w:r>
      <w:bookmarkEnd w:id="38"/>
      <w:r>
        <w:rPr>
          <w:rFonts w:hint="eastAsia" w:ascii="宋体" w:hAnsi="宋体" w:eastAsia="宋体" w:cs="宋体"/>
          <w:b w:val="0"/>
          <w:bCs w:val="0"/>
          <w:caps w:val="0"/>
          <w:color w:val="000000"/>
          <w:kern w:val="0"/>
          <w:sz w:val="21"/>
          <w:szCs w:val="21"/>
          <w:highlight w:val="none"/>
          <w:vertAlign w:val="baseline"/>
          <w:lang w:val="en-US" w:eastAsia="zh-CN" w:bidi="ar"/>
        </w:rPr>
        <w:t>磋商保证金（如有）</w:t>
      </w:r>
    </w:p>
    <w:p w14:paraId="634A81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13.1磋商保证金的形式：现金或现金支票、保兑支票、银行汇票及银行、专业担保公司、保险公司出具的保函等形式，以现金或支票形式提交的磋商保证金应当从供应商的基本账户转出。</w:t>
      </w:r>
    </w:p>
    <w:p w14:paraId="7C31A1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13.2磋商保证金的金额：见</w:t>
      </w:r>
      <w:r>
        <w:rPr>
          <w:rFonts w:hint="eastAsia" w:ascii="宋体" w:hAnsi="宋体" w:eastAsia="宋体" w:cs="宋体"/>
          <w:b w:val="0"/>
          <w:bCs w:val="0"/>
          <w:caps w:val="0"/>
          <w:color w:val="000000"/>
          <w:kern w:val="0"/>
          <w:sz w:val="21"/>
          <w:szCs w:val="21"/>
          <w:highlight w:val="none"/>
          <w:vertAlign w:val="baseline"/>
          <w:lang w:val="en-US" w:eastAsia="zh-CN" w:bidi="ar"/>
        </w:rPr>
        <w:t>供应商须知前附表第19项</w:t>
      </w:r>
      <w:r>
        <w:rPr>
          <w:rFonts w:hint="eastAsia" w:ascii="宋体" w:hAnsi="宋体" w:eastAsia="宋体" w:cs="宋体"/>
          <w:b w:val="0"/>
          <w:bCs/>
          <w:caps w:val="0"/>
          <w:color w:val="000000"/>
          <w:kern w:val="15"/>
          <w:sz w:val="21"/>
          <w:szCs w:val="21"/>
          <w:highlight w:val="none"/>
          <w:vertAlign w:val="baseline"/>
          <w:lang w:val="en-US" w:eastAsia="zh-CN" w:bidi="ar"/>
        </w:rPr>
        <w:t xml:space="preserve">； </w:t>
      </w:r>
    </w:p>
    <w:p w14:paraId="42925F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13.3递交方式：见</w:t>
      </w:r>
      <w:r>
        <w:rPr>
          <w:rFonts w:hint="eastAsia" w:ascii="宋体" w:hAnsi="宋体" w:eastAsia="宋体" w:cs="宋体"/>
          <w:b w:val="0"/>
          <w:bCs w:val="0"/>
          <w:caps w:val="0"/>
          <w:color w:val="000000"/>
          <w:kern w:val="0"/>
          <w:sz w:val="21"/>
          <w:szCs w:val="21"/>
          <w:highlight w:val="none"/>
          <w:vertAlign w:val="baseline"/>
          <w:lang w:val="en-US" w:eastAsia="zh-CN" w:bidi="ar"/>
        </w:rPr>
        <w:t>供应商须知前附表第19项</w:t>
      </w:r>
      <w:r>
        <w:rPr>
          <w:rFonts w:hint="eastAsia" w:ascii="宋体" w:hAnsi="宋体" w:eastAsia="宋体" w:cs="宋体"/>
          <w:b w:val="0"/>
          <w:bCs/>
          <w:caps w:val="0"/>
          <w:color w:val="000000"/>
          <w:kern w:val="15"/>
          <w:sz w:val="21"/>
          <w:szCs w:val="21"/>
          <w:highlight w:val="none"/>
          <w:vertAlign w:val="baseline"/>
          <w:lang w:val="en-US" w:eastAsia="zh-CN" w:bidi="ar"/>
        </w:rPr>
        <w:t>；</w:t>
      </w:r>
    </w:p>
    <w:p w14:paraId="216E12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13.4磋商保证金用于保护本次招标免受因供应商不履行投标承诺及合同等行为而引起的风险；</w:t>
      </w:r>
    </w:p>
    <w:p w14:paraId="68E5B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13.5未按13.1和13.2条款要求提交磋商保证金的投标将被视为投标无效；</w:t>
      </w:r>
    </w:p>
    <w:p w14:paraId="79EBA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13.6未中标供应商的磋商保证金将按25.2条规定予以无息退还；</w:t>
      </w:r>
    </w:p>
    <w:p w14:paraId="4F0838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13.7中标人的磋商保证金，在中标人交纳中标服务费后予以无息退还；</w:t>
      </w:r>
    </w:p>
    <w:p w14:paraId="1C632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13.8 发生下列情况之一，磋商保证金将被没收：</w:t>
      </w:r>
    </w:p>
    <w:p w14:paraId="42ADF3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（1）供应商在提交响应文件截止时间后撤回响应文件的;</w:t>
      </w:r>
    </w:p>
    <w:p w14:paraId="083C9E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（2）供应商在响应文件中提供虚假材料的;</w:t>
      </w:r>
    </w:p>
    <w:p w14:paraId="00689E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（3）除因不可抗力或谈判文件、询价通知书认可的情形以外，成交供应商不与采购人签订合同的;</w:t>
      </w:r>
    </w:p>
    <w:p w14:paraId="42B50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（4）供应商与采购人、其他供应商或者采购代理机构恶意串通的;</w:t>
      </w:r>
    </w:p>
    <w:p w14:paraId="454BC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（5）采购文件规定的其他情形。</w:t>
      </w:r>
    </w:p>
    <w:p w14:paraId="3BEB4CF4">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39" w:name="_Toc98580406"/>
      <w:r>
        <w:rPr>
          <w:rFonts w:hint="eastAsia" w:ascii="宋体" w:hAnsi="宋体" w:eastAsia="宋体" w:cs="宋体"/>
          <w:caps w:val="0"/>
          <w:color w:val="000000"/>
          <w:sz w:val="21"/>
          <w:szCs w:val="21"/>
          <w:highlight w:val="none"/>
          <w:vertAlign w:val="baseline"/>
        </w:rPr>
        <w:t>14.投标有效期</w:t>
      </w:r>
      <w:bookmarkEnd w:id="39"/>
    </w:p>
    <w:p w14:paraId="135545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14.1从开标之日起，投标有效期为90天。不能满足投标有效期的投标，将被拒绝；</w:t>
      </w:r>
    </w:p>
    <w:p w14:paraId="7349DA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23" w:right="0" w:firstLine="39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14.2特殊情况下，招标机构可于投标有效期满之前要求供应商延长投标有效期，这种要求和答复都应以书面、传真的形式进行。供应商可以拒绝接受延期要求。同意延长有效期的供应商不能修改响应文件。</w:t>
      </w:r>
    </w:p>
    <w:p w14:paraId="4BFEB3C8">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0" w:name="_Toc98580407"/>
      <w:r>
        <w:rPr>
          <w:rFonts w:hint="eastAsia" w:ascii="宋体" w:hAnsi="宋体" w:eastAsia="宋体" w:cs="宋体"/>
          <w:caps w:val="0"/>
          <w:color w:val="000000"/>
          <w:sz w:val="21"/>
          <w:szCs w:val="21"/>
          <w:highlight w:val="none"/>
          <w:vertAlign w:val="baseline"/>
        </w:rPr>
        <w:t>15.</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的签署及规定</w:t>
      </w:r>
      <w:bookmarkEnd w:id="40"/>
    </w:p>
    <w:p w14:paraId="7728B5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15.1 组成响应文件的各项资料均应遵守本须知第10条中所规定的内容。</w:t>
      </w:r>
    </w:p>
    <w:p w14:paraId="599ACC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15.2 供应商应填写单位全称，同时加盖印章。</w:t>
      </w:r>
    </w:p>
    <w:p w14:paraId="7FA6B2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15.3 响应文件必须由法人代表或法人授权代表签署。</w:t>
      </w:r>
    </w:p>
    <w:p w14:paraId="2BCEFD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15.4 响应文件正本一份和副本四份，如果正本与副本不符，以正本为准，电子版一份（U盘形式）。</w:t>
      </w:r>
    </w:p>
    <w:p w14:paraId="645FD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15.5 响应文件的正本必须用不退色的墨水填写或打印，注明“正本”字样。</w:t>
      </w:r>
    </w:p>
    <w:p w14:paraId="086BB6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15.6 响应文件不得涂改和增删，如有修改错漏处，必须由同一签署人签字或盖章。</w:t>
      </w:r>
    </w:p>
    <w:p w14:paraId="4D3405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15.7 响应文件因字迹潦草或表达不清所引起的后果由供应商负责。</w:t>
      </w:r>
    </w:p>
    <w:p w14:paraId="621A62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15.8招标机构概不接受以电话、传真形式的投标。</w:t>
      </w:r>
    </w:p>
    <w:p w14:paraId="284C2870">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41" w:name="_Toc98580408"/>
      <w:r>
        <w:rPr>
          <w:rFonts w:hint="eastAsia" w:ascii="宋体" w:hAnsi="宋体" w:eastAsia="宋体" w:cs="宋体"/>
          <w:b/>
          <w:bCs/>
          <w:caps w:val="0"/>
          <w:color w:val="000000"/>
          <w:sz w:val="21"/>
          <w:szCs w:val="21"/>
          <w:highlight w:val="none"/>
          <w:vertAlign w:val="baseline"/>
        </w:rPr>
        <w:t>D</w:t>
      </w:r>
      <w:r>
        <w:rPr>
          <w:rFonts w:hint="eastAsia" w:ascii="宋体" w:hAnsi="宋体" w:eastAsia="宋体" w:cs="宋体"/>
          <w:b/>
          <w:bCs/>
          <w:caps w:val="0"/>
          <w:color w:val="000000"/>
          <w:sz w:val="21"/>
          <w:szCs w:val="21"/>
          <w:highlight w:val="none"/>
          <w:vertAlign w:val="baseline"/>
          <w:lang w:eastAsia="zh-CN"/>
        </w:rPr>
        <w:t>响应文件</w:t>
      </w:r>
      <w:r>
        <w:rPr>
          <w:rFonts w:hint="eastAsia" w:ascii="宋体" w:hAnsi="宋体" w:eastAsia="宋体" w:cs="宋体"/>
          <w:b/>
          <w:bCs/>
          <w:caps w:val="0"/>
          <w:color w:val="000000"/>
          <w:sz w:val="21"/>
          <w:szCs w:val="21"/>
          <w:highlight w:val="none"/>
          <w:vertAlign w:val="baseline"/>
        </w:rPr>
        <w:t>的递交</w:t>
      </w:r>
      <w:bookmarkEnd w:id="41"/>
    </w:p>
    <w:p w14:paraId="76EB0971">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2" w:name="_Toc98580409"/>
      <w:r>
        <w:rPr>
          <w:rFonts w:hint="eastAsia" w:ascii="宋体" w:hAnsi="宋体" w:eastAsia="宋体" w:cs="宋体"/>
          <w:caps w:val="0"/>
          <w:color w:val="000000"/>
          <w:sz w:val="21"/>
          <w:szCs w:val="21"/>
          <w:highlight w:val="none"/>
          <w:vertAlign w:val="baseline"/>
        </w:rPr>
        <w:t>16.</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的密封和标记</w:t>
      </w:r>
      <w:bookmarkEnd w:id="42"/>
    </w:p>
    <w:p w14:paraId="7E528A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16.1供应商应将响应文件正本和副本分别用信封密封，并标明招标编号、投标项目名称、供应商名称及正本或副本等。封口骑缝处应加盖供应商印章；响应文件电子版应单独密封。</w:t>
      </w:r>
    </w:p>
    <w:p w14:paraId="2BF0B3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16.2为了方便开标唱标，供应商应将开标一览表单独密封，并在信封上标明“开标一览表”字样。</w:t>
      </w:r>
    </w:p>
    <w:p w14:paraId="707644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16.3每一密封信封上注明“</w:t>
      </w:r>
      <w:r>
        <w:rPr>
          <w:rFonts w:hint="eastAsia" w:ascii="宋体" w:hAnsi="宋体" w:eastAsia="宋体" w:cs="宋体"/>
          <w:b w:val="0"/>
          <w:bCs w:val="0"/>
          <w:caps w:val="0"/>
          <w:color w:val="000000"/>
          <w:kern w:val="0"/>
          <w:sz w:val="21"/>
          <w:szCs w:val="21"/>
          <w:highlight w:val="none"/>
          <w:u w:val="single"/>
          <w:vertAlign w:val="baseline"/>
          <w:lang w:val="en-US" w:eastAsia="zh-CN" w:bidi="ar"/>
        </w:rPr>
        <w:t>于   年   月  日   时之前不准启封</w:t>
      </w:r>
      <w:r>
        <w:rPr>
          <w:rFonts w:hint="eastAsia" w:ascii="宋体" w:hAnsi="宋体" w:eastAsia="宋体" w:cs="宋体"/>
          <w:b w:val="0"/>
          <w:bCs w:val="0"/>
          <w:caps w:val="0"/>
          <w:color w:val="000000"/>
          <w:kern w:val="0"/>
          <w:sz w:val="21"/>
          <w:szCs w:val="21"/>
          <w:highlight w:val="none"/>
          <w:vertAlign w:val="baseline"/>
          <w:lang w:val="en-US" w:eastAsia="zh-CN" w:bidi="ar"/>
        </w:rPr>
        <w:t>”的字样；</w:t>
      </w:r>
    </w:p>
    <w:p w14:paraId="334743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23" w:right="0" w:firstLine="39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16.4如响应文件由专人送交，供应商应将响应文件按16.1-16.3中的规定进行密封和标记后，按投标邀请注明的投标地址送至招标机构；</w:t>
      </w:r>
    </w:p>
    <w:p w14:paraId="2323D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16.5如果响应文件通过邮寄递交,供应商应将响应文件用内外两层信封密封:</w:t>
      </w:r>
    </w:p>
    <w:p w14:paraId="3546F8BC">
      <w:pPr>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050" w:right="0" w:hanging="63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内层信封的封装与标记同16.1-16.3规定；</w:t>
      </w:r>
    </w:p>
    <w:p w14:paraId="050D2631">
      <w:pPr>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外层信封装入16.1及16.2所述全部内封资料,并注明招标编号、投标项目名称、招标机构名称、地址。同时应写明供应商的名称、地址，以便将迟交的响应文件原封退还。</w:t>
      </w:r>
    </w:p>
    <w:p w14:paraId="381390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16.6招标机构对响应文件的误投或未投标前提前拆封概不负责。</w:t>
      </w:r>
    </w:p>
    <w:p w14:paraId="4B1F4626">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3" w:name="_Toc98580410"/>
      <w:r>
        <w:rPr>
          <w:rFonts w:hint="eastAsia" w:ascii="宋体" w:hAnsi="宋体" w:eastAsia="宋体" w:cs="宋体"/>
          <w:caps w:val="0"/>
          <w:color w:val="000000"/>
          <w:sz w:val="21"/>
          <w:szCs w:val="21"/>
          <w:highlight w:val="none"/>
          <w:vertAlign w:val="baseline"/>
        </w:rPr>
        <w:t>17.递交</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的截止时间</w:t>
      </w:r>
      <w:bookmarkEnd w:id="43"/>
    </w:p>
    <w:p w14:paraId="478795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1" w:right="0" w:firstLine="4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17.1所有响应文件不论是通过专人或邮寄递交，都必须按照招标机构在投标邀请中规定的投标截止时间之前送至投标地点。</w:t>
      </w:r>
    </w:p>
    <w:p w14:paraId="6B025F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17.2 招标机构推迟投标截止时间时，应以书面(或传真)的形式，通知所有供应商。在这种情况下，招标机构和供应商的权利和义务将受到新的截止期的约束。</w:t>
      </w:r>
    </w:p>
    <w:p w14:paraId="276118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17.3 招标机构对响应文件在邮寄过程中的遗失或损坏不负责任。</w:t>
      </w:r>
    </w:p>
    <w:p w14:paraId="578404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17.4 在投标截止时间以后送达的响应文件，招标机构拒绝接收。</w:t>
      </w:r>
    </w:p>
    <w:p w14:paraId="299C8438">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18.</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修改和撤消</w:t>
      </w:r>
    </w:p>
    <w:p w14:paraId="4B3936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68" w:right="0" w:firstLine="352"/>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18.1 投标以后，如果供应商提出书面修改和撤标要求，在投标截止时间前送达招标机构者，招标机构可以予以接受。但不退还响应文件。</w:t>
      </w:r>
    </w:p>
    <w:p w14:paraId="5D342E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18.2 供应商修改响应文件的书面材料，须密封送达招标机构，同时应在封套上标明“修改响应文件(并注明招标编号)”和“开标时启封”字样。</w:t>
      </w:r>
    </w:p>
    <w:p w14:paraId="2D515D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7B3F5D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18.4投标截止时间以后不得修改响应文件；</w:t>
      </w:r>
    </w:p>
    <w:p w14:paraId="5B02F1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18.5开标后供应商不得撤回投标。</w:t>
      </w:r>
    </w:p>
    <w:p w14:paraId="7FB52224">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44" w:name="_Toc98580411"/>
      <w:r>
        <w:rPr>
          <w:rFonts w:hint="eastAsia" w:ascii="宋体" w:hAnsi="宋体" w:eastAsia="宋体" w:cs="宋体"/>
          <w:b/>
          <w:bCs/>
          <w:caps w:val="0"/>
          <w:color w:val="000000"/>
          <w:sz w:val="21"/>
          <w:szCs w:val="21"/>
          <w:highlight w:val="none"/>
          <w:vertAlign w:val="baseline"/>
        </w:rPr>
        <w:t>E开标及评标</w:t>
      </w:r>
      <w:bookmarkEnd w:id="44"/>
    </w:p>
    <w:p w14:paraId="104ABACA">
      <w:pPr>
        <w:pStyle w:val="5"/>
        <w:keepNext/>
        <w:keepLines w:val="0"/>
        <w:pageBreakBefore w:val="0"/>
        <w:widowControl/>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5" w:name="_Toc98580412"/>
      <w:r>
        <w:rPr>
          <w:rFonts w:hint="eastAsia" w:ascii="宋体" w:hAnsi="宋体" w:eastAsia="宋体" w:cs="宋体"/>
          <w:caps w:val="0"/>
          <w:color w:val="000000"/>
          <w:sz w:val="21"/>
          <w:szCs w:val="21"/>
          <w:highlight w:val="none"/>
          <w:vertAlign w:val="baseline"/>
        </w:rPr>
        <w:t>开标</w:t>
      </w:r>
      <w:bookmarkEnd w:id="45"/>
    </w:p>
    <w:p w14:paraId="2DD0F1CD">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000000"/>
          <w:kern w:val="0"/>
          <w:sz w:val="21"/>
          <w:szCs w:val="21"/>
          <w:highlight w:val="none"/>
          <w:vertAlign w:val="baseline"/>
          <w:lang w:val="en-US" w:eastAsia="zh-CN" w:bidi="ar"/>
        </w:rPr>
        <w:t>9.1</w:t>
      </w:r>
      <w:r>
        <w:rPr>
          <w:rFonts w:hint="eastAsia" w:ascii="宋体" w:hAnsi="宋体" w:eastAsia="宋体" w:cs="宋体"/>
          <w:b w:val="0"/>
          <w:bCs w:val="0"/>
          <w:caps w:val="0"/>
          <w:color w:val="000000"/>
          <w:kern w:val="0"/>
          <w:sz w:val="21"/>
          <w:szCs w:val="21"/>
          <w:highlight w:val="none"/>
          <w:vertAlign w:val="baseline"/>
          <w:lang w:val="zh-CN" w:eastAsia="zh-CN" w:bidi="ar"/>
        </w:rPr>
        <w:t>招标代理机构将在采购文件规定的时间和地点公开开标。供应商法定代表人或其授权代理人应参加并签名报到以证明其出席，并携带有效身份证件以备审查。</w:t>
      </w:r>
    </w:p>
    <w:p w14:paraId="5A6878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19.2采购代理机构按采购文件规定的时间、地点主持公开开标。开标仪式由采购代理机构主持，采购人代表及有关工作人员参加。</w:t>
      </w:r>
    </w:p>
    <w:p w14:paraId="0172F4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19.3开标时由供应商查验响应文件密封情况，确认无误后拆封唱标。</w:t>
      </w:r>
    </w:p>
    <w:p w14:paraId="3FB12F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19.4采购代理机构在开标仪式上，将公开唱出所有供应商的“开标一览表”内容及投标声明，以及采购机构认为合适的其它内容并记录。</w:t>
      </w:r>
    </w:p>
    <w:p w14:paraId="32EBAC18">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bookmarkStart w:id="46" w:name="_Toc98580413"/>
      <w:r>
        <w:rPr>
          <w:rFonts w:hint="eastAsia" w:ascii="宋体" w:hAnsi="宋体" w:eastAsia="宋体" w:cs="宋体"/>
          <w:b w:val="0"/>
          <w:bCs w:val="0"/>
          <w:caps w:val="0"/>
          <w:color w:val="000000"/>
          <w:kern w:val="0"/>
          <w:sz w:val="21"/>
          <w:szCs w:val="21"/>
          <w:highlight w:val="none"/>
          <w:vertAlign w:val="baseline"/>
          <w:lang w:val="zh-CN" w:eastAsia="zh-CN" w:bidi="ar"/>
        </w:rPr>
        <w:t>1</w:t>
      </w:r>
      <w:r>
        <w:rPr>
          <w:rFonts w:hint="eastAsia" w:ascii="宋体" w:hAnsi="宋体" w:eastAsia="宋体" w:cs="宋体"/>
          <w:b w:val="0"/>
          <w:bCs w:val="0"/>
          <w:caps w:val="0"/>
          <w:color w:val="000000"/>
          <w:kern w:val="0"/>
          <w:sz w:val="21"/>
          <w:szCs w:val="21"/>
          <w:highlight w:val="none"/>
          <w:vertAlign w:val="baseline"/>
          <w:lang w:val="en-US" w:eastAsia="zh-CN" w:bidi="ar"/>
        </w:rPr>
        <w:t>9.5</w:t>
      </w:r>
      <w:r>
        <w:rPr>
          <w:rFonts w:hint="eastAsia" w:ascii="宋体" w:hAnsi="宋体" w:eastAsia="宋体" w:cs="宋体"/>
          <w:b w:val="0"/>
          <w:bCs w:val="0"/>
          <w:caps w:val="0"/>
          <w:color w:val="000000"/>
          <w:kern w:val="0"/>
          <w:sz w:val="21"/>
          <w:szCs w:val="21"/>
          <w:highlight w:val="none"/>
          <w:vertAlign w:val="baseline"/>
          <w:lang w:val="zh-CN" w:eastAsia="zh-CN" w:bidi="ar"/>
        </w:rPr>
        <w:t xml:space="preserve"> 开标时有下列情形之一的为无效投标：</w:t>
      </w:r>
    </w:p>
    <w:p w14:paraId="1A6CFEE3">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（1）响应文件在规定的投标截止时间以后送达的；</w:t>
      </w:r>
    </w:p>
    <w:p w14:paraId="001F02F9">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（2）未按采购文件规定提交磋商保证金的；</w:t>
      </w:r>
    </w:p>
    <w:p w14:paraId="42A2D32B">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（3）响应文件未按采购文件规定密封的；</w:t>
      </w:r>
    </w:p>
    <w:p w14:paraId="10295F9B">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（4）未提交单独密封的开标一览表或者开标一览表未按规定加盖公章和有效签署的；</w:t>
      </w:r>
    </w:p>
    <w:p w14:paraId="0D6BD40E">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（5）采购文件规定开标时属于无效投标的其他情形。</w:t>
      </w:r>
    </w:p>
    <w:p w14:paraId="4F73EBF7">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1</w:t>
      </w:r>
      <w:r>
        <w:rPr>
          <w:rFonts w:hint="eastAsia" w:ascii="宋体" w:hAnsi="宋体" w:eastAsia="宋体" w:cs="宋体"/>
          <w:b w:val="0"/>
          <w:bCs w:val="0"/>
          <w:caps w:val="0"/>
          <w:color w:val="000000"/>
          <w:kern w:val="0"/>
          <w:sz w:val="21"/>
          <w:szCs w:val="21"/>
          <w:highlight w:val="none"/>
          <w:vertAlign w:val="baseline"/>
          <w:lang w:val="en-US" w:eastAsia="zh-CN" w:bidi="ar"/>
        </w:rPr>
        <w:t>9.6</w:t>
      </w:r>
      <w:r>
        <w:rPr>
          <w:rFonts w:hint="eastAsia" w:ascii="宋体" w:hAnsi="宋体" w:eastAsia="宋体" w:cs="宋体"/>
          <w:b w:val="0"/>
          <w:bCs w:val="0"/>
          <w:caps w:val="0"/>
          <w:color w:val="000000"/>
          <w:kern w:val="0"/>
          <w:sz w:val="21"/>
          <w:szCs w:val="21"/>
          <w:highlight w:val="none"/>
          <w:vertAlign w:val="baseline"/>
          <w:lang w:val="zh-CN" w:eastAsia="zh-CN" w:bidi="ar"/>
        </w:rPr>
        <w:t xml:space="preserve"> 开标时有下列情形之一的，招标代理机构有权宣布本项目招标失败：</w:t>
      </w:r>
    </w:p>
    <w:p w14:paraId="5E2DDFA2">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（1）交货时间符合采购文件要求的供应商不足三家的；</w:t>
      </w:r>
    </w:p>
    <w:p w14:paraId="3AB35F4C">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（2）所有供应商的报价均超过采购项目预算，采购单位不能支付的。</w:t>
      </w:r>
    </w:p>
    <w:p w14:paraId="04AA7640">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20.对</w:t>
      </w:r>
      <w:r>
        <w:rPr>
          <w:rFonts w:hint="eastAsia" w:ascii="宋体" w:hAnsi="宋体" w:eastAsia="宋体" w:cs="宋体"/>
          <w:caps w:val="0"/>
          <w:color w:val="000000"/>
          <w:sz w:val="21"/>
          <w:szCs w:val="21"/>
          <w:highlight w:val="none"/>
          <w:vertAlign w:val="baseline"/>
          <w:lang w:eastAsia="zh-CN"/>
        </w:rPr>
        <w:t>响应文件</w:t>
      </w:r>
      <w:r>
        <w:rPr>
          <w:rFonts w:hint="eastAsia" w:ascii="宋体" w:hAnsi="宋体" w:eastAsia="宋体" w:cs="宋体"/>
          <w:caps w:val="0"/>
          <w:color w:val="000000"/>
          <w:sz w:val="21"/>
          <w:szCs w:val="21"/>
          <w:highlight w:val="none"/>
          <w:vertAlign w:val="baseline"/>
        </w:rPr>
        <w:t>的初审</w:t>
      </w:r>
      <w:bookmarkEnd w:id="46"/>
    </w:p>
    <w:p w14:paraId="4F4893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 w:right="0" w:firstLine="419"/>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20.1 采购人根据招标项目特点组建评标委员会，由采购人从专家库中抽取的专家组成。 </w:t>
      </w:r>
    </w:p>
    <w:p w14:paraId="071AE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评标委员会对响应文件进行初审，初审内容为响应文件是否符合采购文件的要求、内容是否完整、价格构成有无计算错误、文件签署是否齐全及验证保证金以及响应文件是否具有实质响应性。</w:t>
      </w:r>
    </w:p>
    <w:p w14:paraId="540041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20.2 初审中，对价格的计算错误按下述原则修正：</w:t>
      </w:r>
    </w:p>
    <w:p w14:paraId="7C83E967">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auto"/>
          <w:kern w:val="0"/>
          <w:sz w:val="21"/>
          <w:szCs w:val="21"/>
          <w:highlight w:val="none"/>
          <w:vertAlign w:val="baseline"/>
          <w:lang w:val="zh-CN" w:eastAsia="zh-CN" w:bidi="ar"/>
        </w:rPr>
        <w:t>）响应文件中开标一览表内容与响应文件中相应内容不一致的，以《开标一览表》的报价为准；</w:t>
      </w:r>
    </w:p>
    <w:p w14:paraId="720C23FD">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2</w:t>
      </w:r>
      <w:r>
        <w:rPr>
          <w:rFonts w:hint="eastAsia" w:ascii="宋体" w:hAnsi="宋体" w:eastAsia="宋体" w:cs="宋体"/>
          <w:b w:val="0"/>
          <w:bCs w:val="0"/>
          <w:caps w:val="0"/>
          <w:color w:val="auto"/>
          <w:kern w:val="0"/>
          <w:sz w:val="21"/>
          <w:szCs w:val="21"/>
          <w:highlight w:val="none"/>
          <w:vertAlign w:val="baseline"/>
          <w:lang w:val="zh-CN" w:eastAsia="zh-CN" w:bidi="ar"/>
        </w:rPr>
        <w:t>）开标一览表内如果小写金额与大写金额不一致时，以大写金额为准；</w:t>
      </w:r>
    </w:p>
    <w:p w14:paraId="221A6C0E">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auto"/>
          <w:kern w:val="0"/>
          <w:sz w:val="21"/>
          <w:szCs w:val="21"/>
          <w:highlight w:val="none"/>
          <w:vertAlign w:val="baseline"/>
          <w:lang w:val="zh-CN" w:eastAsia="zh-CN" w:bidi="ar"/>
        </w:rPr>
        <w:t>）如果总价金额与单价金额不一致，以单价金额为准。</w:t>
      </w:r>
    </w:p>
    <w:p w14:paraId="32715E0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4</w:t>
      </w:r>
      <w:r>
        <w:rPr>
          <w:rFonts w:hint="eastAsia" w:ascii="宋体" w:hAnsi="宋体" w:eastAsia="宋体" w:cs="宋体"/>
          <w:b w:val="0"/>
          <w:bCs w:val="0"/>
          <w:caps w:val="0"/>
          <w:color w:val="auto"/>
          <w:kern w:val="0"/>
          <w:sz w:val="21"/>
          <w:szCs w:val="21"/>
          <w:highlight w:val="none"/>
          <w:vertAlign w:val="baseline"/>
          <w:lang w:val="zh-CN" w:eastAsia="zh-CN" w:bidi="ar"/>
        </w:rPr>
        <w:t>）除非单价有明显的小数点错位，此时应以该行标出的总额为准，并修改单价。</w:t>
      </w:r>
    </w:p>
    <w:p w14:paraId="5B595C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按上述原则调整后的价格为评标价，经供应商法定代表人或授权代理人签字确认后对供应商具有约束力。如果供应商不按照上述原则修正其投标报价及分项报价，则其投标将被拒绝。</w:t>
      </w:r>
    </w:p>
    <w:p w14:paraId="061ACC4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20.3 与采购文件有重大偏离的响应文件将被视为具有非实质响应性的响应文件而被拒绝。</w:t>
      </w:r>
    </w:p>
    <w:p w14:paraId="5FC438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20.4 投标有下列情况之一者，</w:t>
      </w:r>
      <w:r>
        <w:rPr>
          <w:rFonts w:hint="eastAsia" w:ascii="宋体" w:hAnsi="宋体" w:eastAsia="宋体" w:cs="宋体"/>
          <w:b/>
          <w:bCs/>
          <w:caps w:val="0"/>
          <w:color w:val="000000"/>
          <w:kern w:val="0"/>
          <w:sz w:val="21"/>
          <w:szCs w:val="21"/>
          <w:highlight w:val="none"/>
          <w:vertAlign w:val="baseline"/>
          <w:lang w:val="en-US" w:eastAsia="zh-CN" w:bidi="ar"/>
        </w:rPr>
        <w:t>将被视为非实质性响应的投标而被拒绝：</w:t>
      </w:r>
    </w:p>
    <w:p w14:paraId="2D5DEC6A">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资格条件及证明文件不符合采购文件要求的；</w:t>
      </w:r>
    </w:p>
    <w:p w14:paraId="01ADA7EB">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响应文件无公章或无法定代表人签字，或签字人无法定代表人有效授权书的，或未按要求签字、盖公章的；</w:t>
      </w:r>
    </w:p>
    <w:p w14:paraId="04FCD129">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不能满足投标有效期的；</w:t>
      </w:r>
    </w:p>
    <w:p w14:paraId="335F4056">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投标明显不符合技术规格、技术标准的要求；</w:t>
      </w:r>
    </w:p>
    <w:p w14:paraId="2ED78908">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响应文件附有买方不能接受的条件；</w:t>
      </w:r>
    </w:p>
    <w:p w14:paraId="13BE31FB">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投标报价超过采购预算的；</w:t>
      </w:r>
    </w:p>
    <w:p w14:paraId="381B71FE">
      <w:pPr>
        <w:keepNext w:val="0"/>
        <w:keepLines w:val="0"/>
        <w:pageBreakBefore w:val="0"/>
        <w:widowControl/>
        <w:numPr>
          <w:ilvl w:val="0"/>
          <w:numId w:val="5"/>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24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未响应采购文件规定的其它实质性条款。</w:t>
      </w:r>
    </w:p>
    <w:p w14:paraId="7CA7B6C8">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7" w:name="_Toc98580414"/>
      <w:r>
        <w:rPr>
          <w:rFonts w:hint="eastAsia" w:ascii="宋体" w:hAnsi="宋体" w:eastAsia="宋体" w:cs="宋体"/>
          <w:caps w:val="0"/>
          <w:color w:val="000000"/>
          <w:sz w:val="21"/>
          <w:szCs w:val="21"/>
          <w:highlight w:val="none"/>
          <w:vertAlign w:val="baseline"/>
        </w:rPr>
        <w:t>21.投标的澄清</w:t>
      </w:r>
      <w:bookmarkEnd w:id="47"/>
    </w:p>
    <w:p w14:paraId="0F1051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21.1 招标机构有权就响应文件中含混之处向供应商提出询问或澄清要求，或要求其补充某些材料。供应商必须按照招标机构通知的时间、地点派技术和商务人员进行答疑和澄清。</w:t>
      </w:r>
    </w:p>
    <w:p w14:paraId="7BC2AAB7">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jc w:val="left"/>
        <w:textAlignment w:val="baseline"/>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21.2 </w:t>
      </w:r>
      <w:r>
        <w:rPr>
          <w:rFonts w:hint="eastAsia" w:ascii="宋体" w:hAnsi="宋体" w:eastAsia="宋体" w:cs="宋体"/>
          <w:b w:val="0"/>
          <w:bCs w:val="0"/>
          <w:caps w:val="0"/>
          <w:color w:val="auto"/>
          <w:kern w:val="0"/>
          <w:sz w:val="21"/>
          <w:szCs w:val="21"/>
          <w:highlight w:val="none"/>
          <w:vertAlign w:val="baseline"/>
          <w:lang w:val="zh-CN" w:eastAsia="zh-CN" w:bidi="ar"/>
        </w:rPr>
        <w:t>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评标委员会将拒绝其投标。</w:t>
      </w:r>
    </w:p>
    <w:p w14:paraId="59AF593C">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48" w:name="_Toc98580415"/>
      <w:bookmarkStart w:id="49" w:name="_Toc98580416"/>
      <w:r>
        <w:rPr>
          <w:rFonts w:hint="eastAsia" w:ascii="宋体" w:hAnsi="宋体" w:eastAsia="宋体" w:cs="宋体"/>
          <w:caps w:val="0"/>
          <w:color w:val="000000"/>
          <w:sz w:val="21"/>
          <w:szCs w:val="21"/>
          <w:highlight w:val="none"/>
          <w:vertAlign w:val="baseline"/>
        </w:rPr>
        <w:t>22.评标</w:t>
      </w:r>
      <w:bookmarkEnd w:id="48"/>
    </w:p>
    <w:p w14:paraId="417AF4D2">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right="0" w:firstLine="420"/>
        <w:jc w:val="left"/>
        <w:textAlignment w:val="bottom"/>
        <w:outlineLvl w:val="9"/>
        <w:rPr>
          <w:rFonts w:hint="eastAsia" w:ascii="宋体" w:hAnsi="宋体" w:eastAsia="宋体" w:cs="宋体"/>
          <w:bCs/>
          <w:caps w:val="0"/>
          <w:color w:val="000000"/>
          <w:sz w:val="21"/>
          <w:szCs w:val="21"/>
          <w:highlight w:val="none"/>
          <w:vertAlign w:val="baseline"/>
          <w:lang w:bidi="ar"/>
        </w:rPr>
      </w:pPr>
      <w:r>
        <w:rPr>
          <w:rFonts w:hint="eastAsia" w:ascii="宋体" w:hAnsi="宋体" w:eastAsia="宋体" w:cs="宋体"/>
          <w:b w:val="0"/>
          <w:bCs/>
          <w:caps w:val="0"/>
          <w:color w:val="000000"/>
          <w:kern w:val="0"/>
          <w:sz w:val="21"/>
          <w:szCs w:val="21"/>
          <w:highlight w:val="none"/>
          <w:vertAlign w:val="baseline"/>
          <w:lang w:val="en-US" w:eastAsia="zh-CN" w:bidi="ar"/>
        </w:rPr>
        <w:t>22.1 原则：对所有供应商的投标评估，都采用相同的程序和标准。</w:t>
      </w:r>
    </w:p>
    <w:p w14:paraId="3F6F8478">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right="0" w:firstLine="420"/>
        <w:jc w:val="left"/>
        <w:textAlignment w:val="bottom"/>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22.2 标准：评标严格按照采购文件的要求和条件进行。</w:t>
      </w:r>
    </w:p>
    <w:p w14:paraId="29291E34">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22.</w:t>
      </w: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auto"/>
          <w:kern w:val="0"/>
          <w:sz w:val="21"/>
          <w:szCs w:val="21"/>
          <w:highlight w:val="none"/>
          <w:vertAlign w:val="baseline"/>
          <w:lang w:val="zh-CN" w:eastAsia="zh-CN" w:bidi="ar"/>
        </w:rPr>
        <w:t>本项目采用</w:t>
      </w:r>
      <w:bookmarkStart w:id="50" w:name="blank29_copy_16195780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50"/>
      <w:r>
        <w:rPr>
          <w:rFonts w:hint="eastAsia" w:ascii="宋体" w:hAnsi="宋体" w:eastAsia="宋体" w:cs="宋体"/>
          <w:b w:val="0"/>
          <w:bCs w:val="0"/>
          <w:caps w:val="0"/>
          <w:color w:val="auto"/>
          <w:kern w:val="0"/>
          <w:sz w:val="21"/>
          <w:szCs w:val="21"/>
          <w:highlight w:val="none"/>
          <w:vertAlign w:val="baseline"/>
          <w:lang w:val="zh-CN" w:eastAsia="zh-CN" w:bidi="ar"/>
        </w:rPr>
        <w:t>：</w:t>
      </w:r>
    </w:p>
    <w:p w14:paraId="6ED536C6">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420" w:firstLineChars="200"/>
        <w:jc w:val="left"/>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zh-CN" w:eastAsia="zh-CN" w:bidi="ar"/>
        </w:rPr>
        <w:t>评标委员会将按第三章规定的评审因素和标准，</w:t>
      </w:r>
      <w:r>
        <w:rPr>
          <w:rFonts w:hint="eastAsia" w:ascii="宋体" w:hAnsi="宋体" w:eastAsia="宋体" w:cs="宋体"/>
          <w:b w:val="0"/>
          <w:bCs w:val="0"/>
          <w:caps w:val="0"/>
          <w:color w:val="auto"/>
          <w:kern w:val="0"/>
          <w:sz w:val="21"/>
          <w:szCs w:val="21"/>
          <w:highlight w:val="none"/>
          <w:vertAlign w:val="baseline"/>
          <w:lang w:val="en-US" w:eastAsia="zh-CN" w:bidi="ar"/>
        </w:rPr>
        <w:t xml:space="preserve">按评审后供应商综合得分由高到低的顺序推荐中标候选人排序。 </w:t>
      </w:r>
    </w:p>
    <w:p w14:paraId="4468C459">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23.评标过程保密</w:t>
      </w:r>
      <w:bookmarkEnd w:id="49"/>
    </w:p>
    <w:p w14:paraId="168082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23.1有关响应文件的审查、澄清、评估和比较以及有关授予合同意向的一切情况均不得透露给任一供应商或与上述评标工作无关的人员；</w:t>
      </w:r>
    </w:p>
    <w:p w14:paraId="47124F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23.2在评标期间，供应商企图影响招标方的任何活动，将导致投标被拒绝，并承担相应的法律责任。</w:t>
      </w:r>
    </w:p>
    <w:p w14:paraId="261F38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F 确定中标</w:t>
      </w:r>
    </w:p>
    <w:p w14:paraId="45FFE534">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1" w:name="_Toc98580417"/>
      <w:r>
        <w:rPr>
          <w:rFonts w:hint="eastAsia" w:ascii="宋体" w:hAnsi="宋体" w:eastAsia="宋体" w:cs="宋体"/>
          <w:caps w:val="0"/>
          <w:color w:val="000000"/>
          <w:sz w:val="21"/>
          <w:szCs w:val="21"/>
          <w:highlight w:val="none"/>
          <w:vertAlign w:val="baseline"/>
        </w:rPr>
        <w:t>24.最终审查</w:t>
      </w:r>
      <w:bookmarkEnd w:id="51"/>
    </w:p>
    <w:p w14:paraId="1543D3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24.1评标委员会按照采购文件确定的评标标准和方法，对响应文件进行评审，并提出书面评标报告，确定中标人。最终审查的对象是招标项目的合格的供应商。 </w:t>
      </w:r>
    </w:p>
    <w:p w14:paraId="2C6E8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24.2最终审查的内容是对合格的供应商的财务状况、资格、信誉以及采购人认为有必要了解的其他问题作进一步的审查。  </w:t>
      </w:r>
    </w:p>
    <w:p w14:paraId="4E2174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24.3 接受最终审查的合格的供应商，必须如实回答和受理采购人的询问或考查，并提供所需的有关资料。</w:t>
      </w:r>
    </w:p>
    <w:p w14:paraId="2229F0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24.4评标委员会从合格的供应商中评出中标人，并写出完整的评标报告。</w:t>
      </w:r>
    </w:p>
    <w:p w14:paraId="200233F9">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2" w:name="_Toc98580418"/>
      <w:r>
        <w:rPr>
          <w:rFonts w:hint="eastAsia" w:ascii="宋体" w:hAnsi="宋体" w:eastAsia="宋体" w:cs="宋体"/>
          <w:caps w:val="0"/>
          <w:color w:val="000000"/>
          <w:sz w:val="21"/>
          <w:szCs w:val="21"/>
          <w:highlight w:val="none"/>
          <w:vertAlign w:val="baseline"/>
        </w:rPr>
        <w:t>25.中标通知</w:t>
      </w:r>
      <w:bookmarkEnd w:id="52"/>
    </w:p>
    <w:p w14:paraId="458B2CCD">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25.1在投标有效期内，招标代理机构以书面形式通知所选定的中标人。通知也可以以传真的形式发出，但需要随以书面形式最终确认。</w:t>
      </w:r>
    </w:p>
    <w:p w14:paraId="67447EDF">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25.2</w:t>
      </w:r>
      <w:r>
        <w:rPr>
          <w:rFonts w:hint="eastAsia" w:ascii="宋体" w:hAnsi="宋体" w:eastAsia="宋体" w:cs="宋体"/>
          <w:b w:val="0"/>
          <w:bCs w:val="0"/>
          <w:caps w:val="0"/>
          <w:color w:val="000000"/>
          <w:kern w:val="0"/>
          <w:sz w:val="21"/>
          <w:szCs w:val="21"/>
          <w:highlight w:val="none"/>
          <w:vertAlign w:val="baseline"/>
          <w:lang w:val="zh-CN" w:eastAsia="zh-CN" w:bidi="ar"/>
        </w:rPr>
        <w:t>招标代理机构将自中标通知书发出之日起5个工作日内退还未中标供应商的磋商保证金，自政府采购合同签订之日起5个工作日内退还中标供应商的磋商保证金。</w:t>
      </w:r>
    </w:p>
    <w:p w14:paraId="1EFADDD2">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26.签定合同</w:t>
      </w:r>
    </w:p>
    <w:p w14:paraId="25FF03FA">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2</w:t>
      </w:r>
      <w:r>
        <w:rPr>
          <w:rFonts w:hint="eastAsia" w:ascii="宋体" w:hAnsi="宋体" w:eastAsia="宋体" w:cs="宋体"/>
          <w:b w:val="0"/>
          <w:bCs w:val="0"/>
          <w:caps w:val="0"/>
          <w:color w:val="000000"/>
          <w:kern w:val="0"/>
          <w:sz w:val="21"/>
          <w:szCs w:val="21"/>
          <w:highlight w:val="none"/>
          <w:vertAlign w:val="baseline"/>
          <w:lang w:val="en-US" w:eastAsia="zh-CN" w:bidi="ar"/>
        </w:rPr>
        <w:t>6</w:t>
      </w:r>
      <w:r>
        <w:rPr>
          <w:rFonts w:hint="eastAsia" w:ascii="宋体" w:hAnsi="宋体" w:eastAsia="宋体" w:cs="宋体"/>
          <w:b w:val="0"/>
          <w:bCs w:val="0"/>
          <w:caps w:val="0"/>
          <w:color w:val="000000"/>
          <w:kern w:val="0"/>
          <w:sz w:val="21"/>
          <w:szCs w:val="21"/>
          <w:highlight w:val="none"/>
          <w:vertAlign w:val="baseline"/>
          <w:lang w:val="zh-CN" w:eastAsia="zh-CN" w:bidi="ar"/>
        </w:rPr>
        <w:t>.1中标通知书发出后，采购单位改变中标结果的，或者中标人放弃中标项目的，应当依法承担法律责任。</w:t>
      </w:r>
    </w:p>
    <w:p w14:paraId="3CBE594F">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26</w:t>
      </w:r>
      <w:r>
        <w:rPr>
          <w:rFonts w:hint="eastAsia" w:ascii="宋体" w:hAnsi="宋体" w:eastAsia="宋体" w:cs="宋体"/>
          <w:b w:val="0"/>
          <w:bCs w:val="0"/>
          <w:caps w:val="0"/>
          <w:color w:val="000000"/>
          <w:kern w:val="0"/>
          <w:sz w:val="21"/>
          <w:szCs w:val="21"/>
          <w:highlight w:val="none"/>
          <w:vertAlign w:val="baseline"/>
          <w:lang w:val="zh-CN" w:eastAsia="zh-CN" w:bidi="ar"/>
        </w:rPr>
        <w:t>.2中标人应按中标通知书规定的时间与采购单位签订合同。如果中标人不在规定的时间内签署合同，视为自动放弃中标资格，其提交的磋商保证金不予退还，列入不良行为记录名单，在一至三年内禁止参加政府采购活动并予以公告。供应商在被评标委员会评定为预中标人（中标人）之后、中标通知书发出之前放弃中标的，按本条规定处理。</w:t>
      </w:r>
    </w:p>
    <w:p w14:paraId="47C982CA">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2</w:t>
      </w:r>
      <w:r>
        <w:rPr>
          <w:rFonts w:hint="eastAsia" w:ascii="宋体" w:hAnsi="宋体" w:eastAsia="宋体" w:cs="宋体"/>
          <w:b w:val="0"/>
          <w:bCs w:val="0"/>
          <w:caps w:val="0"/>
          <w:color w:val="000000"/>
          <w:kern w:val="0"/>
          <w:sz w:val="21"/>
          <w:szCs w:val="21"/>
          <w:highlight w:val="none"/>
          <w:vertAlign w:val="baseline"/>
          <w:lang w:val="en-US" w:eastAsia="zh-CN" w:bidi="ar"/>
        </w:rPr>
        <w:t>6</w:t>
      </w:r>
      <w:r>
        <w:rPr>
          <w:rFonts w:hint="eastAsia" w:ascii="宋体" w:hAnsi="宋体" w:eastAsia="宋体" w:cs="宋体"/>
          <w:b w:val="0"/>
          <w:bCs w:val="0"/>
          <w:caps w:val="0"/>
          <w:color w:val="000000"/>
          <w:kern w:val="0"/>
          <w:sz w:val="21"/>
          <w:szCs w:val="21"/>
          <w:highlight w:val="none"/>
          <w:vertAlign w:val="baseline"/>
          <w:lang w:val="zh-CN" w:eastAsia="zh-CN" w:bidi="ar"/>
        </w:rPr>
        <w:t>.3中标结果将在发布招标公告的同步网络媒介上公告，不再以书面方式通知未中标人。</w:t>
      </w:r>
    </w:p>
    <w:p w14:paraId="03FD5700">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en-US" w:eastAsia="zh-CN"/>
        </w:rPr>
        <w:t>27.</w:t>
      </w:r>
      <w:r>
        <w:rPr>
          <w:rFonts w:hint="eastAsia" w:ascii="宋体" w:hAnsi="宋体" w:eastAsia="宋体" w:cs="宋体"/>
          <w:caps w:val="0"/>
          <w:color w:val="000000"/>
          <w:sz w:val="21"/>
          <w:szCs w:val="21"/>
          <w:highlight w:val="none"/>
          <w:vertAlign w:val="baseline"/>
          <w:lang w:val="zh-CN" w:eastAsia="zh-CN"/>
        </w:rPr>
        <w:t>履约保证金</w:t>
      </w:r>
    </w:p>
    <w:p w14:paraId="53B3E0B9">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02"/>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履约保证金为中标金额2%。中标人接到中标通知书与采购人签订协议前,向采购人缴纳履约保证金。协议履行完毕后依据采购方验收完成情况返还给成交供应商。若出现任何违约情况，履约保证金全部扣收，并终止协议，造成损失的需另行支付赔偿。</w:t>
      </w:r>
    </w:p>
    <w:p w14:paraId="178543DB">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w:t>
      </w:r>
      <w:r>
        <w:rPr>
          <w:rFonts w:hint="eastAsia" w:ascii="宋体" w:hAnsi="宋体" w:eastAsia="宋体" w:cs="宋体"/>
          <w:caps w:val="0"/>
          <w:color w:val="000000"/>
          <w:sz w:val="21"/>
          <w:szCs w:val="21"/>
          <w:highlight w:val="none"/>
          <w:vertAlign w:val="baseline"/>
          <w:lang w:val="en-US" w:eastAsia="zh-CN"/>
        </w:rPr>
        <w:t>8</w:t>
      </w:r>
      <w:r>
        <w:rPr>
          <w:rFonts w:hint="eastAsia" w:ascii="宋体" w:hAnsi="宋体" w:eastAsia="宋体" w:cs="宋体"/>
          <w:caps w:val="0"/>
          <w:color w:val="000000"/>
          <w:sz w:val="21"/>
          <w:szCs w:val="21"/>
          <w:highlight w:val="none"/>
          <w:vertAlign w:val="baseline"/>
          <w:lang w:val="zh-CN" w:eastAsia="zh-CN"/>
        </w:rPr>
        <w:t>.保密和披露</w:t>
      </w:r>
    </w:p>
    <w:p w14:paraId="364FCFD9">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2</w:t>
      </w:r>
      <w:r>
        <w:rPr>
          <w:rFonts w:hint="eastAsia" w:ascii="宋体" w:hAnsi="宋体" w:eastAsia="宋体" w:cs="宋体"/>
          <w:b w:val="0"/>
          <w:bCs w:val="0"/>
          <w:caps w:val="0"/>
          <w:color w:val="000000"/>
          <w:kern w:val="0"/>
          <w:sz w:val="21"/>
          <w:szCs w:val="21"/>
          <w:highlight w:val="none"/>
          <w:vertAlign w:val="baseline"/>
          <w:lang w:val="en-US" w:eastAsia="zh-CN" w:bidi="ar"/>
        </w:rPr>
        <w:t>8</w:t>
      </w:r>
      <w:r>
        <w:rPr>
          <w:rFonts w:hint="eastAsia" w:ascii="宋体" w:hAnsi="宋体" w:eastAsia="宋体" w:cs="宋体"/>
          <w:b w:val="0"/>
          <w:bCs w:val="0"/>
          <w:caps w:val="0"/>
          <w:color w:val="000000"/>
          <w:kern w:val="0"/>
          <w:sz w:val="21"/>
          <w:szCs w:val="21"/>
          <w:highlight w:val="none"/>
          <w:vertAlign w:val="baseline"/>
          <w:lang w:val="zh-CN" w:eastAsia="zh-CN" w:bidi="ar"/>
        </w:rPr>
        <w:t>.1招标代理机构有权将供应商提供的所有资料向其他政府部门或有关的非政府机构负责评审标书的人员或与评标有关的人员披露。</w:t>
      </w:r>
    </w:p>
    <w:p w14:paraId="1BABD3DA">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28</w:t>
      </w:r>
      <w:r>
        <w:rPr>
          <w:rFonts w:hint="eastAsia" w:ascii="宋体" w:hAnsi="宋体" w:eastAsia="宋体" w:cs="宋体"/>
          <w:b w:val="0"/>
          <w:bCs w:val="0"/>
          <w:caps w:val="0"/>
          <w:color w:val="000000"/>
          <w:kern w:val="0"/>
          <w:sz w:val="21"/>
          <w:szCs w:val="21"/>
          <w:highlight w:val="none"/>
          <w:vertAlign w:val="baseline"/>
          <w:lang w:val="zh-CN" w:eastAsia="zh-CN" w:bidi="ar"/>
        </w:rPr>
        <w:t>.2在下列情形下：当发布中标公告和其它公告时，当国家机关调查、审查、审计时，以及在其他符合法律规定的情形下，招标代理机构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w:t>
      </w:r>
    </w:p>
    <w:p w14:paraId="09EB0B98">
      <w:pPr>
        <w:pStyle w:val="5"/>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29、质疑和投诉</w:t>
      </w:r>
    </w:p>
    <w:p w14:paraId="72190E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29.1供应商认为采购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3F6741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29.2质疑书、投诉书均应明确阐述采购文件、招标过程和中标结果中使自己合法权益受到损害的实质性内容，提供相关事实、依据和证据及其来源或线索，便于有关单位调查、答复和处理</w:t>
      </w:r>
    </w:p>
    <w:p w14:paraId="4AE506E4">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64" w:right="0" w:hanging="464" w:hangingChars="221"/>
        <w:jc w:val="left"/>
        <w:outlineLvl w:val="9"/>
        <w:rPr>
          <w:rFonts w:hint="eastAsia" w:ascii="宋体" w:hAnsi="宋体" w:eastAsia="宋体" w:cs="宋体"/>
          <w:caps w:val="0"/>
          <w:color w:val="000000"/>
          <w:sz w:val="21"/>
          <w:szCs w:val="21"/>
          <w:highlight w:val="none"/>
          <w:vertAlign w:val="baseline"/>
        </w:rPr>
      </w:pPr>
    </w:p>
    <w:p w14:paraId="490F33A2">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0026A524">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0"/>
        <w:rPr>
          <w:rFonts w:hint="eastAsia" w:ascii="宋体" w:hAnsi="宋体" w:eastAsia="宋体" w:cs="宋体"/>
          <w:b/>
          <w:bCs/>
          <w:caps w:val="0"/>
          <w:color w:val="000000"/>
          <w:sz w:val="44"/>
          <w:szCs w:val="44"/>
          <w:highlight w:val="none"/>
          <w:vertAlign w:val="baseline"/>
        </w:rPr>
      </w:pPr>
      <w:bookmarkStart w:id="53" w:name="_Toc54891394"/>
      <w:bookmarkStart w:id="54" w:name="_Toc48760973"/>
      <w:r>
        <w:rPr>
          <w:rFonts w:hint="eastAsia" w:ascii="宋体" w:hAnsi="宋体" w:eastAsia="宋体" w:cs="宋体"/>
          <w:b/>
          <w:bCs/>
          <w:caps w:val="0"/>
          <w:color w:val="000000"/>
          <w:sz w:val="44"/>
          <w:szCs w:val="44"/>
          <w:highlight w:val="none"/>
          <w:vertAlign w:val="baseline"/>
        </w:rPr>
        <w:t>第三部分  评标办法</w:t>
      </w:r>
      <w:bookmarkEnd w:id="53"/>
      <w:bookmarkEnd w:id="54"/>
    </w:p>
    <w:p w14:paraId="3C844B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（本项目采用</w:t>
      </w:r>
      <w:bookmarkStart w:id="55" w:name="blank29_copy_1619578115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综合评分法</w:t>
      </w:r>
      <w:bookmarkEnd w:id="55"/>
      <w:r>
        <w:rPr>
          <w:rFonts w:hint="eastAsia" w:ascii="宋体" w:hAnsi="宋体" w:eastAsia="宋体" w:cs="宋体"/>
          <w:b w:val="0"/>
          <w:bCs w:val="0"/>
          <w:caps w:val="0"/>
          <w:color w:val="000000"/>
          <w:kern w:val="0"/>
          <w:sz w:val="21"/>
          <w:szCs w:val="21"/>
          <w:highlight w:val="none"/>
          <w:vertAlign w:val="baseline"/>
          <w:lang w:val="en-US" w:eastAsia="zh-CN" w:bidi="ar"/>
        </w:rPr>
        <w:t>）</w:t>
      </w:r>
    </w:p>
    <w:p w14:paraId="5B7C99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评标办法</w:t>
      </w:r>
    </w:p>
    <w:p w14:paraId="0C9264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按照国家相关部门的规定，遵循公开、公平、公正和诚实信用的原则，结合本招标项目的实际情况，制定本招标项目评标办法。</w:t>
      </w:r>
    </w:p>
    <w:p w14:paraId="62172DD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1"/>
        <w:rPr>
          <w:rFonts w:hint="eastAsia" w:ascii="宋体" w:hAnsi="宋体" w:eastAsia="宋体" w:cs="宋体"/>
          <w:b/>
          <w:bCs/>
          <w:caps w:val="0"/>
          <w:color w:val="000000"/>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一、评 标 程 序</w:t>
      </w:r>
    </w:p>
    <w:p w14:paraId="47D2D04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（一）组成评标委员会</w:t>
      </w:r>
    </w:p>
    <w:p w14:paraId="1E946C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按照国家有关部委及省、市的相关规定，由从“政采云”平台评标专家库中随机抽取</w:t>
      </w:r>
      <w:bookmarkStart w:id="56" w:name="blank31"/>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经济、技术</w:t>
      </w:r>
      <w:bookmarkEnd w:id="56"/>
      <w:r>
        <w:rPr>
          <w:rFonts w:hint="eastAsia" w:ascii="宋体" w:hAnsi="宋体" w:eastAsia="宋体" w:cs="宋体"/>
          <w:b w:val="0"/>
          <w:bCs w:val="0"/>
          <w:caps w:val="0"/>
          <w:color w:val="000000"/>
          <w:kern w:val="0"/>
          <w:sz w:val="21"/>
          <w:szCs w:val="21"/>
          <w:highlight w:val="none"/>
          <w:vertAlign w:val="baseline"/>
          <w:lang w:val="en-US" w:eastAsia="zh-CN" w:bidi="ar"/>
        </w:rPr>
        <w:t>等方面的专家共</w:t>
      </w:r>
      <w:bookmarkStart w:id="57" w:name="blank30_copy_1619578145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5</w:t>
      </w:r>
      <w:bookmarkEnd w:id="57"/>
      <w:r>
        <w:rPr>
          <w:rFonts w:hint="eastAsia" w:ascii="宋体" w:hAnsi="宋体" w:eastAsia="宋体" w:cs="宋体"/>
          <w:b w:val="0"/>
          <w:bCs w:val="0"/>
          <w:caps w:val="0"/>
          <w:color w:val="000000"/>
          <w:kern w:val="0"/>
          <w:sz w:val="21"/>
          <w:szCs w:val="21"/>
          <w:highlight w:val="none"/>
          <w:vertAlign w:val="baseline"/>
          <w:lang w:val="en-US" w:eastAsia="zh-CN" w:bidi="ar"/>
        </w:rPr>
        <w:t>人组成评标委员会。为保证评标工作的顺利进行，推荐一名评委担任评委会主任，负责评标全面工作。</w:t>
      </w:r>
    </w:p>
    <w:p w14:paraId="7E67844B">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2" w:firstLineChars="200"/>
        <w:jc w:val="both"/>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2"/>
          <w:sz w:val="21"/>
          <w:szCs w:val="21"/>
          <w:highlight w:val="none"/>
          <w:vertAlign w:val="baseline"/>
          <w:lang w:val="en-US" w:eastAsia="zh-CN" w:bidi="ar"/>
        </w:rPr>
        <w:t>（二）评标工作</w:t>
      </w:r>
    </w:p>
    <w:p w14:paraId="2EF543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评标本着客观公正、公平竞争、择优推荐、规范合法的原则进行。评标工作分为资格审查、初步评审和详细评审三个步骤。</w:t>
      </w:r>
    </w:p>
    <w:p w14:paraId="6DCA0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1.资格审查。采购人或代理机构对各供应商的资格进行审查。资格审查合格的供应商方可进入符合性审查。</w:t>
      </w:r>
    </w:p>
    <w:p w14:paraId="7264EA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2.符合性审查。评委会对供应商的响应文件进行符合性鉴定。符合性审查合格的供应商方可进入详细评审。</w:t>
      </w:r>
    </w:p>
    <w:p w14:paraId="42EF59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3.详细评审。详细评审采用</w:t>
      </w:r>
      <w:bookmarkStart w:id="58" w:name="blank29_copy_1619578169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综合评分法</w:t>
      </w:r>
      <w:bookmarkEnd w:id="58"/>
      <w:r>
        <w:rPr>
          <w:rFonts w:hint="eastAsia" w:ascii="宋体" w:hAnsi="宋体" w:eastAsia="宋体" w:cs="宋体"/>
          <w:b w:val="0"/>
          <w:bCs w:val="0"/>
          <w:caps w:val="0"/>
          <w:color w:val="000000"/>
          <w:kern w:val="0"/>
          <w:sz w:val="21"/>
          <w:szCs w:val="21"/>
          <w:highlight w:val="none"/>
          <w:vertAlign w:val="baseline"/>
          <w:lang w:val="en-US" w:eastAsia="zh-CN" w:bidi="ar"/>
        </w:rPr>
        <w:t>。评委依据评标办法分别对各供应商的响应文件进行评审、赋分。</w:t>
      </w:r>
    </w:p>
    <w:p w14:paraId="2EFE112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（三）询标（必要时）</w:t>
      </w:r>
    </w:p>
    <w:p w14:paraId="5AF53C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评标委员会对响应文件需要澄清的问题，采用集体询标方式进行。</w:t>
      </w:r>
    </w:p>
    <w:p w14:paraId="4800F19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（四）确定中标人</w:t>
      </w:r>
    </w:p>
    <w:p w14:paraId="229FD081">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按最终综合得分由高到低的顺序推荐中标候选人3家。</w:t>
      </w:r>
    </w:p>
    <w:p w14:paraId="0A59091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（五）评标报告</w:t>
      </w:r>
    </w:p>
    <w:p w14:paraId="0AAF8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4F6F7A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4BE58BD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00" w:lineRule="exact"/>
        <w:ind w:left="0" w:right="0" w:firstLine="0"/>
        <w:jc w:val="center"/>
        <w:outlineLvl w:val="1"/>
        <w:rPr>
          <w:rFonts w:hint="eastAsia" w:ascii="宋体" w:hAnsi="宋体" w:eastAsia="宋体" w:cs="宋体"/>
          <w:b/>
          <w:bCs/>
          <w:caps w:val="0"/>
          <w:color w:val="000000"/>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二、评 标 办 法</w:t>
      </w:r>
    </w:p>
    <w:p w14:paraId="79F9AC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（一）资格审查</w:t>
      </w:r>
    </w:p>
    <w:p w14:paraId="20E83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资格审查表</w:t>
      </w:r>
    </w:p>
    <w:tbl>
      <w:tblPr>
        <w:tblStyle w:val="21"/>
        <w:tblW w:w="1006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83"/>
        <w:gridCol w:w="6616"/>
        <w:gridCol w:w="2669"/>
      </w:tblGrid>
      <w:tr w14:paraId="462DB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2"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89337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2A275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资格审查内容</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664D97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pacing w:val="-6"/>
                <w:sz w:val="24"/>
                <w:szCs w:val="24"/>
                <w:highlight w:val="none"/>
                <w:vertAlign w:val="baseline"/>
                <w:lang w:bidi="ar"/>
              </w:rPr>
            </w:pPr>
            <w:r>
              <w:rPr>
                <w:rFonts w:hint="eastAsia" w:ascii="宋体" w:hAnsi="宋体" w:eastAsia="宋体" w:cs="宋体"/>
                <w:b/>
                <w:bCs/>
                <w:caps w:val="0"/>
                <w:color w:val="auto"/>
                <w:spacing w:val="-6"/>
                <w:kern w:val="0"/>
                <w:sz w:val="24"/>
                <w:szCs w:val="24"/>
                <w:highlight w:val="none"/>
                <w:vertAlign w:val="baseline"/>
                <w:lang w:val="en-US" w:eastAsia="zh-CN" w:bidi="ar"/>
              </w:rPr>
              <w:t>要求</w:t>
            </w:r>
          </w:p>
        </w:tc>
      </w:tr>
      <w:tr w14:paraId="576744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E0380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auto"/>
                <w:spacing w:val="-6"/>
                <w:sz w:val="24"/>
                <w:szCs w:val="24"/>
                <w:highlight w:val="none"/>
                <w:vertAlign w:val="baseline"/>
                <w:lang w:bidi="ar"/>
              </w:rPr>
            </w:pPr>
            <w:r>
              <w:rPr>
                <w:rFonts w:hint="eastAsia" w:ascii="宋体" w:hAnsi="宋体" w:eastAsia="宋体" w:cs="宋体"/>
                <w:b/>
                <w:bCs/>
                <w:caps w:val="0"/>
                <w:color w:val="auto"/>
                <w:spacing w:val="-6"/>
                <w:kern w:val="0"/>
                <w:sz w:val="24"/>
                <w:szCs w:val="24"/>
                <w:highlight w:val="none"/>
                <w:vertAlign w:val="baseline"/>
                <w:lang w:val="en-US" w:eastAsia="zh-CN" w:bidi="ar"/>
              </w:rPr>
              <w:t>1</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46520F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法定代表人参加投标的，须提供法定代表人身份证明；授权委托人参加投标的，须提供法定代表人授权委托书</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017283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标书内附证明及委托书</w:t>
            </w:r>
            <w:r>
              <w:rPr>
                <w:rFonts w:hint="eastAsia" w:ascii="宋体" w:hAnsi="宋体" w:eastAsia="宋体" w:cs="宋体"/>
                <w:b w:val="0"/>
                <w:bCs w:val="0"/>
                <w:caps w:val="0"/>
                <w:color w:val="auto"/>
                <w:spacing w:val="-6"/>
                <w:kern w:val="0"/>
                <w:sz w:val="24"/>
                <w:szCs w:val="24"/>
                <w:highlight w:val="none"/>
                <w:vertAlign w:val="baseline"/>
                <w:lang w:val="en-US" w:eastAsia="zh-CN" w:bidi="ar"/>
              </w:rPr>
              <w:t>加盖单位供应商公章</w:t>
            </w:r>
          </w:p>
        </w:tc>
      </w:tr>
      <w:tr w14:paraId="51447D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2"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1E3A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hanging="14" w:hangingChars="6"/>
              <w:jc w:val="center"/>
              <w:outlineLvl w:val="9"/>
              <w:rPr>
                <w:rFonts w:hint="eastAsia" w:ascii="宋体" w:hAnsi="宋体" w:eastAsia="宋体" w:cs="宋体"/>
                <w:b/>
                <w:bCs/>
                <w:caps w:val="0"/>
                <w:color w:val="auto"/>
                <w:spacing w:val="-6"/>
                <w:sz w:val="24"/>
                <w:szCs w:val="24"/>
                <w:highlight w:val="none"/>
                <w:vertAlign w:val="baseline"/>
                <w:lang w:bidi="ar"/>
              </w:rPr>
            </w:pPr>
            <w:r>
              <w:rPr>
                <w:rFonts w:hint="eastAsia" w:ascii="宋体" w:hAnsi="宋体" w:eastAsia="宋体" w:cs="宋体"/>
                <w:b/>
                <w:bCs/>
                <w:caps w:val="0"/>
                <w:color w:val="auto"/>
                <w:spacing w:val="-6"/>
                <w:kern w:val="0"/>
                <w:sz w:val="24"/>
                <w:szCs w:val="24"/>
                <w:highlight w:val="none"/>
                <w:vertAlign w:val="baseline"/>
                <w:lang w:val="en-US" w:eastAsia="zh-CN" w:bidi="ar"/>
              </w:rPr>
              <w:t>2</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3FFC9A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营业执照副本</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11520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标书内附复印件加盖供应商单位公章</w:t>
            </w:r>
          </w:p>
        </w:tc>
      </w:tr>
      <w:tr w14:paraId="4C29B7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59A7A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3</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5251EA76">
            <w:pPr>
              <w:widowControl/>
              <w:adjustRightInd/>
              <w:snapToGrid/>
              <w:spacing w:line="300" w:lineRule="exact"/>
              <w:jc w:val="left"/>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具备有效的食品经营许可证，食品安全量化评级应达到B 级以上（含），同时具备HACCP或ISO22000等食品安全管理体系认证；</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68E9E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标书内附复印件加盖供应商单位公章</w:t>
            </w:r>
          </w:p>
        </w:tc>
      </w:tr>
      <w:tr w14:paraId="266DA5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87040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4</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5483CD83">
            <w:pPr>
              <w:widowControl/>
              <w:suppressAutoHyphens w:val="0"/>
              <w:autoSpaceDN w:val="0"/>
              <w:adjustRightInd/>
              <w:snapToGrid/>
              <w:spacing w:line="300" w:lineRule="exact"/>
              <w:jc w:val="left"/>
              <w:outlineLvl w:val="9"/>
              <w:rPr>
                <w:rFonts w:hint="eastAsia" w:ascii="宋体" w:hAnsi="宋体" w:eastAsia="宋体" w:cs="宋体"/>
                <w:bCs/>
                <w:sz w:val="24"/>
                <w:szCs w:val="24"/>
                <w:highlight w:val="none"/>
                <w:lang w:val="en-US" w:eastAsia="zh-CN"/>
              </w:rPr>
            </w:pPr>
            <w:r>
              <w:rPr>
                <w:rFonts w:hint="eastAsia" w:ascii="宋体" w:hAnsi="宋体" w:eastAsia="宋体" w:cs="宋体"/>
                <w:bCs w:val="0"/>
                <w:color w:val="auto"/>
                <w:spacing w:val="-6"/>
                <w:kern w:val="0"/>
                <w:sz w:val="24"/>
                <w:szCs w:val="24"/>
                <w:highlight w:val="none"/>
                <w:lang w:val="en-US" w:eastAsia="zh-CN" w:bidi="ar"/>
              </w:rPr>
              <w:t>人员要求：有食品安全管理机构，服务团队至少包含营养指导人员（营养师、营养配餐员、营养指导员等）1名、厨师1名、食品安全管理师或食品安全管理员1名，提供以上人员证书,服务团队所有人员须具有有效期内的健康证；</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7D7EEE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spacing w:val="-6"/>
                <w:kern w:val="0"/>
                <w:sz w:val="24"/>
                <w:szCs w:val="24"/>
                <w:highlight w:val="none"/>
                <w:vertAlign w:val="baseline"/>
                <w:lang w:val="en-US" w:eastAsia="zh-CN" w:bidi="ar"/>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标书内附复印件加盖供应商单位公章</w:t>
            </w:r>
          </w:p>
        </w:tc>
      </w:tr>
      <w:tr w14:paraId="576905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FCCA8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5</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6B606D55">
            <w:pPr>
              <w:widowControl/>
              <w:autoSpaceDE w:val="0"/>
              <w:autoSpaceDN w:val="0"/>
              <w:adjustRightInd/>
              <w:snapToGrid/>
              <w:spacing w:line="300" w:lineRule="exact"/>
              <w:ind w:firstLine="0" w:firstLineChars="0"/>
              <w:jc w:val="left"/>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Cs/>
                <w:kern w:val="2"/>
                <w:sz w:val="24"/>
                <w:szCs w:val="24"/>
                <w:highlight w:val="none"/>
                <w:lang w:val="en-US" w:eastAsia="zh-CN" w:bidi="ar-SA"/>
              </w:rPr>
              <w:t>具有良好的商业信誉和健全的财务会计制度，依法缴纳税收和社会保障资金的良好记录，根据[长财采购[2022]2066号文件]关于加强政府采购信用体系建设简化投标人资格条件有关事项的通知提供资格条件承诺函</w:t>
            </w:r>
            <w:r>
              <w:rPr>
                <w:rFonts w:hint="eastAsia" w:ascii="宋体" w:hAnsi="宋体" w:eastAsia="宋体" w:cs="宋体"/>
                <w:bCs/>
                <w:sz w:val="24"/>
                <w:szCs w:val="24"/>
                <w:highlight w:val="none"/>
                <w:lang w:eastAsia="zh-CN"/>
              </w:rPr>
              <w:t>；</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1A28CF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spacing w:val="-6"/>
                <w:kern w:val="0"/>
                <w:sz w:val="24"/>
                <w:szCs w:val="24"/>
                <w:highlight w:val="none"/>
                <w:vertAlign w:val="baseline"/>
                <w:lang w:val="en-US" w:eastAsia="zh-CN" w:bidi="ar"/>
              </w:rPr>
              <w:t>标书内附复印件加盖供应商单位公章</w:t>
            </w:r>
          </w:p>
        </w:tc>
      </w:tr>
      <w:tr w14:paraId="09A4EB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3FB94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6</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5FAD128D">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00" w:lineRule="exact"/>
              <w:ind w:left="0"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kern w:val="0"/>
                <w:sz w:val="24"/>
                <w:szCs w:val="24"/>
                <w:highlight w:val="none"/>
              </w:rPr>
              <w:t>信誉要求：拒绝列入政府取消投标资格记录期间的企业或个人投标；拒绝列入信用中国网站的“失信被执行人”和“</w:t>
            </w:r>
            <w:r>
              <w:rPr>
                <w:rFonts w:hint="eastAsia" w:ascii="宋体" w:hAnsi="宋体" w:eastAsia="宋体" w:cs="宋体"/>
                <w:kern w:val="0"/>
                <w:sz w:val="24"/>
                <w:szCs w:val="24"/>
                <w:highlight w:val="none"/>
                <w:lang w:eastAsia="zh-CN"/>
              </w:rPr>
              <w:t>重大税收违法失信主体</w:t>
            </w:r>
            <w:r>
              <w:rPr>
                <w:rFonts w:hint="eastAsia" w:ascii="宋体" w:hAnsi="宋体" w:eastAsia="宋体" w:cs="宋体"/>
                <w:kern w:val="0"/>
                <w:sz w:val="24"/>
                <w:szCs w:val="24"/>
                <w:highlight w:val="none"/>
              </w:rPr>
              <w:t>”、中国政府采购</w:t>
            </w:r>
            <w:r>
              <w:rPr>
                <w:rFonts w:hint="eastAsia" w:ascii="宋体" w:hAnsi="宋体" w:eastAsia="宋体" w:cs="宋体"/>
                <w:kern w:val="0"/>
                <w:sz w:val="24"/>
                <w:szCs w:val="24"/>
                <w:highlight w:val="none"/>
                <w:lang w:eastAsia="zh-CN"/>
              </w:rPr>
              <w:t>网</w:t>
            </w:r>
            <w:r>
              <w:rPr>
                <w:rFonts w:hint="eastAsia" w:ascii="宋体" w:hAnsi="宋体" w:eastAsia="宋体" w:cs="宋体"/>
                <w:kern w:val="0"/>
                <w:sz w:val="24"/>
                <w:szCs w:val="24"/>
                <w:highlight w:val="none"/>
              </w:rPr>
              <w:t>网站的“</w:t>
            </w:r>
            <w:r>
              <w:rPr>
                <w:rFonts w:hint="eastAsia" w:ascii="宋体" w:hAnsi="宋体" w:eastAsia="宋体" w:cs="宋体"/>
                <w:kern w:val="0"/>
                <w:sz w:val="24"/>
                <w:szCs w:val="24"/>
                <w:highlight w:val="none"/>
                <w:lang w:eastAsia="zh-CN"/>
              </w:rPr>
              <w:t>政府采购严重违法失信行为记录名单中被财政部门禁止参加政府采购活动的</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kern w:val="0"/>
                <w:sz w:val="24"/>
                <w:szCs w:val="24"/>
                <w:highlight w:val="none"/>
              </w:rPr>
              <w:t>、法定代表人、被授权人在中国裁判文书网有行贿犯罪记录的不得参加投标</w:t>
            </w:r>
            <w:r>
              <w:rPr>
                <w:rFonts w:hint="eastAsia" w:ascii="宋体" w:hAnsi="宋体" w:eastAsia="宋体" w:cs="宋体"/>
                <w:kern w:val="0"/>
                <w:sz w:val="24"/>
                <w:szCs w:val="24"/>
                <w:highlight w:val="none"/>
                <w:lang w:eastAsia="zh-CN"/>
              </w:rPr>
              <w:t>；</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31CDC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标书内附复印件加盖</w:t>
            </w:r>
            <w:r>
              <w:rPr>
                <w:rFonts w:hint="eastAsia" w:ascii="宋体" w:hAnsi="宋体" w:eastAsia="宋体" w:cs="宋体"/>
                <w:b w:val="0"/>
                <w:bCs w:val="0"/>
                <w:caps w:val="0"/>
                <w:color w:val="auto"/>
                <w:spacing w:val="-6"/>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单位公章</w:t>
            </w:r>
          </w:p>
        </w:tc>
      </w:tr>
      <w:tr w14:paraId="74A2E3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BD6EF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hanging="14" w:hangingChars="6"/>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7</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5EF62D42">
            <w:pPr>
              <w:keepNext w:val="0"/>
              <w:keepLines w:val="0"/>
              <w:pageBreakBefore w:val="0"/>
              <w:widowControl/>
              <w:suppressLineNumbers w:val="0"/>
              <w:suppressAutoHyphens/>
              <w:kinsoku/>
              <w:wordWrap/>
              <w:overflowPunct/>
              <w:topLinePunct w:val="0"/>
              <w:autoSpaceDE w:val="0"/>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caps w:val="0"/>
                <w:color w:val="auto"/>
                <w:spacing w:val="0"/>
                <w:sz w:val="24"/>
                <w:szCs w:val="24"/>
                <w:highlight w:val="none"/>
                <w:vertAlign w:val="baseline"/>
                <w:lang w:val="en-US" w:eastAsia="zh-CN" w:bidi="ar"/>
              </w:rPr>
            </w:pPr>
            <w:r>
              <w:rPr>
                <w:rFonts w:hint="eastAsia" w:ascii="宋体" w:hAnsi="宋体" w:eastAsia="宋体" w:cs="宋体"/>
                <w:kern w:val="0"/>
                <w:sz w:val="24"/>
                <w:szCs w:val="24"/>
                <w:highlight w:val="none"/>
              </w:rPr>
              <w:t>参与本次政府采购活动前三年内在经营活动中没有重大违法记录</w:t>
            </w:r>
            <w:r>
              <w:rPr>
                <w:rFonts w:hint="eastAsia" w:ascii="宋体" w:hAnsi="宋体" w:eastAsia="宋体" w:cs="宋体"/>
                <w:kern w:val="0"/>
                <w:sz w:val="24"/>
                <w:szCs w:val="24"/>
                <w:highlight w:val="none"/>
                <w:lang w:eastAsia="zh-CN"/>
              </w:rPr>
              <w:t>；</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8626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标书内附法定代表人或委托代理人签字并加盖供应商公章的承诺书</w:t>
            </w:r>
          </w:p>
        </w:tc>
      </w:tr>
      <w:tr w14:paraId="380898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06C30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hanging="14" w:hangingChars="6"/>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8</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1591C2D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caps w:val="0"/>
                <w:color w:val="auto"/>
                <w:spacing w:val="-6"/>
                <w:sz w:val="24"/>
                <w:szCs w:val="24"/>
                <w:highlight w:val="none"/>
                <w:vertAlign w:val="baseline"/>
                <w:lang w:bidi="ar"/>
              </w:rPr>
            </w:pPr>
            <w:r>
              <w:rPr>
                <w:rFonts w:hint="eastAsia" w:ascii="宋体" w:hAnsi="宋体" w:eastAsia="宋体" w:cs="宋体"/>
                <w:kern w:val="0"/>
                <w:sz w:val="24"/>
                <w:szCs w:val="24"/>
                <w:highlight w:val="none"/>
                <w:lang w:eastAsia="zh-CN"/>
              </w:rPr>
              <w:t>与采购人存在利害关系可能影响招标公正性的法人、其他组织或者个人，不得参加投标。单位负责人为同一人或者存在直接控股、管理关系的不同投标人，不得参加同一合同项下的政府采购活动。</w:t>
            </w:r>
            <w:r>
              <w:rPr>
                <w:rFonts w:hint="eastAsia" w:ascii="宋体" w:hAnsi="宋体" w:eastAsia="宋体" w:cs="宋体"/>
                <w:color w:val="000000"/>
                <w:sz w:val="24"/>
                <w:szCs w:val="24"/>
                <w:highlight w:val="none"/>
                <w:lang w:eastAsia="zh-CN"/>
              </w:rPr>
              <w:t>为采购项目提供整体设计、规范编制或者项目管理、监理、检测等服务的投标人，不得再参加该采购项目的其他采购活动，</w:t>
            </w:r>
            <w:r>
              <w:rPr>
                <w:rFonts w:hint="eastAsia" w:ascii="宋体" w:hAnsi="宋体" w:eastAsia="宋体" w:cs="宋体"/>
                <w:kern w:val="0"/>
                <w:sz w:val="24"/>
                <w:szCs w:val="24"/>
                <w:highlight w:val="none"/>
                <w:lang w:eastAsia="zh-CN"/>
              </w:rPr>
              <w:t>违反规定的，相关投标均无效</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16905C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标书内附法定代表人或委托代理人签字并加盖供应商公章的承诺书</w:t>
            </w:r>
          </w:p>
        </w:tc>
      </w:tr>
      <w:tr w14:paraId="130503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99B5D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hanging="14" w:hangingChars="6"/>
              <w:jc w:val="center"/>
              <w:outlineLvl w:val="9"/>
              <w:rPr>
                <w:rFonts w:hint="eastAsia" w:ascii="宋体" w:hAnsi="宋体" w:eastAsia="宋体" w:cs="宋体"/>
                <w:b/>
                <w:bCs/>
                <w:caps w:val="0"/>
                <w:color w:val="auto"/>
                <w:spacing w:val="-6"/>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9</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56F475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kern w:val="0"/>
                <w:sz w:val="24"/>
                <w:szCs w:val="24"/>
                <w:highlight w:val="none"/>
                <w:lang w:eastAsia="zh-CN"/>
              </w:rPr>
            </w:pPr>
            <w:r>
              <w:rPr>
                <w:rFonts w:hint="eastAsia" w:ascii="宋体" w:hAnsi="宋体" w:eastAsia="宋体" w:cs="宋体"/>
                <w:color w:val="auto"/>
                <w:sz w:val="24"/>
                <w:szCs w:val="24"/>
                <w:highlight w:val="none"/>
                <w:lang w:val="zh-CN"/>
              </w:rPr>
              <w:t>本项目专门面向中小企业采购（供应商应为中小微企业或监狱企业或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17820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标书内附复印件加盖</w:t>
            </w:r>
            <w:r>
              <w:rPr>
                <w:rFonts w:hint="eastAsia" w:ascii="宋体" w:hAnsi="宋体" w:eastAsia="宋体" w:cs="宋体"/>
                <w:b w:val="0"/>
                <w:bCs w:val="0"/>
                <w:caps w:val="0"/>
                <w:color w:val="auto"/>
                <w:spacing w:val="-6"/>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单位公章</w:t>
            </w:r>
          </w:p>
        </w:tc>
      </w:tr>
    </w:tbl>
    <w:p w14:paraId="22B3A7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lang w:val="zh-CN" w:eastAsia="zh-CN" w:bidi="ar"/>
        </w:rPr>
      </w:pPr>
      <w:r>
        <w:rPr>
          <w:rFonts w:hint="eastAsia" w:ascii="宋体" w:hAnsi="宋体" w:eastAsia="宋体" w:cs="宋体"/>
          <w:b/>
          <w:bCs/>
          <w:caps w:val="0"/>
          <w:color w:val="000000"/>
          <w:kern w:val="0"/>
          <w:sz w:val="21"/>
          <w:szCs w:val="21"/>
          <w:highlight w:val="none"/>
          <w:vertAlign w:val="baseline"/>
          <w:lang w:val="zh-CN" w:eastAsia="zh-CN" w:bidi="ar"/>
        </w:rPr>
        <w:t>注：（1）上述内容中有一项不合格，则资格审查不合格，不进入符合性审查、详细评审；</w:t>
      </w:r>
    </w:p>
    <w:p w14:paraId="45FBD5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lang w:val="zh-CN" w:eastAsia="zh-CN" w:bidi="ar"/>
        </w:rPr>
      </w:pPr>
      <w:r>
        <w:rPr>
          <w:rFonts w:hint="eastAsia" w:ascii="宋体" w:hAnsi="宋体" w:eastAsia="宋体" w:cs="宋体"/>
          <w:b/>
          <w:bCs/>
          <w:caps w:val="0"/>
          <w:color w:val="000000"/>
          <w:kern w:val="0"/>
          <w:sz w:val="21"/>
          <w:szCs w:val="21"/>
          <w:highlight w:val="none"/>
          <w:vertAlign w:val="baseline"/>
          <w:lang w:val="zh-CN" w:eastAsia="zh-CN" w:bidi="ar"/>
        </w:rPr>
        <w:t>（2）资格审查结束后，合格的供应商进入符合性审查。</w:t>
      </w:r>
    </w:p>
    <w:p w14:paraId="777F62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4"/>
          <w:szCs w:val="24"/>
          <w:highlight w:val="none"/>
          <w:vertAlign w:val="baseline"/>
          <w:lang w:val="zh-CN" w:eastAsia="zh-CN" w:bidi="ar"/>
        </w:rPr>
      </w:pPr>
      <w:r>
        <w:rPr>
          <w:rFonts w:hint="eastAsia" w:ascii="宋体" w:hAnsi="宋体" w:eastAsia="宋体" w:cs="宋体"/>
          <w:b/>
          <w:bCs/>
          <w:caps w:val="0"/>
          <w:color w:val="000000"/>
          <w:kern w:val="0"/>
          <w:sz w:val="24"/>
          <w:szCs w:val="24"/>
          <w:highlight w:val="none"/>
          <w:vertAlign w:val="baseline"/>
          <w:lang w:val="zh-CN" w:eastAsia="zh-CN" w:bidi="ar"/>
        </w:rPr>
        <w:br w:type="page"/>
      </w:r>
    </w:p>
    <w:p w14:paraId="12F286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（二）符合性审查表</w:t>
      </w:r>
    </w:p>
    <w:p w14:paraId="394F83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tbl>
      <w:tblPr>
        <w:tblStyle w:val="21"/>
        <w:tblW w:w="986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00"/>
        <w:gridCol w:w="1961"/>
        <w:gridCol w:w="7102"/>
      </w:tblGrid>
      <w:tr w14:paraId="03A774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7" w:hRule="atLeast"/>
          <w:tblHeader/>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461A0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5C73A3B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bCs w:val="0"/>
                <w:caps w:val="0"/>
                <w:color w:val="auto"/>
                <w:sz w:val="24"/>
                <w:szCs w:val="24"/>
                <w:highlight w:val="none"/>
                <w:vertAlign w:val="baseline"/>
                <w:lang w:val="zh-CN" w:eastAsia="zh-CN" w:bidi="ar"/>
              </w:rPr>
            </w:pPr>
            <w:r>
              <w:rPr>
                <w:rFonts w:hint="eastAsia" w:ascii="宋体" w:hAnsi="宋体" w:eastAsia="宋体" w:cs="宋体"/>
                <w:b/>
                <w:bCs w:val="0"/>
                <w:caps w:val="0"/>
                <w:color w:val="auto"/>
                <w:kern w:val="0"/>
                <w:sz w:val="24"/>
                <w:szCs w:val="24"/>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1AE7002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bCs w:val="0"/>
                <w:caps w:val="0"/>
                <w:color w:val="auto"/>
                <w:sz w:val="24"/>
                <w:szCs w:val="24"/>
                <w:highlight w:val="none"/>
                <w:vertAlign w:val="baseline"/>
                <w:lang w:val="zh-CN" w:eastAsia="zh-CN" w:bidi="ar"/>
              </w:rPr>
            </w:pPr>
            <w:r>
              <w:rPr>
                <w:rFonts w:hint="eastAsia" w:ascii="宋体" w:hAnsi="宋体" w:eastAsia="宋体" w:cs="宋体"/>
                <w:b/>
                <w:bCs w:val="0"/>
                <w:caps w:val="0"/>
                <w:color w:val="auto"/>
                <w:kern w:val="0"/>
                <w:sz w:val="24"/>
                <w:szCs w:val="24"/>
                <w:highlight w:val="none"/>
                <w:vertAlign w:val="baseline"/>
                <w:lang w:val="zh-CN" w:eastAsia="zh-CN" w:bidi="ar"/>
              </w:rPr>
              <w:t>评审标准</w:t>
            </w:r>
          </w:p>
        </w:tc>
      </w:tr>
      <w:tr w14:paraId="075032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C8E6D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center"/>
              <w:outlineLvl w:val="9"/>
              <w:rPr>
                <w:rFonts w:hint="eastAsia" w:ascii="宋体" w:hAnsi="宋体" w:eastAsia="宋体" w:cs="宋体"/>
                <w:b/>
                <w:bCs/>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spacing w:val="-6"/>
                <w:kern w:val="0"/>
                <w:sz w:val="24"/>
                <w:szCs w:val="24"/>
                <w:highlight w:val="none"/>
                <w:vertAlign w:val="baseli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EA42EB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供应商名称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A2D147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与营业执照一致</w:t>
            </w:r>
          </w:p>
        </w:tc>
      </w:tr>
      <w:tr w14:paraId="43F8B0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59FB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rightChars="0" w:hanging="14" w:hangingChars="6"/>
              <w:jc w:val="center"/>
              <w:outlineLvl w:val="9"/>
              <w:rPr>
                <w:rFonts w:hint="eastAsia" w:ascii="宋体" w:hAnsi="宋体" w:eastAsia="宋体" w:cs="宋体"/>
                <w:b/>
                <w:bCs/>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spacing w:val="-6"/>
                <w:kern w:val="0"/>
                <w:sz w:val="24"/>
                <w:szCs w:val="24"/>
                <w:highlight w:val="none"/>
                <w:vertAlign w:val="baseline"/>
                <w:lang w:val="en-US" w:eastAsia="zh-CN" w:bidi="ar"/>
              </w:rPr>
              <w:t>2</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5CDACF4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C3F2A1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有投标单位印章并经法定代表人或其委托代理人签字或盖章</w:t>
            </w:r>
          </w:p>
        </w:tc>
      </w:tr>
      <w:tr w14:paraId="0FDFD5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ACE9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center"/>
              <w:outlineLvl w:val="9"/>
              <w:rPr>
                <w:rFonts w:hint="eastAsia" w:ascii="宋体" w:hAnsi="宋体" w:eastAsia="宋体" w:cs="宋体"/>
                <w:b/>
                <w:bCs/>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spacing w:val="-6"/>
                <w:sz w:val="24"/>
                <w:szCs w:val="24"/>
                <w:highlight w:val="none"/>
                <w:vertAlign w:val="baseline"/>
                <w:lang w:val="en-US" w:eastAsia="zh-CN" w:bidi="ar"/>
              </w:rPr>
              <w:t>3</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D1E2F7A">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响应文件格式</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EE589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符合第</w:t>
            </w:r>
            <w:r>
              <w:rPr>
                <w:rFonts w:hint="eastAsia" w:ascii="宋体" w:hAnsi="宋体" w:eastAsia="宋体" w:cs="宋体"/>
                <w:b w:val="0"/>
                <w:bCs/>
                <w:caps w:val="0"/>
                <w:color w:val="auto"/>
                <w:kern w:val="0"/>
                <w:sz w:val="24"/>
                <w:szCs w:val="24"/>
                <w:highlight w:val="none"/>
                <w:vertAlign w:val="baseline"/>
                <w:lang w:val="en-US" w:eastAsia="zh-CN" w:bidi="ar"/>
              </w:rPr>
              <w:t>六部分</w:t>
            </w:r>
            <w:r>
              <w:rPr>
                <w:rFonts w:hint="eastAsia" w:ascii="宋体" w:hAnsi="宋体" w:eastAsia="宋体" w:cs="宋体"/>
                <w:b w:val="0"/>
                <w:bCs/>
                <w:caps w:val="0"/>
                <w:color w:val="auto"/>
                <w:kern w:val="0"/>
                <w:sz w:val="24"/>
                <w:szCs w:val="24"/>
                <w:highlight w:val="none"/>
                <w:vertAlign w:val="baseline"/>
                <w:lang w:val="zh-CN" w:eastAsia="zh-CN" w:bidi="ar"/>
              </w:rPr>
              <w:t>“响应文件格式”的要求</w:t>
            </w:r>
          </w:p>
        </w:tc>
      </w:tr>
      <w:tr w14:paraId="64E424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51931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center"/>
              <w:outlineLvl w:val="9"/>
              <w:rPr>
                <w:rFonts w:hint="eastAsia" w:ascii="宋体" w:hAnsi="宋体" w:eastAsia="宋体" w:cs="宋体"/>
                <w:b/>
                <w:bCs/>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spacing w:val="-6"/>
                <w:sz w:val="24"/>
                <w:szCs w:val="24"/>
                <w:highlight w:val="none"/>
                <w:vertAlign w:val="baseline"/>
                <w:lang w:val="en-US" w:eastAsia="zh-CN" w:bidi="ar"/>
              </w:rPr>
              <w:t>4</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27DCBBC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招标内容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ED0E82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符合采购文件要求</w:t>
            </w:r>
          </w:p>
        </w:tc>
      </w:tr>
      <w:tr w14:paraId="1B3EE6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EB72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leftChars="0" w:right="0" w:rightChars="0" w:firstLine="0" w:firstLineChars="0"/>
              <w:jc w:val="center"/>
              <w:outlineLvl w:val="9"/>
              <w:rPr>
                <w:rFonts w:hint="eastAsia" w:ascii="宋体" w:hAnsi="宋体" w:eastAsia="宋体" w:cs="宋体"/>
                <w:b/>
                <w:bCs/>
                <w:caps w:val="0"/>
                <w:color w:val="auto"/>
                <w:spacing w:val="-6"/>
                <w:kern w:val="2"/>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5</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0BB933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en-US" w:eastAsia="en-US" w:bidi="ar"/>
              </w:rPr>
            </w:pPr>
            <w:r>
              <w:rPr>
                <w:rFonts w:hint="eastAsia" w:ascii="宋体" w:hAnsi="宋体" w:eastAsia="宋体" w:cs="宋体"/>
                <w:b w:val="0"/>
                <w:bCs/>
                <w:caps w:val="0"/>
                <w:color w:val="auto"/>
                <w:kern w:val="0"/>
                <w:sz w:val="24"/>
                <w:szCs w:val="24"/>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28F1A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en-US" w:eastAsia="zh-CN" w:bidi="ar"/>
              </w:rPr>
            </w:pPr>
            <w:r>
              <w:rPr>
                <w:rFonts w:hint="eastAsia" w:ascii="宋体" w:hAnsi="宋体" w:eastAsia="宋体" w:cs="宋体"/>
                <w:bCs/>
                <w:caps w:val="0"/>
                <w:color w:val="auto"/>
                <w:sz w:val="24"/>
                <w:szCs w:val="24"/>
                <w:highlight w:val="none"/>
                <w:vertAlign w:val="baseline"/>
                <w:lang w:val="en-US" w:eastAsia="zh-CN" w:bidi="ar"/>
              </w:rPr>
              <w:t>合同期为一年</w:t>
            </w:r>
          </w:p>
        </w:tc>
      </w:tr>
      <w:tr w14:paraId="6D032B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C2E12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rightChars="0" w:hanging="14" w:hangingChars="6"/>
              <w:jc w:val="center"/>
              <w:outlineLvl w:val="9"/>
              <w:rPr>
                <w:rFonts w:hint="eastAsia" w:ascii="宋体" w:hAnsi="宋体" w:eastAsia="宋体" w:cs="宋体"/>
                <w:b/>
                <w:bCs/>
                <w:caps w:val="0"/>
                <w:color w:val="auto"/>
                <w:spacing w:val="-6"/>
                <w:kern w:val="2"/>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6</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05C8AA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项目地点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624B889">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长春市绿园区青萍路242号</w:t>
            </w:r>
          </w:p>
        </w:tc>
      </w:tr>
      <w:tr w14:paraId="7E1072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C7A3C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rightChars="0" w:hanging="14" w:hangingChars="6"/>
              <w:jc w:val="center"/>
              <w:outlineLvl w:val="9"/>
              <w:rPr>
                <w:rFonts w:hint="eastAsia" w:ascii="宋体" w:hAnsi="宋体" w:eastAsia="宋体" w:cs="宋体"/>
                <w:b/>
                <w:bCs/>
                <w:caps w:val="0"/>
                <w:color w:val="auto"/>
                <w:spacing w:val="-6"/>
                <w:kern w:val="2"/>
                <w:sz w:val="24"/>
                <w:szCs w:val="24"/>
                <w:highlight w:val="none"/>
                <w:vertAlign w:val="baseline"/>
                <w:lang w:val="en-US" w:eastAsia="zh-CN" w:bidi="ar"/>
              </w:rPr>
            </w:pPr>
            <w:r>
              <w:rPr>
                <w:rFonts w:hint="eastAsia" w:ascii="宋体" w:hAnsi="宋体" w:eastAsia="宋体" w:cs="宋体"/>
                <w:b/>
                <w:bCs/>
                <w:caps w:val="0"/>
                <w:color w:val="auto"/>
                <w:spacing w:val="-6"/>
                <w:sz w:val="24"/>
                <w:szCs w:val="24"/>
                <w:highlight w:val="none"/>
                <w:vertAlign w:val="baseline"/>
                <w:lang w:val="en-US" w:eastAsia="zh-CN" w:bidi="ar"/>
              </w:rPr>
              <w:t>7</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6CD0792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服务标准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176E6C2D">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符合国家、省市及有关部门关于环境和食品卫生要求的标准</w:t>
            </w:r>
          </w:p>
        </w:tc>
      </w:tr>
      <w:tr w14:paraId="4E4CB1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492F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1" w:leftChars="-6" w:right="0" w:rightChars="0" w:hanging="14" w:hangingChars="6"/>
              <w:jc w:val="center"/>
              <w:outlineLvl w:val="9"/>
              <w:rPr>
                <w:rFonts w:hint="eastAsia" w:ascii="宋体" w:hAnsi="宋体" w:eastAsia="宋体" w:cs="宋体"/>
                <w:b/>
                <w:bCs/>
                <w:caps w:val="0"/>
                <w:color w:val="auto"/>
                <w:spacing w:val="-6"/>
                <w:kern w:val="2"/>
                <w:sz w:val="24"/>
                <w:szCs w:val="24"/>
                <w:highlight w:val="none"/>
                <w:vertAlign w:val="baseline"/>
                <w:lang w:val="zh-CN" w:eastAsia="zh-CN" w:bidi="ar"/>
              </w:rPr>
            </w:pPr>
            <w:r>
              <w:rPr>
                <w:rFonts w:hint="eastAsia" w:ascii="宋体" w:hAnsi="宋体" w:eastAsia="宋体" w:cs="宋体"/>
                <w:b/>
                <w:bCs/>
                <w:caps w:val="0"/>
                <w:color w:val="auto"/>
                <w:spacing w:val="-6"/>
                <w:sz w:val="24"/>
                <w:szCs w:val="24"/>
                <w:highlight w:val="none"/>
                <w:vertAlign w:val="baseline"/>
                <w:lang w:val="en-US" w:eastAsia="zh-CN" w:bidi="ar"/>
              </w:rPr>
              <w:t>8</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78740E6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A44CC3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投标截止之日后90天（日历天）</w:t>
            </w:r>
          </w:p>
        </w:tc>
      </w:tr>
      <w:tr w14:paraId="13CB26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75B72E5">
            <w:pPr>
              <w:widowControl/>
              <w:spacing w:line="300" w:lineRule="exact"/>
              <w:jc w:val="cente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b/>
                <w:bCs/>
                <w:caps w:val="0"/>
                <w:color w:val="auto"/>
                <w:spacing w:val="-6"/>
                <w:kern w:val="0"/>
                <w:sz w:val="24"/>
                <w:szCs w:val="24"/>
                <w:highlight w:val="none"/>
                <w:vertAlign w:val="baseline"/>
                <w:lang w:val="en-US" w:eastAsia="zh-CN" w:bidi="ar"/>
              </w:rPr>
              <w:t>9</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20B8F11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磋商保证金</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323D23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符合采购文件要求，提供单位银行基本账户开户证明。</w:t>
            </w:r>
          </w:p>
        </w:tc>
      </w:tr>
      <w:tr w14:paraId="2A824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1FFA95">
            <w:pPr>
              <w:widowControl/>
              <w:spacing w:line="300" w:lineRule="exact"/>
              <w:jc w:val="center"/>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bCs/>
                <w:caps w:val="0"/>
                <w:color w:val="auto"/>
                <w:spacing w:val="-6"/>
                <w:kern w:val="0"/>
                <w:sz w:val="24"/>
                <w:szCs w:val="24"/>
                <w:highlight w:val="none"/>
                <w:vertAlign w:val="baseline"/>
                <w:lang w:val="en-US" w:eastAsia="zh-CN" w:bidi="ar"/>
              </w:rPr>
              <w:t>10</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6230F02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投标报价</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52A43BE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left"/>
              <w:outlineLvl w:val="9"/>
              <w:rPr>
                <w:rFonts w:hint="eastAsia" w:ascii="宋体" w:hAnsi="宋体" w:eastAsia="宋体" w:cs="宋体"/>
                <w:b w:val="0"/>
                <w:bCs/>
                <w:caps w:val="0"/>
                <w:color w:val="auto"/>
                <w:kern w:val="0"/>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只允许有一个有效报价</w:t>
            </w:r>
          </w:p>
        </w:tc>
      </w:tr>
    </w:tbl>
    <w:p w14:paraId="581FBF33">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20" w:lineRule="exact"/>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7D4690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lang w:val="zh-CN" w:eastAsia="zh-CN" w:bidi="ar"/>
        </w:rPr>
      </w:pPr>
      <w:r>
        <w:rPr>
          <w:rFonts w:hint="eastAsia" w:ascii="宋体" w:hAnsi="宋体" w:eastAsia="宋体" w:cs="宋体"/>
          <w:b/>
          <w:bCs/>
          <w:caps w:val="0"/>
          <w:color w:val="000000"/>
          <w:kern w:val="0"/>
          <w:sz w:val="21"/>
          <w:szCs w:val="21"/>
          <w:highlight w:val="none"/>
          <w:vertAlign w:val="baseline"/>
          <w:lang w:val="zh-CN" w:eastAsia="zh-CN" w:bidi="ar"/>
        </w:rPr>
        <w:t>注：（1）供应商或其响应文件不符合上述情况之一的，则符合性审查不合格，不进入详细评审；</w:t>
      </w:r>
    </w:p>
    <w:p w14:paraId="549D50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lang w:val="zh-CN" w:eastAsia="zh-CN" w:bidi="ar"/>
        </w:rPr>
      </w:pPr>
      <w:r>
        <w:rPr>
          <w:rFonts w:hint="eastAsia" w:ascii="宋体" w:hAnsi="宋体" w:eastAsia="宋体" w:cs="宋体"/>
          <w:b/>
          <w:bCs/>
          <w:caps w:val="0"/>
          <w:color w:val="000000"/>
          <w:kern w:val="0"/>
          <w:sz w:val="21"/>
          <w:szCs w:val="21"/>
          <w:highlight w:val="none"/>
          <w:vertAlign w:val="baseline"/>
          <w:lang w:val="zh-CN" w:eastAsia="zh-CN" w:bidi="ar"/>
        </w:rPr>
        <w:t>（2）符合性审查结束后，合格的供应商进入详细评审。</w:t>
      </w:r>
    </w:p>
    <w:p w14:paraId="6B753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除此之外的内容，不作为本次资格审查及</w:t>
      </w:r>
      <w:r>
        <w:rPr>
          <w:rFonts w:hint="eastAsia" w:ascii="宋体" w:hAnsi="宋体" w:eastAsia="宋体" w:cs="宋体"/>
          <w:b/>
          <w:bCs/>
          <w:caps w:val="0"/>
          <w:color w:val="000000"/>
          <w:kern w:val="0"/>
          <w:sz w:val="21"/>
          <w:szCs w:val="21"/>
          <w:highlight w:val="none"/>
          <w:vertAlign w:val="baseline"/>
          <w:lang w:val="zh-CN" w:eastAsia="zh-CN" w:bidi="ar"/>
        </w:rPr>
        <w:t>符合性审查</w:t>
      </w:r>
      <w:r>
        <w:rPr>
          <w:rFonts w:hint="eastAsia" w:ascii="宋体" w:hAnsi="宋体" w:eastAsia="宋体" w:cs="宋体"/>
          <w:b/>
          <w:bCs/>
          <w:caps w:val="0"/>
          <w:color w:val="000000"/>
          <w:kern w:val="0"/>
          <w:sz w:val="21"/>
          <w:szCs w:val="21"/>
          <w:highlight w:val="none"/>
          <w:vertAlign w:val="baseline"/>
          <w:lang w:val="en-US" w:eastAsia="zh-CN" w:bidi="ar"/>
        </w:rPr>
        <w:t>的内容。</w:t>
      </w:r>
    </w:p>
    <w:p w14:paraId="7D2715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lang w:bidi="ar"/>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Fonts w:hint="eastAsia" w:ascii="宋体" w:hAnsi="宋体" w:eastAsia="宋体" w:cs="宋体"/>
          <w:b/>
          <w:bCs/>
          <w:caps w:val="0"/>
          <w:color w:val="000000"/>
          <w:kern w:val="0"/>
          <w:sz w:val="24"/>
          <w:szCs w:val="24"/>
          <w:highlight w:val="none"/>
          <w:vertAlign w:val="baseline"/>
          <w:lang w:val="en-US" w:eastAsia="zh-CN" w:bidi="ar"/>
        </w:rPr>
        <w:t xml:space="preserve">（三）详细评审 </w:t>
      </w:r>
    </w:p>
    <w:p w14:paraId="6A55F1E3">
      <w:pPr>
        <w:pStyle w:val="17"/>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详细评审表</w:t>
      </w:r>
    </w:p>
    <w:tbl>
      <w:tblPr>
        <w:tblStyle w:val="21"/>
        <w:tblW w:w="101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58"/>
        <w:gridCol w:w="1324"/>
        <w:gridCol w:w="7091"/>
        <w:gridCol w:w="827"/>
      </w:tblGrid>
      <w:tr w14:paraId="38CEE0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74" w:hRule="atLeast"/>
          <w:jc w:val="center"/>
        </w:trPr>
        <w:tc>
          <w:tcPr>
            <w:tcW w:w="2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3AB8BD">
            <w:pPr>
              <w:pStyle w:val="17"/>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56"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评审内容</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30040BCB">
            <w:pPr>
              <w:pStyle w:val="17"/>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56"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评审标准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384C746">
            <w:pPr>
              <w:pStyle w:val="17"/>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56"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分值</w:t>
            </w:r>
          </w:p>
        </w:tc>
      </w:tr>
      <w:tr w14:paraId="7B6CDA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4" w:hRule="atLeast"/>
          <w:jc w:val="center"/>
        </w:trPr>
        <w:tc>
          <w:tcPr>
            <w:tcW w:w="2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3490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投标报价</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3CE16A46">
            <w:pPr>
              <w:spacing w:line="300" w:lineRule="exact"/>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取通过初步评审合格的有效投标报价最低价为评标基准价，其价格分为满分10分。其他供应商价格分按下列公式计算：投标报价得分=（评标基准价/投标报价）*10分。</w:t>
            </w:r>
          </w:p>
          <w:p w14:paraId="05C1FB01">
            <w:pPr>
              <w:spacing w:line="300" w:lineRule="exact"/>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如果评标委员会认为最低的投标报价明显低于供应商其成本价格，有可能影响投标产品质量和不能诚信履约的，应当要求该供应商在规定的期限内予以解释说明并提供相关证明材料，供应商不能合理解释或提供相关证明材料的，则评委会认定其以低于成本价投标，其报价不能作为基准价，不计入报价计算（其报价为0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544C6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0A9921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4A10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商务条款（18分）</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0455A6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企业业绩</w:t>
            </w:r>
          </w:p>
          <w:p w14:paraId="58AFA1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0E96B2F2">
            <w:pPr>
              <w:spacing w:line="300" w:lineRule="exac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近三年（2021年至今），类似业绩每有一项加1分，最多加3分。</w:t>
            </w:r>
          </w:p>
          <w:p w14:paraId="29D1630B">
            <w:pPr>
              <w:spacing w:line="300" w:lineRule="exact"/>
              <w:rPr>
                <w:rFonts w:hint="eastAsia" w:ascii="宋体" w:hAnsi="宋体" w:eastAsia="宋体" w:cs="宋体"/>
                <w:sz w:val="24"/>
                <w:szCs w:val="28"/>
                <w:highlight w:val="none"/>
              </w:rPr>
            </w:pPr>
            <w:r>
              <w:rPr>
                <w:rFonts w:hint="eastAsia" w:ascii="宋体" w:hAnsi="宋体" w:eastAsia="宋体" w:cs="宋体"/>
                <w:b/>
                <w:bCs/>
                <w:sz w:val="24"/>
                <w:szCs w:val="28"/>
                <w:highlight w:val="none"/>
                <w:lang w:val="en-US" w:eastAsia="zh-CN"/>
              </w:rPr>
              <w:t>（标书内附合同协议书或中标通知书复印件加盖</w:t>
            </w:r>
            <w:r>
              <w:rPr>
                <w:rFonts w:hint="eastAsia" w:ascii="宋体" w:hAnsi="宋体" w:eastAsia="宋体" w:cs="宋体"/>
                <w:b/>
                <w:bCs/>
                <w:caps w:val="0"/>
                <w:color w:val="auto"/>
                <w:spacing w:val="-6"/>
                <w:kern w:val="0"/>
                <w:sz w:val="24"/>
                <w:szCs w:val="24"/>
                <w:highlight w:val="none"/>
                <w:vertAlign w:val="baseline"/>
                <w:lang w:val="en-US" w:eastAsia="zh-CN" w:bidi="ar"/>
              </w:rPr>
              <w:t>供应商</w:t>
            </w:r>
            <w:r>
              <w:rPr>
                <w:rFonts w:hint="eastAsia" w:ascii="宋体" w:hAnsi="宋体" w:eastAsia="宋体" w:cs="宋体"/>
                <w:b/>
                <w:bCs/>
                <w:sz w:val="24"/>
                <w:szCs w:val="28"/>
                <w:highlight w:val="none"/>
                <w:lang w:val="en-US" w:eastAsia="zh-CN"/>
              </w:rPr>
              <w:t>公章）</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E7DA6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en-US"/>
              </w:rPr>
            </w:pPr>
            <w:r>
              <w:rPr>
                <w:rFonts w:hint="eastAsia" w:ascii="宋体" w:hAnsi="宋体" w:eastAsia="宋体" w:cs="宋体"/>
                <w:b w:val="0"/>
                <w:bCs w:val="0"/>
                <w:caps w:val="0"/>
                <w:color w:val="auto"/>
                <w:kern w:val="0"/>
                <w:sz w:val="24"/>
                <w:szCs w:val="24"/>
                <w:highlight w:val="none"/>
                <w:vertAlign w:val="baseline"/>
                <w:lang w:val="en-US" w:eastAsia="zh-CN" w:bidi="ar"/>
              </w:rPr>
              <w:t>3</w:t>
            </w:r>
          </w:p>
        </w:tc>
      </w:tr>
      <w:tr w14:paraId="742D06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66A4C">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316064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管理人员</w:t>
            </w:r>
          </w:p>
          <w:p w14:paraId="087C98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kern w:val="2"/>
                <w:sz w:val="24"/>
                <w:szCs w:val="24"/>
                <w:highlight w:val="none"/>
                <w:vertAlign w:val="baseline"/>
                <w:lang w:val="en-US" w:bidi="ar"/>
              </w:rPr>
            </w:pPr>
            <w:r>
              <w:rPr>
                <w:rFonts w:hint="eastAsia" w:ascii="宋体" w:hAnsi="宋体" w:eastAsia="宋体" w:cs="宋体"/>
                <w:b w:val="0"/>
                <w:bCs w:val="0"/>
                <w:caps w:val="0"/>
                <w:color w:val="auto"/>
                <w:kern w:val="2"/>
                <w:sz w:val="24"/>
                <w:szCs w:val="24"/>
                <w:highlight w:val="none"/>
                <w:vertAlign w:val="baseline"/>
                <w:lang w:val="en-US" w:eastAsia="zh-CN" w:bidi="ar"/>
              </w:rPr>
              <w:t>（10分）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01190D65">
            <w:pPr>
              <w:spacing w:line="300" w:lineRule="exact"/>
              <w:rPr>
                <w:rStyle w:val="23"/>
                <w:rFonts w:hint="eastAsia" w:ascii="宋体" w:hAnsi="宋体" w:eastAsia="宋体" w:cs="宋体"/>
                <w:sz w:val="24"/>
                <w:szCs w:val="28"/>
                <w:highlight w:val="none"/>
                <w:u w:val="none"/>
                <w:lang w:val="en-US"/>
              </w:rPr>
            </w:pPr>
            <w:r>
              <w:rPr>
                <w:rStyle w:val="23"/>
                <w:rFonts w:hint="eastAsia" w:ascii="宋体" w:hAnsi="宋体" w:eastAsia="宋体" w:cs="宋体"/>
                <w:sz w:val="24"/>
                <w:szCs w:val="28"/>
                <w:highlight w:val="none"/>
                <w:u w:val="none"/>
                <w:lang w:val="en-US"/>
              </w:rPr>
              <w:t>项目经理1名：具备食品相关专业的本科学历证书、高级职业经理人证书、高级食品安全管理师证书，每有1项得1分，共3分，无不得分。</w:t>
            </w:r>
          </w:p>
          <w:p w14:paraId="26ED6BBC">
            <w:pPr>
              <w:spacing w:line="300" w:lineRule="exact"/>
              <w:rPr>
                <w:rStyle w:val="23"/>
                <w:rFonts w:hint="eastAsia" w:ascii="宋体" w:hAnsi="宋体" w:eastAsia="宋体" w:cs="宋体"/>
                <w:sz w:val="24"/>
                <w:szCs w:val="28"/>
                <w:highlight w:val="none"/>
                <w:u w:val="none"/>
                <w:lang w:val="en-US"/>
              </w:rPr>
            </w:pPr>
            <w:r>
              <w:rPr>
                <w:rStyle w:val="23"/>
                <w:rFonts w:hint="eastAsia" w:ascii="宋体" w:hAnsi="宋体" w:eastAsia="宋体" w:cs="宋体"/>
                <w:sz w:val="24"/>
                <w:szCs w:val="28"/>
                <w:highlight w:val="none"/>
                <w:u w:val="none"/>
              </w:rPr>
              <w:t>厨师长</w:t>
            </w:r>
            <w:r>
              <w:rPr>
                <w:rStyle w:val="23"/>
                <w:rFonts w:hint="eastAsia" w:ascii="宋体" w:hAnsi="宋体" w:eastAsia="宋体" w:cs="宋体"/>
                <w:sz w:val="24"/>
                <w:szCs w:val="28"/>
                <w:highlight w:val="none"/>
                <w:u w:val="none"/>
                <w:lang w:val="en-US"/>
              </w:rPr>
              <w:t>1名：具备</w:t>
            </w:r>
            <w:r>
              <w:rPr>
                <w:rStyle w:val="23"/>
                <w:rFonts w:hint="eastAsia" w:ascii="宋体" w:hAnsi="宋体" w:eastAsia="宋体" w:cs="宋体"/>
                <w:sz w:val="24"/>
                <w:szCs w:val="28"/>
                <w:highlight w:val="none"/>
                <w:u w:val="none"/>
              </w:rPr>
              <w:t>中式烹调师一级证书</w:t>
            </w:r>
            <w:r>
              <w:rPr>
                <w:rStyle w:val="23"/>
                <w:rFonts w:hint="eastAsia" w:ascii="宋体" w:hAnsi="宋体" w:eastAsia="宋体" w:cs="宋体"/>
                <w:sz w:val="24"/>
                <w:szCs w:val="28"/>
                <w:highlight w:val="none"/>
                <w:u w:val="none"/>
                <w:lang w:val="en-US"/>
              </w:rPr>
              <w:t>（提供证书及技能人才评价证书全国联网查询http://zscx.osta.org.cn/国家职业资格证书处查询截图）、</w:t>
            </w:r>
            <w:r>
              <w:rPr>
                <w:rStyle w:val="23"/>
                <w:rFonts w:hint="eastAsia" w:ascii="宋体" w:hAnsi="宋体" w:eastAsia="宋体" w:cs="宋体"/>
                <w:sz w:val="24"/>
                <w:szCs w:val="28"/>
                <w:highlight w:val="none"/>
                <w:u w:val="none"/>
              </w:rPr>
              <w:t>注册国际营养师证书、食品安全管理师证书、高级营养配餐师证书</w:t>
            </w:r>
            <w:r>
              <w:rPr>
                <w:rStyle w:val="23"/>
                <w:rFonts w:hint="eastAsia" w:ascii="宋体" w:hAnsi="宋体" w:eastAsia="宋体" w:cs="宋体"/>
                <w:sz w:val="24"/>
                <w:szCs w:val="28"/>
                <w:highlight w:val="none"/>
                <w:u w:val="none"/>
                <w:lang w:val="en-US"/>
              </w:rPr>
              <w:t>，每有1项得1分，共4分，无不得分；</w:t>
            </w:r>
          </w:p>
          <w:p w14:paraId="5E9C8146">
            <w:pPr>
              <w:spacing w:line="300" w:lineRule="exact"/>
              <w:rPr>
                <w:rFonts w:hint="eastAsia" w:ascii="宋体" w:hAnsi="宋体" w:eastAsia="宋体" w:cs="宋体"/>
                <w:sz w:val="24"/>
                <w:szCs w:val="28"/>
                <w:highlight w:val="none"/>
                <w:u w:val="none"/>
              </w:rPr>
            </w:pPr>
            <w:r>
              <w:rPr>
                <w:rFonts w:hint="eastAsia" w:ascii="宋体" w:hAnsi="宋体" w:eastAsia="宋体" w:cs="宋体"/>
                <w:sz w:val="24"/>
                <w:szCs w:val="28"/>
                <w:highlight w:val="none"/>
                <w:u w:val="none"/>
              </w:rPr>
              <w:t>项目主管1名：具有食品安全员证书，得</w:t>
            </w:r>
            <w:r>
              <w:rPr>
                <w:rFonts w:hint="eastAsia" w:ascii="宋体" w:hAnsi="宋体" w:eastAsia="宋体" w:cs="宋体"/>
                <w:sz w:val="24"/>
                <w:szCs w:val="28"/>
                <w:highlight w:val="none"/>
                <w:u w:val="none"/>
                <w:lang w:val="en-US" w:eastAsia="zh-CN"/>
              </w:rPr>
              <w:t>1</w:t>
            </w:r>
            <w:r>
              <w:rPr>
                <w:rFonts w:hint="eastAsia" w:ascii="宋体" w:hAnsi="宋体" w:eastAsia="宋体" w:cs="宋体"/>
                <w:sz w:val="24"/>
                <w:szCs w:val="28"/>
                <w:highlight w:val="none"/>
                <w:u w:val="none"/>
              </w:rPr>
              <w:t>分</w:t>
            </w:r>
            <w:r>
              <w:rPr>
                <w:rFonts w:hint="eastAsia" w:ascii="宋体" w:hAnsi="宋体" w:eastAsia="宋体" w:cs="宋体"/>
                <w:sz w:val="24"/>
                <w:szCs w:val="28"/>
                <w:highlight w:val="none"/>
                <w:u w:val="none"/>
                <w:lang w:val="en-US" w:eastAsia="zh-CN"/>
              </w:rPr>
              <w:t>,共1分，无不得分；</w:t>
            </w:r>
          </w:p>
          <w:p w14:paraId="3FDD1173">
            <w:pPr>
              <w:spacing w:line="300" w:lineRule="exact"/>
              <w:rPr>
                <w:rFonts w:hint="eastAsia" w:ascii="宋体" w:hAnsi="宋体" w:eastAsia="宋体" w:cs="宋体"/>
                <w:sz w:val="24"/>
                <w:szCs w:val="28"/>
                <w:highlight w:val="none"/>
                <w:u w:val="none"/>
                <w:lang w:bidi="ar"/>
              </w:rPr>
            </w:pPr>
            <w:r>
              <w:rPr>
                <w:rFonts w:hint="eastAsia" w:ascii="宋体" w:hAnsi="宋体" w:eastAsia="宋体" w:cs="宋体"/>
                <w:sz w:val="24"/>
                <w:szCs w:val="28"/>
                <w:highlight w:val="none"/>
                <w:u w:val="none"/>
                <w:lang w:eastAsia="zh-CN"/>
              </w:rPr>
              <w:t>厨师</w:t>
            </w:r>
            <w:r>
              <w:rPr>
                <w:rFonts w:hint="eastAsia" w:ascii="宋体" w:hAnsi="宋体" w:eastAsia="宋体" w:cs="宋体"/>
                <w:sz w:val="24"/>
                <w:szCs w:val="28"/>
                <w:highlight w:val="none"/>
                <w:u w:val="none"/>
                <w:lang w:val="en-US" w:eastAsia="zh-CN"/>
              </w:rPr>
              <w:t>2</w:t>
            </w:r>
            <w:r>
              <w:rPr>
                <w:rFonts w:hint="eastAsia" w:ascii="宋体" w:hAnsi="宋体" w:eastAsia="宋体" w:cs="宋体"/>
                <w:sz w:val="24"/>
                <w:szCs w:val="28"/>
                <w:highlight w:val="none"/>
                <w:u w:val="none"/>
              </w:rPr>
              <w:t>名：</w:t>
            </w:r>
            <w:r>
              <w:rPr>
                <w:rFonts w:hint="eastAsia" w:ascii="宋体" w:hAnsi="宋体" w:eastAsia="宋体" w:cs="宋体"/>
                <w:sz w:val="24"/>
                <w:szCs w:val="28"/>
                <w:highlight w:val="none"/>
                <w:u w:val="none"/>
                <w:lang w:eastAsia="zh-CN"/>
              </w:rPr>
              <w:t>具备</w:t>
            </w:r>
            <w:r>
              <w:rPr>
                <w:rStyle w:val="23"/>
                <w:rFonts w:hint="eastAsia" w:ascii="宋体" w:hAnsi="宋体" w:eastAsia="宋体" w:cs="宋体"/>
                <w:sz w:val="24"/>
                <w:szCs w:val="28"/>
                <w:highlight w:val="none"/>
                <w:u w:val="none"/>
              </w:rPr>
              <w:t>中式烹调师一级证书</w:t>
            </w:r>
            <w:r>
              <w:rPr>
                <w:rStyle w:val="23"/>
                <w:rFonts w:hint="eastAsia" w:ascii="宋体" w:hAnsi="宋体" w:eastAsia="宋体" w:cs="宋体"/>
                <w:sz w:val="24"/>
                <w:szCs w:val="28"/>
                <w:highlight w:val="none"/>
                <w:u w:val="none"/>
                <w:lang w:val="en-US"/>
              </w:rPr>
              <w:t>（提供证书及技能人才评价证书全国联网查询http://zscx.osta.org.cn/国家职业资格证书处查询截图），每有1人得1分，共2分，无不得分；</w:t>
            </w:r>
          </w:p>
          <w:p w14:paraId="1AA1735A">
            <w:pPr>
              <w:spacing w:line="300" w:lineRule="exact"/>
              <w:rPr>
                <w:rFonts w:hint="eastAsia" w:ascii="宋体" w:hAnsi="宋体" w:eastAsia="宋体" w:cs="宋体"/>
                <w:sz w:val="24"/>
                <w:szCs w:val="28"/>
                <w:highlight w:val="none"/>
                <w:lang w:val="en-US" w:eastAsia="zh-CN" w:bidi="ar"/>
              </w:rPr>
            </w:pPr>
            <w:r>
              <w:rPr>
                <w:rFonts w:hint="eastAsia" w:ascii="宋体" w:hAnsi="宋体" w:eastAsia="宋体" w:cs="宋体"/>
                <w:b/>
                <w:bCs/>
                <w:sz w:val="24"/>
                <w:szCs w:val="28"/>
                <w:highlight w:val="none"/>
                <w:u w:val="none"/>
                <w:lang w:val="en-US" w:bidi="ar"/>
              </w:rPr>
              <w:t>（</w:t>
            </w:r>
            <w:r>
              <w:rPr>
                <w:rFonts w:hint="eastAsia" w:ascii="宋体" w:hAnsi="宋体" w:eastAsia="宋体" w:cs="宋体"/>
                <w:b/>
                <w:bCs/>
                <w:sz w:val="24"/>
                <w:szCs w:val="28"/>
                <w:highlight w:val="none"/>
                <w:lang w:val="en-US" w:eastAsia="zh-CN"/>
              </w:rPr>
              <w:t>标书内附</w:t>
            </w:r>
            <w:r>
              <w:rPr>
                <w:rFonts w:hint="eastAsia" w:ascii="宋体" w:hAnsi="宋体" w:eastAsia="宋体" w:cs="宋体"/>
                <w:b/>
                <w:bCs/>
                <w:sz w:val="24"/>
                <w:szCs w:val="28"/>
                <w:highlight w:val="none"/>
                <w:u w:val="none"/>
                <w:lang w:val="en-US" w:eastAsia="zh-CN" w:bidi="ar"/>
              </w:rPr>
              <w:t>相关</w:t>
            </w:r>
            <w:r>
              <w:rPr>
                <w:rFonts w:hint="eastAsia" w:ascii="宋体" w:hAnsi="宋体" w:eastAsia="宋体" w:cs="宋体"/>
                <w:b/>
                <w:bCs/>
                <w:sz w:val="24"/>
                <w:szCs w:val="28"/>
                <w:highlight w:val="none"/>
                <w:u w:val="none"/>
                <w:lang w:val="en-US" w:bidi="ar"/>
              </w:rPr>
              <w:t>证书</w:t>
            </w:r>
            <w:r>
              <w:rPr>
                <w:rFonts w:hint="eastAsia" w:ascii="宋体" w:hAnsi="宋体" w:eastAsia="宋体" w:cs="宋体"/>
                <w:b/>
                <w:bCs/>
                <w:sz w:val="24"/>
                <w:szCs w:val="28"/>
                <w:highlight w:val="none"/>
                <w:u w:val="none"/>
                <w:lang w:val="en-US" w:eastAsia="zh-CN" w:bidi="ar"/>
              </w:rPr>
              <w:t>及健康证</w:t>
            </w:r>
            <w:r>
              <w:rPr>
                <w:rFonts w:hint="eastAsia" w:ascii="宋体" w:hAnsi="宋体" w:eastAsia="宋体" w:cs="宋体"/>
                <w:b/>
                <w:bCs/>
                <w:sz w:val="24"/>
                <w:szCs w:val="28"/>
                <w:highlight w:val="none"/>
                <w:lang w:val="en-US" w:eastAsia="zh-CN"/>
              </w:rPr>
              <w:t>复印件加盖</w:t>
            </w:r>
            <w:r>
              <w:rPr>
                <w:rFonts w:hint="eastAsia" w:ascii="宋体" w:hAnsi="宋体" w:eastAsia="宋体" w:cs="宋体"/>
                <w:b/>
                <w:bCs/>
                <w:caps w:val="0"/>
                <w:color w:val="auto"/>
                <w:spacing w:val="-6"/>
                <w:kern w:val="0"/>
                <w:sz w:val="24"/>
                <w:szCs w:val="24"/>
                <w:highlight w:val="none"/>
                <w:vertAlign w:val="baseline"/>
                <w:lang w:val="en-US" w:eastAsia="zh-CN" w:bidi="ar"/>
              </w:rPr>
              <w:t>供应商</w:t>
            </w:r>
            <w:r>
              <w:rPr>
                <w:rFonts w:hint="eastAsia" w:ascii="宋体" w:hAnsi="宋体" w:eastAsia="宋体" w:cs="宋体"/>
                <w:b/>
                <w:bCs/>
                <w:sz w:val="24"/>
                <w:szCs w:val="28"/>
                <w:highlight w:val="none"/>
                <w:lang w:val="en-US" w:eastAsia="zh-CN"/>
              </w:rPr>
              <w:t>公章</w:t>
            </w:r>
            <w:r>
              <w:rPr>
                <w:rFonts w:hint="eastAsia" w:ascii="宋体" w:hAnsi="宋体" w:eastAsia="宋体" w:cs="宋体"/>
                <w:b/>
                <w:bCs/>
                <w:sz w:val="24"/>
                <w:szCs w:val="28"/>
                <w:highlight w:val="none"/>
                <w:u w:val="none"/>
                <w:lang w:val="en-US" w:bidi="ar"/>
              </w:rPr>
              <w:t>）</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51FC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10</w:t>
            </w:r>
          </w:p>
        </w:tc>
      </w:tr>
      <w:tr w14:paraId="3323A5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A3158">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635096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企业实力</w:t>
            </w:r>
          </w:p>
          <w:p w14:paraId="37D96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kern w:val="2"/>
                <w:sz w:val="24"/>
                <w:szCs w:val="24"/>
                <w:highlight w:val="none"/>
                <w:vertAlign w:val="baseli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5分</w:t>
            </w:r>
            <w:r>
              <w:rPr>
                <w:rFonts w:hint="eastAsia" w:ascii="宋体" w:hAnsi="宋体" w:eastAsia="宋体" w:cs="宋体"/>
                <w:color w:val="auto"/>
                <w:sz w:val="24"/>
                <w:szCs w:val="24"/>
                <w:highlight w:val="none"/>
                <w:lang w:eastAsia="zh-CN" w:bidi="ar"/>
              </w:rPr>
              <w:t>）</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5AC91DDA">
            <w:pPr>
              <w:spacing w:line="300" w:lineRule="exact"/>
              <w:rPr>
                <w:rFonts w:hint="eastAsia" w:ascii="宋体" w:hAnsi="宋体" w:eastAsia="宋体" w:cs="宋体"/>
                <w:sz w:val="24"/>
                <w:szCs w:val="28"/>
                <w:highlight w:val="none"/>
                <w:u w:val="none"/>
              </w:rPr>
            </w:pPr>
            <w:r>
              <w:rPr>
                <w:rFonts w:hint="eastAsia" w:ascii="宋体" w:hAnsi="宋体" w:eastAsia="宋体" w:cs="宋体"/>
                <w:sz w:val="24"/>
                <w:szCs w:val="28"/>
                <w:highlight w:val="none"/>
                <w:u w:val="none"/>
              </w:rPr>
              <w:t>具有ISO9001质量管理体系认证证书，得</w:t>
            </w:r>
            <w:r>
              <w:rPr>
                <w:rFonts w:hint="eastAsia" w:ascii="宋体" w:hAnsi="宋体" w:eastAsia="宋体" w:cs="宋体"/>
                <w:sz w:val="24"/>
                <w:szCs w:val="28"/>
                <w:highlight w:val="none"/>
                <w:u w:val="none"/>
                <w:lang w:val="en-US" w:eastAsia="zh-CN"/>
              </w:rPr>
              <w:t>1</w:t>
            </w:r>
            <w:r>
              <w:rPr>
                <w:rFonts w:hint="eastAsia" w:ascii="宋体" w:hAnsi="宋体" w:eastAsia="宋体" w:cs="宋体"/>
                <w:sz w:val="24"/>
                <w:szCs w:val="28"/>
                <w:highlight w:val="none"/>
                <w:u w:val="none"/>
              </w:rPr>
              <w:t>分；</w:t>
            </w:r>
          </w:p>
          <w:p w14:paraId="058B2860">
            <w:pPr>
              <w:spacing w:line="300" w:lineRule="exact"/>
              <w:rPr>
                <w:rFonts w:hint="eastAsia" w:ascii="宋体" w:hAnsi="宋体" w:eastAsia="宋体" w:cs="宋体"/>
                <w:sz w:val="24"/>
                <w:szCs w:val="28"/>
                <w:highlight w:val="none"/>
                <w:u w:val="none"/>
              </w:rPr>
            </w:pPr>
            <w:r>
              <w:rPr>
                <w:rFonts w:hint="eastAsia" w:ascii="宋体" w:hAnsi="宋体" w:eastAsia="宋体" w:cs="宋体"/>
                <w:kern w:val="2"/>
                <w:sz w:val="24"/>
                <w:szCs w:val="28"/>
                <w:highlight w:val="none"/>
                <w:u w:val="none"/>
              </w:rPr>
              <w:t>具有</w:t>
            </w:r>
            <w:r>
              <w:rPr>
                <w:rFonts w:hint="eastAsia" w:ascii="宋体" w:hAnsi="宋体" w:eastAsia="宋体" w:cs="宋体"/>
                <w:kern w:val="2"/>
                <w:sz w:val="24"/>
                <w:szCs w:val="28"/>
                <w:highlight w:val="none"/>
                <w:u w:val="none"/>
                <w:lang w:val="en-US"/>
              </w:rPr>
              <w:t>ISO14001环境管理体系认证证书</w:t>
            </w:r>
            <w:r>
              <w:rPr>
                <w:rFonts w:hint="eastAsia" w:ascii="宋体" w:hAnsi="宋体" w:eastAsia="宋体" w:cs="宋体"/>
                <w:kern w:val="2"/>
                <w:sz w:val="24"/>
                <w:szCs w:val="28"/>
                <w:highlight w:val="none"/>
                <w:u w:val="none"/>
              </w:rPr>
              <w:t>，得</w:t>
            </w:r>
            <w:r>
              <w:rPr>
                <w:rFonts w:hint="eastAsia" w:ascii="宋体" w:hAnsi="宋体" w:eastAsia="宋体" w:cs="宋体"/>
                <w:kern w:val="2"/>
                <w:sz w:val="24"/>
                <w:szCs w:val="28"/>
                <w:highlight w:val="none"/>
                <w:u w:val="none"/>
                <w:lang w:val="en-US" w:eastAsia="zh-CN"/>
              </w:rPr>
              <w:t>1</w:t>
            </w:r>
            <w:r>
              <w:rPr>
                <w:rFonts w:hint="eastAsia" w:ascii="宋体" w:hAnsi="宋体" w:eastAsia="宋体" w:cs="宋体"/>
                <w:kern w:val="2"/>
                <w:sz w:val="24"/>
                <w:szCs w:val="28"/>
                <w:highlight w:val="none"/>
                <w:u w:val="none"/>
              </w:rPr>
              <w:t>分；</w:t>
            </w:r>
          </w:p>
          <w:p w14:paraId="26F85B59">
            <w:pPr>
              <w:spacing w:line="300" w:lineRule="exact"/>
              <w:rPr>
                <w:rFonts w:hint="eastAsia" w:ascii="宋体" w:hAnsi="宋体" w:eastAsia="宋体" w:cs="宋体"/>
                <w:sz w:val="24"/>
                <w:szCs w:val="28"/>
                <w:highlight w:val="none"/>
                <w:u w:val="none"/>
              </w:rPr>
            </w:pPr>
            <w:r>
              <w:rPr>
                <w:rFonts w:hint="eastAsia" w:ascii="宋体" w:hAnsi="宋体" w:eastAsia="宋体" w:cs="宋体"/>
                <w:sz w:val="24"/>
                <w:szCs w:val="28"/>
                <w:highlight w:val="none"/>
                <w:u w:val="none"/>
              </w:rPr>
              <w:t>具有ISO45001职业健康安全管理体系认证证书，得</w:t>
            </w:r>
            <w:r>
              <w:rPr>
                <w:rFonts w:hint="eastAsia" w:ascii="宋体" w:hAnsi="宋体" w:eastAsia="宋体" w:cs="宋体"/>
                <w:sz w:val="24"/>
                <w:szCs w:val="28"/>
                <w:highlight w:val="none"/>
                <w:u w:val="none"/>
                <w:lang w:val="en-US" w:eastAsia="zh-CN"/>
              </w:rPr>
              <w:t>1</w:t>
            </w:r>
            <w:r>
              <w:rPr>
                <w:rFonts w:hint="eastAsia" w:ascii="宋体" w:hAnsi="宋体" w:eastAsia="宋体" w:cs="宋体"/>
                <w:sz w:val="24"/>
                <w:szCs w:val="28"/>
                <w:highlight w:val="none"/>
                <w:u w:val="none"/>
              </w:rPr>
              <w:t>分；</w:t>
            </w:r>
          </w:p>
          <w:p w14:paraId="1F54EE10">
            <w:pPr>
              <w:spacing w:line="300" w:lineRule="exact"/>
              <w:rPr>
                <w:rFonts w:hint="eastAsia" w:ascii="宋体" w:hAnsi="宋体" w:eastAsia="宋体" w:cs="宋体"/>
                <w:kern w:val="2"/>
                <w:sz w:val="24"/>
                <w:szCs w:val="28"/>
                <w:highlight w:val="none"/>
                <w:u w:val="none"/>
              </w:rPr>
            </w:pPr>
            <w:r>
              <w:rPr>
                <w:rFonts w:hint="eastAsia" w:ascii="宋体" w:hAnsi="宋体" w:eastAsia="宋体" w:cs="宋体"/>
                <w:kern w:val="2"/>
                <w:sz w:val="24"/>
                <w:szCs w:val="28"/>
                <w:highlight w:val="none"/>
                <w:u w:val="none"/>
              </w:rPr>
              <w:t>具有ISO</w:t>
            </w:r>
            <w:r>
              <w:rPr>
                <w:rFonts w:hint="eastAsia" w:ascii="宋体" w:hAnsi="宋体" w:eastAsia="宋体" w:cs="宋体"/>
                <w:kern w:val="2"/>
                <w:sz w:val="24"/>
                <w:szCs w:val="28"/>
                <w:highlight w:val="none"/>
                <w:u w:val="none"/>
                <w:lang w:val="en-US" w:eastAsia="zh-CN"/>
              </w:rPr>
              <w:t>22000</w:t>
            </w:r>
            <w:r>
              <w:rPr>
                <w:rFonts w:hint="eastAsia" w:ascii="宋体" w:hAnsi="宋体" w:eastAsia="宋体" w:cs="宋体"/>
                <w:kern w:val="2"/>
                <w:sz w:val="24"/>
                <w:szCs w:val="28"/>
                <w:highlight w:val="none"/>
                <w:u w:val="none"/>
                <w:lang w:eastAsia="zh-CN"/>
              </w:rPr>
              <w:t>食品</w:t>
            </w:r>
            <w:r>
              <w:rPr>
                <w:rFonts w:hint="eastAsia" w:ascii="宋体" w:hAnsi="宋体" w:eastAsia="宋体" w:cs="宋体"/>
                <w:kern w:val="2"/>
                <w:sz w:val="24"/>
                <w:szCs w:val="28"/>
                <w:highlight w:val="none"/>
                <w:u w:val="none"/>
              </w:rPr>
              <w:t>安全管理体系认证证书，得</w:t>
            </w:r>
            <w:r>
              <w:rPr>
                <w:rFonts w:hint="eastAsia" w:ascii="宋体" w:hAnsi="宋体" w:eastAsia="宋体" w:cs="宋体"/>
                <w:kern w:val="2"/>
                <w:sz w:val="24"/>
                <w:szCs w:val="28"/>
                <w:highlight w:val="none"/>
                <w:u w:val="none"/>
                <w:lang w:val="en-US" w:eastAsia="zh-CN"/>
              </w:rPr>
              <w:t>1</w:t>
            </w:r>
            <w:r>
              <w:rPr>
                <w:rFonts w:hint="eastAsia" w:ascii="宋体" w:hAnsi="宋体" w:eastAsia="宋体" w:cs="宋体"/>
                <w:kern w:val="2"/>
                <w:sz w:val="24"/>
                <w:szCs w:val="28"/>
                <w:highlight w:val="none"/>
                <w:u w:val="none"/>
              </w:rPr>
              <w:t>分；</w:t>
            </w:r>
          </w:p>
          <w:p w14:paraId="1A4C38F2">
            <w:pPr>
              <w:spacing w:line="300" w:lineRule="exact"/>
              <w:rPr>
                <w:rFonts w:hint="eastAsia" w:ascii="宋体" w:hAnsi="宋体" w:eastAsia="宋体" w:cs="宋体"/>
                <w:sz w:val="24"/>
                <w:szCs w:val="28"/>
                <w:highlight w:val="none"/>
              </w:rPr>
            </w:pPr>
            <w:r>
              <w:rPr>
                <w:rFonts w:hint="eastAsia" w:ascii="宋体" w:hAnsi="宋体" w:eastAsia="宋体" w:cs="宋体"/>
                <w:kern w:val="2"/>
                <w:sz w:val="24"/>
                <w:szCs w:val="28"/>
                <w:highlight w:val="none"/>
                <w:u w:val="none"/>
              </w:rPr>
              <w:t>具有</w:t>
            </w:r>
            <w:r>
              <w:rPr>
                <w:rFonts w:hint="eastAsia" w:ascii="宋体" w:hAnsi="宋体" w:eastAsia="宋体" w:cs="宋体"/>
                <w:kern w:val="2"/>
                <w:sz w:val="24"/>
                <w:szCs w:val="28"/>
                <w:highlight w:val="none"/>
                <w:u w:val="none"/>
                <w:lang w:val="en-US" w:eastAsia="zh-CN"/>
              </w:rPr>
              <w:t>haccp关键控制点</w:t>
            </w:r>
            <w:r>
              <w:rPr>
                <w:rFonts w:hint="eastAsia" w:ascii="宋体" w:hAnsi="宋体" w:eastAsia="宋体" w:cs="宋体"/>
                <w:kern w:val="2"/>
                <w:sz w:val="24"/>
                <w:szCs w:val="28"/>
                <w:highlight w:val="none"/>
                <w:u w:val="none"/>
              </w:rPr>
              <w:t>管理体系认证证书，得</w:t>
            </w:r>
            <w:r>
              <w:rPr>
                <w:rFonts w:hint="eastAsia" w:ascii="宋体" w:hAnsi="宋体" w:eastAsia="宋体" w:cs="宋体"/>
                <w:kern w:val="2"/>
                <w:sz w:val="24"/>
                <w:szCs w:val="28"/>
                <w:highlight w:val="none"/>
                <w:u w:val="none"/>
                <w:lang w:val="en-US" w:eastAsia="zh-CN"/>
              </w:rPr>
              <w:t>1</w:t>
            </w:r>
            <w:r>
              <w:rPr>
                <w:rFonts w:hint="eastAsia" w:ascii="宋体" w:hAnsi="宋体" w:eastAsia="宋体" w:cs="宋体"/>
                <w:kern w:val="2"/>
                <w:sz w:val="24"/>
                <w:szCs w:val="28"/>
                <w:highlight w:val="none"/>
                <w:u w:val="none"/>
              </w:rPr>
              <w:t>分；</w:t>
            </w:r>
          </w:p>
          <w:p w14:paraId="042C2745">
            <w:pPr>
              <w:spacing w:line="300" w:lineRule="exact"/>
              <w:rPr>
                <w:rFonts w:hint="eastAsia" w:ascii="宋体" w:hAnsi="宋体" w:eastAsia="宋体" w:cs="宋体"/>
                <w:sz w:val="24"/>
                <w:szCs w:val="28"/>
                <w:highlight w:val="none"/>
                <w:lang w:val="en-US" w:eastAsia="zh-CN"/>
              </w:rPr>
            </w:pPr>
            <w:r>
              <w:rPr>
                <w:rFonts w:hint="eastAsia" w:ascii="宋体" w:hAnsi="宋体" w:eastAsia="宋体" w:cs="宋体"/>
                <w:b/>
                <w:bCs/>
                <w:sz w:val="24"/>
                <w:szCs w:val="28"/>
                <w:highlight w:val="none"/>
                <w:lang w:val="en-US" w:eastAsia="zh-CN"/>
              </w:rPr>
              <w:t>（标书内附复印件加盖</w:t>
            </w:r>
            <w:r>
              <w:rPr>
                <w:rFonts w:hint="eastAsia" w:ascii="宋体" w:hAnsi="宋体" w:eastAsia="宋体" w:cs="宋体"/>
                <w:b/>
                <w:bCs/>
                <w:caps w:val="0"/>
                <w:color w:val="auto"/>
                <w:spacing w:val="-6"/>
                <w:kern w:val="0"/>
                <w:sz w:val="24"/>
                <w:szCs w:val="24"/>
                <w:highlight w:val="none"/>
                <w:vertAlign w:val="baseline"/>
                <w:lang w:val="en-US" w:eastAsia="zh-CN" w:bidi="ar"/>
              </w:rPr>
              <w:t>供应商</w:t>
            </w:r>
            <w:r>
              <w:rPr>
                <w:rFonts w:hint="eastAsia" w:ascii="宋体" w:hAnsi="宋体" w:eastAsia="宋体" w:cs="宋体"/>
                <w:b/>
                <w:bCs/>
                <w:sz w:val="24"/>
                <w:szCs w:val="28"/>
                <w:highlight w:val="none"/>
                <w:lang w:val="en-US" w:eastAsia="zh-CN"/>
              </w:rPr>
              <w:t>公章）</w:t>
            </w:r>
            <w:r>
              <w:rPr>
                <w:rFonts w:hint="eastAsia" w:ascii="宋体" w:hAnsi="宋体" w:eastAsia="宋体" w:cs="宋体"/>
                <w:b/>
                <w:bCs/>
                <w:sz w:val="24"/>
                <w:szCs w:val="28"/>
                <w:highlight w:val="none"/>
                <w:u w:val="none"/>
              </w:rPr>
              <w:t>。</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89201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5</w:t>
            </w:r>
          </w:p>
        </w:tc>
      </w:tr>
      <w:tr w14:paraId="70F25D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D6609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eastAsia="zh-CN"/>
              </w:rPr>
            </w:pPr>
            <w:r>
              <w:rPr>
                <w:rFonts w:hint="eastAsia" w:ascii="宋体" w:hAnsi="宋体" w:eastAsia="宋体" w:cs="宋体"/>
                <w:b w:val="0"/>
                <w:bCs w:val="0"/>
                <w:caps w:val="0"/>
                <w:color w:val="auto"/>
                <w:kern w:val="0"/>
                <w:sz w:val="24"/>
                <w:szCs w:val="24"/>
                <w:highlight w:val="none"/>
                <w:vertAlign w:val="baseline"/>
                <w:lang w:val="en-US" w:eastAsia="zh-CN" w:bidi="ar"/>
              </w:rPr>
              <w:t>技术条款（72分）</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260B981B">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对本项目需求的整体响应程度（</w:t>
            </w:r>
            <w:r>
              <w:rPr>
                <w:rFonts w:hint="eastAsia" w:ascii="宋体" w:hAnsi="宋体" w:eastAsia="宋体" w:cs="宋体"/>
                <w:color w:val="auto"/>
                <w:sz w:val="24"/>
                <w:szCs w:val="24"/>
                <w:highlight w:val="none"/>
                <w:u w:val="none"/>
                <w:lang w:val="en-US" w:eastAsia="zh-CN" w:bidi="ar"/>
              </w:rPr>
              <w:t>6</w:t>
            </w:r>
            <w:r>
              <w:rPr>
                <w:rFonts w:hint="eastAsia" w:ascii="宋体" w:hAnsi="宋体" w:eastAsia="宋体" w:cs="宋体"/>
                <w:color w:val="auto"/>
                <w:sz w:val="24"/>
                <w:szCs w:val="24"/>
                <w:highlight w:val="none"/>
                <w:u w:val="none"/>
                <w:lang w:bidi="ar"/>
              </w:rPr>
              <w:t>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2B89AC0A">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本项目整体方案设想、工作职能及组织运行图、人员职责与管理方案以及服务规范、服务标准、考核措施、且科学合理得</w:t>
            </w:r>
            <w:r>
              <w:rPr>
                <w:rFonts w:hint="eastAsia" w:ascii="宋体" w:hAnsi="宋体" w:eastAsia="宋体" w:cs="宋体"/>
                <w:color w:val="auto"/>
                <w:sz w:val="24"/>
                <w:szCs w:val="24"/>
                <w:highlight w:val="none"/>
                <w:u w:val="none"/>
                <w:lang w:val="en-US" w:eastAsia="zh-CN" w:bidi="ar"/>
              </w:rPr>
              <w:t>6</w:t>
            </w:r>
            <w:r>
              <w:rPr>
                <w:rFonts w:hint="eastAsia" w:ascii="宋体" w:hAnsi="宋体" w:eastAsia="宋体" w:cs="宋体"/>
                <w:color w:val="auto"/>
                <w:sz w:val="24"/>
                <w:szCs w:val="24"/>
                <w:highlight w:val="none"/>
                <w:u w:val="none"/>
                <w:lang w:bidi="ar"/>
              </w:rPr>
              <w:t>分，</w:t>
            </w:r>
            <w:r>
              <w:rPr>
                <w:rFonts w:hint="eastAsia" w:ascii="宋体" w:hAnsi="宋体" w:eastAsia="宋体" w:cs="宋体"/>
                <w:color w:val="auto"/>
                <w:sz w:val="24"/>
                <w:szCs w:val="24"/>
                <w:highlight w:val="none"/>
                <w:u w:val="none"/>
                <w:lang w:val="en-US" w:eastAsia="zh-CN" w:bidi="ar"/>
              </w:rPr>
              <w:t>较合理</w:t>
            </w:r>
            <w:r>
              <w:rPr>
                <w:rFonts w:hint="eastAsia" w:ascii="宋体" w:hAnsi="宋体" w:eastAsia="宋体" w:cs="宋体"/>
                <w:color w:val="auto"/>
                <w:sz w:val="24"/>
                <w:szCs w:val="24"/>
                <w:highlight w:val="none"/>
                <w:u w:val="none"/>
                <w:lang w:bidi="ar"/>
              </w:rPr>
              <w:t>得</w:t>
            </w:r>
            <w:r>
              <w:rPr>
                <w:rFonts w:hint="eastAsia" w:ascii="宋体" w:hAnsi="宋体" w:eastAsia="宋体" w:cs="宋体"/>
                <w:color w:val="auto"/>
                <w:sz w:val="24"/>
                <w:szCs w:val="24"/>
                <w:highlight w:val="none"/>
                <w:u w:val="none"/>
                <w:lang w:val="en-US" w:eastAsia="zh-CN" w:bidi="ar"/>
              </w:rPr>
              <w:t>3</w:t>
            </w:r>
            <w:r>
              <w:rPr>
                <w:rFonts w:hint="eastAsia" w:ascii="宋体" w:hAnsi="宋体" w:eastAsia="宋体" w:cs="宋体"/>
                <w:color w:val="auto"/>
                <w:sz w:val="24"/>
                <w:szCs w:val="24"/>
                <w:highlight w:val="none"/>
                <w:u w:val="none"/>
                <w:lang w:bidi="ar"/>
              </w:rPr>
              <w:t>分，一般</w:t>
            </w:r>
            <w:r>
              <w:rPr>
                <w:rFonts w:hint="eastAsia" w:ascii="宋体" w:hAnsi="宋体" w:eastAsia="宋体" w:cs="宋体"/>
                <w:color w:val="auto"/>
                <w:sz w:val="24"/>
                <w:szCs w:val="24"/>
                <w:highlight w:val="none"/>
                <w:u w:val="none"/>
                <w:lang w:val="en-US" w:eastAsia="zh-CN" w:bidi="ar"/>
              </w:rPr>
              <w:t>得1分，</w:t>
            </w:r>
            <w:r>
              <w:rPr>
                <w:rFonts w:hint="eastAsia" w:ascii="宋体" w:hAnsi="宋体" w:eastAsia="宋体" w:cs="宋体"/>
                <w:color w:val="auto"/>
                <w:sz w:val="24"/>
                <w:szCs w:val="24"/>
                <w:highlight w:val="none"/>
                <w:u w:val="none"/>
                <w:lang w:bidi="ar"/>
              </w:rPr>
              <w:t>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EE441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6</w:t>
            </w:r>
          </w:p>
        </w:tc>
      </w:tr>
      <w:tr w14:paraId="7DBF5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left w:val="single" w:color="auto" w:sz="4" w:space="0"/>
              <w:right w:val="single" w:color="auto" w:sz="4" w:space="0"/>
            </w:tcBorders>
            <w:shd w:val="clear" w:color="auto" w:fill="auto"/>
            <w:vAlign w:val="center"/>
          </w:tcPr>
          <w:p w14:paraId="0E0041D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64E6AA5B">
            <w:pPr>
              <w:widowControl/>
              <w:suppressAutoHyphens w:val="0"/>
              <w:autoSpaceDN w:val="0"/>
              <w:spacing w:line="300" w:lineRule="exact"/>
              <w:jc w:val="center"/>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食品质量控制方案</w:t>
            </w:r>
          </w:p>
          <w:p w14:paraId="7B7568B7">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（10分）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5CF98004">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zh-CN" w:eastAsia="zh-CN" w:bidi="ar"/>
              </w:rPr>
            </w:pPr>
            <w:r>
              <w:rPr>
                <w:rFonts w:hint="eastAsia" w:ascii="宋体" w:hAnsi="宋体" w:eastAsia="宋体" w:cs="宋体"/>
                <w:color w:val="auto"/>
                <w:sz w:val="24"/>
                <w:szCs w:val="24"/>
                <w:highlight w:val="none"/>
                <w:u w:val="none"/>
                <w:lang w:bidi="ar"/>
              </w:rPr>
              <w:t>在食品质量（包括但不限于食品的储藏、加工，日常作业操作等）控制方案完善、合理、可行得10分，控制方案</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合理、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可行得6分，一般得3分，无不得分。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C463E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0139FD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858" w:type="dxa"/>
            <w:vMerge w:val="continue"/>
            <w:tcBorders>
              <w:left w:val="single" w:color="auto" w:sz="4" w:space="0"/>
              <w:right w:val="single" w:color="auto" w:sz="4" w:space="0"/>
            </w:tcBorders>
            <w:shd w:val="clear" w:color="auto" w:fill="auto"/>
            <w:vAlign w:val="center"/>
          </w:tcPr>
          <w:p w14:paraId="4AC0FC4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261B6856">
            <w:pPr>
              <w:widowControl/>
              <w:suppressAutoHyphens w:val="0"/>
              <w:autoSpaceDN w:val="0"/>
              <w:spacing w:line="300" w:lineRule="exact"/>
              <w:jc w:val="center"/>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食品安全方案及食品安全保证措施</w:t>
            </w:r>
          </w:p>
          <w:p w14:paraId="75B867D2">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31929A49">
            <w:pPr>
              <w:widowControl/>
              <w:suppressAutoHyphens w:val="0"/>
              <w:autoSpaceDN w:val="0"/>
              <w:spacing w:line="300" w:lineRule="exact"/>
              <w:jc w:val="left"/>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供应商有</w:t>
            </w:r>
            <w:r>
              <w:rPr>
                <w:rFonts w:hint="eastAsia" w:ascii="宋体" w:hAnsi="宋体" w:eastAsia="宋体" w:cs="宋体"/>
                <w:color w:val="auto"/>
                <w:sz w:val="24"/>
                <w:szCs w:val="24"/>
                <w:highlight w:val="none"/>
                <w:lang w:bidi="ar"/>
              </w:rPr>
              <w:t>食品安全方案及食品安全保证措施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具体可靠，实施性强，</w:t>
            </w:r>
            <w:r>
              <w:rPr>
                <w:rFonts w:hint="eastAsia" w:ascii="宋体" w:hAnsi="宋体" w:eastAsia="宋体" w:cs="宋体"/>
                <w:color w:val="auto"/>
                <w:sz w:val="24"/>
                <w:szCs w:val="24"/>
                <w:highlight w:val="none"/>
                <w:lang w:eastAsia="zh-CN" w:bidi="ar"/>
              </w:rPr>
              <w:t>方案措施</w:t>
            </w:r>
            <w:r>
              <w:rPr>
                <w:rFonts w:hint="eastAsia" w:ascii="宋体" w:hAnsi="宋体" w:eastAsia="宋体" w:cs="宋体"/>
                <w:color w:val="auto"/>
                <w:sz w:val="24"/>
                <w:szCs w:val="24"/>
                <w:highlight w:val="none"/>
                <w:lang w:bidi="ar"/>
              </w:rPr>
              <w:t>切实可行、详尽合理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得</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分；</w:t>
            </w:r>
          </w:p>
          <w:p w14:paraId="5FDC1DA8">
            <w:pPr>
              <w:widowControl/>
              <w:suppressAutoHyphens w:val="0"/>
              <w:autoSpaceDN w:val="0"/>
              <w:spacing w:line="300" w:lineRule="exact"/>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食品安全方案及食品安全保证措施基本合理且基本满足项目需要的，得8分；</w:t>
            </w:r>
          </w:p>
          <w:p w14:paraId="143EEBAD">
            <w:pPr>
              <w:widowControl/>
              <w:suppressAutoHyphens w:val="0"/>
              <w:autoSpaceDN w:val="0"/>
              <w:spacing w:line="300" w:lineRule="exact"/>
              <w:jc w:val="left"/>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食品安全方案及食品安全保证措施</w:t>
            </w:r>
            <w:r>
              <w:rPr>
                <w:rFonts w:hint="eastAsia" w:ascii="宋体" w:hAnsi="宋体" w:eastAsia="宋体" w:cs="宋体"/>
                <w:color w:val="auto"/>
                <w:sz w:val="24"/>
                <w:szCs w:val="24"/>
                <w:highlight w:val="none"/>
                <w:lang w:eastAsia="zh-CN" w:bidi="ar"/>
              </w:rPr>
              <w:t>较</w:t>
            </w:r>
            <w:r>
              <w:rPr>
                <w:rFonts w:hint="eastAsia" w:ascii="宋体" w:hAnsi="宋体" w:eastAsia="宋体" w:cs="宋体"/>
                <w:color w:val="auto"/>
                <w:sz w:val="24"/>
                <w:szCs w:val="24"/>
                <w:highlight w:val="none"/>
                <w:lang w:bidi="ar"/>
              </w:rPr>
              <w:t>合理可行</w:t>
            </w:r>
            <w:r>
              <w:rPr>
                <w:rFonts w:hint="eastAsia" w:ascii="宋体" w:hAnsi="宋体" w:eastAsia="宋体" w:cs="宋体"/>
                <w:color w:val="auto"/>
                <w:sz w:val="24"/>
                <w:szCs w:val="24"/>
                <w:highlight w:val="none"/>
                <w:lang w:eastAsia="zh-CN" w:bidi="ar"/>
              </w:rPr>
              <w:t>的，</w:t>
            </w:r>
            <w:r>
              <w:rPr>
                <w:rFonts w:hint="eastAsia" w:ascii="宋体" w:hAnsi="宋体" w:eastAsia="宋体" w:cs="宋体"/>
                <w:color w:val="auto"/>
                <w:sz w:val="24"/>
                <w:szCs w:val="24"/>
                <w:highlight w:val="none"/>
                <w:lang w:bidi="ar"/>
              </w:rPr>
              <w:t>得</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分；</w:t>
            </w:r>
          </w:p>
          <w:p w14:paraId="34D20A27">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zh-CN" w:eastAsia="zh-CN" w:bidi="ar"/>
              </w:rPr>
            </w:pPr>
            <w:r>
              <w:rPr>
                <w:rFonts w:hint="eastAsia" w:ascii="宋体" w:hAnsi="宋体" w:eastAsia="宋体" w:cs="宋体"/>
                <w:color w:val="auto"/>
                <w:sz w:val="24"/>
                <w:szCs w:val="24"/>
                <w:highlight w:val="none"/>
                <w:lang w:bidi="ar"/>
              </w:rPr>
              <w:t>食品安全方案及食品安全保证措施</w:t>
            </w:r>
            <w:r>
              <w:rPr>
                <w:rFonts w:hint="eastAsia" w:ascii="宋体" w:hAnsi="宋体" w:eastAsia="宋体" w:cs="宋体"/>
                <w:color w:val="auto"/>
                <w:sz w:val="24"/>
                <w:szCs w:val="24"/>
                <w:highlight w:val="none"/>
                <w:lang w:eastAsia="zh-CN" w:bidi="ar"/>
              </w:rPr>
              <w:t>较少且不合理的</w:t>
            </w:r>
            <w:r>
              <w:rPr>
                <w:rFonts w:hint="eastAsia" w:ascii="宋体" w:hAnsi="宋体" w:eastAsia="宋体" w:cs="宋体"/>
                <w:color w:val="auto"/>
                <w:sz w:val="24"/>
                <w:szCs w:val="24"/>
                <w:highlight w:val="none"/>
                <w:lang w:bidi="ar"/>
              </w:rPr>
              <w:t>，一般得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分，没有不得分。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534C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111897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left w:val="single" w:color="auto" w:sz="4" w:space="0"/>
              <w:right w:val="single" w:color="auto" w:sz="4" w:space="0"/>
            </w:tcBorders>
            <w:shd w:val="clear" w:color="auto" w:fill="auto"/>
            <w:vAlign w:val="center"/>
          </w:tcPr>
          <w:p w14:paraId="49ED983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28975A45">
            <w:pPr>
              <w:widowControl/>
              <w:suppressAutoHyphens w:val="0"/>
              <w:autoSpaceDN w:val="0"/>
              <w:spacing w:line="300" w:lineRule="exact"/>
              <w:jc w:val="center"/>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卫生环境管理控制方案</w:t>
            </w:r>
          </w:p>
          <w:p w14:paraId="4D823DEF">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（10分）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309449DA">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zh-CN" w:eastAsia="zh-CN" w:bidi="ar"/>
              </w:rPr>
            </w:pPr>
            <w:r>
              <w:rPr>
                <w:rFonts w:hint="eastAsia" w:ascii="宋体" w:hAnsi="宋体" w:eastAsia="宋体" w:cs="宋体"/>
                <w:color w:val="auto"/>
                <w:sz w:val="24"/>
                <w:szCs w:val="24"/>
                <w:highlight w:val="none"/>
                <w:u w:val="none"/>
                <w:lang w:bidi="ar"/>
              </w:rPr>
              <w:t>食品卫生，人员卫生，环境卫生，垃圾处理方案等控制方案完善、合理、可行，满足用餐服务需求得10分，方案</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合理、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可行，</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满足用餐服务需求得6分，一般得</w:t>
            </w:r>
            <w:r>
              <w:rPr>
                <w:rFonts w:hint="eastAsia" w:ascii="宋体" w:hAnsi="宋体" w:eastAsia="宋体" w:cs="宋体"/>
                <w:color w:val="auto"/>
                <w:sz w:val="24"/>
                <w:szCs w:val="24"/>
                <w:highlight w:val="none"/>
                <w:u w:val="none"/>
                <w:lang w:val="en-US" w:eastAsia="zh-CN" w:bidi="ar"/>
              </w:rPr>
              <w:t>3</w:t>
            </w:r>
            <w:r>
              <w:rPr>
                <w:rFonts w:hint="eastAsia" w:ascii="宋体" w:hAnsi="宋体" w:eastAsia="宋体" w:cs="宋体"/>
                <w:color w:val="auto"/>
                <w:sz w:val="24"/>
                <w:szCs w:val="24"/>
                <w:highlight w:val="none"/>
                <w:u w:val="none"/>
                <w:lang w:bidi="ar"/>
              </w:rPr>
              <w:t>分，无不得分。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2B605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0462E3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9F60F">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73B3E4DA">
            <w:pPr>
              <w:widowControl/>
              <w:suppressAutoHyphens w:val="0"/>
              <w:autoSpaceDN w:val="0"/>
              <w:spacing w:line="300" w:lineRule="exact"/>
              <w:jc w:val="center"/>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原材料采购、管理方案</w:t>
            </w:r>
          </w:p>
          <w:p w14:paraId="3415F752">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w:t>
            </w:r>
            <w:r>
              <w:rPr>
                <w:rFonts w:hint="eastAsia" w:ascii="宋体" w:hAnsi="宋体" w:eastAsia="宋体" w:cs="宋体"/>
                <w:color w:val="auto"/>
                <w:sz w:val="24"/>
                <w:szCs w:val="24"/>
                <w:highlight w:val="none"/>
                <w:u w:val="none"/>
                <w:lang w:val="en-US" w:eastAsia="zh-CN" w:bidi="ar"/>
              </w:rPr>
              <w:t>10</w:t>
            </w:r>
            <w:r>
              <w:rPr>
                <w:rFonts w:hint="eastAsia" w:ascii="宋体" w:hAnsi="宋体" w:eastAsia="宋体" w:cs="宋体"/>
                <w:color w:val="auto"/>
                <w:sz w:val="24"/>
                <w:szCs w:val="24"/>
                <w:highlight w:val="none"/>
                <w:u w:val="none"/>
                <w:lang w:bidi="ar"/>
              </w:rPr>
              <w:t>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6923FB83">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拥有完善的采购体系和进货渠道，能够提供各种食材的质检报告，具有食材追溯机制和手段，控制方案完善、合理、可行得</w:t>
            </w:r>
            <w:r>
              <w:rPr>
                <w:rFonts w:hint="eastAsia" w:ascii="宋体" w:hAnsi="宋体" w:eastAsia="宋体" w:cs="宋体"/>
                <w:color w:val="auto"/>
                <w:sz w:val="24"/>
                <w:szCs w:val="24"/>
                <w:highlight w:val="none"/>
                <w:u w:val="none"/>
                <w:lang w:val="en-US" w:eastAsia="zh-CN" w:bidi="ar"/>
              </w:rPr>
              <w:t>10</w:t>
            </w:r>
            <w:r>
              <w:rPr>
                <w:rFonts w:hint="eastAsia" w:ascii="宋体" w:hAnsi="宋体" w:eastAsia="宋体" w:cs="宋体"/>
                <w:color w:val="auto"/>
                <w:sz w:val="24"/>
                <w:szCs w:val="24"/>
                <w:highlight w:val="none"/>
                <w:u w:val="none"/>
                <w:lang w:bidi="ar"/>
              </w:rPr>
              <w:t>分，控制方案</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合理、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可行得</w:t>
            </w:r>
            <w:r>
              <w:rPr>
                <w:rFonts w:hint="eastAsia" w:ascii="宋体" w:hAnsi="宋体" w:eastAsia="宋体" w:cs="宋体"/>
                <w:color w:val="auto"/>
                <w:sz w:val="24"/>
                <w:szCs w:val="24"/>
                <w:highlight w:val="none"/>
                <w:u w:val="none"/>
                <w:lang w:val="en-US" w:eastAsia="zh-CN" w:bidi="ar"/>
              </w:rPr>
              <w:t>6</w:t>
            </w:r>
            <w:r>
              <w:rPr>
                <w:rFonts w:hint="eastAsia" w:ascii="宋体" w:hAnsi="宋体" w:eastAsia="宋体" w:cs="宋体"/>
                <w:color w:val="auto"/>
                <w:sz w:val="24"/>
                <w:szCs w:val="24"/>
                <w:highlight w:val="none"/>
                <w:u w:val="none"/>
                <w:lang w:bidi="ar"/>
              </w:rPr>
              <w:t>分，一般得</w:t>
            </w:r>
            <w:r>
              <w:rPr>
                <w:rFonts w:hint="eastAsia" w:ascii="宋体" w:hAnsi="宋体" w:eastAsia="宋体" w:cs="宋体"/>
                <w:color w:val="auto"/>
                <w:sz w:val="24"/>
                <w:szCs w:val="24"/>
                <w:highlight w:val="none"/>
                <w:u w:val="none"/>
                <w:lang w:val="en-US" w:eastAsia="zh-CN" w:bidi="ar"/>
              </w:rPr>
              <w:t>3</w:t>
            </w:r>
            <w:r>
              <w:rPr>
                <w:rFonts w:hint="eastAsia" w:ascii="宋体" w:hAnsi="宋体" w:eastAsia="宋体" w:cs="宋体"/>
                <w:color w:val="auto"/>
                <w:sz w:val="24"/>
                <w:szCs w:val="24"/>
                <w:highlight w:val="none"/>
                <w:u w:val="none"/>
                <w:lang w:bidi="ar"/>
              </w:rPr>
              <w:t>分，</w:t>
            </w:r>
            <w:r>
              <w:rPr>
                <w:rFonts w:hint="eastAsia" w:ascii="宋体" w:hAnsi="宋体" w:eastAsia="宋体" w:cs="宋体"/>
                <w:color w:val="auto"/>
                <w:sz w:val="24"/>
                <w:szCs w:val="24"/>
                <w:highlight w:val="none"/>
                <w:u w:val="none"/>
                <w:lang w:eastAsia="zh-CN" w:bidi="ar"/>
              </w:rPr>
              <w:t>无</w:t>
            </w:r>
            <w:r>
              <w:rPr>
                <w:rFonts w:hint="eastAsia" w:ascii="宋体" w:hAnsi="宋体" w:eastAsia="宋体" w:cs="宋体"/>
                <w:color w:val="auto"/>
                <w:sz w:val="24"/>
                <w:szCs w:val="24"/>
                <w:highlight w:val="none"/>
                <w:u w:val="none"/>
                <w:lang w:bidi="ar"/>
              </w:rPr>
              <w:t>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522BF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5861DA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C9F2D">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2175C0A3">
            <w:pPr>
              <w:widowControl/>
              <w:suppressAutoHyphens w:val="0"/>
              <w:autoSpaceDN w:val="0"/>
              <w:spacing w:line="300" w:lineRule="exact"/>
              <w:jc w:val="center"/>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营养控制方案、提供的菜品种类</w:t>
            </w:r>
          </w:p>
          <w:p w14:paraId="2D71895E">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（10分）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3C3CCFB5">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zh-CN" w:eastAsia="zh-CN" w:bidi="ar"/>
              </w:rPr>
            </w:pPr>
            <w:r>
              <w:rPr>
                <w:rFonts w:hint="eastAsia" w:ascii="宋体" w:hAnsi="宋体" w:eastAsia="宋体" w:cs="宋体"/>
                <w:color w:val="auto"/>
                <w:sz w:val="24"/>
                <w:szCs w:val="24"/>
                <w:highlight w:val="none"/>
                <w:u w:val="none"/>
                <w:lang w:bidi="ar"/>
              </w:rPr>
              <w:t>营养控制方案及所供菜品种类完善、合理、可行得1</w:t>
            </w:r>
            <w:r>
              <w:rPr>
                <w:rFonts w:hint="eastAsia" w:ascii="宋体" w:hAnsi="宋体" w:eastAsia="宋体" w:cs="宋体"/>
                <w:color w:val="auto"/>
                <w:sz w:val="24"/>
                <w:szCs w:val="24"/>
                <w:highlight w:val="none"/>
                <w:u w:val="none"/>
                <w:lang w:val="en-US" w:eastAsia="zh-CN" w:bidi="ar"/>
              </w:rPr>
              <w:t>0</w:t>
            </w:r>
            <w:r>
              <w:rPr>
                <w:rFonts w:hint="eastAsia" w:ascii="宋体" w:hAnsi="宋体" w:eastAsia="宋体" w:cs="宋体"/>
                <w:color w:val="auto"/>
                <w:sz w:val="24"/>
                <w:szCs w:val="24"/>
                <w:highlight w:val="none"/>
                <w:u w:val="none"/>
                <w:lang w:bidi="ar"/>
              </w:rPr>
              <w:t>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合理、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可行得6分，一般得3分，无不得分。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D9E92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w:t>
            </w:r>
          </w:p>
        </w:tc>
      </w:tr>
      <w:tr w14:paraId="67A9EA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60AAE">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644D6FD3">
            <w:pPr>
              <w:widowControl/>
              <w:suppressAutoHyphens w:val="0"/>
              <w:autoSpaceDN w:val="0"/>
              <w:spacing w:line="300" w:lineRule="exact"/>
              <w:jc w:val="center"/>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突发事故的处理预案</w:t>
            </w:r>
          </w:p>
          <w:p w14:paraId="0D2814D8">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w:t>
            </w:r>
            <w:r>
              <w:rPr>
                <w:rFonts w:hint="eastAsia" w:ascii="宋体" w:hAnsi="宋体" w:eastAsia="宋体" w:cs="宋体"/>
                <w:color w:val="auto"/>
                <w:sz w:val="24"/>
                <w:szCs w:val="24"/>
                <w:highlight w:val="none"/>
                <w:u w:val="none"/>
                <w:lang w:val="en-US" w:eastAsia="zh-CN" w:bidi="ar"/>
              </w:rPr>
              <w:t>8</w:t>
            </w:r>
            <w:r>
              <w:rPr>
                <w:rFonts w:hint="eastAsia" w:ascii="宋体" w:hAnsi="宋体" w:eastAsia="宋体" w:cs="宋体"/>
                <w:color w:val="auto"/>
                <w:sz w:val="24"/>
                <w:szCs w:val="24"/>
                <w:highlight w:val="none"/>
                <w:u w:val="none"/>
                <w:lang w:bidi="ar"/>
              </w:rPr>
              <w:t>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6317C9A9">
            <w:pPr>
              <w:widowControl/>
              <w:suppressAutoHyphens w:val="0"/>
              <w:autoSpaceDN w:val="0"/>
              <w:spacing w:line="300" w:lineRule="exact"/>
              <w:jc w:val="left"/>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val="en-US" w:eastAsia="zh-CN" w:bidi="ar"/>
              </w:rPr>
              <w:t>食品经营许可证的主体业态具备集体用餐配送资质</w:t>
            </w:r>
            <w:r>
              <w:rPr>
                <w:rFonts w:hint="eastAsia" w:ascii="宋体" w:hAnsi="宋体" w:eastAsia="宋体" w:cs="宋体"/>
                <w:color w:val="auto"/>
                <w:sz w:val="24"/>
                <w:szCs w:val="24"/>
                <w:highlight w:val="none"/>
                <w:u w:val="none"/>
                <w:lang w:bidi="ar"/>
              </w:rPr>
              <w:t>的基础上具有完善的应急处理能力,各项安全控制措施符合实际、能够提供完善、全面的突发事故处理预案（如火灾、突然停水停电等）得</w:t>
            </w:r>
            <w:r>
              <w:rPr>
                <w:rFonts w:hint="eastAsia" w:ascii="宋体" w:hAnsi="宋体" w:eastAsia="宋体" w:cs="宋体"/>
                <w:color w:val="auto"/>
                <w:sz w:val="24"/>
                <w:szCs w:val="24"/>
                <w:highlight w:val="none"/>
                <w:u w:val="none"/>
                <w:lang w:val="en-US" w:eastAsia="zh-CN" w:bidi="ar"/>
              </w:rPr>
              <w:t>8</w:t>
            </w:r>
            <w:r>
              <w:rPr>
                <w:rFonts w:hint="eastAsia" w:ascii="宋体" w:hAnsi="宋体" w:eastAsia="宋体" w:cs="宋体"/>
                <w:color w:val="auto"/>
                <w:sz w:val="24"/>
                <w:szCs w:val="24"/>
                <w:highlight w:val="none"/>
                <w:u w:val="none"/>
                <w:lang w:bidi="ar"/>
              </w:rPr>
              <w:t>分，</w:t>
            </w:r>
          </w:p>
          <w:p w14:paraId="69D40829">
            <w:pPr>
              <w:widowControl/>
              <w:suppressAutoHyphens w:val="0"/>
              <w:autoSpaceDN w:val="0"/>
              <w:spacing w:line="300" w:lineRule="exact"/>
              <w:jc w:val="left"/>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各项安全控制措施</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符合实际、能够提供</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全面的突发事故处理预案得6分，</w:t>
            </w:r>
          </w:p>
          <w:p w14:paraId="35723ADC">
            <w:pPr>
              <w:widowControl/>
              <w:suppressAutoHyphens w:val="0"/>
              <w:autoSpaceDN w:val="0"/>
              <w:spacing w:line="300" w:lineRule="exact"/>
              <w:jc w:val="both"/>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一般得3分，无不得分。</w:t>
            </w:r>
          </w:p>
          <w:p w14:paraId="5F901CD1">
            <w:pPr>
              <w:widowControl/>
              <w:suppressAutoHyphens w:val="0"/>
              <w:autoSpaceDN w:val="0"/>
              <w:spacing w:line="300" w:lineRule="exact"/>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（以</w:t>
            </w:r>
            <w:r>
              <w:rPr>
                <w:rFonts w:hint="eastAsia" w:ascii="宋体" w:hAnsi="宋体" w:eastAsia="宋体" w:cs="宋体"/>
                <w:color w:val="auto"/>
                <w:sz w:val="24"/>
                <w:szCs w:val="24"/>
                <w:highlight w:val="none"/>
                <w:u w:val="none"/>
                <w:lang w:val="en-US" w:eastAsia="zh-CN" w:bidi="ar"/>
              </w:rPr>
              <w:t>响应</w:t>
            </w:r>
            <w:r>
              <w:rPr>
                <w:rFonts w:hint="eastAsia" w:ascii="宋体" w:hAnsi="宋体" w:eastAsia="宋体" w:cs="宋体"/>
                <w:color w:val="auto"/>
                <w:sz w:val="24"/>
                <w:szCs w:val="24"/>
                <w:highlight w:val="none"/>
                <w:u w:val="none"/>
                <w:lang w:bidi="ar"/>
              </w:rPr>
              <w:t>文件中提交的资质、合同、照片等证明材料扫描件为评分依据）。</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2B2CF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8</w:t>
            </w:r>
          </w:p>
        </w:tc>
      </w:tr>
      <w:tr w14:paraId="59D6B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1E5A0">
            <w:pPr>
              <w:spacing w:line="300" w:lineRule="exact"/>
              <w:rPr>
                <w:rFonts w:hint="eastAsia" w:ascii="宋体" w:hAnsi="宋体" w:eastAsia="宋体" w:cs="宋体"/>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21E4D2DB">
            <w:pPr>
              <w:widowControl/>
              <w:suppressAutoHyphens w:val="0"/>
              <w:autoSpaceDN w:val="0"/>
              <w:spacing w:line="300" w:lineRule="exact"/>
              <w:jc w:val="center"/>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安全保障措施方案（</w:t>
            </w:r>
            <w:r>
              <w:rPr>
                <w:rFonts w:hint="eastAsia" w:ascii="宋体" w:hAnsi="宋体" w:eastAsia="宋体" w:cs="宋体"/>
                <w:color w:val="auto"/>
                <w:sz w:val="24"/>
                <w:szCs w:val="24"/>
                <w:highlight w:val="none"/>
                <w:u w:val="none"/>
                <w:lang w:val="en-US" w:eastAsia="zh-CN" w:bidi="ar"/>
              </w:rPr>
              <w:t>8</w:t>
            </w:r>
            <w:r>
              <w:rPr>
                <w:rFonts w:hint="eastAsia" w:ascii="宋体" w:hAnsi="宋体" w:eastAsia="宋体" w:cs="宋体"/>
                <w:color w:val="auto"/>
                <w:sz w:val="24"/>
                <w:szCs w:val="24"/>
                <w:highlight w:val="none"/>
                <w:u w:val="none"/>
                <w:lang w:bidi="ar"/>
              </w:rPr>
              <w:t>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21E310FB">
            <w:pPr>
              <w:widowControl/>
              <w:suppressAutoHyphens w:val="0"/>
              <w:autoSpaceDN w:val="0"/>
              <w:spacing w:line="300" w:lineRule="exact"/>
              <w:jc w:val="left"/>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1、安全保障措施方案：根据货物的来源、加工、包装、保存、运输等各环节的质量保证措施进行评价。</w:t>
            </w:r>
          </w:p>
          <w:p w14:paraId="0DDCF51A">
            <w:pPr>
              <w:widowControl/>
              <w:suppressAutoHyphens w:val="0"/>
              <w:autoSpaceDN w:val="0"/>
              <w:spacing w:line="300" w:lineRule="exact"/>
              <w:jc w:val="left"/>
              <w:outlineLvl w:val="9"/>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u w:val="none"/>
                <w:lang w:bidi="ar"/>
              </w:rPr>
              <w:t>2、企业采取“互联网+明厨亮灶”的形式对食品制作全过程开通4G网络，视频要求无死角。此项提供证明材料；</w:t>
            </w:r>
          </w:p>
          <w:p w14:paraId="536975A4">
            <w:pPr>
              <w:widowControl/>
              <w:suppressAutoHyphens w:val="0"/>
              <w:autoSpaceDN w:val="0"/>
              <w:spacing w:line="300" w:lineRule="exact"/>
              <w:jc w:val="left"/>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bidi="ar"/>
              </w:rPr>
              <w:t>全面</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val="en-US" w:eastAsia="zh-CN" w:bidi="ar"/>
              </w:rPr>
              <w:t>合理</w:t>
            </w:r>
            <w:r>
              <w:rPr>
                <w:rFonts w:hint="eastAsia" w:ascii="宋体" w:hAnsi="宋体" w:eastAsia="宋体" w:cs="宋体"/>
                <w:color w:val="auto"/>
                <w:sz w:val="24"/>
                <w:szCs w:val="24"/>
                <w:highlight w:val="none"/>
                <w:u w:val="none"/>
                <w:lang w:bidi="ar"/>
              </w:rPr>
              <w:t>得</w:t>
            </w:r>
            <w:r>
              <w:rPr>
                <w:rFonts w:hint="eastAsia" w:ascii="宋体" w:hAnsi="宋体" w:eastAsia="宋体" w:cs="宋体"/>
                <w:color w:val="auto"/>
                <w:sz w:val="24"/>
                <w:szCs w:val="24"/>
                <w:highlight w:val="none"/>
                <w:u w:val="none"/>
                <w:lang w:val="en-US" w:eastAsia="zh-CN" w:bidi="ar"/>
              </w:rPr>
              <w:t>8</w:t>
            </w:r>
            <w:r>
              <w:rPr>
                <w:rFonts w:hint="eastAsia" w:ascii="宋体" w:hAnsi="宋体" w:eastAsia="宋体" w:cs="宋体"/>
                <w:color w:val="auto"/>
                <w:sz w:val="24"/>
                <w:szCs w:val="24"/>
                <w:highlight w:val="none"/>
                <w:u w:val="none"/>
                <w:lang w:bidi="ar"/>
              </w:rPr>
              <w:t>分，</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完善</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val="en-US" w:eastAsia="zh-CN" w:bidi="ar"/>
              </w:rPr>
              <w:t>较</w:t>
            </w:r>
            <w:r>
              <w:rPr>
                <w:rFonts w:hint="eastAsia" w:ascii="宋体" w:hAnsi="宋体" w:eastAsia="宋体" w:cs="宋体"/>
                <w:color w:val="auto"/>
                <w:sz w:val="24"/>
                <w:szCs w:val="24"/>
                <w:highlight w:val="none"/>
                <w:u w:val="none"/>
                <w:lang w:bidi="ar"/>
              </w:rPr>
              <w:t>全面</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val="en-US" w:eastAsia="zh-CN" w:bidi="ar"/>
              </w:rPr>
              <w:t>较合理</w:t>
            </w:r>
            <w:r>
              <w:rPr>
                <w:rFonts w:hint="eastAsia" w:ascii="宋体" w:hAnsi="宋体" w:eastAsia="宋体" w:cs="宋体"/>
                <w:color w:val="auto"/>
                <w:sz w:val="24"/>
                <w:szCs w:val="24"/>
                <w:highlight w:val="none"/>
                <w:u w:val="none"/>
                <w:lang w:bidi="ar"/>
              </w:rPr>
              <w:t>得</w:t>
            </w:r>
            <w:r>
              <w:rPr>
                <w:rFonts w:hint="eastAsia" w:ascii="宋体" w:hAnsi="宋体" w:eastAsia="宋体" w:cs="宋体"/>
                <w:color w:val="auto"/>
                <w:sz w:val="24"/>
                <w:szCs w:val="24"/>
                <w:highlight w:val="none"/>
                <w:u w:val="none"/>
                <w:lang w:val="en-US" w:eastAsia="zh-CN" w:bidi="ar"/>
              </w:rPr>
              <w:t>5</w:t>
            </w:r>
            <w:r>
              <w:rPr>
                <w:rFonts w:hint="eastAsia" w:ascii="宋体" w:hAnsi="宋体" w:eastAsia="宋体" w:cs="宋体"/>
                <w:color w:val="auto"/>
                <w:sz w:val="24"/>
                <w:szCs w:val="24"/>
                <w:highlight w:val="none"/>
                <w:u w:val="none"/>
                <w:lang w:bidi="ar"/>
              </w:rPr>
              <w:t>分，一般得</w:t>
            </w:r>
            <w:r>
              <w:rPr>
                <w:rFonts w:hint="eastAsia" w:ascii="宋体" w:hAnsi="宋体" w:eastAsia="宋体" w:cs="宋体"/>
                <w:color w:val="auto"/>
                <w:sz w:val="24"/>
                <w:szCs w:val="24"/>
                <w:highlight w:val="none"/>
                <w:u w:val="none"/>
                <w:lang w:val="en-US" w:eastAsia="zh-CN" w:bidi="ar"/>
              </w:rPr>
              <w:t>2</w:t>
            </w:r>
            <w:r>
              <w:rPr>
                <w:rFonts w:hint="eastAsia" w:ascii="宋体" w:hAnsi="宋体" w:eastAsia="宋体" w:cs="宋体"/>
                <w:color w:val="auto"/>
                <w:sz w:val="24"/>
                <w:szCs w:val="24"/>
                <w:highlight w:val="none"/>
                <w:u w:val="none"/>
                <w:lang w:bidi="ar"/>
              </w:rPr>
              <w:t>分，无不得分。</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4FEA0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8</w:t>
            </w:r>
          </w:p>
        </w:tc>
      </w:tr>
      <w:tr w14:paraId="4B227A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2" w:hRule="atLeast"/>
          <w:jc w:val="center"/>
        </w:trPr>
        <w:tc>
          <w:tcPr>
            <w:tcW w:w="92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111AA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合计</w:t>
            </w:r>
          </w:p>
        </w:tc>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29C296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300" w:lineRule="exact"/>
              <w:ind w:left="0" w:right="0"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100分</w:t>
            </w:r>
          </w:p>
        </w:tc>
      </w:tr>
    </w:tbl>
    <w:p w14:paraId="6AEBE1A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6CDA47EC">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4CE3339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74B2F45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E33DD2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附件：政府采购促进中小企业发展管理办法。</w:t>
      </w:r>
    </w:p>
    <w:p w14:paraId="149802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0"/>
          <w:szCs w:val="21"/>
          <w:highlight w:val="none"/>
          <w:vertAlign w:val="baseline"/>
        </w:rPr>
      </w:pPr>
    </w:p>
    <w:p w14:paraId="4DDC2564">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财政部 </w:t>
      </w:r>
    </w:p>
    <w:p w14:paraId="6C72F7F0">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工业和信息化部</w:t>
      </w:r>
    </w:p>
    <w:p w14:paraId="4CA24F25">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spacing w:val="7"/>
          <w:kern w:val="0"/>
          <w:sz w:val="21"/>
          <w:szCs w:val="21"/>
          <w:highlight w:val="none"/>
          <w:shd w:val="clear" w:fill="FFFFFF"/>
          <w:vertAlign w:val="baseline"/>
          <w:lang w:val="en-US" w:eastAsia="zh-CN" w:bidi="ar"/>
        </w:rPr>
        <w:t>2020年12月18日</w:t>
      </w:r>
    </w:p>
    <w:p w14:paraId="29BAEAA3">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p>
    <w:p w14:paraId="722F62DB">
      <w:pPr>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highlight w:val="none"/>
          <w:vertAlign w:val="baseline"/>
          <w:lang w:val="en-US" w:eastAsia="zh-CN" w:bidi="ar"/>
        </w:rPr>
        <w:br w:type="page"/>
      </w:r>
    </w:p>
    <w:p w14:paraId="4DE26D05">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政府采购促进中小企业发展管理办法</w:t>
      </w:r>
    </w:p>
    <w:p w14:paraId="58A7D7C6">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第一条　</w:t>
      </w:r>
      <w:r>
        <w:rPr>
          <w:rFonts w:hint="eastAsia" w:ascii="宋体" w:hAnsi="宋体" w:eastAsia="宋体" w:cs="宋体"/>
          <w:caps w:val="0"/>
          <w:color w:val="auto"/>
          <w:spacing w:val="7"/>
          <w:sz w:val="21"/>
          <w:szCs w:val="21"/>
          <w:highlight w:val="none"/>
          <w:vertAlign w:val="baseline"/>
          <w:lang w:bidi="ar"/>
        </w:rPr>
        <w:t>为了发挥政府采购的政策功能，促进中小企业健康发展，根据《中华人民共和国政府采购法》、《中华人民共和国中小企业促进法》等有关法律法规，制定本办法。</w:t>
      </w:r>
    </w:p>
    <w:p w14:paraId="0BA4D9A1">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第二条　</w:t>
      </w:r>
      <w:r>
        <w:rPr>
          <w:rFonts w:hint="eastAsia" w:ascii="宋体" w:hAnsi="宋体" w:eastAsia="宋体" w:cs="宋体"/>
          <w:caps w:val="0"/>
          <w:color w:val="auto"/>
          <w:spacing w:val="7"/>
          <w:sz w:val="21"/>
          <w:szCs w:val="21"/>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C4F2D44">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符合中小企业划分标准的个体工商户，在政府采购活动中视同中小企业。</w:t>
      </w:r>
    </w:p>
    <w:p w14:paraId="24982378">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第三条　</w:t>
      </w:r>
      <w:r>
        <w:rPr>
          <w:rFonts w:hint="eastAsia" w:ascii="宋体" w:hAnsi="宋体" w:eastAsia="宋体" w:cs="宋体"/>
          <w:caps w:val="0"/>
          <w:color w:val="auto"/>
          <w:spacing w:val="7"/>
          <w:sz w:val="21"/>
          <w:szCs w:val="21"/>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49BB7D63">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第四条　</w:t>
      </w:r>
      <w:r>
        <w:rPr>
          <w:rFonts w:hint="eastAsia" w:ascii="宋体" w:hAnsi="宋体" w:eastAsia="宋体" w:cs="宋体"/>
          <w:caps w:val="0"/>
          <w:color w:val="auto"/>
          <w:spacing w:val="7"/>
          <w:sz w:val="21"/>
          <w:szCs w:val="21"/>
          <w:highlight w:val="none"/>
          <w:vertAlign w:val="baseline"/>
          <w:lang w:bidi="ar"/>
        </w:rPr>
        <w:t>在政府采购活动中，供应商提供的货物、工程或者服务符合下列情形的，享受本办法规定的中小企业扶持政策：</w:t>
      </w:r>
    </w:p>
    <w:p w14:paraId="7E7763B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（一）在货物采购项目中，货物由中小企业制造，即货物由中小企业生产且使用该中小企业商号或者注册商标；</w:t>
      </w:r>
    </w:p>
    <w:p w14:paraId="046ADFAF">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（二）在工程采购项目中，工程由中小企业承建，即工程施工单位为中小企业；</w:t>
      </w:r>
    </w:p>
    <w:p w14:paraId="1925D4EA">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（三）在服务采购项目中，服务由中小企业承接，即提供服务的人员为中小企业依照《中华人民共和国劳动合同法》订立劳动合同的从业人员。</w:t>
      </w:r>
    </w:p>
    <w:p w14:paraId="0F76E12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在货物采购项目中，供应商提供的货物既有中小企业制造货物，也有大型企业制造货物的，不享受本办法规定的中小企业扶持政策。</w:t>
      </w:r>
    </w:p>
    <w:p w14:paraId="461D526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0"/>
          <w:szCs w:val="20"/>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以联合体形式参加政府采购活动，联合体各方均为中小企业的，联合体视同中小企业。其中，联合体各方均为小微企业的，联合体视同小微企业。</w:t>
      </w:r>
    </w:p>
    <w:p w14:paraId="1D5C71B0">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第五条　</w:t>
      </w:r>
      <w:r>
        <w:rPr>
          <w:rFonts w:hint="eastAsia" w:ascii="宋体" w:hAnsi="宋体" w:eastAsia="宋体" w:cs="宋体"/>
          <w:caps w:val="0"/>
          <w:color w:val="auto"/>
          <w:spacing w:val="7"/>
          <w:sz w:val="21"/>
          <w:szCs w:val="21"/>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ED8A228">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第六条</w:t>
      </w:r>
      <w:r>
        <w:rPr>
          <w:rFonts w:hint="eastAsia" w:ascii="宋体" w:hAnsi="宋体" w:eastAsia="宋体" w:cs="宋体"/>
          <w:caps w:val="0"/>
          <w:color w:val="auto"/>
          <w:spacing w:val="7"/>
          <w:sz w:val="21"/>
          <w:szCs w:val="21"/>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C4440A3">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符合下列情形之一的，可不专门面向中小企业预留采购份额：</w:t>
      </w:r>
    </w:p>
    <w:p w14:paraId="276294E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（一）法律法规和国家有关政策明确规定优先或者应当面向事业单位、社会组织等非企业主体采购的；</w:t>
      </w:r>
    </w:p>
    <w:p w14:paraId="513F59DC">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（二）因确需使用不可替代的专利、专有技术，基础设施限制，或者提供特定公共服务等原因，只能从中小企业之外的供应商处采购的；</w:t>
      </w:r>
    </w:p>
    <w:p w14:paraId="7A3E4345">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（三）按照本办法规定预留采购份额无法确保充分供应、充分竞争，或者存在可能影响政府采购目标实现的情形；</w:t>
      </w:r>
    </w:p>
    <w:p w14:paraId="52698A78">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（四）框架协议采购项目；</w:t>
      </w:r>
    </w:p>
    <w:p w14:paraId="6850C18E">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（五）省级以上人民政府财政部门规定的其他情形。</w:t>
      </w:r>
    </w:p>
    <w:p w14:paraId="22525FC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除上述情形外，其他均为适宜由中小企业提供的情形。</w:t>
      </w:r>
    </w:p>
    <w:p w14:paraId="0BA92243">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第七条　</w:t>
      </w:r>
      <w:r>
        <w:rPr>
          <w:rFonts w:hint="eastAsia" w:ascii="宋体" w:hAnsi="宋体" w:eastAsia="宋体" w:cs="宋体"/>
          <w:caps w:val="0"/>
          <w:color w:val="auto"/>
          <w:spacing w:val="7"/>
          <w:sz w:val="21"/>
          <w:szCs w:val="21"/>
          <w:highlight w:val="none"/>
          <w:vertAlign w:val="baseline"/>
          <w:lang w:bidi="ar"/>
        </w:rPr>
        <w:t>采购限额标准以上，200万元以下的货物和服务采购项目、400万元以下的工程采购项目，适宜由中小企业提供的，采购人应当专门面向中小企业采购。</w:t>
      </w:r>
    </w:p>
    <w:p w14:paraId="39BCAA52">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第八条</w:t>
      </w:r>
      <w:r>
        <w:rPr>
          <w:rFonts w:hint="eastAsia" w:ascii="宋体" w:hAnsi="宋体" w:eastAsia="宋体" w:cs="宋体"/>
          <w:caps w:val="0"/>
          <w:color w:val="auto"/>
          <w:spacing w:val="7"/>
          <w:sz w:val="21"/>
          <w:szCs w:val="21"/>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769FA0A">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（一）将采购项目整体或者设置采购包专门面向中小企业采购；</w:t>
      </w:r>
    </w:p>
    <w:p w14:paraId="732CC039">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（二）要求供应商以联合体形式参加采购活动，且联合体中中小企业承担的部分达到一定比例；</w:t>
      </w:r>
    </w:p>
    <w:p w14:paraId="37D988E7">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（三）要求获得采购合同的供应商将采购项目中的一定比例分包给一家或者多家中小企业。</w:t>
      </w:r>
    </w:p>
    <w:p w14:paraId="5D65828C">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组成联合体或者接受分包合同的中小企业与联合体内其他企业、分包企业之间不得存在直接控股、管理关系。</w:t>
      </w:r>
    </w:p>
    <w:p w14:paraId="7B28C0A3">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第九条　</w:t>
      </w:r>
      <w:r>
        <w:rPr>
          <w:rFonts w:hint="eastAsia" w:ascii="宋体" w:hAnsi="宋体" w:eastAsia="宋体" w:cs="宋体"/>
          <w:caps w:val="0"/>
          <w:color w:val="auto"/>
          <w:spacing w:val="7"/>
          <w:sz w:val="21"/>
          <w:szCs w:val="21"/>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65D5B1">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F13027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7F59905">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第十条　</w:t>
      </w:r>
      <w:r>
        <w:rPr>
          <w:rFonts w:hint="eastAsia" w:ascii="宋体" w:hAnsi="宋体" w:eastAsia="宋体" w:cs="宋体"/>
          <w:caps w:val="0"/>
          <w:color w:val="auto"/>
          <w:spacing w:val="7"/>
          <w:sz w:val="21"/>
          <w:szCs w:val="21"/>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D062931">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第十一条　</w:t>
      </w:r>
      <w:r>
        <w:rPr>
          <w:rFonts w:hint="eastAsia" w:ascii="宋体" w:hAnsi="宋体" w:eastAsia="宋体" w:cs="宋体"/>
          <w:caps w:val="0"/>
          <w:color w:val="auto"/>
          <w:spacing w:val="7"/>
          <w:sz w:val="21"/>
          <w:szCs w:val="21"/>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2F1459F0">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第十二条　</w:t>
      </w:r>
      <w:r>
        <w:rPr>
          <w:rFonts w:hint="eastAsia" w:ascii="宋体" w:hAnsi="宋体" w:eastAsia="宋体" w:cs="宋体"/>
          <w:caps w:val="0"/>
          <w:color w:val="auto"/>
          <w:spacing w:val="7"/>
          <w:sz w:val="21"/>
          <w:szCs w:val="21"/>
          <w:highlight w:val="none"/>
          <w:vertAlign w:val="baseline"/>
          <w:lang w:bidi="ar"/>
        </w:rPr>
        <w:t>采购项目涉及中小企业采购的，采购文件应当明确以下内容：</w:t>
      </w:r>
    </w:p>
    <w:p w14:paraId="1011344A">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（一）预留份额的采购项目或者采购包，明确该项目或相关采购包专门面向中小企业采购，以及相关标的及预算金额；</w:t>
      </w:r>
    </w:p>
    <w:p w14:paraId="5E582BB6">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（二）要求以联合体形式参加或者合同分包的，明确联合协议或者分包意向协议中中小企业合同金额应当达到的比例，并作为供应商资格条件；</w:t>
      </w:r>
    </w:p>
    <w:p w14:paraId="61B9C1D2">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（三）非预留份额的采购项目或者采购包，明确有关价格扣除比例或者价格分加分比例；</w:t>
      </w:r>
    </w:p>
    <w:p w14:paraId="5B21FEDE">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（四）规定依据本办法规定享受扶持政策获得政府采购合同的，小微企业不得将合同分包给大中型企业，中型企业不得将合同分包给大型企业；</w:t>
      </w:r>
    </w:p>
    <w:p w14:paraId="6BD3F54F">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（五）采购人认为具备相关条件的，明确对中小企业在资金支付期限、预付款比例等方面的优惠措施；</w:t>
      </w:r>
    </w:p>
    <w:p w14:paraId="279495E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（六）明确采购标的对应的中小企业划分标准所属行业；</w:t>
      </w:r>
    </w:p>
    <w:p w14:paraId="4D142A0A">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（七）法律法规和省级以上人民政府财政部门规定的其他事项。</w:t>
      </w:r>
    </w:p>
    <w:p w14:paraId="000A966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第十三条　</w:t>
      </w:r>
      <w:r>
        <w:rPr>
          <w:rFonts w:hint="eastAsia" w:ascii="宋体" w:hAnsi="宋体" w:eastAsia="宋体" w:cs="宋体"/>
          <w:caps w:val="0"/>
          <w:color w:val="auto"/>
          <w:spacing w:val="7"/>
          <w:sz w:val="21"/>
          <w:szCs w:val="21"/>
          <w:highlight w:val="none"/>
          <w:vertAlign w:val="baseline"/>
          <w:lang w:bidi="ar"/>
        </w:rPr>
        <w:t>中标、成交供应商享受本办法规定的中小企业扶持政策的，采购人、采购代理机构应当随中标、成交结果公开中标、成交供应商的《中小企业声明函》。</w:t>
      </w:r>
    </w:p>
    <w:p w14:paraId="1F6183F9">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适用招标投标法的政府采购工程建设项目，应当在公示中标候选人时公开中标候选人的《中小企业声明函》。</w:t>
      </w:r>
    </w:p>
    <w:p w14:paraId="2A79FF7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第十四条</w:t>
      </w:r>
      <w:r>
        <w:rPr>
          <w:rFonts w:hint="eastAsia" w:ascii="宋体" w:hAnsi="宋体" w:eastAsia="宋体" w:cs="宋体"/>
          <w:caps w:val="0"/>
          <w:color w:val="auto"/>
          <w:spacing w:val="7"/>
          <w:sz w:val="21"/>
          <w:szCs w:val="21"/>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AE22AB">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第十五条　</w:t>
      </w:r>
      <w:r>
        <w:rPr>
          <w:rFonts w:hint="eastAsia" w:ascii="宋体" w:hAnsi="宋体" w:eastAsia="宋体" w:cs="宋体"/>
          <w:caps w:val="0"/>
          <w:color w:val="auto"/>
          <w:spacing w:val="7"/>
          <w:sz w:val="21"/>
          <w:szCs w:val="21"/>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667DDF2">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第十六条　</w:t>
      </w:r>
      <w:r>
        <w:rPr>
          <w:rFonts w:hint="eastAsia" w:ascii="宋体" w:hAnsi="宋体" w:eastAsia="宋体" w:cs="宋体"/>
          <w:caps w:val="0"/>
          <w:color w:val="auto"/>
          <w:spacing w:val="7"/>
          <w:sz w:val="21"/>
          <w:szCs w:val="21"/>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46F6C369">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中小企业主管部门应当在收到财政部门或者有关招标投标行政监督部门关于协助开展中小企业认定函后10个工作日内做出书面答复。</w:t>
      </w:r>
    </w:p>
    <w:p w14:paraId="3D86D9F0">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第十七条　</w:t>
      </w:r>
      <w:r>
        <w:rPr>
          <w:rFonts w:hint="eastAsia" w:ascii="宋体" w:hAnsi="宋体" w:eastAsia="宋体" w:cs="宋体"/>
          <w:caps w:val="0"/>
          <w:color w:val="auto"/>
          <w:spacing w:val="7"/>
          <w:sz w:val="21"/>
          <w:szCs w:val="21"/>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50F98251">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第十八条　</w:t>
      </w:r>
      <w:r>
        <w:rPr>
          <w:rFonts w:hint="eastAsia" w:ascii="宋体" w:hAnsi="宋体" w:eastAsia="宋体" w:cs="宋体"/>
          <w:caps w:val="0"/>
          <w:color w:val="auto"/>
          <w:spacing w:val="7"/>
          <w:sz w:val="21"/>
          <w:szCs w:val="21"/>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D7E3054">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第十九条</w:t>
      </w:r>
      <w:r>
        <w:rPr>
          <w:rFonts w:hint="eastAsia" w:ascii="宋体" w:hAnsi="宋体" w:eastAsia="宋体" w:cs="宋体"/>
          <w:caps w:val="0"/>
          <w:color w:val="auto"/>
          <w:spacing w:val="7"/>
          <w:sz w:val="21"/>
          <w:szCs w:val="21"/>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0FE970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第二十条</w:t>
      </w:r>
      <w:r>
        <w:rPr>
          <w:rFonts w:hint="eastAsia" w:ascii="宋体" w:hAnsi="宋体" w:eastAsia="宋体" w:cs="宋体"/>
          <w:caps w:val="0"/>
          <w:color w:val="auto"/>
          <w:spacing w:val="7"/>
          <w:sz w:val="21"/>
          <w:szCs w:val="21"/>
          <w:highlight w:val="none"/>
          <w:vertAlign w:val="baseline"/>
          <w:lang w:bidi="ar"/>
        </w:rPr>
        <w:t>　供应商按照本办法规定提供声明函内容不实的，属于提供虚假材料谋取中标、成交，依照《中华人民共和国政府采购法》等国家有关规定追究相应责任。</w:t>
      </w:r>
    </w:p>
    <w:p w14:paraId="29B258B0">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w:t>
      </w:r>
      <w:r>
        <w:rPr>
          <w:rFonts w:hint="eastAsia" w:ascii="宋体" w:hAnsi="宋体" w:eastAsia="宋体" w:cs="宋体"/>
          <w:caps w:val="0"/>
          <w:color w:val="auto"/>
          <w:spacing w:val="7"/>
          <w:sz w:val="21"/>
          <w:szCs w:val="21"/>
          <w:highlight w:val="none"/>
          <w:vertAlign w:val="baseline"/>
          <w:lang w:eastAsia="zh-CN" w:bidi="ar"/>
        </w:rPr>
        <w:t>供应商</w:t>
      </w:r>
      <w:r>
        <w:rPr>
          <w:rFonts w:hint="eastAsia" w:ascii="宋体" w:hAnsi="宋体" w:eastAsia="宋体" w:cs="宋体"/>
          <w:caps w:val="0"/>
          <w:color w:val="auto"/>
          <w:spacing w:val="7"/>
          <w:sz w:val="21"/>
          <w:szCs w:val="21"/>
          <w:highlight w:val="none"/>
          <w:vertAlign w:val="baseline"/>
          <w:lang w:bidi="ar"/>
        </w:rPr>
        <w:t>按照本办法规定提供声明函内容不实的，属于弄虚作假骗取中标，依照《中华人民共和国招标投标法》等国家有关规定追究相应责任。</w:t>
      </w:r>
    </w:p>
    <w:p w14:paraId="5C36F776">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第二十一条　</w:t>
      </w:r>
      <w:r>
        <w:rPr>
          <w:rFonts w:hint="eastAsia" w:ascii="宋体" w:hAnsi="宋体" w:eastAsia="宋体" w:cs="宋体"/>
          <w:caps w:val="0"/>
          <w:color w:val="auto"/>
          <w:spacing w:val="7"/>
          <w:sz w:val="21"/>
          <w:szCs w:val="21"/>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F58103D">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第二十二条</w:t>
      </w:r>
      <w:r>
        <w:rPr>
          <w:rFonts w:hint="eastAsia" w:ascii="宋体" w:hAnsi="宋体" w:eastAsia="宋体" w:cs="宋体"/>
          <w:caps w:val="0"/>
          <w:color w:val="auto"/>
          <w:spacing w:val="7"/>
          <w:sz w:val="21"/>
          <w:szCs w:val="21"/>
          <w:highlight w:val="none"/>
          <w:vertAlign w:val="baseline"/>
          <w:lang w:bidi="ar"/>
        </w:rPr>
        <w:t>　对外援助项目、国家相关资格或者资质管理制度另有规定的项目，不适用本办法。</w:t>
      </w:r>
    </w:p>
    <w:p w14:paraId="6A27997A">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第二十三条　</w:t>
      </w:r>
      <w:r>
        <w:rPr>
          <w:rFonts w:hint="eastAsia" w:ascii="宋体" w:hAnsi="宋体" w:eastAsia="宋体" w:cs="宋体"/>
          <w:caps w:val="0"/>
          <w:color w:val="auto"/>
          <w:spacing w:val="7"/>
          <w:sz w:val="21"/>
          <w:szCs w:val="21"/>
          <w:highlight w:val="none"/>
          <w:vertAlign w:val="baseline"/>
          <w:lang w:bidi="ar"/>
        </w:rPr>
        <w:t>关于视同中小企业的其他主体的政府采购扶持政策，由财政部会同有关部门另行规定。</w:t>
      </w:r>
    </w:p>
    <w:p w14:paraId="2847E115">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第二十四条</w:t>
      </w:r>
      <w:r>
        <w:rPr>
          <w:rFonts w:hint="eastAsia" w:ascii="宋体" w:hAnsi="宋体" w:eastAsia="宋体" w:cs="宋体"/>
          <w:caps w:val="0"/>
          <w:color w:val="auto"/>
          <w:spacing w:val="7"/>
          <w:sz w:val="21"/>
          <w:szCs w:val="21"/>
          <w:highlight w:val="none"/>
          <w:vertAlign w:val="baseline"/>
          <w:lang w:bidi="ar"/>
        </w:rPr>
        <w:t>　省级财政部门可以会同中小企业主管部门根据本办法的规定制定具体实施办法。</w:t>
      </w:r>
    </w:p>
    <w:p w14:paraId="06B3E896">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第二十五条</w:t>
      </w:r>
      <w:r>
        <w:rPr>
          <w:rFonts w:hint="eastAsia" w:ascii="宋体" w:hAnsi="宋体" w:eastAsia="宋体" w:cs="宋体"/>
          <w:caps w:val="0"/>
          <w:color w:val="auto"/>
          <w:spacing w:val="7"/>
          <w:sz w:val="21"/>
          <w:szCs w:val="21"/>
          <w:highlight w:val="none"/>
          <w:vertAlign w:val="baseline"/>
          <w:lang w:bidi="ar"/>
        </w:rPr>
        <w:t>　本办法自2021年1月1日起施行。《财政部工业和信息化部关于印发〈政府采购促进中小企业发展暂行办法〉的通知》（财库﹝2011﹞181号）同时废止。</w:t>
      </w:r>
    </w:p>
    <w:p w14:paraId="1FD16006">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bCs/>
          <w:caps w:val="0"/>
          <w:color w:val="auto"/>
          <w:spacing w:val="7"/>
          <w:sz w:val="21"/>
          <w:szCs w:val="21"/>
          <w:highlight w:val="none"/>
          <w:vertAlign w:val="baseline"/>
          <w:lang w:bidi="ar"/>
        </w:rPr>
        <w:t>附：</w:t>
      </w:r>
    </w:p>
    <w:p w14:paraId="0CE269BE">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1.中小企业声明函</w:t>
      </w:r>
    </w:p>
    <w:p w14:paraId="37E5BE7F">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2.面向中小企业预留项目执行情况公告</w:t>
      </w:r>
    </w:p>
    <w:p w14:paraId="60DA33DC">
      <w:pPr>
        <w:pStyle w:val="17"/>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65BE90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val="zh-CN" w:eastAsia="zh-CN" w:bidi="ar"/>
        </w:rPr>
      </w:pPr>
    </w:p>
    <w:p w14:paraId="6D3AAE8E">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4A34D8C1">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2B494D34">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773FEABC">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02D8B315">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454C5580">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0B15CDDD">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4D2A5846">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240" w:lineRule="auto"/>
        <w:ind w:left="0" w:right="0" w:firstLine="0"/>
        <w:jc w:val="both"/>
        <w:textAlignment w:val="baseline"/>
        <w:outlineLvl w:val="9"/>
        <w:rPr>
          <w:rFonts w:hint="eastAsia" w:ascii="宋体" w:hAnsi="宋体" w:eastAsia="宋体" w:cs="宋体"/>
          <w:caps w:val="0"/>
          <w:color w:val="auto"/>
          <w:sz w:val="28"/>
          <w:szCs w:val="28"/>
          <w:highlight w:val="none"/>
          <w:vertAlign w:val="baseline"/>
        </w:rPr>
      </w:pPr>
    </w:p>
    <w:p w14:paraId="519DBD44">
      <w:pPr>
        <w:rPr>
          <w:rFonts w:hint="eastAsia" w:ascii="宋体" w:hAnsi="宋体" w:eastAsia="宋体" w:cs="宋体"/>
          <w:b w:val="0"/>
          <w:bCs w:val="0"/>
          <w:caps w:val="0"/>
          <w:color w:val="auto"/>
          <w:sz w:val="21"/>
          <w:szCs w:val="21"/>
          <w:highlight w:val="none"/>
          <w:vertAlign w:val="baseline"/>
        </w:rPr>
      </w:pPr>
      <w:bookmarkStart w:id="59" w:name="_Toc77167164"/>
      <w:bookmarkStart w:id="60" w:name="_Toc63327630"/>
      <w:r>
        <w:rPr>
          <w:rFonts w:hint="eastAsia" w:ascii="宋体" w:hAnsi="宋体" w:eastAsia="宋体" w:cs="宋体"/>
          <w:b w:val="0"/>
          <w:bCs w:val="0"/>
          <w:caps w:val="0"/>
          <w:color w:val="auto"/>
          <w:sz w:val="21"/>
          <w:szCs w:val="21"/>
          <w:highlight w:val="none"/>
          <w:vertAlign w:val="baseline"/>
        </w:rPr>
        <w:br w:type="page"/>
      </w:r>
    </w:p>
    <w:p w14:paraId="357497DD">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162" w:beforeAutospacing="0" w:after="330" w:afterAutospacing="0" w:line="360" w:lineRule="auto"/>
        <w:ind w:left="0" w:right="0" w:firstLine="0"/>
        <w:jc w:val="left"/>
        <w:outlineLvl w:val="0"/>
        <w:rPr>
          <w:rFonts w:hint="eastAsia" w:ascii="宋体" w:hAnsi="宋体" w:eastAsia="宋体" w:cs="宋体"/>
          <w:b w:val="0"/>
          <w:bCs w:val="0"/>
          <w:caps w:val="0"/>
          <w:color w:val="auto"/>
          <w:sz w:val="21"/>
          <w:szCs w:val="21"/>
          <w:highlight w:val="none"/>
          <w:vertAlign w:val="baseline"/>
        </w:rPr>
      </w:pPr>
      <w:r>
        <w:rPr>
          <w:rFonts w:hint="eastAsia" w:ascii="宋体" w:hAnsi="宋体" w:eastAsia="宋体" w:cs="宋体"/>
          <w:b w:val="0"/>
          <w:bCs w:val="0"/>
          <w:caps w:val="0"/>
          <w:color w:val="auto"/>
          <w:sz w:val="21"/>
          <w:szCs w:val="21"/>
          <w:highlight w:val="none"/>
          <w:vertAlign w:val="baseline"/>
        </w:rPr>
        <w:t>附1</w:t>
      </w:r>
      <w:bookmarkEnd w:id="59"/>
      <w:bookmarkEnd w:id="60"/>
    </w:p>
    <w:p w14:paraId="751703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30"/>
          <w:szCs w:val="30"/>
          <w:highlight w:val="none"/>
          <w:vertAlign w:val="baseline"/>
          <w:lang w:bidi="ar"/>
        </w:rPr>
      </w:pPr>
      <w:r>
        <w:rPr>
          <w:rFonts w:hint="eastAsia" w:ascii="宋体" w:hAnsi="宋体" w:eastAsia="宋体" w:cs="宋体"/>
          <w:b/>
          <w:bCs/>
          <w:caps w:val="0"/>
          <w:color w:val="auto"/>
          <w:kern w:val="0"/>
          <w:sz w:val="30"/>
          <w:szCs w:val="30"/>
          <w:highlight w:val="none"/>
          <w:vertAlign w:val="baseline"/>
          <w:lang w:val="en-US" w:eastAsia="zh-CN" w:bidi="ar"/>
        </w:rPr>
        <w:t>中小企业声明函（服务）</w:t>
      </w:r>
    </w:p>
    <w:p w14:paraId="2B05D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本公司（联合体）郑重声明，根据《政府采购促进中小 企业发展管理办法》（财库﹝2020﹞46 号）的规定，本公司 （联合体）参加</w:t>
      </w:r>
      <w:r>
        <w:rPr>
          <w:rFonts w:hint="eastAsia" w:ascii="宋体" w:hAnsi="宋体" w:eastAsia="宋体" w:cs="宋体"/>
          <w:b w:val="0"/>
          <w:bCs w:val="0"/>
          <w:caps w:val="0"/>
          <w:color w:val="auto"/>
          <w:kern w:val="0"/>
          <w:sz w:val="21"/>
          <w:szCs w:val="21"/>
          <w:highlight w:val="none"/>
          <w:u w:val="single"/>
          <w:vertAlign w:val="baseline"/>
          <w:lang w:val="en-US" w:eastAsia="zh-CN" w:bidi="ar"/>
        </w:rPr>
        <w:t>（单位名称）</w:t>
      </w:r>
      <w:r>
        <w:rPr>
          <w:rFonts w:hint="eastAsia" w:ascii="宋体" w:hAnsi="宋体" w:eastAsia="宋体" w:cs="宋体"/>
          <w:b w:val="0"/>
          <w:bCs w:val="0"/>
          <w:caps w:val="0"/>
          <w:color w:val="auto"/>
          <w:kern w:val="0"/>
          <w:sz w:val="21"/>
          <w:szCs w:val="21"/>
          <w:highlight w:val="none"/>
          <w:vertAlign w:val="baseline"/>
          <w:lang w:val="en-US" w:eastAsia="zh-CN" w:bidi="ar"/>
        </w:rPr>
        <w:t>的</w:t>
      </w:r>
      <w:r>
        <w:rPr>
          <w:rFonts w:hint="eastAsia" w:ascii="宋体" w:hAnsi="宋体" w:eastAsia="宋体" w:cs="宋体"/>
          <w:b w:val="0"/>
          <w:bCs w:val="0"/>
          <w:caps w:val="0"/>
          <w:color w:val="auto"/>
          <w:kern w:val="0"/>
          <w:sz w:val="21"/>
          <w:szCs w:val="21"/>
          <w:highlight w:val="none"/>
          <w:u w:val="single"/>
          <w:vertAlign w:val="baseline"/>
          <w:lang w:val="en-US" w:eastAsia="zh-CN" w:bidi="ar"/>
        </w:rPr>
        <w:t>（项目名称）</w:t>
      </w:r>
      <w:r>
        <w:rPr>
          <w:rFonts w:hint="eastAsia" w:ascii="宋体" w:hAnsi="宋体" w:eastAsia="宋体" w:cs="宋体"/>
          <w:b w:val="0"/>
          <w:bCs w:val="0"/>
          <w:caps w:val="0"/>
          <w:color w:val="auto"/>
          <w:kern w:val="0"/>
          <w:sz w:val="21"/>
          <w:szCs w:val="21"/>
          <w:highlight w:val="none"/>
          <w:vertAlign w:val="baseline"/>
          <w:lang w:val="en-US" w:eastAsia="zh-CN" w:bidi="ar"/>
        </w:rPr>
        <w:t>采购活动，提供的货物全部由符合政策要求的中小企业制造。相关企业 （含联合体中的中小企业、签订分包意向协议的中小企业） 的具体情况如下：</w:t>
      </w:r>
    </w:p>
    <w:p w14:paraId="7B49322A">
      <w:pPr>
        <w:keepNext w:val="0"/>
        <w:keepLines w:val="0"/>
        <w:pageBreakBefore w:val="0"/>
        <w:widowControl/>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（标的名称）</w:t>
      </w:r>
      <w:r>
        <w:rPr>
          <w:rFonts w:hint="eastAsia" w:ascii="宋体" w:hAnsi="宋体" w:eastAsia="宋体" w:cs="宋体"/>
          <w:b w:val="0"/>
          <w:bCs w:val="0"/>
          <w:caps w:val="0"/>
          <w:color w:val="auto"/>
          <w:kern w:val="0"/>
          <w:sz w:val="21"/>
          <w:szCs w:val="21"/>
          <w:highlight w:val="none"/>
          <w:vertAlign w:val="baseline"/>
          <w:lang w:val="en-US" w:eastAsia="zh-CN" w:bidi="ar"/>
        </w:rPr>
        <w:t xml:space="preserve"> ，属于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行业；制造商为</w:t>
      </w:r>
      <w:r>
        <w:rPr>
          <w:rFonts w:hint="eastAsia" w:ascii="宋体" w:hAnsi="宋体" w:eastAsia="宋体" w:cs="宋体"/>
          <w:b w:val="0"/>
          <w:bCs w:val="0"/>
          <w:caps w:val="0"/>
          <w:color w:val="auto"/>
          <w:kern w:val="0"/>
          <w:sz w:val="21"/>
          <w:szCs w:val="21"/>
          <w:highlight w:val="none"/>
          <w:u w:val="single"/>
          <w:vertAlign w:val="baseline"/>
          <w:lang w:val="en-US" w:eastAsia="zh-CN" w:bidi="ar"/>
        </w:rPr>
        <w:t>（企业名称）</w:t>
      </w:r>
      <w:r>
        <w:rPr>
          <w:rFonts w:hint="eastAsia" w:ascii="宋体" w:hAnsi="宋体" w:eastAsia="宋体" w:cs="宋体"/>
          <w:b w:val="0"/>
          <w:bCs w:val="0"/>
          <w:caps w:val="0"/>
          <w:color w:val="auto"/>
          <w:kern w:val="0"/>
          <w:sz w:val="21"/>
          <w:szCs w:val="21"/>
          <w:highlight w:val="none"/>
          <w:vertAlign w:val="baseline"/>
          <w:lang w:val="en-US" w:eastAsia="zh-CN" w:bidi="ar"/>
        </w:rPr>
        <w:t>，从业人员</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人，营业收 入为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万元，资产总额为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万元①，属于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（中型企业、小 型企业、微型企业）</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p w14:paraId="5670BA11">
      <w:pPr>
        <w:keepNext w:val="0"/>
        <w:keepLines w:val="0"/>
        <w:pageBreakBefore w:val="0"/>
        <w:widowControl/>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（标的名称）</w:t>
      </w:r>
      <w:r>
        <w:rPr>
          <w:rFonts w:hint="eastAsia" w:ascii="宋体" w:hAnsi="宋体" w:eastAsia="宋体" w:cs="宋体"/>
          <w:b w:val="0"/>
          <w:bCs w:val="0"/>
          <w:caps w:val="0"/>
          <w:color w:val="auto"/>
          <w:kern w:val="0"/>
          <w:sz w:val="21"/>
          <w:szCs w:val="21"/>
          <w:highlight w:val="none"/>
          <w:vertAlign w:val="baseline"/>
          <w:lang w:val="en-US" w:eastAsia="zh-CN" w:bidi="ar"/>
        </w:rPr>
        <w:t xml:space="preserve"> ，属于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行业；制造商为</w:t>
      </w:r>
      <w:r>
        <w:rPr>
          <w:rFonts w:hint="eastAsia" w:ascii="宋体" w:hAnsi="宋体" w:eastAsia="宋体" w:cs="宋体"/>
          <w:b w:val="0"/>
          <w:bCs w:val="0"/>
          <w:caps w:val="0"/>
          <w:color w:val="auto"/>
          <w:kern w:val="0"/>
          <w:sz w:val="21"/>
          <w:szCs w:val="21"/>
          <w:highlight w:val="none"/>
          <w:u w:val="single"/>
          <w:vertAlign w:val="baseline"/>
          <w:lang w:val="en-US" w:eastAsia="zh-CN" w:bidi="ar"/>
        </w:rPr>
        <w:t>（企业名称）</w:t>
      </w:r>
      <w:r>
        <w:rPr>
          <w:rFonts w:hint="eastAsia" w:ascii="宋体" w:hAnsi="宋体" w:eastAsia="宋体" w:cs="宋体"/>
          <w:b w:val="0"/>
          <w:bCs w:val="0"/>
          <w:caps w:val="0"/>
          <w:color w:val="auto"/>
          <w:kern w:val="0"/>
          <w:sz w:val="21"/>
          <w:szCs w:val="21"/>
          <w:highlight w:val="none"/>
          <w:vertAlign w:val="baseline"/>
          <w:lang w:val="en-US" w:eastAsia="zh-CN" w:bidi="ar"/>
        </w:rPr>
        <w:t>，从业人员</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人，营业收入为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万元，资产总额为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（中型企业、小型 企业、微型企业）</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009012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630" w:leftChars="30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 </w:t>
      </w:r>
    </w:p>
    <w:p w14:paraId="4692A2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以上企业，不属于大企业的分支机构，不存在控股股东 为大企业的情形，也不存在与大企业的负责人为同一人的情形。 </w:t>
      </w:r>
    </w:p>
    <w:p w14:paraId="0F662D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630" w:firstLineChars="3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本企业对上述声明内容的真实性负责。如有虚假，将依 法承担相应责任。</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451425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720" w:firstLineChars="300"/>
        <w:jc w:val="center"/>
        <w:outlineLvl w:val="9"/>
        <w:rPr>
          <w:rFonts w:hint="eastAsia" w:ascii="宋体" w:hAnsi="宋体" w:eastAsia="宋体" w:cs="宋体"/>
          <w:caps w:val="0"/>
          <w:color w:val="auto"/>
          <w:sz w:val="24"/>
          <w:szCs w:val="24"/>
          <w:highlight w:val="none"/>
          <w:vertAlign w:val="baseline"/>
          <w:lang w:bidi="ar"/>
        </w:rPr>
      </w:pPr>
    </w:p>
    <w:p w14:paraId="0DAD5F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firstLineChars="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企业名称（盖章）：</w:t>
      </w:r>
    </w:p>
    <w:p w14:paraId="3BF4FBF2">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日 期：</w:t>
      </w:r>
    </w:p>
    <w:p w14:paraId="0F0D7D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right"/>
        <w:outlineLvl w:val="9"/>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highlight w:val="none"/>
          <w:vertAlign w:val="baseline"/>
          <w:lang w:val="en-US" w:eastAsia="zh-CN" w:bidi="ar"/>
        </w:rPr>
        <w:br w:type="page"/>
      </w:r>
    </w:p>
    <w:p w14:paraId="4B8F433C">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中小企业划型标准规定</w:t>
      </w:r>
    </w:p>
    <w:p w14:paraId="72F6E1F0">
      <w:pPr>
        <w:pStyle w:val="17"/>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　　</w:t>
      </w:r>
    </w:p>
    <w:p w14:paraId="1FEC60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一、根据《中华人民共和国中小企业促进法》和《国务院关于进一步促进中小企业发展的若干意见》(国发〔2009〕36号)，制定本规定。</w:t>
      </w:r>
    </w:p>
    <w:p w14:paraId="63015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二、中小企业划分为中型、小型、微型三种类型，具体标准根据企业从业人员、营业收入、资产总额等指标，结合行业特点制定。</w:t>
      </w:r>
    </w:p>
    <w:p w14:paraId="337072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DE5C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四、各行业划型标准为：</w:t>
      </w:r>
    </w:p>
    <w:p w14:paraId="2C6C9B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（一）农、林、牧、渔业。营业收入20000万元以下的为中小微型企业。其中，营业收入500万元及以上的为中型企业，营业收入50万元及以上的为小型企业，营业收入50万元以下的为微型企业。</w:t>
      </w:r>
    </w:p>
    <w:p w14:paraId="7C2150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3795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F064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6541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203A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E655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98DB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75B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B7C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080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0A5A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2B67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C38B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26F1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178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（十六）其他未列明行业。从业人员300人以下的为中小微型企业。其中，从业人员100人及以上的为中型企业；从业人员10人及以上的为小型企业；从业人员10人以下的为微型企业。</w:t>
      </w:r>
    </w:p>
    <w:p w14:paraId="6F94BE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五、企业类型的划分以统计部门的统计数据为依据。</w:t>
      </w:r>
    </w:p>
    <w:p w14:paraId="7B275C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六、本规定适用于在中华人民共和国境内依法设立的各类所有制和各种组织形式的企业。个体工商户和本规定以外的行业，参照本规定进行划型。</w:t>
      </w:r>
    </w:p>
    <w:p w14:paraId="19CE53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5FE6FC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八、本规定由工业和信息化部、国家统计局会同有关部门根据《国民经济行业分类》修订情况和企业发展变化情况适时修订。</w:t>
      </w:r>
    </w:p>
    <w:p w14:paraId="4138BF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九、本规定由工业和信息化部、国家统计局会同有关部门负责解释。</w:t>
      </w:r>
    </w:p>
    <w:p w14:paraId="5759D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b/>
          <w:bCs/>
          <w:caps w:val="0"/>
          <w:color w:val="000000"/>
          <w:sz w:val="18"/>
          <w:szCs w:val="18"/>
          <w:highlight w:val="none"/>
          <w:vertAlign w:val="baseline"/>
        </w:rPr>
      </w:pPr>
      <w:r>
        <w:rPr>
          <w:rFonts w:hint="eastAsia" w:ascii="宋体" w:hAnsi="宋体" w:eastAsia="宋体" w:cs="宋体"/>
          <w:b w:val="0"/>
          <w:bCs/>
          <w:caps w:val="0"/>
          <w:color w:val="auto"/>
          <w:kern w:val="0"/>
          <w:sz w:val="21"/>
          <w:szCs w:val="21"/>
          <w:highlight w:val="none"/>
          <w:vertAlign w:val="baseline"/>
          <w:lang w:val="zh-CN" w:eastAsia="zh-CN" w:bidi="ar"/>
        </w:rPr>
        <w:t>十、本规定自发布之日起执行，原国家经贸委、原国家计委、财政部和国家统计局2003年颁布的《中小企业标准暂行规定》同时废止。</w:t>
      </w:r>
      <w:r>
        <w:rPr>
          <w:rFonts w:hint="eastAsia" w:ascii="宋体" w:hAnsi="宋体" w:eastAsia="宋体" w:cs="宋体"/>
          <w:b/>
          <w:bCs/>
          <w:caps w:val="0"/>
          <w:color w:val="000000"/>
          <w:kern w:val="0"/>
          <w:sz w:val="18"/>
          <w:szCs w:val="18"/>
          <w:highlight w:val="none"/>
          <w:vertAlign w:val="baseline"/>
          <w:lang w:val="en-US" w:eastAsia="zh-CN" w:bidi="ar"/>
        </w:rPr>
        <w:br w:type="page"/>
      </w:r>
    </w:p>
    <w:p w14:paraId="5158E8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6570402">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bookmarkStart w:id="61" w:name="_Toc48760974"/>
      <w:bookmarkStart w:id="62" w:name="_Toc54891395"/>
      <w:r>
        <w:rPr>
          <w:rFonts w:hint="eastAsia" w:ascii="宋体" w:hAnsi="宋体" w:eastAsia="宋体" w:cs="宋体"/>
          <w:b/>
          <w:bCs/>
          <w:caps w:val="0"/>
          <w:color w:val="000000"/>
          <w:sz w:val="44"/>
          <w:szCs w:val="44"/>
          <w:highlight w:val="none"/>
          <w:vertAlign w:val="baseline"/>
        </w:rPr>
        <w:t>第四部分  采购需求</w:t>
      </w:r>
      <w:bookmarkEnd w:id="61"/>
      <w:bookmarkEnd w:id="62"/>
      <w:bookmarkStart w:id="63" w:name="_第五部分__"/>
      <w:bookmarkEnd w:id="63"/>
    </w:p>
    <w:p w14:paraId="6359EE9C">
      <w:pPr>
        <w:spacing w:line="460" w:lineRule="exact"/>
        <w:ind w:left="1140" w:leftChars="200" w:hanging="720" w:hangingChars="300"/>
        <w:rPr>
          <w:rFonts w:hint="eastAsia" w:ascii="宋体" w:hAnsi="宋体" w:eastAsia="宋体" w:cs="宋体"/>
          <w:sz w:val="24"/>
          <w:szCs w:val="24"/>
        </w:rPr>
      </w:pPr>
      <w:bookmarkStart w:id="64" w:name="_Toc9928"/>
      <w:bookmarkStart w:id="65" w:name="_Toc54891396"/>
      <w:bookmarkStart w:id="66" w:name="_Toc48760975"/>
      <w:r>
        <w:rPr>
          <w:rFonts w:hint="eastAsia" w:ascii="宋体" w:hAnsi="宋体" w:eastAsia="宋体" w:cs="宋体"/>
          <w:sz w:val="24"/>
          <w:szCs w:val="24"/>
        </w:rPr>
        <w:t>一、项目需求</w:t>
      </w:r>
    </w:p>
    <w:p w14:paraId="097A55EB">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保证一日三餐正点、足量、优质、做到品种多样、饭菜价格合理，能适应不同经济状况和口味的师生就餐。</w:t>
      </w:r>
    </w:p>
    <w:p w14:paraId="5522F20C">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餐饮品种不重复，同一种餐品不会在两个区域出现，充分体现餐品的差异化；</w:t>
      </w:r>
    </w:p>
    <w:p w14:paraId="1ADE2022">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兼顾师生来自不同地域和民族的就餐多元需求；</w:t>
      </w:r>
    </w:p>
    <w:p w14:paraId="67DB150B">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装修、着装、采购、餐具等符合食品卫生统一要求。</w:t>
      </w:r>
    </w:p>
    <w:p w14:paraId="28A8E88A">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严格遵守《中华人民共和国食品安全法》、《中华人民共和国食品安全法实施条例》等相关法律、法规、规章的规定，建立健全食品安全管理制度，并在显著位置张贴。</w:t>
      </w:r>
    </w:p>
    <w:p w14:paraId="036D971D">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保证在取得《食品经营许可证》的前提下从事食品生产经营活动，不超范围经营，并在就餐场所醒目位置悬挂或者摆放《食品经营许可证》。</w:t>
      </w:r>
    </w:p>
    <w:p w14:paraId="37E11CD6">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保证食品从业人员持有效的健康合格证明并及时参加食品药品监管部门组织的食品安全知识培训，对患有“五病”的从业人员坚决不聘用，并建立食品从业人员健康管理档案。</w:t>
      </w:r>
    </w:p>
    <w:p w14:paraId="60523D20">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严格按照国家有关规定采购食品、食品原料、食品添加剂和食品相关产品，认真落实进货台帐登记、采购查验和索证索票制度。</w:t>
      </w:r>
    </w:p>
    <w:p w14:paraId="067A33A5">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落实餐饮具、工用具、容器清洗消毒制度。食堂厨房垃圾做到密闭无渗漏存放，并及时清运。</w:t>
      </w:r>
    </w:p>
    <w:p w14:paraId="7C89D5A1">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按照保证食品安全的要求贮存、检查库存食品。不购买、存放、使用亚硝酸盐；不采购《中华人民共和国食品安全法》规定禁止生产经营的食品；食品库房内不存放有毒有害物品或不洁物。</w:t>
      </w:r>
    </w:p>
    <w:p w14:paraId="65ADC8DE">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熟制加工的食品做到烧熟煮透。</w:t>
      </w:r>
    </w:p>
    <w:p w14:paraId="376E533E">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严格执行食物中毒事故报告及处置制度，确保一旦发生食物中毒事故，能够有效组织，快速反应，及时控制。</w:t>
      </w:r>
    </w:p>
    <w:p w14:paraId="3C4132CB">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服从食品安全监督管理，对不符合食品安全要求的问题在限期内整改到位，保证不重复发生相同的问题。</w:t>
      </w:r>
    </w:p>
    <w:p w14:paraId="194520C8">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按照学院要求充分保障服务人员数量及质量。承诺对学院的反馈意见在2小时之内予以反应，24小时之内解决完毕。</w:t>
      </w:r>
    </w:p>
    <w:p w14:paraId="199968CE">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中标单位承诺将按照“食品安全管理体系食品链中各类组织的要求”、“食品安全管理体系餐饮业要求”及“质量管理体系要求”标准执行，保证食品卫生与安全。承诺严格按照公司所规定的整理、整顿、清扫、清洁、素养、安全、节约7S标准执行，保证学院的用餐环境。承诺对确定服务的环节程序，再确定每个环节统一的动作、语言、时间、用具，包括对意外事件、临时要求的化解方式、方法等来保证服务质量。</w:t>
      </w:r>
    </w:p>
    <w:p w14:paraId="77FF10A8">
      <w:pPr>
        <w:pStyle w:val="45"/>
        <w:numPr>
          <w:ilvl w:val="0"/>
          <w:numId w:val="7"/>
        </w:numPr>
        <w:spacing w:line="460" w:lineRule="exact"/>
        <w:rPr>
          <w:rFonts w:hint="eastAsia" w:ascii="宋体" w:hAnsi="宋体" w:eastAsia="宋体" w:cs="宋体"/>
          <w:sz w:val="24"/>
          <w:szCs w:val="24"/>
        </w:rPr>
      </w:pPr>
      <w:r>
        <w:rPr>
          <w:rFonts w:hint="eastAsia" w:ascii="宋体" w:hAnsi="宋体" w:eastAsia="宋体" w:cs="宋体"/>
          <w:sz w:val="24"/>
          <w:szCs w:val="24"/>
        </w:rPr>
        <w:t>为了应对可能发生的突发事件或紧急情况，中标单位需制定完善的应急处置预案。预案将包括食品安全事故、设备故障、火灾等突发情况的应对措施，确保在紧急情况下能够迅速有效地处理，保障师生们的安全与健康。</w:t>
      </w:r>
    </w:p>
    <w:p w14:paraId="662826F8">
      <w:pPr>
        <w:pStyle w:val="45"/>
        <w:numPr>
          <w:ilvl w:val="0"/>
          <w:numId w:val="0"/>
        </w:numPr>
        <w:spacing w:line="460" w:lineRule="exact"/>
        <w:ind w:left="440"/>
        <w:rPr>
          <w:rFonts w:hint="eastAsia" w:ascii="宋体" w:hAnsi="宋体" w:eastAsia="宋体" w:cs="宋体"/>
          <w:sz w:val="24"/>
          <w:szCs w:val="24"/>
        </w:rPr>
      </w:pPr>
      <w:r>
        <w:rPr>
          <w:rFonts w:hint="eastAsia" w:ascii="宋体" w:hAnsi="宋体" w:eastAsia="宋体" w:cs="宋体"/>
          <w:sz w:val="24"/>
          <w:szCs w:val="24"/>
        </w:rPr>
        <w:t xml:space="preserve"> </w:t>
      </w:r>
      <w:bookmarkStart w:id="67" w:name="_Toc24578"/>
      <w:r>
        <w:rPr>
          <w:rFonts w:hint="eastAsia" w:ascii="宋体" w:hAnsi="宋体" w:eastAsia="宋体" w:cs="宋体"/>
          <w:sz w:val="24"/>
          <w:szCs w:val="24"/>
        </w:rPr>
        <w:t>二、项目要求</w:t>
      </w:r>
      <w:bookmarkEnd w:id="67"/>
    </w:p>
    <w:p w14:paraId="514C5980">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1.学院每月承担食堂水费、电费共3000元（一年按10个月计算），其余水费、电费由承包方承担；</w:t>
      </w:r>
    </w:p>
    <w:p w14:paraId="79126474">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bCs/>
          <w:kern w:val="2"/>
          <w:sz w:val="24"/>
          <w:szCs w:val="24"/>
        </w:rPr>
        <w:t>合同期为一年</w:t>
      </w:r>
      <w:r>
        <w:rPr>
          <w:rFonts w:hint="eastAsia" w:ascii="宋体" w:hAnsi="宋体" w:eastAsia="宋体" w:cs="宋体"/>
          <w:kern w:val="2"/>
          <w:sz w:val="24"/>
          <w:szCs w:val="24"/>
        </w:rPr>
        <w:t>；</w:t>
      </w:r>
    </w:p>
    <w:p w14:paraId="51A4B7FE">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3.承包方中标后，只允许自行经营，不准转包，一经发现有转包，学校有权收回，承包人自行承担损失和赔偿损失，保证金不退还；</w:t>
      </w:r>
    </w:p>
    <w:p w14:paraId="37335CDF">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4.服务时间：学院培训餐早、中、晚三餐，用餐时间分别为早餐 7:00 时至 8:30 时，午餐 11:00 时至12:00 时，晚餐17:00-18:30；</w:t>
      </w:r>
    </w:p>
    <w:p w14:paraId="487EA96F">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5.承包方必须接受学校卫生、消防、安全等监督与管理，不乱搭乱盖，接受学校相关职能部门对所经营的食品进行食品安全、经营等方面的监督管理、检查考核，否则按合同给予相应的处罚，屡次违规又不整改的，学校有权收回经营权； </w:t>
      </w:r>
    </w:p>
    <w:p w14:paraId="3E36D9AC">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6.承包方需确定正规固定的进货渠道，保证质量，食品、物品必须有合格证，并登记保管好以备查、做好质检工作。承包方出售的商品造成学生的人身伤害和经济扣失由承包方负责全额赔偿；</w:t>
      </w:r>
      <w:r>
        <w:rPr>
          <w:rFonts w:hint="eastAsia" w:ascii="宋体" w:hAnsi="宋体" w:eastAsia="宋体" w:cs="宋体"/>
          <w:kern w:val="2"/>
          <w:sz w:val="24"/>
          <w:szCs w:val="24"/>
          <w:lang w:val="zh-CN"/>
        </w:rPr>
        <w:t>本条内容为实质性重要条款，供应商的投标必须保证完全满足要求</w:t>
      </w:r>
      <w:r>
        <w:rPr>
          <w:rFonts w:hint="eastAsia" w:ascii="宋体" w:hAnsi="宋体" w:eastAsia="宋体" w:cs="宋体"/>
          <w:kern w:val="2"/>
          <w:sz w:val="24"/>
          <w:szCs w:val="24"/>
        </w:rPr>
        <w:t>.</w:t>
      </w:r>
    </w:p>
    <w:p w14:paraId="594966DC">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7.承包方需保护学校环境，不得将物品及包装箱堆至食堂以外；</w:t>
      </w:r>
    </w:p>
    <w:p w14:paraId="6FFBFBC8">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8.承包方需做好食堂保洁工作，必须承担食堂经营范围区域垃圾清理费用；</w:t>
      </w:r>
    </w:p>
    <w:p w14:paraId="30F71D25">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9.承包方负责经营场所房屋建筑的维护和保养，不能私自进行装修，改变原建筑结构。</w:t>
      </w:r>
    </w:p>
    <w:p w14:paraId="1325E717">
      <w:pPr>
        <w:keepNext/>
        <w:keepLines/>
        <w:spacing w:before="20" w:after="20" w:line="460" w:lineRule="exact"/>
        <w:outlineLvl w:val="1"/>
        <w:rPr>
          <w:rFonts w:hint="eastAsia" w:ascii="宋体" w:hAnsi="宋体" w:eastAsia="宋体" w:cs="宋体"/>
          <w:b/>
          <w:sz w:val="24"/>
          <w:szCs w:val="24"/>
        </w:rPr>
      </w:pPr>
      <w:r>
        <w:rPr>
          <w:rFonts w:hint="eastAsia" w:ascii="宋体" w:hAnsi="宋体" w:eastAsia="宋体" w:cs="宋体"/>
          <w:b/>
          <w:sz w:val="24"/>
          <w:szCs w:val="24"/>
        </w:rPr>
        <w:t xml:space="preserve">    </w:t>
      </w:r>
      <w:bookmarkStart w:id="68" w:name="_Toc20998"/>
      <w:r>
        <w:rPr>
          <w:rFonts w:hint="eastAsia" w:ascii="宋体" w:hAnsi="宋体" w:eastAsia="宋体" w:cs="宋体"/>
          <w:b/>
          <w:sz w:val="24"/>
          <w:szCs w:val="24"/>
        </w:rPr>
        <w:t>三、管理要求</w:t>
      </w:r>
      <w:bookmarkEnd w:id="68"/>
    </w:p>
    <w:p w14:paraId="301F1E3F">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1.菜品要求：根据国家及学校食堂公益性保障用餐相关要求执行，中标方经营的食堂饭菜要做到营养配餐，荤素搭配合理。</w:t>
      </w:r>
    </w:p>
    <w:p w14:paraId="15C9C032">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（1）基本餐口味良好，符合大众口味，接受广大师生监督，按要求整改。</w:t>
      </w:r>
    </w:p>
    <w:p w14:paraId="77DEFDC6">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（2）食堂出售的所有食品须确保健康、新鲜、卫生，不得出售凉餐（凉菜类除外）。</w:t>
      </w:r>
    </w:p>
    <w:p w14:paraId="40BA9D4D">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（3）食品原料。</w:t>
      </w:r>
    </w:p>
    <w:p w14:paraId="52315CED">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①原料采购必须审核供应商的资信、诚信和产品；</w:t>
      </w:r>
    </w:p>
    <w:p w14:paraId="4AC6D4A7">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②对供货商的供货能力和进行实地考察，形成详实的报告；</w:t>
      </w:r>
    </w:p>
    <w:p w14:paraId="48D8DB5E">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③所有包装原料须为品牌优质产品，证件齐全，不得采购“三无产品”；</w:t>
      </w:r>
    </w:p>
    <w:p w14:paraId="426470AD">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2.经营过程中应遵守国家有关法律法规并严格执行学校的各项管理规定。</w:t>
      </w:r>
    </w:p>
    <w:p w14:paraId="22437A4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3.中标方不得利用校有资产搞不法经营,一经发现，招标方有权取消其经营资格，并给予经济处罚或诉讼法律。</w:t>
      </w:r>
    </w:p>
    <w:p w14:paraId="11B70968">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4.中标方经营服务所需用工必须符合《中华人民共和国劳动合同法》要求，依法用工，如发生用工纠纷，由中标方自行负责。</w:t>
      </w:r>
    </w:p>
    <w:p w14:paraId="35F087D0">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5.所有工作人员均须具有长春市官方卫生管理机构开具的健康、培训证明，卫生检疫、工作人员体检等费用均由中标方自理，因管理不善造成事故，由中标方负全部责任。</w:t>
      </w:r>
    </w:p>
    <w:p w14:paraId="679716C5">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工作人员要遵守餐饮法规以及校纪、校规，要有良好的服务态度并监督实施，不能与师生发生争吵或冲突，如发现违规者，学校有权视情节提出处理意见。</w:t>
      </w:r>
    </w:p>
    <w:p w14:paraId="2A51661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中标方保证区域卫生、整洁。整个食堂的卫生防疫、就餐环境必须达到市卫生监督所制定的标准，学校有权监督，并定时检查。</w:t>
      </w:r>
    </w:p>
    <w:p w14:paraId="0FC6A174">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保证一日三餐正点，足量、优质、做到品种多样、饭菜价格合理，能适应不同经济状况和口味的师生就餐。</w:t>
      </w:r>
    </w:p>
    <w:p w14:paraId="522CA6D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9. 学校有权对食堂的财务状况、经营状况、服务质量、饭菜价格进行监督检查，中标方在食堂经营过程中须每月向校方报备餐品售卖的消费流水信息。</w:t>
      </w:r>
    </w:p>
    <w:p w14:paraId="1609A628">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10. 中标方必须保护好食堂所有财产，对学校提供的厨具设备、设施应及时进行保养、维修，确保其使用年限。经营期满后，保证房屋、设备、设施、墙面、地面的完好，若有损坏必须承担由此产生的相关费用。</w:t>
      </w:r>
    </w:p>
    <w:p w14:paraId="0B37FF6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 中标方负责生产场所的消防安全工作，服从我校职能部门的统一管理，确保消防安全无事故，中标方与学校签订消防安全责任书，承担相应安全责任。</w:t>
      </w:r>
    </w:p>
    <w:p w14:paraId="7E4E1F6E">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12.中标方负责生产场所的食品安全工作，服从政府食品监督管理部门及我校职能部门的管理，确保食品安全无事故，中标方与学校签订食品安全责任书，承担相应安全责任。</w:t>
      </w:r>
    </w:p>
    <w:p w14:paraId="1618B952">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 中标方配合我校做好与餐饮服务相关的各项工作，遵从我校对食堂的各项管理规定，认真对待、执行学校在日常运行过程中对食堂工作的管理意见和整改要求，接受违约处罚。</w:t>
      </w:r>
    </w:p>
    <w:p w14:paraId="4D8A4A17">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14.中标方在经营食堂期内，必须积极配合、参与学校的各类重大活动（如迎新、校庆，上级检查评估等），并提供优质服务。</w:t>
      </w:r>
    </w:p>
    <w:p w14:paraId="4D494340">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15.中标方须征得招标人同意的情况下对食堂布局进行改变（原则上不能改变土建结构），装修改造按照《食品安全法》等有关食品安全管理法规进行。    </w:t>
      </w:r>
    </w:p>
    <w:p w14:paraId="0EA5C180">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16.中标方在对食堂布局提出申请，经学校同意后方可动工。所发生的资金投入由中标方自理，在合同期满后装修等不可移动设施设备不得拆除，且学校无任何形式的补偿。</w:t>
      </w:r>
    </w:p>
    <w:p w14:paraId="07FCF76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17.中标方自行负责所雇员工的食宿。</w:t>
      </w:r>
    </w:p>
    <w:p w14:paraId="0EAC3B8F">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18.合作经营的相关证件办理由中标方自己完成，学校只提供必要的方便。</w:t>
      </w:r>
    </w:p>
    <w:p w14:paraId="00758A36">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19.中标方在经营期内，必须严格执行《中华人民共和国食品安全法》、《劳动法》、《环境保护法》、《消防法》及省、市、区的相关食品安全法规。如发生任何食品安全事故及群体性事件，由中标方承担经济责任和法律责任。</w:t>
      </w:r>
    </w:p>
    <w:p w14:paraId="3843E201">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20.中标方的所有员工持健康证明上岗、并提供食品安全管理制度，库房台账、进货记录、食堂卫生工作自查记录。并制定食堂各项管理制度等。</w:t>
      </w:r>
    </w:p>
    <w:p w14:paraId="1F421689">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21.中标方的员工要统一着装、穿戴整齐，保持整治，每个员工应有冬、夏、春、秋工作服。</w:t>
      </w:r>
    </w:p>
    <w:p w14:paraId="4567405D">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22.合同终止与违约处置</w:t>
      </w:r>
    </w:p>
    <w:p w14:paraId="251D0B46">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（1）承包期内，如中标方无故终止协议，校方对中标方的所有投入不予补偿。中标方投入设备自行处理，并结算协议终止前的营业额。</w:t>
      </w:r>
    </w:p>
    <w:p w14:paraId="66464DF3">
      <w:pPr>
        <w:widowControl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承包期内如中标方在经营管理过程中出现违约、违规情况，校方有权对中标方按照双方合同、合同附件及学校相关规定进行处罚，罚金；如中标方无法依照合同及相关行业规定做好服务或安全保障工作，且整改不力，校方有权无条件终止协议。</w:t>
      </w:r>
    </w:p>
    <w:p w14:paraId="3E46EC57">
      <w:pPr>
        <w:pStyle w:val="40"/>
        <w:numPr>
          <w:ilvl w:val="0"/>
          <w:numId w:val="0"/>
        </w:numPr>
        <w:tabs>
          <w:tab w:val="left" w:pos="0"/>
        </w:tabs>
        <w:spacing w:beforeAutospacing="0" w:afterAutospacing="0" w:line="240" w:lineRule="auto"/>
        <w:ind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rPr>
        <w:t>（3）中标方在承包期内因食品卫生、质量问题被通报，或被新闻媒体曝光，严重损害了学校声誉，或造成消费者食物中毒、食源性疾病、火灾等重大安全责任事故，校方有权无条件终止协议，并要求其承担相应的法律责任和全部的经济责任。</w:t>
      </w:r>
      <w:bookmarkEnd w:id="64"/>
    </w:p>
    <w:p w14:paraId="38D57B88">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r>
        <w:rPr>
          <w:rFonts w:hint="eastAsia" w:ascii="宋体" w:hAnsi="宋体" w:eastAsia="宋体" w:cs="宋体"/>
          <w:b/>
          <w:bCs/>
          <w:caps w:val="0"/>
          <w:color w:val="000000"/>
          <w:sz w:val="44"/>
          <w:szCs w:val="44"/>
          <w:highlight w:val="none"/>
          <w:vertAlign w:val="baseline"/>
        </w:rPr>
        <w:t>第五部分  合同条款</w:t>
      </w:r>
      <w:bookmarkEnd w:id="65"/>
      <w:bookmarkEnd w:id="66"/>
    </w:p>
    <w:p w14:paraId="66E187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bCs/>
          <w:caps w:val="0"/>
          <w:color w:val="auto"/>
          <w:kern w:val="2"/>
          <w:sz w:val="32"/>
          <w:szCs w:val="32"/>
          <w:highlight w:val="none"/>
          <w:vertAlign w:val="baseline"/>
          <w:lang w:val="en-US" w:eastAsia="zh-CN" w:bidi="ar"/>
        </w:rPr>
      </w:pPr>
      <w:bookmarkStart w:id="69" w:name="_Toc9722"/>
    </w:p>
    <w:p w14:paraId="5122C8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0" w:firstLineChars="200"/>
        <w:jc w:val="left"/>
        <w:outlineLvl w:val="9"/>
        <w:rPr>
          <w:rFonts w:hint="eastAsia" w:ascii="宋体" w:hAnsi="宋体" w:eastAsia="宋体" w:cs="宋体"/>
          <w:bCs/>
          <w:caps w:val="0"/>
          <w:color w:val="auto"/>
          <w:sz w:val="24"/>
          <w:szCs w:val="24"/>
          <w:highlight w:val="none"/>
          <w:vertAlign w:val="baseline"/>
          <w:lang w:bidi="ar"/>
        </w:rPr>
      </w:pPr>
      <w:r>
        <w:rPr>
          <w:rFonts w:hint="eastAsia" w:ascii="宋体" w:hAnsi="宋体" w:eastAsia="宋体" w:cs="宋体"/>
          <w:b w:val="0"/>
          <w:bCs w:val="0"/>
          <w:caps w:val="0"/>
          <w:color w:val="auto"/>
          <w:kern w:val="2"/>
          <w:sz w:val="28"/>
          <w:szCs w:val="28"/>
          <w:highlight w:val="none"/>
          <w:vertAlign w:val="baseline"/>
          <w:lang w:val="en-US" w:eastAsia="zh-CN" w:bidi="ar"/>
        </w:rPr>
        <w:t>以具体签订合同为准</w:t>
      </w:r>
      <w:bookmarkEnd w:id="69"/>
      <w:r>
        <w:rPr>
          <w:rFonts w:hint="eastAsia" w:ascii="宋体" w:hAnsi="宋体" w:eastAsia="宋体" w:cs="宋体"/>
          <w:b w:val="0"/>
          <w:bCs/>
          <w:caps w:val="0"/>
          <w:color w:val="auto"/>
          <w:kern w:val="0"/>
          <w:sz w:val="24"/>
          <w:szCs w:val="24"/>
          <w:highlight w:val="none"/>
          <w:vertAlign w:val="baseline"/>
          <w:lang w:val="en-US" w:eastAsia="zh-CN" w:bidi="ar"/>
        </w:rPr>
        <w:br w:type="page"/>
      </w:r>
    </w:p>
    <w:p w14:paraId="421BA9C8">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bookmarkStart w:id="70" w:name="_Toc54891397"/>
      <w:bookmarkStart w:id="71" w:name="_Toc48760976"/>
      <w:r>
        <w:rPr>
          <w:rFonts w:hint="eastAsia" w:ascii="宋体" w:hAnsi="宋体" w:eastAsia="宋体" w:cs="宋体"/>
          <w:b/>
          <w:bCs/>
          <w:caps w:val="0"/>
          <w:color w:val="000000"/>
          <w:sz w:val="44"/>
          <w:szCs w:val="44"/>
          <w:highlight w:val="none"/>
          <w:vertAlign w:val="baseline"/>
        </w:rPr>
        <w:t xml:space="preserve">第六部分  </w:t>
      </w:r>
      <w:r>
        <w:rPr>
          <w:rFonts w:hint="eastAsia" w:ascii="宋体" w:hAnsi="宋体" w:eastAsia="宋体" w:cs="宋体"/>
          <w:b/>
          <w:bCs/>
          <w:caps w:val="0"/>
          <w:color w:val="000000"/>
          <w:sz w:val="44"/>
          <w:szCs w:val="44"/>
          <w:highlight w:val="none"/>
          <w:vertAlign w:val="baseline"/>
          <w:lang w:eastAsia="zh-CN"/>
        </w:rPr>
        <w:t>响应文件</w:t>
      </w:r>
      <w:r>
        <w:rPr>
          <w:rFonts w:hint="eastAsia" w:ascii="宋体" w:hAnsi="宋体" w:eastAsia="宋体" w:cs="宋体"/>
          <w:b/>
          <w:bCs/>
          <w:caps w:val="0"/>
          <w:color w:val="000000"/>
          <w:sz w:val="44"/>
          <w:szCs w:val="44"/>
          <w:highlight w:val="none"/>
          <w:vertAlign w:val="baseline"/>
        </w:rPr>
        <w:t>格式</w:t>
      </w:r>
      <w:bookmarkEnd w:id="70"/>
      <w:bookmarkEnd w:id="71"/>
    </w:p>
    <w:p w14:paraId="0D2D74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07569B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3C36F9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89896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6334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9A5C8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（项目名称）</w:t>
      </w:r>
    </w:p>
    <w:p w14:paraId="68407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p w14:paraId="6433F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04318F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44"/>
          <w:szCs w:val="144"/>
          <w:highlight w:val="none"/>
          <w:vertAlign w:val="baseline"/>
        </w:rPr>
      </w:pPr>
      <w:r>
        <w:rPr>
          <w:rFonts w:hint="eastAsia" w:ascii="宋体" w:hAnsi="宋体" w:eastAsia="宋体" w:cs="宋体"/>
          <w:b w:val="0"/>
          <w:bCs w:val="0"/>
          <w:caps w:val="0"/>
          <w:color w:val="000000"/>
          <w:kern w:val="0"/>
          <w:sz w:val="144"/>
          <w:szCs w:val="144"/>
          <w:highlight w:val="none"/>
          <w:vertAlign w:val="baseline"/>
          <w:lang w:val="en-US" w:eastAsia="zh-CN" w:bidi="ar"/>
        </w:rPr>
        <w:t>响应文件</w:t>
      </w:r>
    </w:p>
    <w:p w14:paraId="3B665D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项目编号：</w:t>
      </w:r>
      <w:r>
        <w:rPr>
          <w:rFonts w:hint="eastAsia" w:ascii="宋体" w:hAnsi="宋体" w:eastAsia="宋体" w:cs="宋体"/>
          <w:b/>
          <w:bCs/>
          <w:caps w:val="0"/>
          <w:color w:val="000000"/>
          <w:kern w:val="0"/>
          <w:sz w:val="32"/>
          <w:szCs w:val="32"/>
          <w:highlight w:val="none"/>
          <w:vertAlign w:val="baseline"/>
          <w:lang w:val="en-US" w:eastAsia="zh-CN" w:bidi="ar"/>
        </w:rPr>
        <w:t xml:space="preserve">         </w:t>
      </w:r>
    </w:p>
    <w:p w14:paraId="69D20E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3CFDBD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7D719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CCE40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1E8D43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A124E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3B877B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01554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u w:val="singl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供应商：（盖单位章）</w:t>
      </w:r>
    </w:p>
    <w:p w14:paraId="0F8E9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法定代表人或其委托代理人：（签字）</w:t>
      </w:r>
    </w:p>
    <w:p w14:paraId="5A7455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年月日</w:t>
      </w:r>
    </w:p>
    <w:p w14:paraId="32FFC7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br w:type="page"/>
      </w:r>
    </w:p>
    <w:p w14:paraId="548653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573E5F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55F68E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一、开标一览表</w:t>
      </w:r>
    </w:p>
    <w:p w14:paraId="3441A7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二、投标函及投标函附录 </w:t>
      </w:r>
    </w:p>
    <w:p w14:paraId="0FFBC8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三、法定代表人资格证明  </w:t>
      </w:r>
    </w:p>
    <w:p w14:paraId="0FD6D3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四、法定代表人授权委托书 </w:t>
      </w:r>
    </w:p>
    <w:p w14:paraId="5C7C1A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五、磋商保证金 </w:t>
      </w:r>
    </w:p>
    <w:p w14:paraId="012FEB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六、资格审查资料 </w:t>
      </w:r>
    </w:p>
    <w:p w14:paraId="26DFC0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七、中小企业声明函</w:t>
      </w:r>
    </w:p>
    <w:p w14:paraId="155C1B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八、服务方案</w:t>
      </w:r>
    </w:p>
    <w:p w14:paraId="7602D2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en-US"/>
        </w:rPr>
      </w:pPr>
      <w:r>
        <w:rPr>
          <w:rFonts w:hint="eastAsia" w:ascii="宋体" w:hAnsi="宋体" w:eastAsia="宋体" w:cs="宋体"/>
          <w:b w:val="0"/>
          <w:bCs w:val="0"/>
          <w:caps w:val="0"/>
          <w:color w:val="000000"/>
          <w:kern w:val="0"/>
          <w:sz w:val="21"/>
          <w:szCs w:val="21"/>
          <w:highlight w:val="none"/>
          <w:vertAlign w:val="baseline"/>
          <w:lang w:val="en-US" w:eastAsia="zh-CN" w:bidi="ar"/>
        </w:rPr>
        <w:t>九、其他材料</w:t>
      </w:r>
    </w:p>
    <w:p w14:paraId="55E4AD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4ACBF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0D4169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4BBBC0C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开 标 一 览 表</w:t>
      </w:r>
    </w:p>
    <w:p w14:paraId="526587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621EA0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49028F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155" w:firstLineChars="55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项目编号：                                       开标时间：</w:t>
      </w:r>
    </w:p>
    <w:tbl>
      <w:tblPr>
        <w:tblStyle w:val="21"/>
        <w:tblW w:w="959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10"/>
        <w:gridCol w:w="1440"/>
        <w:gridCol w:w="1400"/>
        <w:gridCol w:w="1900"/>
        <w:gridCol w:w="3044"/>
      </w:tblGrid>
      <w:tr w14:paraId="15393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jc w:val="center"/>
        </w:trPr>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14:paraId="3B49C5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供应商</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B132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投标报价</w:t>
            </w:r>
          </w:p>
          <w:p w14:paraId="30CC3B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41D9F6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磋商保证金 </w:t>
            </w:r>
          </w:p>
        </w:tc>
        <w:tc>
          <w:tcPr>
            <w:tcW w:w="1900" w:type="dxa"/>
            <w:tcBorders>
              <w:top w:val="single" w:color="auto" w:sz="4" w:space="0"/>
              <w:left w:val="nil"/>
              <w:bottom w:val="single" w:color="auto" w:sz="4" w:space="0"/>
              <w:right w:val="single" w:color="auto" w:sz="4" w:space="0"/>
            </w:tcBorders>
            <w:shd w:val="clear" w:color="auto" w:fill="auto"/>
            <w:vAlign w:val="center"/>
          </w:tcPr>
          <w:p w14:paraId="532D26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合同履行期限</w:t>
            </w:r>
          </w:p>
        </w:tc>
        <w:tc>
          <w:tcPr>
            <w:tcW w:w="3044" w:type="dxa"/>
            <w:tcBorders>
              <w:top w:val="single" w:color="auto" w:sz="4" w:space="0"/>
              <w:left w:val="nil"/>
              <w:bottom w:val="single" w:color="auto" w:sz="4" w:space="0"/>
              <w:right w:val="single" w:color="auto" w:sz="4" w:space="0"/>
            </w:tcBorders>
            <w:shd w:val="clear" w:color="auto" w:fill="auto"/>
            <w:vAlign w:val="center"/>
          </w:tcPr>
          <w:p w14:paraId="4E2769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服务标准</w:t>
            </w:r>
          </w:p>
        </w:tc>
      </w:tr>
      <w:tr w14:paraId="5B1607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36"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14:paraId="26BA57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1440" w:type="dxa"/>
            <w:tcBorders>
              <w:top w:val="nil"/>
              <w:left w:val="nil"/>
              <w:bottom w:val="single" w:color="auto" w:sz="4" w:space="0"/>
              <w:right w:val="single" w:color="auto" w:sz="4" w:space="0"/>
            </w:tcBorders>
            <w:shd w:val="clear" w:color="auto" w:fill="auto"/>
            <w:noWrap/>
            <w:vAlign w:val="center"/>
          </w:tcPr>
          <w:p w14:paraId="1E5F69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6" w:firstLine="0"/>
              <w:jc w:val="center"/>
              <w:outlineLvl w:val="9"/>
              <w:rPr>
                <w:rFonts w:hint="eastAsia" w:ascii="宋体" w:hAnsi="宋体" w:eastAsia="宋体" w:cs="宋体"/>
                <w:caps w:val="0"/>
                <w:color w:val="000000"/>
                <w:sz w:val="21"/>
                <w:szCs w:val="21"/>
                <w:highlight w:val="none"/>
                <w:vertAlign w:val="baseline"/>
                <w:lang w:bidi="ar"/>
              </w:rPr>
            </w:pPr>
          </w:p>
        </w:tc>
        <w:tc>
          <w:tcPr>
            <w:tcW w:w="1400" w:type="dxa"/>
            <w:tcBorders>
              <w:top w:val="nil"/>
              <w:left w:val="nil"/>
              <w:bottom w:val="single" w:color="auto" w:sz="4" w:space="0"/>
              <w:right w:val="single" w:color="auto" w:sz="4" w:space="0"/>
            </w:tcBorders>
            <w:shd w:val="clear" w:color="auto" w:fill="auto"/>
            <w:noWrap/>
            <w:vAlign w:val="center"/>
          </w:tcPr>
          <w:p w14:paraId="618C66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（有/无）</w:t>
            </w:r>
          </w:p>
        </w:tc>
        <w:tc>
          <w:tcPr>
            <w:tcW w:w="1900" w:type="dxa"/>
            <w:tcBorders>
              <w:top w:val="nil"/>
              <w:left w:val="nil"/>
              <w:bottom w:val="single" w:color="auto" w:sz="4" w:space="0"/>
              <w:right w:val="single" w:color="auto" w:sz="4" w:space="0"/>
            </w:tcBorders>
            <w:shd w:val="clear" w:color="auto" w:fill="auto"/>
            <w:noWrap/>
            <w:vAlign w:val="center"/>
          </w:tcPr>
          <w:p w14:paraId="48CFDA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p>
        </w:tc>
        <w:tc>
          <w:tcPr>
            <w:tcW w:w="3044" w:type="dxa"/>
            <w:tcBorders>
              <w:top w:val="nil"/>
              <w:left w:val="nil"/>
              <w:bottom w:val="single" w:color="auto" w:sz="4" w:space="0"/>
              <w:right w:val="single" w:color="auto" w:sz="4" w:space="0"/>
            </w:tcBorders>
            <w:shd w:val="clear" w:color="auto" w:fill="auto"/>
            <w:noWrap/>
            <w:vAlign w:val="center"/>
          </w:tcPr>
          <w:p w14:paraId="7F02B0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p w14:paraId="5D5B4A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val="en-US" w:eastAsia="zh-CN" w:bidi="ar"/>
              </w:rPr>
            </w:pPr>
          </w:p>
        </w:tc>
      </w:tr>
    </w:tbl>
    <w:p w14:paraId="42909E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11" w:firstLineChars="196"/>
        <w:jc w:val="left"/>
        <w:outlineLvl w:val="9"/>
        <w:rPr>
          <w:rFonts w:hint="eastAsia" w:ascii="宋体" w:hAnsi="宋体" w:eastAsia="宋体" w:cs="宋体"/>
          <w:bCs/>
          <w:caps w:val="0"/>
          <w:color w:val="000000"/>
          <w:sz w:val="21"/>
          <w:szCs w:val="21"/>
          <w:highlight w:val="none"/>
          <w:vertAlign w:val="baseline"/>
        </w:rPr>
      </w:pPr>
      <w:r>
        <w:rPr>
          <w:rFonts w:hint="eastAsia" w:ascii="宋体" w:hAnsi="宋体" w:eastAsia="宋体" w:cs="宋体"/>
          <w:b w:val="0"/>
          <w:bCs/>
          <w:caps w:val="0"/>
          <w:color w:val="000000"/>
          <w:kern w:val="0"/>
          <w:sz w:val="21"/>
          <w:szCs w:val="21"/>
          <w:highlight w:val="none"/>
          <w:vertAlign w:val="baseline"/>
          <w:lang w:val="en-US" w:eastAsia="zh-CN" w:bidi="ar"/>
        </w:rPr>
        <w:t>注：1、本表只作唱标用，但本表的一切内容均具有法律效力，不得更改；</w:t>
      </w:r>
    </w:p>
    <w:p w14:paraId="428BBA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hanging="420" w:hangingChars="200"/>
        <w:jc w:val="left"/>
        <w:outlineLvl w:val="9"/>
        <w:rPr>
          <w:rFonts w:hint="eastAsia" w:ascii="宋体" w:hAnsi="宋体" w:eastAsia="宋体" w:cs="宋体"/>
          <w:bCs/>
          <w:caps w:val="0"/>
          <w:color w:val="000000"/>
          <w:sz w:val="21"/>
          <w:szCs w:val="21"/>
          <w:highlight w:val="none"/>
          <w:vertAlign w:val="baseline"/>
        </w:rPr>
      </w:pPr>
      <w:r>
        <w:rPr>
          <w:rFonts w:hint="eastAsia" w:ascii="宋体" w:hAnsi="宋体" w:eastAsia="宋体" w:cs="宋体"/>
          <w:b w:val="0"/>
          <w:bCs/>
          <w:caps w:val="0"/>
          <w:color w:val="000000"/>
          <w:kern w:val="0"/>
          <w:sz w:val="21"/>
          <w:szCs w:val="21"/>
          <w:highlight w:val="none"/>
          <w:vertAlign w:val="baseline"/>
          <w:lang w:val="en-US" w:eastAsia="zh-CN" w:bidi="ar"/>
        </w:rPr>
        <w:t xml:space="preserve">        2、优惠条件、服务承诺两项，详细内容必须在投标书中载明，如内容较多，本表只填写“有”或“无”即可；</w:t>
      </w:r>
    </w:p>
    <w:p w14:paraId="09541F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420"/>
        <w:jc w:val="left"/>
        <w:outlineLvl w:val="9"/>
        <w:rPr>
          <w:rFonts w:hint="eastAsia" w:ascii="宋体" w:hAnsi="宋体" w:eastAsia="宋体" w:cs="宋体"/>
          <w:bCs/>
          <w:caps w:val="0"/>
          <w:color w:val="000000"/>
          <w:sz w:val="21"/>
          <w:szCs w:val="21"/>
          <w:highlight w:val="none"/>
          <w:vertAlign w:val="baseline"/>
        </w:rPr>
      </w:pPr>
      <w:r>
        <w:rPr>
          <w:rFonts w:hint="eastAsia" w:ascii="宋体" w:hAnsi="宋体" w:eastAsia="宋体" w:cs="宋体"/>
          <w:b w:val="0"/>
          <w:bCs/>
          <w:caps w:val="0"/>
          <w:color w:val="000000"/>
          <w:kern w:val="0"/>
          <w:sz w:val="21"/>
          <w:szCs w:val="21"/>
          <w:highlight w:val="none"/>
          <w:vertAlign w:val="baseline"/>
          <w:lang w:val="en-US" w:eastAsia="zh-CN" w:bidi="ar"/>
        </w:rPr>
        <w:t>3、投标报价不得超过采购预算，否则按废标处理，报标要有大小写，小写单元必须是元，精确到小数点后两位，不能是万元。</w:t>
      </w:r>
    </w:p>
    <w:p w14:paraId="350B4E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420" w:right="0" w:firstLine="420"/>
        <w:jc w:val="left"/>
        <w:outlineLvl w:val="9"/>
        <w:rPr>
          <w:rFonts w:hint="eastAsia" w:ascii="宋体" w:hAnsi="宋体" w:eastAsia="宋体" w:cs="宋体"/>
          <w:bCs/>
          <w:caps w:val="0"/>
          <w:color w:val="000000"/>
          <w:sz w:val="21"/>
          <w:szCs w:val="21"/>
          <w:highlight w:val="none"/>
          <w:vertAlign w:val="baseline"/>
        </w:rPr>
      </w:pPr>
      <w:r>
        <w:rPr>
          <w:rFonts w:hint="eastAsia" w:ascii="宋体" w:hAnsi="宋体" w:eastAsia="宋体" w:cs="宋体"/>
          <w:b w:val="0"/>
          <w:bCs/>
          <w:caps w:val="0"/>
          <w:color w:val="000000"/>
          <w:kern w:val="0"/>
          <w:sz w:val="21"/>
          <w:szCs w:val="21"/>
          <w:highlight w:val="none"/>
          <w:vertAlign w:val="baseline"/>
          <w:lang w:val="en-US" w:eastAsia="zh-CN" w:bidi="ar"/>
        </w:rPr>
        <w:t>4、本表格须装订在响应文件内。然后再将开表一览表打印一份签字和加盖印章后，单独密封在一个小信封内，随响应文件一同递交、以便开标时唱标用。</w:t>
      </w:r>
    </w:p>
    <w:p w14:paraId="34E7FA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4" w:firstLineChars="196"/>
        <w:jc w:val="left"/>
        <w:outlineLvl w:val="9"/>
        <w:rPr>
          <w:rFonts w:hint="eastAsia" w:ascii="宋体" w:hAnsi="宋体" w:eastAsia="宋体" w:cs="宋体"/>
          <w:b/>
          <w:bCs/>
          <w:caps w:val="0"/>
          <w:color w:val="000000"/>
          <w:sz w:val="20"/>
          <w:szCs w:val="21"/>
          <w:highlight w:val="none"/>
          <w:vertAlign w:val="baseline"/>
        </w:rPr>
      </w:pPr>
    </w:p>
    <w:p w14:paraId="316BCB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0"/>
          <w:szCs w:val="21"/>
          <w:highlight w:val="none"/>
          <w:vertAlign w:val="baseline"/>
        </w:rPr>
      </w:pPr>
    </w:p>
    <w:p w14:paraId="6D001D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供应商：                （公章）                    </w:t>
      </w:r>
    </w:p>
    <w:p w14:paraId="43DC26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p>
    <w:p w14:paraId="0536A1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653156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p>
    <w:p w14:paraId="0286D8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委托代理人：            （签字）  </w:t>
      </w:r>
    </w:p>
    <w:p w14:paraId="071183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right"/>
        <w:outlineLvl w:val="9"/>
        <w:rPr>
          <w:rFonts w:hint="eastAsia" w:ascii="宋体" w:hAnsi="宋体" w:eastAsia="宋体" w:cs="宋体"/>
          <w:caps w:val="0"/>
          <w:color w:val="000000"/>
          <w:sz w:val="21"/>
          <w:szCs w:val="21"/>
          <w:highlight w:val="none"/>
          <w:vertAlign w:val="baseline"/>
        </w:rPr>
      </w:pPr>
    </w:p>
    <w:p w14:paraId="67F6B1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righ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　　期：</w:t>
      </w:r>
    </w:p>
    <w:p w14:paraId="0246D5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6E8E1C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A5E20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0F6F902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7291F22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48D0D8D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7BE3B7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采购文件的全部内容，我方愿按投标报价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，合同履行期限为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0545DD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天内不修改、撤销响应文件。</w:t>
      </w:r>
    </w:p>
    <w:p w14:paraId="3F4485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3.随同本投标函提交磋商保证金一份，金额为人民币(大写)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6FBA65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4EA03E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447E7B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我方承诺按照采购文件中规定的采购需求在合同约定的期限内，完成并移交全部合同内容。</w:t>
      </w:r>
    </w:p>
    <w:p w14:paraId="689840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5.我方在此声明，所递交的响应文件及有关资料内容完整、真实和准确。</w:t>
      </w:r>
    </w:p>
    <w:p w14:paraId="31FAC5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05B72F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1CEA3AF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 标 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715862D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17F6ACA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78D45C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A5DE03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9C809C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671ECC1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A0E3B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67C7DF0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72" w:name="_Toc246997101"/>
      <w:bookmarkStart w:id="73" w:name="_Toc363457205"/>
      <w:bookmarkStart w:id="74" w:name="_Toc152042579"/>
      <w:bookmarkStart w:id="75" w:name="_Toc144974859"/>
      <w:bookmarkStart w:id="76" w:name="_Toc246996358"/>
      <w:bookmarkStart w:id="77" w:name="_Toc152045790"/>
      <w:bookmarkStart w:id="78" w:name="_Toc247085876"/>
      <w:bookmarkStart w:id="79" w:name="_Toc179632810"/>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72"/>
      <w:bookmarkEnd w:id="73"/>
      <w:bookmarkEnd w:id="74"/>
      <w:bookmarkEnd w:id="75"/>
      <w:bookmarkEnd w:id="76"/>
      <w:bookmarkEnd w:id="77"/>
      <w:bookmarkEnd w:id="78"/>
      <w:bookmarkEnd w:id="79"/>
    </w:p>
    <w:p w14:paraId="437A23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1"/>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1F4418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A74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6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B3C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708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是否响应</w:t>
            </w:r>
          </w:p>
        </w:tc>
      </w:tr>
      <w:tr w14:paraId="34398D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F9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57D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F844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213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BE377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978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C37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6E7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4A2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249C7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EF9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9CC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8D3F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6AF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23A19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043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9D51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95D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符合第四章“合同格式”规定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D7A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D588E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310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4C4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0B9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07F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04F3B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F87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F7A1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BA6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2E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AC47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207851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0A816C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720EA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F8F3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119138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56062153">
      <w:pPr>
        <w:keepNext w:val="0"/>
        <w:keepLines w:val="0"/>
        <w:pageBreakBefore w:val="0"/>
        <w:widowControl w:val="0"/>
        <w:numPr>
          <w:ilvl w:val="0"/>
          <w:numId w:val="8"/>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05466B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980" w:right="0" w:firstLine="0"/>
        <w:jc w:val="center"/>
        <w:outlineLvl w:val="9"/>
        <w:rPr>
          <w:rFonts w:hint="eastAsia" w:ascii="宋体" w:hAnsi="宋体" w:eastAsia="宋体" w:cs="宋体"/>
          <w:caps w:val="0"/>
          <w:color w:val="000000"/>
          <w:sz w:val="32"/>
          <w:szCs w:val="32"/>
          <w:highlight w:val="none"/>
          <w:vertAlign w:val="baseline"/>
        </w:rPr>
      </w:pPr>
    </w:p>
    <w:p w14:paraId="1E6FA7C3">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供应商名称：</w:t>
      </w:r>
      <w:r>
        <w:rPr>
          <w:rFonts w:hint="eastAsia" w:ascii="宋体" w:hAnsi="宋体" w:eastAsia="宋体" w:cs="宋体"/>
          <w:b w:val="0"/>
          <w:bCs w:val="0"/>
          <w:caps w:val="0"/>
          <w:color w:val="000000"/>
          <w:kern w:val="0"/>
          <w:sz w:val="21"/>
          <w:szCs w:val="21"/>
          <w:highlight w:val="none"/>
          <w:u w:val="single"/>
          <w:vertAlign w:val="baseline"/>
          <w:lang w:val="zh-CN" w:eastAsia="zh-CN" w:bidi="ar"/>
        </w:rPr>
        <w:t>_</w:t>
      </w:r>
    </w:p>
    <w:p w14:paraId="6B98F1F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单位性质：</w:t>
      </w:r>
      <w:r>
        <w:rPr>
          <w:rFonts w:hint="eastAsia" w:ascii="宋体" w:hAnsi="宋体" w:eastAsia="宋体" w:cs="宋体"/>
          <w:b w:val="0"/>
          <w:bCs w:val="0"/>
          <w:caps w:val="0"/>
          <w:color w:val="000000"/>
          <w:kern w:val="0"/>
          <w:sz w:val="21"/>
          <w:szCs w:val="21"/>
          <w:highlight w:val="none"/>
          <w:u w:val="single"/>
          <w:vertAlign w:val="baseline"/>
          <w:lang w:val="zh-CN" w:eastAsia="zh-CN" w:bidi="ar"/>
        </w:rPr>
        <w:t>_</w:t>
      </w:r>
    </w:p>
    <w:p w14:paraId="365E6A1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地址：</w:t>
      </w:r>
      <w:r>
        <w:rPr>
          <w:rFonts w:hint="eastAsia" w:ascii="宋体" w:hAnsi="宋体" w:eastAsia="宋体" w:cs="宋体"/>
          <w:b w:val="0"/>
          <w:bCs w:val="0"/>
          <w:caps w:val="0"/>
          <w:color w:val="000000"/>
          <w:kern w:val="0"/>
          <w:sz w:val="21"/>
          <w:szCs w:val="21"/>
          <w:highlight w:val="none"/>
          <w:u w:val="single"/>
          <w:vertAlign w:val="baseline"/>
          <w:lang w:val="zh-CN" w:eastAsia="zh-CN" w:bidi="ar"/>
        </w:rPr>
        <w:t>_</w:t>
      </w:r>
    </w:p>
    <w:p w14:paraId="5CB40AF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000000"/>
          <w:kern w:val="0"/>
          <w:sz w:val="21"/>
          <w:szCs w:val="21"/>
          <w:highlight w:val="none"/>
          <w:u w:val="singl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年月日</w:t>
      </w:r>
    </w:p>
    <w:p w14:paraId="1191E6F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经营期限：</w:t>
      </w:r>
      <w:r>
        <w:rPr>
          <w:rFonts w:hint="eastAsia" w:ascii="宋体" w:hAnsi="宋体" w:eastAsia="宋体" w:cs="宋体"/>
          <w:b w:val="0"/>
          <w:bCs w:val="0"/>
          <w:caps w:val="0"/>
          <w:color w:val="000000"/>
          <w:kern w:val="0"/>
          <w:sz w:val="21"/>
          <w:szCs w:val="21"/>
          <w:highlight w:val="none"/>
          <w:u w:val="single"/>
          <w:vertAlign w:val="baseline"/>
          <w:lang w:val="zh-CN" w:eastAsia="zh-CN" w:bidi="ar"/>
        </w:rPr>
        <w:t>_</w:t>
      </w:r>
    </w:p>
    <w:p w14:paraId="12F8C10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姓名： 性别： 年龄： 职务：</w:t>
      </w:r>
    </w:p>
    <w:p w14:paraId="45CA2EE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系(供应商名称)的法定代表人。</w:t>
      </w:r>
    </w:p>
    <w:p w14:paraId="4BE94A3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144F4C4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04DF96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特此证明。</w:t>
      </w:r>
    </w:p>
    <w:tbl>
      <w:tblPr>
        <w:tblStyle w:val="21"/>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36CB62B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2AB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附：法定代表人身份证复印件</w:t>
            </w:r>
          </w:p>
        </w:tc>
      </w:tr>
    </w:tbl>
    <w:p w14:paraId="20FB5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0B5D32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 xml:space="preserve"> 供应商：              （公章）</w:t>
      </w:r>
    </w:p>
    <w:p w14:paraId="6BA9E7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p>
    <w:p w14:paraId="4FAFFD3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0"/>
          <w:szCs w:val="18"/>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17DE4C1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3AC70E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51DC87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27FE73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52B5CC5D">
      <w:pPr>
        <w:keepNext w:val="0"/>
        <w:keepLines w:val="0"/>
        <w:pageBreakBefore w:val="0"/>
        <w:widowControl w:val="0"/>
        <w:numPr>
          <w:ilvl w:val="0"/>
          <w:numId w:val="8"/>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6BFA77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本授权委托书声明：</w:t>
      </w:r>
    </w:p>
    <w:p w14:paraId="43602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我（姓名）系（供应商名称）的法定代表人，现授权委托（姓名）为我公司代表，以（供应商名称）的名义参加本项目投标活动。</w:t>
      </w:r>
    </w:p>
    <w:p w14:paraId="043C46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委托代理人在开标、评标、合同谈判过程中签署的一切文件和处理与之有关的一切事务，我均予以承认。</w:t>
      </w:r>
    </w:p>
    <w:p w14:paraId="21EA97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委托代理人无转委托权。</w:t>
      </w:r>
    </w:p>
    <w:p w14:paraId="693170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EE216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特此委托。</w:t>
      </w:r>
    </w:p>
    <w:tbl>
      <w:tblPr>
        <w:tblStyle w:val="21"/>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287"/>
      </w:tblGrid>
      <w:tr w14:paraId="4E23085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D4A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附：委托代理人身份证复印件</w:t>
            </w:r>
          </w:p>
        </w:tc>
      </w:tr>
    </w:tbl>
    <w:p w14:paraId="6347A7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BACA4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E484F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2AD80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  应  商：                （公章）</w:t>
      </w:r>
    </w:p>
    <w:p w14:paraId="206FAE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1630DD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2CE72C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28E393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3931B7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5445511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4CD2223A">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46D897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4C72E5F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70791A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80" w:name="_Toc455496977"/>
      <w:bookmarkStart w:id="81" w:name="_Toc455576013"/>
      <w:bookmarkStart w:id="82" w:name="_Toc201719190"/>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83" w:name="_Toc476591081"/>
    </w:p>
    <w:p w14:paraId="6AD44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bookmarkEnd w:id="80"/>
    <w:bookmarkEnd w:id="81"/>
    <w:bookmarkEnd w:id="82"/>
    <w:bookmarkEnd w:id="83"/>
    <w:p w14:paraId="61B06E58">
      <w:pPr>
        <w:keepNext w:val="0"/>
        <w:keepLines w:val="0"/>
        <w:pageBreakBefore w:val="0"/>
        <w:widowControl w:val="0"/>
        <w:numPr>
          <w:ilvl w:val="0"/>
          <w:numId w:val="8"/>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磋商保证金</w:t>
      </w:r>
    </w:p>
    <w:p w14:paraId="1EC8397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宋体"/>
          <w:caps w:val="0"/>
          <w:color w:val="000000"/>
          <w:sz w:val="20"/>
          <w:szCs w:val="18"/>
          <w:highlight w:val="none"/>
          <w:u w:val="single"/>
          <w:vertAlign w:val="baseline"/>
          <w:lang w:val="zh-CN" w:eastAsia="zh-CN" w:bidi="ar"/>
        </w:rPr>
      </w:pPr>
    </w:p>
    <w:p w14:paraId="7EFA95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84" w:name="_Toc476591082"/>
      <w:r>
        <w:rPr>
          <w:rFonts w:hint="eastAsia" w:ascii="宋体" w:hAnsi="宋体" w:eastAsia="宋体" w:cs="宋体"/>
          <w:b w:val="0"/>
          <w:bCs w:val="0"/>
          <w:caps w:val="0"/>
          <w:color w:val="000000"/>
          <w:kern w:val="0"/>
          <w:sz w:val="21"/>
          <w:szCs w:val="21"/>
          <w:highlight w:val="none"/>
          <w:vertAlign w:val="baseline"/>
          <w:lang w:val="en-US" w:eastAsia="zh-CN" w:bidi="ar"/>
        </w:rPr>
        <w:t>致（招标代理机构名称）：</w:t>
      </w:r>
      <w:bookmarkEnd w:id="84"/>
    </w:p>
    <w:p w14:paraId="30AFCD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AC082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85" w:name="_Toc476591083"/>
      <w:r>
        <w:rPr>
          <w:rFonts w:hint="eastAsia" w:ascii="宋体" w:hAnsi="宋体" w:eastAsia="宋体" w:cs="宋体"/>
          <w:b w:val="0"/>
          <w:bCs w:val="0"/>
          <w:caps w:val="0"/>
          <w:color w:val="000000"/>
          <w:kern w:val="0"/>
          <w:sz w:val="21"/>
          <w:szCs w:val="21"/>
          <w:highlight w:val="none"/>
          <w:vertAlign w:val="baseline"/>
          <w:lang w:val="en-US" w:eastAsia="zh-CN" w:bidi="ar"/>
        </w:rPr>
        <w:t>[供应商名称]（以下称“供应商”）于年月日递交了　　　 (项目名称)的响应文件。并附有人民币    万元做为磋商保证金。</w:t>
      </w:r>
      <w:bookmarkEnd w:id="85"/>
    </w:p>
    <w:p w14:paraId="0D78D8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86" w:name="_Toc476591084"/>
      <w:r>
        <w:rPr>
          <w:rFonts w:hint="eastAsia" w:ascii="宋体" w:hAnsi="宋体" w:eastAsia="宋体" w:cs="宋体"/>
          <w:b w:val="0"/>
          <w:bCs w:val="0"/>
          <w:caps w:val="0"/>
          <w:color w:val="000000"/>
          <w:kern w:val="0"/>
          <w:sz w:val="21"/>
          <w:szCs w:val="21"/>
          <w:highlight w:val="none"/>
          <w:vertAlign w:val="baseline"/>
          <w:lang w:val="en-US" w:eastAsia="zh-CN" w:bidi="ar"/>
        </w:rPr>
        <w:t>我方同意采购文件中有关磋商保证金的规定，并对我方有约束力。</w:t>
      </w:r>
      <w:bookmarkEnd w:id="86"/>
    </w:p>
    <w:p w14:paraId="7A53F6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bl>
      <w:tblPr>
        <w:tblStyle w:val="21"/>
        <w:tblW w:w="0" w:type="auto"/>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22"/>
      </w:tblGrid>
      <w:tr w14:paraId="0DFEFE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99"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top"/>
          </w:tcPr>
          <w:p w14:paraId="428F2E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64E73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7254CB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6ACD52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AB281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87" w:name="_Toc476591085"/>
            <w:r>
              <w:rPr>
                <w:rFonts w:hint="eastAsia" w:ascii="宋体" w:hAnsi="宋体" w:eastAsia="宋体" w:cs="宋体"/>
                <w:b w:val="0"/>
                <w:bCs w:val="0"/>
                <w:caps w:val="0"/>
                <w:color w:val="000000"/>
                <w:kern w:val="0"/>
                <w:sz w:val="21"/>
                <w:szCs w:val="21"/>
                <w:highlight w:val="none"/>
                <w:vertAlign w:val="baseline"/>
                <w:lang w:val="en-US" w:eastAsia="zh-CN" w:bidi="ar"/>
              </w:rPr>
              <w:t>附：磋商保证金递交证明复印件。</w:t>
            </w:r>
            <w:bookmarkEnd w:id="87"/>
          </w:p>
          <w:p w14:paraId="0CA017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381AB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33311B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17F940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739820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c>
      </w:tr>
    </w:tbl>
    <w:p w14:paraId="63395E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D757D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3E1A25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8E01B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  应  商：                （公章）</w:t>
      </w:r>
    </w:p>
    <w:p w14:paraId="268642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1BACC4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556CEE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76205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093153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BE780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1C6152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宋体"/>
          <w:caps w:val="0"/>
          <w:color w:val="000000"/>
          <w:sz w:val="20"/>
          <w:szCs w:val="21"/>
          <w:highlight w:val="none"/>
          <w:vertAlign w:val="baseline"/>
        </w:rPr>
      </w:pPr>
    </w:p>
    <w:p w14:paraId="30A95F6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bookmarkStart w:id="88" w:name="_Toc60537410"/>
      <w:bookmarkStart w:id="89" w:name="_Toc284060544"/>
      <w:r>
        <w:rPr>
          <w:rFonts w:hint="eastAsia" w:ascii="宋体" w:hAnsi="宋体" w:eastAsia="宋体" w:cs="宋体"/>
          <w:b/>
          <w:bCs/>
          <w:caps w:val="0"/>
          <w:color w:val="000000"/>
          <w:kern w:val="0"/>
          <w:sz w:val="28"/>
          <w:szCs w:val="28"/>
          <w:highlight w:val="none"/>
          <w:vertAlign w:val="baseline"/>
          <w:lang w:val="en-US" w:eastAsia="zh-CN" w:bidi="ar"/>
        </w:rPr>
        <w:t>六、资格审查资料</w:t>
      </w:r>
    </w:p>
    <w:p w14:paraId="5B8BBF0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（一）投标单位基本情况表</w:t>
      </w:r>
    </w:p>
    <w:tbl>
      <w:tblPr>
        <w:tblStyle w:val="21"/>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40F1DF3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5822488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供应商名称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43A9D8C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2EFF2A9">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9A9D86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09ADAD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891DC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5D1F4D7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38B3D05">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440519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D56E9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1B4BB93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BCEC4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4F06235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C26136D">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6D1BC23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6DA46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3AD647F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FA14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484A1E2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7DCDCCD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7D907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0F46635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4458FFC2">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A3844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E593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4A981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4406D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09B086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31FEA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D746B8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4F4605A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6E7FC2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4633DE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C281E0F">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EDA4C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DFF70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FECDC7F">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EAEB19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27178F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E12A949">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A00C3B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DDDD7A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4D21250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5A913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3E497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8ADDF61">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10B14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3D15F3B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2FF01746">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748B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547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77EE1073">
        <w:tblPrEx>
          <w:tblCellMar>
            <w:top w:w="0" w:type="dxa"/>
            <w:left w:w="108" w:type="dxa"/>
            <w:bottom w:w="0" w:type="dxa"/>
            <w:right w:w="108" w:type="dxa"/>
          </w:tblCellMar>
        </w:tblPrEx>
        <w:trPr>
          <w:trHeight w:val="2399"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499174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0890761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5328C80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58EB3F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0CA5054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后附营业执照(副本)等材料复印件。</w:t>
      </w:r>
    </w:p>
    <w:p w14:paraId="5411C5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547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(二)供应商已完成类似项目情况</w:t>
      </w:r>
    </w:p>
    <w:tbl>
      <w:tblPr>
        <w:tblStyle w:val="21"/>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774C7A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B8A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0A7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705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A87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DE9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AB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F9324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18B14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ACF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C0E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588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8A4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01B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51E42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1D643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F7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E82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B2B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2CB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5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EE090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1C33BB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5A8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76C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473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330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45D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623A5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823E1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C73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75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7D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EE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34E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0F658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153B8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C36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32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A1A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971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A0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02577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017D0A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6F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A7D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27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9F0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38C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3A45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577FD2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1D5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65E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01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DC5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063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798E33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3CB32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53D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CA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524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1F3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21D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35DE824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注：1、供应商应将近3年内已完成的类似项目情况填入本表中。</w:t>
      </w:r>
    </w:p>
    <w:p w14:paraId="2BB349B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0DBB60F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3、供应商应随本表出具所填项目的委托合同或其他证明材料的复印件，否则，采购人将不考虑供应商所填项目的业绩。</w:t>
      </w:r>
    </w:p>
    <w:p w14:paraId="7AB68CA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4DA7F4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(三)管理团队人员基本情况表</w:t>
      </w:r>
    </w:p>
    <w:tbl>
      <w:tblPr>
        <w:tblStyle w:val="2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28"/>
        <w:gridCol w:w="1260"/>
        <w:gridCol w:w="1080"/>
        <w:gridCol w:w="1260"/>
        <w:gridCol w:w="1260"/>
        <w:gridCol w:w="2340"/>
      </w:tblGrid>
      <w:tr w14:paraId="610F43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89"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67E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4D2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A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43F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E6D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541E37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B21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201CBA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648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4E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214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14A499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37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EC7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4115F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A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1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127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6B95FB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7D3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116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901C5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BA5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2BF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5BF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774D0A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3E1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9EC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FA341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801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C9F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2CE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0C66C0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C68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10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409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CD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15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614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1BDA63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EFA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0D82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7EF312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67F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C13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C60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2C469C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8DF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8B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40BDE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注：1、供应商应根据采购文件要求和招标项目的实际需要，列出拟配备的人员清单。</w:t>
      </w:r>
    </w:p>
    <w:p w14:paraId="0CAE4E8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2、供应商应按表五格式分别填写本表所列人员的资历。</w:t>
      </w:r>
    </w:p>
    <w:p w14:paraId="06F87E0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4A3F014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CE8DCC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B32E9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(四)主要管理人员资历表</w:t>
      </w:r>
    </w:p>
    <w:tbl>
      <w:tblPr>
        <w:tblStyle w:val="21"/>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4E9B2B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5386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674B4D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ECF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7B5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449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652F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8F2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B3C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9446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4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3C13E1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7C1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EE8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5B66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FEAA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FD2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28407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370501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D3F9B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370435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E22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6F0E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4AD3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C4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9FB87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450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AC80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6DDF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68A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1736E3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DC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35BA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2B36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F49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18499F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47493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19A81E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483E3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73EA04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AFA17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BB07E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7269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4E25E0A0">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76CEC63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身份证及学历证书或岗位证或职称证等复印件</w:t>
      </w:r>
    </w:p>
    <w:p w14:paraId="6E8EB2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7906B9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258A84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36B351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62FEDD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1A63AE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注：1、供应商投入本项目的所有人员均应填写本简历表。本表所填写人员即为管理团队人员。</w:t>
      </w:r>
    </w:p>
    <w:p w14:paraId="04049A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2、项目负责人附相关专业资格证书</w:t>
      </w:r>
    </w:p>
    <w:p w14:paraId="13E6CD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3、附业绩证明材料委托合同或其他证明材料复印件；</w:t>
      </w:r>
    </w:p>
    <w:p w14:paraId="144CEA86">
      <w:pPr>
        <w:jc w:val="center"/>
        <w:rPr>
          <w:rFonts w:hint="eastAsia" w:ascii="宋体" w:hAnsi="宋体" w:eastAsia="宋体" w:cs="宋体"/>
          <w:b/>
          <w:bCs/>
          <w:kern w:val="2"/>
          <w:sz w:val="28"/>
          <w:szCs w:val="21"/>
          <w:highlight w:val="none"/>
          <w:lang w:val="zh-CN"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 xml:space="preserve">(五) </w:t>
      </w:r>
      <w:r>
        <w:rPr>
          <w:rFonts w:hint="eastAsia" w:ascii="宋体" w:hAnsi="宋体" w:eastAsia="宋体" w:cs="宋体"/>
          <w:b w:val="0"/>
          <w:bCs w:val="0"/>
          <w:kern w:val="2"/>
          <w:sz w:val="28"/>
          <w:szCs w:val="21"/>
          <w:highlight w:val="none"/>
          <w:lang w:val="zh-CN" w:eastAsia="zh-CN" w:bidi="ar-SA"/>
        </w:rPr>
        <w:t>资格条件承诺函</w:t>
      </w:r>
    </w:p>
    <w:p w14:paraId="6F270F52">
      <w:pPr>
        <w:rPr>
          <w:rFonts w:hint="eastAsia" w:ascii="宋体" w:hAnsi="宋体" w:eastAsia="宋体" w:cs="宋体"/>
          <w:sz w:val="22"/>
          <w:szCs w:val="28"/>
          <w:highlight w:val="none"/>
        </w:rPr>
      </w:pPr>
    </w:p>
    <w:p w14:paraId="37B9BAC4">
      <w:pPr>
        <w:spacing w:line="360" w:lineRule="auto"/>
        <w:rPr>
          <w:rFonts w:hint="eastAsia" w:ascii="宋体" w:hAnsi="宋体" w:eastAsia="宋体" w:cs="宋体"/>
          <w:sz w:val="22"/>
          <w:szCs w:val="28"/>
          <w:highlight w:val="none"/>
        </w:rPr>
      </w:pPr>
    </w:p>
    <w:p w14:paraId="6F5B8F6D">
      <w:pPr>
        <w:spacing w:line="48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致: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采购人</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采购代理机构</w:t>
      </w:r>
      <w:r>
        <w:rPr>
          <w:rFonts w:hint="eastAsia" w:ascii="宋体" w:hAnsi="宋体" w:eastAsia="宋体" w:cs="宋体"/>
          <w:sz w:val="21"/>
          <w:szCs w:val="21"/>
          <w:highlight w:val="none"/>
          <w:u w:val="single"/>
          <w:lang w:eastAsia="zh-CN"/>
        </w:rPr>
        <w:t>）；</w:t>
      </w:r>
    </w:p>
    <w:p w14:paraId="617BAF5A">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公司</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参与</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采购项目名称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项目编号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采购项目的政府采购活动，现承诺如下:</w:t>
      </w:r>
    </w:p>
    <w:p w14:paraId="15544DAF">
      <w:pPr>
        <w:numPr>
          <w:ilvl w:val="0"/>
          <w:numId w:val="9"/>
        </w:num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具有良好的商业信誉和健全的财务会计制度</w:t>
      </w:r>
      <w:r>
        <w:rPr>
          <w:rFonts w:hint="eastAsia" w:ascii="宋体" w:hAnsi="宋体" w:eastAsia="宋体" w:cs="宋体"/>
          <w:sz w:val="21"/>
          <w:szCs w:val="21"/>
          <w:highlight w:val="none"/>
          <w:lang w:eastAsia="zh-CN"/>
        </w:rPr>
        <w:t>；</w:t>
      </w:r>
    </w:p>
    <w:p w14:paraId="5B77372C">
      <w:pPr>
        <w:numPr>
          <w:ilvl w:val="0"/>
          <w:numId w:val="9"/>
        </w:numPr>
        <w:spacing w:line="48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具有依法缴纳税收的良好记录</w:t>
      </w:r>
      <w:r>
        <w:rPr>
          <w:rFonts w:hint="eastAsia" w:ascii="宋体" w:hAnsi="宋体" w:eastAsia="宋体" w:cs="宋体"/>
          <w:sz w:val="21"/>
          <w:szCs w:val="21"/>
          <w:highlight w:val="none"/>
          <w:lang w:eastAsia="zh-CN"/>
        </w:rPr>
        <w:t>；</w:t>
      </w:r>
    </w:p>
    <w:p w14:paraId="144E76EE">
      <w:pPr>
        <w:numPr>
          <w:ilvl w:val="0"/>
          <w:numId w:val="9"/>
        </w:numPr>
        <w:spacing w:line="48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具有依法缴纳社会保障金的良好记录</w:t>
      </w:r>
      <w:r>
        <w:rPr>
          <w:rFonts w:hint="eastAsia" w:ascii="宋体" w:hAnsi="宋体" w:eastAsia="宋体" w:cs="宋体"/>
          <w:sz w:val="21"/>
          <w:szCs w:val="21"/>
          <w:highlight w:val="none"/>
          <w:lang w:eastAsia="zh-CN"/>
        </w:rPr>
        <w:t>。</w:t>
      </w:r>
    </w:p>
    <w:p w14:paraId="18E98111">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环节结束后，随时接受采购人、采购代理机构的检查验证，配合提供相</w:t>
      </w:r>
      <w:r>
        <w:rPr>
          <w:rFonts w:hint="eastAsia" w:ascii="宋体" w:hAnsi="宋体" w:eastAsia="宋体" w:cs="宋体"/>
          <w:sz w:val="21"/>
          <w:szCs w:val="21"/>
          <w:highlight w:val="none"/>
          <w:lang w:eastAsia="zh-CN"/>
        </w:rPr>
        <w:t>关</w:t>
      </w:r>
      <w:r>
        <w:rPr>
          <w:rFonts w:hint="eastAsia" w:ascii="宋体" w:hAnsi="宋体" w:eastAsia="宋体" w:cs="宋体"/>
          <w:sz w:val="21"/>
          <w:szCs w:val="21"/>
          <w:highlight w:val="none"/>
        </w:rPr>
        <w:t>证明材料，证明符合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中华人民共和国政府采购法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规定的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基本资格条件。</w:t>
      </w:r>
    </w:p>
    <w:p w14:paraId="10845E75">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公司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对上述承诺的真实性负责。如有虚假，将依法承担相应责任。</w:t>
      </w:r>
    </w:p>
    <w:p w14:paraId="7AE4330D">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448179F0">
      <w:pPr>
        <w:spacing w:line="480" w:lineRule="auto"/>
        <w:ind w:firstLine="420" w:firstLineChars="200"/>
        <w:rPr>
          <w:rFonts w:hint="eastAsia" w:ascii="宋体" w:hAnsi="宋体" w:eastAsia="宋体" w:cs="宋体"/>
          <w:sz w:val="21"/>
          <w:szCs w:val="21"/>
          <w:highlight w:val="none"/>
          <w:lang w:val="en-US" w:eastAsia="zh-CN"/>
        </w:rPr>
      </w:pPr>
    </w:p>
    <w:p w14:paraId="4D0C694C">
      <w:pPr>
        <w:spacing w:line="480" w:lineRule="auto"/>
        <w:rPr>
          <w:rFonts w:hint="eastAsia" w:ascii="宋体" w:hAnsi="宋体" w:eastAsia="宋体" w:cs="宋体"/>
          <w:sz w:val="21"/>
          <w:szCs w:val="21"/>
          <w:highlight w:val="none"/>
          <w:lang w:val="en-US" w:eastAsia="zh-CN"/>
        </w:rPr>
      </w:pPr>
    </w:p>
    <w:p w14:paraId="2B0DED61">
      <w:pPr>
        <w:spacing w:line="480" w:lineRule="auto"/>
        <w:rPr>
          <w:rFonts w:hint="eastAsia" w:ascii="宋体" w:hAnsi="宋体" w:eastAsia="宋体" w:cs="宋体"/>
          <w:sz w:val="21"/>
          <w:szCs w:val="21"/>
          <w:highlight w:val="none"/>
          <w:lang w:val="en-US" w:eastAsia="zh-CN"/>
        </w:rPr>
      </w:pPr>
    </w:p>
    <w:p w14:paraId="01D64885">
      <w:pPr>
        <w:spacing w:line="480" w:lineRule="auto"/>
        <w:ind w:firstLine="3780" w:firstLineChars="18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盖章：</w:t>
      </w:r>
    </w:p>
    <w:p w14:paraId="1CD55AE4">
      <w:pPr>
        <w:spacing w:line="480" w:lineRule="auto"/>
        <w:ind w:firstLine="3780" w:firstLineChars="18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签字：</w:t>
      </w:r>
    </w:p>
    <w:p w14:paraId="0F256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3780" w:firstLineChars="1800"/>
        <w:jc w:val="left"/>
        <w:outlineLvl w:val="9"/>
        <w:rPr>
          <w:rFonts w:hint="eastAsia" w:ascii="宋体" w:hAnsi="宋体" w:eastAsia="宋体" w:cs="宋体"/>
          <w:caps w:val="0"/>
          <w:color w:val="auto"/>
          <w:sz w:val="20"/>
          <w:szCs w:val="21"/>
          <w:highlight w:val="none"/>
          <w:vertAlign w:val="baseline"/>
          <w:lang w:val="zh-CN" w:eastAsia="zh-CN" w:bidi="ar"/>
        </w:rPr>
      </w:pPr>
      <w:r>
        <w:rPr>
          <w:rFonts w:hint="eastAsia" w:ascii="宋体" w:hAnsi="宋体" w:eastAsia="宋体" w:cs="宋体"/>
          <w:sz w:val="21"/>
          <w:szCs w:val="21"/>
          <w:highlight w:val="none"/>
          <w:lang w:val="en-US" w:eastAsia="zh-CN"/>
        </w:rPr>
        <w:t>日期：</w:t>
      </w:r>
      <w:r>
        <w:rPr>
          <w:rFonts w:hint="eastAsia" w:ascii="宋体" w:hAnsi="宋体" w:eastAsia="宋体" w:cs="宋体"/>
          <w:sz w:val="24"/>
          <w:szCs w:val="32"/>
          <w:highlight w:val="none"/>
          <w:lang w:val="en-US" w:eastAsia="zh-CN"/>
        </w:rPr>
        <w:t xml:space="preserve"> </w:t>
      </w:r>
    </w:p>
    <w:p w14:paraId="3C1BBA78">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p w14:paraId="03482BF4">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p>
    <w:p w14:paraId="511DFC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firstLineChars="0"/>
        <w:jc w:val="left"/>
        <w:outlineLvl w:val="9"/>
        <w:rPr>
          <w:rFonts w:hint="eastAsia" w:ascii="宋体" w:hAnsi="宋体" w:eastAsia="宋体" w:cs="宋体"/>
          <w:bCs/>
          <w:caps w:val="0"/>
          <w:color w:val="auto"/>
          <w:sz w:val="20"/>
          <w:szCs w:val="21"/>
          <w:highlight w:val="none"/>
          <w:vertAlign w:val="baseline"/>
          <w:lang w:bidi="ar"/>
        </w:rPr>
      </w:pPr>
    </w:p>
    <w:p w14:paraId="4123C668">
      <w:pPr>
        <w:rPr>
          <w:rFonts w:hint="eastAsia" w:ascii="宋体" w:hAnsi="宋体" w:eastAsia="宋体" w:cs="宋体"/>
          <w:highlight w:val="none"/>
        </w:rPr>
        <w:sectPr>
          <w:footerReference r:id="rId4" w:type="first"/>
          <w:footerReference r:id="rId3" w:type="default"/>
          <w:pgSz w:w="11906" w:h="16838"/>
          <w:pgMar w:top="1417" w:right="1417" w:bottom="1417" w:left="1417"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14:paraId="4C7F13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信誉承诺书</w:t>
      </w:r>
    </w:p>
    <w:p w14:paraId="7CA18E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p>
    <w:p w14:paraId="5CCDE2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p>
    <w:p w14:paraId="048602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为表我司对本项目的诚意，我司承诺如我单位中标，我单位将配合采购人要求提供响应文件中提及的所有资料（如：业绩等）及资格审查文件中要求的资料（如营业执照等）等供采购人核实审查，我公司无企业不良行为记录，不是政府取消投标资格记录期间的企业。能够自觉遵守国家法律法规、执业准则和职业道德，近三年内没有因违法违规受过行政主管部门和行业协会的行政处罚。不是被列入失信被执行人，重大税收违法案件当事人名单、政府采购严重违法失信行为记录名单的供应商。</w:t>
      </w:r>
    </w:p>
    <w:p w14:paraId="55E85D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如发现提供的资料虚假资料的，采购人有权取消我司中标资格，没收磋商保证金，由此对采购人造成的一切损失由我司承担。</w:t>
      </w:r>
    </w:p>
    <w:p w14:paraId="51AE0B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特此承诺！</w:t>
      </w:r>
    </w:p>
    <w:p w14:paraId="0186B56E">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color w:val="auto"/>
          <w:sz w:val="21"/>
          <w:szCs w:val="21"/>
          <w:highlight w:val="none"/>
          <w:vertAlign w:val="baseline"/>
          <w:lang w:bidi="ar"/>
        </w:rPr>
      </w:pPr>
    </w:p>
    <w:p w14:paraId="60C6886C">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color w:val="auto"/>
          <w:sz w:val="21"/>
          <w:szCs w:val="21"/>
          <w:highlight w:val="none"/>
          <w:vertAlign w:val="baseline"/>
          <w:lang w:bidi="ar"/>
        </w:rPr>
      </w:pPr>
    </w:p>
    <w:p w14:paraId="7B64B7B3">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color w:val="auto"/>
          <w:sz w:val="21"/>
          <w:szCs w:val="21"/>
          <w:highlight w:val="none"/>
          <w:vertAlign w:val="baseline"/>
          <w:lang w:bidi="ar"/>
        </w:rPr>
      </w:pPr>
    </w:p>
    <w:p w14:paraId="3AE47D44">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color w:val="auto"/>
          <w:sz w:val="21"/>
          <w:szCs w:val="21"/>
          <w:highlight w:val="none"/>
          <w:vertAlign w:val="baseline"/>
          <w:lang w:bidi="ar"/>
        </w:rPr>
      </w:pPr>
    </w:p>
    <w:p w14:paraId="669D26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供应商（盖单位公章）：</w:t>
      </w:r>
    </w:p>
    <w:p w14:paraId="639BA8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caps w:val="0"/>
          <w:color w:val="auto"/>
          <w:sz w:val="21"/>
          <w:szCs w:val="21"/>
          <w:highlight w:val="none"/>
          <w:vertAlign w:val="baseline"/>
          <w:lang w:bidi="ar"/>
        </w:rPr>
      </w:pPr>
    </w:p>
    <w:p w14:paraId="281487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法定代表人（签字或盖章）：</w:t>
      </w:r>
    </w:p>
    <w:p w14:paraId="7CA6AA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caps w:val="0"/>
          <w:color w:val="auto"/>
          <w:sz w:val="21"/>
          <w:szCs w:val="21"/>
          <w:highlight w:val="none"/>
          <w:vertAlign w:val="baseline"/>
          <w:lang w:bidi="ar"/>
        </w:rPr>
      </w:pPr>
    </w:p>
    <w:p w14:paraId="2DB307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年     月     日</w:t>
      </w:r>
    </w:p>
    <w:p w14:paraId="20C4A5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kern w:val="0"/>
          <w:sz w:val="44"/>
          <w:szCs w:val="44"/>
          <w:highlight w:val="none"/>
          <w:vertAlign w:val="baseline"/>
          <w:lang w:bidi="ar"/>
        </w:rPr>
      </w:pPr>
    </w:p>
    <w:p w14:paraId="11242626">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000000"/>
          <w:sz w:val="28"/>
          <w:szCs w:val="28"/>
          <w:highlight w:val="none"/>
          <w:vertAlign w:val="baseline"/>
        </w:rPr>
      </w:pPr>
    </w:p>
    <w:p w14:paraId="1A924272">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000000"/>
          <w:sz w:val="28"/>
          <w:szCs w:val="28"/>
          <w:highlight w:val="none"/>
          <w:vertAlign w:val="baseline"/>
        </w:rPr>
      </w:pPr>
    </w:p>
    <w:p w14:paraId="66861F8D">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000000"/>
          <w:sz w:val="28"/>
          <w:szCs w:val="28"/>
          <w:highlight w:val="none"/>
          <w:vertAlign w:val="baseline"/>
        </w:rPr>
      </w:pPr>
    </w:p>
    <w:p w14:paraId="7944DADA">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000000"/>
          <w:sz w:val="28"/>
          <w:szCs w:val="28"/>
          <w:highlight w:val="none"/>
          <w:vertAlign w:val="baseline"/>
        </w:rPr>
      </w:pPr>
    </w:p>
    <w:p w14:paraId="1758AB20">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br w:type="page"/>
      </w:r>
    </w:p>
    <w:bookmarkEnd w:id="88"/>
    <w:bookmarkEnd w:id="89"/>
    <w:p w14:paraId="64BE81C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七、中小企业声明函</w:t>
      </w:r>
    </w:p>
    <w:p w14:paraId="039B9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15F4E4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【本项目专门面相中小企业，必须提供】</w:t>
      </w:r>
    </w:p>
    <w:p w14:paraId="5013E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21ADE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本公司（联合体）郑重声明，根据《政府采购促进中小 企业发展管理办法》（财库﹝2020﹞46 号）的规定，本公司 （联合体）参加</w:t>
      </w:r>
      <w:r>
        <w:rPr>
          <w:rFonts w:hint="eastAsia" w:ascii="宋体" w:hAnsi="宋体" w:eastAsia="宋体" w:cs="宋体"/>
          <w:b w:val="0"/>
          <w:bCs w:val="0"/>
          <w:caps w:val="0"/>
          <w:color w:val="auto"/>
          <w:kern w:val="0"/>
          <w:sz w:val="21"/>
          <w:szCs w:val="21"/>
          <w:highlight w:val="none"/>
          <w:u w:val="single"/>
          <w:vertAlign w:val="baseline"/>
          <w:lang w:val="en-US" w:eastAsia="zh-CN" w:bidi="ar"/>
        </w:rPr>
        <w:t>（单位名称）</w:t>
      </w:r>
      <w:r>
        <w:rPr>
          <w:rFonts w:hint="eastAsia" w:ascii="宋体" w:hAnsi="宋体" w:eastAsia="宋体" w:cs="宋体"/>
          <w:b w:val="0"/>
          <w:bCs w:val="0"/>
          <w:caps w:val="0"/>
          <w:color w:val="auto"/>
          <w:kern w:val="0"/>
          <w:sz w:val="21"/>
          <w:szCs w:val="21"/>
          <w:highlight w:val="none"/>
          <w:vertAlign w:val="baseline"/>
          <w:lang w:val="en-US" w:eastAsia="zh-CN" w:bidi="ar"/>
        </w:rPr>
        <w:t>的</w:t>
      </w:r>
      <w:r>
        <w:rPr>
          <w:rFonts w:hint="eastAsia" w:ascii="宋体" w:hAnsi="宋体" w:eastAsia="宋体" w:cs="宋体"/>
          <w:b w:val="0"/>
          <w:bCs w:val="0"/>
          <w:caps w:val="0"/>
          <w:color w:val="auto"/>
          <w:kern w:val="0"/>
          <w:sz w:val="21"/>
          <w:szCs w:val="21"/>
          <w:highlight w:val="none"/>
          <w:u w:val="single"/>
          <w:vertAlign w:val="baseline"/>
          <w:lang w:val="en-US" w:eastAsia="zh-CN" w:bidi="ar"/>
        </w:rPr>
        <w:t>（项目名称）</w:t>
      </w:r>
      <w:r>
        <w:rPr>
          <w:rFonts w:hint="eastAsia" w:ascii="宋体" w:hAnsi="宋体" w:eastAsia="宋体" w:cs="宋体"/>
          <w:b w:val="0"/>
          <w:bCs w:val="0"/>
          <w:caps w:val="0"/>
          <w:color w:val="auto"/>
          <w:kern w:val="0"/>
          <w:sz w:val="21"/>
          <w:szCs w:val="21"/>
          <w:highlight w:val="none"/>
          <w:vertAlign w:val="baseline"/>
          <w:lang w:val="en-US" w:eastAsia="zh-CN" w:bidi="ar"/>
        </w:rPr>
        <w:t>采购活动，提供的货物全部由符合政策要求的中小企业制造。相关企业 （含联合体中的中小企业、签订分包意向协议的中小企业） 的具体情况如下：</w:t>
      </w:r>
    </w:p>
    <w:p w14:paraId="432926CE">
      <w:pPr>
        <w:keepNext w:val="0"/>
        <w:keepLines w:val="0"/>
        <w:pageBreakBefore w:val="0"/>
        <w:widowControl/>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（标的名称）</w:t>
      </w:r>
      <w:r>
        <w:rPr>
          <w:rFonts w:hint="eastAsia" w:ascii="宋体" w:hAnsi="宋体" w:eastAsia="宋体" w:cs="宋体"/>
          <w:b w:val="0"/>
          <w:bCs w:val="0"/>
          <w:caps w:val="0"/>
          <w:color w:val="auto"/>
          <w:kern w:val="0"/>
          <w:sz w:val="21"/>
          <w:szCs w:val="21"/>
          <w:highlight w:val="none"/>
          <w:vertAlign w:val="baseline"/>
          <w:lang w:val="en-US" w:eastAsia="zh-CN" w:bidi="ar"/>
        </w:rPr>
        <w:t xml:space="preserve"> ，属于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行业；制造商为</w:t>
      </w:r>
      <w:r>
        <w:rPr>
          <w:rFonts w:hint="eastAsia" w:ascii="宋体" w:hAnsi="宋体" w:eastAsia="宋体" w:cs="宋体"/>
          <w:b w:val="0"/>
          <w:bCs w:val="0"/>
          <w:caps w:val="0"/>
          <w:color w:val="auto"/>
          <w:kern w:val="0"/>
          <w:sz w:val="21"/>
          <w:szCs w:val="21"/>
          <w:highlight w:val="none"/>
          <w:u w:val="single"/>
          <w:vertAlign w:val="baseline"/>
          <w:lang w:val="en-US" w:eastAsia="zh-CN" w:bidi="ar"/>
        </w:rPr>
        <w:t>（企业名称）</w:t>
      </w:r>
      <w:r>
        <w:rPr>
          <w:rFonts w:hint="eastAsia" w:ascii="宋体" w:hAnsi="宋体" w:eastAsia="宋体" w:cs="宋体"/>
          <w:b w:val="0"/>
          <w:bCs w:val="0"/>
          <w:caps w:val="0"/>
          <w:color w:val="auto"/>
          <w:kern w:val="0"/>
          <w:sz w:val="21"/>
          <w:szCs w:val="21"/>
          <w:highlight w:val="none"/>
          <w:vertAlign w:val="baseline"/>
          <w:lang w:val="en-US" w:eastAsia="zh-CN" w:bidi="ar"/>
        </w:rPr>
        <w:t>，从业人员</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人，营业收 入为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万元，资产总额为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万元①，属于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（中型企业、小 型企业、微型企业）</w:t>
      </w: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p w14:paraId="3FEDB9D8">
      <w:pPr>
        <w:keepNext w:val="0"/>
        <w:keepLines w:val="0"/>
        <w:pageBreakBefore w:val="0"/>
        <w:widowControl/>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（标的名称）</w:t>
      </w:r>
      <w:r>
        <w:rPr>
          <w:rFonts w:hint="eastAsia" w:ascii="宋体" w:hAnsi="宋体" w:eastAsia="宋体" w:cs="宋体"/>
          <w:b w:val="0"/>
          <w:bCs w:val="0"/>
          <w:caps w:val="0"/>
          <w:color w:val="auto"/>
          <w:kern w:val="0"/>
          <w:sz w:val="21"/>
          <w:szCs w:val="21"/>
          <w:highlight w:val="none"/>
          <w:vertAlign w:val="baseline"/>
          <w:lang w:val="en-US" w:eastAsia="zh-CN" w:bidi="ar"/>
        </w:rPr>
        <w:t xml:space="preserve"> ，属于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行业；制造商为</w:t>
      </w:r>
      <w:r>
        <w:rPr>
          <w:rFonts w:hint="eastAsia" w:ascii="宋体" w:hAnsi="宋体" w:eastAsia="宋体" w:cs="宋体"/>
          <w:b w:val="0"/>
          <w:bCs w:val="0"/>
          <w:caps w:val="0"/>
          <w:color w:val="auto"/>
          <w:kern w:val="0"/>
          <w:sz w:val="21"/>
          <w:szCs w:val="21"/>
          <w:highlight w:val="none"/>
          <w:u w:val="single"/>
          <w:vertAlign w:val="baseline"/>
          <w:lang w:val="en-US" w:eastAsia="zh-CN" w:bidi="ar"/>
        </w:rPr>
        <w:t>（企业名称）</w:t>
      </w:r>
      <w:r>
        <w:rPr>
          <w:rFonts w:hint="eastAsia" w:ascii="宋体" w:hAnsi="宋体" w:eastAsia="宋体" w:cs="宋体"/>
          <w:b w:val="0"/>
          <w:bCs w:val="0"/>
          <w:caps w:val="0"/>
          <w:color w:val="auto"/>
          <w:kern w:val="0"/>
          <w:sz w:val="21"/>
          <w:szCs w:val="21"/>
          <w:highlight w:val="none"/>
          <w:vertAlign w:val="baseline"/>
          <w:lang w:val="en-US" w:eastAsia="zh-CN" w:bidi="ar"/>
        </w:rPr>
        <w:t>，从业人员</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人，营业收入为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万元，资产总额为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万元，属于</w:t>
      </w:r>
      <w:r>
        <w:rPr>
          <w:rFonts w:hint="eastAsia" w:ascii="宋体" w:hAnsi="宋体" w:eastAsia="宋体" w:cs="宋体"/>
          <w:b w:val="0"/>
          <w:bCs w:val="0"/>
          <w:caps w:val="0"/>
          <w:color w:val="auto"/>
          <w:kern w:val="0"/>
          <w:sz w:val="21"/>
          <w:szCs w:val="21"/>
          <w:highlight w:val="none"/>
          <w:u w:val="single"/>
          <w:vertAlign w:val="baseline"/>
          <w:lang w:val="en-US" w:eastAsia="zh-CN" w:bidi="ar"/>
        </w:rPr>
        <w:t>（中型企业、小型 企业、微型企业）</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755CE8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630" w:leftChars="30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 </w:t>
      </w:r>
    </w:p>
    <w:p w14:paraId="22793F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以上企业，不属于大企业的分支机构，不存在控股股东 为大企业的情形，也不存在与大企业的负责人为同一人的情形。 </w:t>
      </w:r>
    </w:p>
    <w:p w14:paraId="13C921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本企业对上述声明内容的真实性负责。如有虚假，将依 法承担相应责任。</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08F02C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20" w:firstLineChars="300"/>
        <w:jc w:val="center"/>
        <w:outlineLvl w:val="9"/>
        <w:rPr>
          <w:rFonts w:hint="eastAsia" w:ascii="宋体" w:hAnsi="宋体" w:eastAsia="宋体" w:cs="宋体"/>
          <w:caps w:val="0"/>
          <w:color w:val="auto"/>
          <w:sz w:val="24"/>
          <w:szCs w:val="24"/>
          <w:highlight w:val="none"/>
          <w:vertAlign w:val="baseline"/>
          <w:lang w:bidi="ar"/>
        </w:rPr>
      </w:pPr>
    </w:p>
    <w:p w14:paraId="4C53D1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firstLineChars="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企业名称（盖章）：</w:t>
      </w:r>
    </w:p>
    <w:p w14:paraId="28BAFD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日 期：</w:t>
      </w:r>
    </w:p>
    <w:p w14:paraId="00B654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90"/>
        <w:jc w:val="left"/>
        <w:outlineLvl w:val="9"/>
        <w:rPr>
          <w:rFonts w:hint="eastAsia" w:ascii="宋体" w:hAnsi="宋体" w:eastAsia="宋体" w:cs="宋体"/>
          <w:caps w:val="0"/>
          <w:color w:val="auto"/>
          <w:sz w:val="21"/>
          <w:szCs w:val="21"/>
          <w:highlight w:val="none"/>
          <w:vertAlign w:val="baseline"/>
        </w:rPr>
      </w:pPr>
    </w:p>
    <w:p w14:paraId="41E440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9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注：从业人员、营业收入、资产总额填报上一年度数据，无上一年度数据的新成立企业可不填报。</w:t>
      </w:r>
      <w:bookmarkEnd w:id="0"/>
    </w:p>
    <w:p w14:paraId="0552C308">
      <w:pPr>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br w:type="page"/>
      </w:r>
    </w:p>
    <w:p w14:paraId="20F14F9E">
      <w:pPr>
        <w:keepNext w:val="0"/>
        <w:keepLines w:val="0"/>
        <w:pageBreakBefore w:val="0"/>
        <w:widowControl w:val="0"/>
        <w:numPr>
          <w:ilvl w:val="-1"/>
          <w:numId w:val="0"/>
        </w:numPr>
        <w:suppressAutoHyphens w:val="0"/>
        <w:kinsoku/>
        <w:wordWrap/>
        <w:overflowPunct/>
        <w:topLinePunct w:val="0"/>
        <w:autoSpaceDE/>
        <w:autoSpaceDN w:val="0"/>
        <w:bidi w:val="0"/>
        <w:spacing w:afterAutospacing="1" w:line="360" w:lineRule="auto"/>
        <w:ind w:left="0"/>
        <w:jc w:val="center"/>
        <w:textAlignment w:val="auto"/>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bCs/>
          <w:caps w:val="0"/>
          <w:color w:val="000000"/>
          <w:kern w:val="0"/>
          <w:sz w:val="28"/>
          <w:szCs w:val="28"/>
          <w:highlight w:val="none"/>
          <w:vertAlign w:val="baseline"/>
          <w:lang w:val="en-US" w:eastAsia="zh-CN" w:bidi="ar"/>
        </w:rPr>
        <w:t>八、</w:t>
      </w:r>
      <w:r>
        <w:rPr>
          <w:rFonts w:hint="eastAsia" w:ascii="宋体" w:hAnsi="宋体" w:eastAsia="宋体" w:cs="宋体"/>
          <w:b/>
          <w:color w:val="auto"/>
          <w:sz w:val="32"/>
          <w:szCs w:val="32"/>
          <w:highlight w:val="none"/>
          <w:lang w:val="en-US" w:eastAsia="zh-CN"/>
        </w:rPr>
        <w:t>服务方案</w:t>
      </w:r>
    </w:p>
    <w:p w14:paraId="0A86160B">
      <w:pPr>
        <w:keepNext w:val="0"/>
        <w:keepLines w:val="0"/>
        <w:pageBreakBefore w:val="0"/>
        <w:widowControl w:val="0"/>
        <w:numPr>
          <w:ilvl w:val="0"/>
          <w:numId w:val="0"/>
        </w:numPr>
        <w:suppressAutoHyphens w:val="0"/>
        <w:kinsoku/>
        <w:wordWrap/>
        <w:overflowPunct/>
        <w:topLinePunct w:val="0"/>
        <w:autoSpaceDE/>
        <w:autoSpaceDN w:val="0"/>
        <w:bidi w:val="0"/>
        <w:spacing w:afterAutospacing="1" w:line="360" w:lineRule="auto"/>
        <w:ind w:left="160"/>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格式自拟</w:t>
      </w: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其他材料</w:t>
      </w:r>
    </w:p>
    <w:p w14:paraId="14E14E4E">
      <w:pPr>
        <w:rPr>
          <w:rFonts w:hint="eastAsia" w:ascii="宋体" w:hAnsi="宋体" w:eastAsia="宋体" w:cs="宋体"/>
          <w:highlight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auto"/>
    <w:pitch w:val="default"/>
    <w:sig w:usb0="00000000"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0B3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362C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B362C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0D0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55FC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D55FC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F8F29"/>
    <w:multiLevelType w:val="singleLevel"/>
    <w:tmpl w:val="83DF8F29"/>
    <w:lvl w:ilvl="0" w:tentative="0">
      <w:start w:val="1"/>
      <w:numFmt w:val="decimal"/>
      <w:suff w:val="space"/>
      <w:lvlText w:val="%1."/>
      <w:lvlJc w:val="left"/>
    </w:lvl>
  </w:abstractNum>
  <w:abstractNum w:abstractNumId="1">
    <w:nsid w:val="FC99AC53"/>
    <w:multiLevelType w:val="multilevel"/>
    <w:tmpl w:val="FC99AC53"/>
    <w:lvl w:ilvl="0" w:tentative="0">
      <w:start w:val="1"/>
      <w:numFmt w:val="bullet"/>
      <w:pStyle w:val="27"/>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1051B345"/>
    <w:multiLevelType w:val="multilevel"/>
    <w:tmpl w:val="1051B345"/>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6D340A8"/>
    <w:multiLevelType w:val="multilevel"/>
    <w:tmpl w:val="16D340A8"/>
    <w:lvl w:ilvl="0" w:tentative="0">
      <w:start w:val="1"/>
      <w:numFmt w:val="decimal"/>
      <w:pStyle w:val="45"/>
      <w:lvlText w:val="%1."/>
      <w:lvlJc w:val="left"/>
      <w:pPr>
        <w:ind w:left="920" w:hanging="360"/>
      </w:pPr>
      <w:rPr>
        <w:rFonts w:hint="eastAsia" w:ascii="仿宋_GB2312" w:eastAsia="仿宋_GB2312"/>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4">
    <w:nsid w:val="1F036240"/>
    <w:multiLevelType w:val="multilevel"/>
    <w:tmpl w:val="1F03624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E30A96F"/>
    <w:multiLevelType w:val="multilevel"/>
    <w:tmpl w:val="3E30A96F"/>
    <w:lvl w:ilvl="0" w:tentative="0">
      <w:start w:val="1"/>
      <w:numFmt w:val="decimal"/>
      <w:lvlText w:val="（%1）"/>
      <w:lvlJc w:val="left"/>
      <w:pPr>
        <w:ind w:left="1050" w:hanging="63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363A68D"/>
    <w:multiLevelType w:val="multilevel"/>
    <w:tmpl w:val="4363A68D"/>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abstractNum w:abstractNumId="7">
    <w:nsid w:val="551A03D7"/>
    <w:multiLevelType w:val="multilevel"/>
    <w:tmpl w:val="551A03D7"/>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013A3A9"/>
    <w:multiLevelType w:val="multilevel"/>
    <w:tmpl w:val="7013A3A9"/>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3"/>
  </w:num>
  <w:num w:numId="3">
    <w:abstractNumId w:val="5"/>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dit="comments"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YmIzNzFhMmJjZmZjYjE0YTJhOGRjNTNjZDdlNWMifQ=="/>
  </w:docVars>
  <w:rsids>
    <w:rsidRoot w:val="00D42F0A"/>
    <w:rsid w:val="003E0634"/>
    <w:rsid w:val="004B71AB"/>
    <w:rsid w:val="00876DDF"/>
    <w:rsid w:val="00C96768"/>
    <w:rsid w:val="00D37EA1"/>
    <w:rsid w:val="00D42F0A"/>
    <w:rsid w:val="00F841D9"/>
    <w:rsid w:val="02A816E8"/>
    <w:rsid w:val="044E4FAE"/>
    <w:rsid w:val="058A40EC"/>
    <w:rsid w:val="081A78CC"/>
    <w:rsid w:val="08687FE8"/>
    <w:rsid w:val="0999155E"/>
    <w:rsid w:val="09EE3A13"/>
    <w:rsid w:val="0A5B6057"/>
    <w:rsid w:val="0AE94C61"/>
    <w:rsid w:val="0B33041A"/>
    <w:rsid w:val="0C195674"/>
    <w:rsid w:val="0C4E72FF"/>
    <w:rsid w:val="0CFD6DD7"/>
    <w:rsid w:val="0DD04DF2"/>
    <w:rsid w:val="0E151768"/>
    <w:rsid w:val="0E5B608F"/>
    <w:rsid w:val="0EDE1004"/>
    <w:rsid w:val="125053DB"/>
    <w:rsid w:val="128F6144"/>
    <w:rsid w:val="132316DC"/>
    <w:rsid w:val="13A438DA"/>
    <w:rsid w:val="13BC45D3"/>
    <w:rsid w:val="15564C26"/>
    <w:rsid w:val="15D40978"/>
    <w:rsid w:val="18133C71"/>
    <w:rsid w:val="182E0907"/>
    <w:rsid w:val="186441E4"/>
    <w:rsid w:val="18A60090"/>
    <w:rsid w:val="18CA5B7E"/>
    <w:rsid w:val="19CA07E5"/>
    <w:rsid w:val="1A9C6C44"/>
    <w:rsid w:val="1AD35795"/>
    <w:rsid w:val="1BC35730"/>
    <w:rsid w:val="1DA9694D"/>
    <w:rsid w:val="1E236A34"/>
    <w:rsid w:val="1E356788"/>
    <w:rsid w:val="21550D0C"/>
    <w:rsid w:val="2238703D"/>
    <w:rsid w:val="23125EB0"/>
    <w:rsid w:val="239267CD"/>
    <w:rsid w:val="24000D54"/>
    <w:rsid w:val="25762292"/>
    <w:rsid w:val="26213810"/>
    <w:rsid w:val="26444950"/>
    <w:rsid w:val="264F7FEB"/>
    <w:rsid w:val="27607F5B"/>
    <w:rsid w:val="27A42142"/>
    <w:rsid w:val="29053362"/>
    <w:rsid w:val="290D4A11"/>
    <w:rsid w:val="295E2A75"/>
    <w:rsid w:val="2C514FC0"/>
    <w:rsid w:val="2D75388A"/>
    <w:rsid w:val="2D776A7D"/>
    <w:rsid w:val="2DFF4920"/>
    <w:rsid w:val="2F7663DD"/>
    <w:rsid w:val="30354AD0"/>
    <w:rsid w:val="30847806"/>
    <w:rsid w:val="31723B02"/>
    <w:rsid w:val="3255188E"/>
    <w:rsid w:val="326E6078"/>
    <w:rsid w:val="32864681"/>
    <w:rsid w:val="32DA6D31"/>
    <w:rsid w:val="346B29D4"/>
    <w:rsid w:val="34B44B59"/>
    <w:rsid w:val="34FD1935"/>
    <w:rsid w:val="35033ACD"/>
    <w:rsid w:val="360E6B9F"/>
    <w:rsid w:val="36724CB7"/>
    <w:rsid w:val="36C544B5"/>
    <w:rsid w:val="38934A8A"/>
    <w:rsid w:val="393B53E7"/>
    <w:rsid w:val="39B0489A"/>
    <w:rsid w:val="3AAE75DE"/>
    <w:rsid w:val="3AD35612"/>
    <w:rsid w:val="3C565CE9"/>
    <w:rsid w:val="3CA62861"/>
    <w:rsid w:val="3CB66843"/>
    <w:rsid w:val="3CEA7FFA"/>
    <w:rsid w:val="3D377196"/>
    <w:rsid w:val="3D421897"/>
    <w:rsid w:val="3D7C6A09"/>
    <w:rsid w:val="3DF45C7A"/>
    <w:rsid w:val="3E3100AD"/>
    <w:rsid w:val="3F1955BD"/>
    <w:rsid w:val="3FCC4EFF"/>
    <w:rsid w:val="404E573A"/>
    <w:rsid w:val="40C8729B"/>
    <w:rsid w:val="40F51885"/>
    <w:rsid w:val="410342DD"/>
    <w:rsid w:val="41814547"/>
    <w:rsid w:val="42285F14"/>
    <w:rsid w:val="4291705F"/>
    <w:rsid w:val="42BF5DAE"/>
    <w:rsid w:val="43E84B0D"/>
    <w:rsid w:val="46FC4B0F"/>
    <w:rsid w:val="476D294A"/>
    <w:rsid w:val="47DF1D95"/>
    <w:rsid w:val="4A310799"/>
    <w:rsid w:val="4A615663"/>
    <w:rsid w:val="4AC9307C"/>
    <w:rsid w:val="4B337A07"/>
    <w:rsid w:val="4E0A1EFF"/>
    <w:rsid w:val="4EA63957"/>
    <w:rsid w:val="4F005452"/>
    <w:rsid w:val="4FDE09DE"/>
    <w:rsid w:val="50200547"/>
    <w:rsid w:val="51387B25"/>
    <w:rsid w:val="51BB4943"/>
    <w:rsid w:val="522D3CF8"/>
    <w:rsid w:val="52632A25"/>
    <w:rsid w:val="53ED173E"/>
    <w:rsid w:val="53F22846"/>
    <w:rsid w:val="564009F8"/>
    <w:rsid w:val="569401C9"/>
    <w:rsid w:val="56B16A0A"/>
    <w:rsid w:val="57165992"/>
    <w:rsid w:val="57185D50"/>
    <w:rsid w:val="587C2868"/>
    <w:rsid w:val="58FE7459"/>
    <w:rsid w:val="592320A4"/>
    <w:rsid w:val="59BA00E0"/>
    <w:rsid w:val="5B24374F"/>
    <w:rsid w:val="5B2D27B0"/>
    <w:rsid w:val="5B77438F"/>
    <w:rsid w:val="5D0C4045"/>
    <w:rsid w:val="5E671A49"/>
    <w:rsid w:val="5E6B6883"/>
    <w:rsid w:val="5F060EBB"/>
    <w:rsid w:val="5F2425E2"/>
    <w:rsid w:val="5F885631"/>
    <w:rsid w:val="5FE1582B"/>
    <w:rsid w:val="60804C93"/>
    <w:rsid w:val="62317488"/>
    <w:rsid w:val="629519DB"/>
    <w:rsid w:val="63615D46"/>
    <w:rsid w:val="63F322A6"/>
    <w:rsid w:val="65992506"/>
    <w:rsid w:val="65BF216B"/>
    <w:rsid w:val="65F56EBB"/>
    <w:rsid w:val="662809AB"/>
    <w:rsid w:val="66C51A03"/>
    <w:rsid w:val="68D8422A"/>
    <w:rsid w:val="6A0B098C"/>
    <w:rsid w:val="6B3453A9"/>
    <w:rsid w:val="6B641B15"/>
    <w:rsid w:val="6B6562FA"/>
    <w:rsid w:val="6C930666"/>
    <w:rsid w:val="6CC50BBE"/>
    <w:rsid w:val="6CDA00BE"/>
    <w:rsid w:val="6D415210"/>
    <w:rsid w:val="6D725612"/>
    <w:rsid w:val="6E194E6B"/>
    <w:rsid w:val="6E922B12"/>
    <w:rsid w:val="6F0F5F11"/>
    <w:rsid w:val="742817A3"/>
    <w:rsid w:val="779669CD"/>
    <w:rsid w:val="7840090F"/>
    <w:rsid w:val="7874009F"/>
    <w:rsid w:val="7BDA61E8"/>
    <w:rsid w:val="7BDF0A19"/>
    <w:rsid w:val="7BF24976"/>
    <w:rsid w:val="7D1E1A15"/>
    <w:rsid w:val="7E7671C6"/>
    <w:rsid w:val="7EAE4F3F"/>
    <w:rsid w:val="7F2A6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3">
    <w:name w:val="heading 2"/>
    <w:basedOn w:val="1"/>
    <w:next w:val="1"/>
    <w:autoRedefine/>
    <w:semiHidden/>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4">
    <w:name w:val="heading 3"/>
    <w:basedOn w:val="1"/>
    <w:autoRedefine/>
    <w:semiHidden/>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5">
    <w:name w:val="heading 4"/>
    <w:basedOn w:val="1"/>
    <w:next w:val="6"/>
    <w:autoRedefine/>
    <w:semiHidden/>
    <w:unhideWhenUsed/>
    <w:qFormat/>
    <w:uiPriority w:val="9"/>
    <w:pPr>
      <w:keepNext/>
      <w:keepLines w:val="0"/>
      <w:widowControl/>
      <w:suppressLineNumbers w:val="0"/>
      <w:spacing w:before="0" w:beforeAutospacing="0" w:after="0" w:afterAutospacing="0" w:line="460" w:lineRule="exact"/>
      <w:ind w:left="0" w:firstLine="0"/>
      <w:jc w:val="both"/>
      <w:outlineLvl w:val="3"/>
    </w:pPr>
    <w:rPr>
      <w:rFonts w:hint="eastAsia" w:ascii="宋体" w:hAnsi="宋体" w:eastAsia="宋体" w:cs="宋体"/>
      <w:kern w:val="0"/>
      <w:sz w:val="24"/>
      <w:szCs w:val="20"/>
      <w:lang w:val="en-US" w:eastAsia="zh-CN" w:bidi="ar"/>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7">
    <w:name w:val="annotation text"/>
    <w:basedOn w:val="1"/>
    <w:link w:val="39"/>
    <w:autoRedefine/>
    <w:semiHidden/>
    <w:unhideWhenUsed/>
    <w:qFormat/>
    <w:uiPriority w:val="99"/>
    <w:pPr>
      <w:keepNext w:val="0"/>
      <w:keepLines w:val="0"/>
      <w:widowControl w:val="0"/>
      <w:suppressLineNumbers w:val="0"/>
      <w:spacing w:before="0" w:beforeAutospacing="0" w:after="0" w:afterAutospacing="0" w:line="240" w:lineRule="auto"/>
      <w:ind w:left="0" w:firstLine="0"/>
      <w:jc w:val="left"/>
    </w:pPr>
    <w:rPr>
      <w:rFonts w:hint="default" w:ascii="Times New Roman" w:hAnsi="Times New Roman" w:eastAsia="宋体" w:cs="Times New Roman"/>
      <w:kern w:val="2"/>
      <w:sz w:val="24"/>
      <w:szCs w:val="24"/>
      <w:lang w:val="en-US" w:eastAsia="zh-CN" w:bidi="ar"/>
    </w:rPr>
  </w:style>
  <w:style w:type="paragraph" w:styleId="8">
    <w:name w:val="Body Text 3"/>
    <w:basedOn w:val="1"/>
    <w:autoRedefine/>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9">
    <w:name w:val="Body Text"/>
    <w:basedOn w:val="1"/>
    <w:autoRedefine/>
    <w:semiHidden/>
    <w:unhideWhenUsed/>
    <w:qFormat/>
    <w:uiPriority w:val="99"/>
    <w:pPr>
      <w:spacing w:after="120" w:afterLines="0" w:afterAutospacing="0"/>
    </w:pPr>
  </w:style>
  <w:style w:type="paragraph" w:styleId="10">
    <w:name w:val="Body Text Indent"/>
    <w:basedOn w:val="1"/>
    <w:next w:val="11"/>
    <w:autoRedefine/>
    <w:qFormat/>
    <w:uiPriority w:val="0"/>
    <w:pPr>
      <w:spacing w:after="120" w:afterLines="0"/>
      <w:ind w:left="420" w:leftChars="200"/>
    </w:pPr>
  </w:style>
  <w:style w:type="paragraph" w:styleId="11">
    <w:name w:val="Body Text First Indent 2"/>
    <w:basedOn w:val="10"/>
    <w:next w:val="1"/>
    <w:autoRedefine/>
    <w:qFormat/>
    <w:uiPriority w:val="0"/>
    <w:pPr>
      <w:spacing w:after="0" w:line="220" w:lineRule="atLeast"/>
      <w:ind w:left="0" w:leftChars="0" w:firstLine="210" w:firstLineChars="150"/>
    </w:pPr>
    <w:rPr>
      <w:rFonts w:ascii="宋体" w:hAnsi="宋体"/>
      <w:szCs w:val="26"/>
    </w:rPr>
  </w:style>
  <w:style w:type="paragraph" w:styleId="12">
    <w:name w:val="Plain Text"/>
    <w:basedOn w:val="1"/>
    <w:autoRedefine/>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3">
    <w:name w:val="Date"/>
    <w:basedOn w:val="1"/>
    <w:next w:val="1"/>
    <w:autoRedefine/>
    <w:qFormat/>
    <w:uiPriority w:val="0"/>
    <w:rPr>
      <w:rFonts w:eastAsia="长城楷体"/>
      <w:kern w:val="0"/>
      <w:sz w:val="36"/>
    </w:rPr>
  </w:style>
  <w:style w:type="paragraph" w:styleId="14">
    <w:name w:val="footer"/>
    <w:basedOn w:val="1"/>
    <w:autoRedefine/>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7">
    <w:name w:val="Normal (Web)"/>
    <w:basedOn w:val="1"/>
    <w:autoRedefine/>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18">
    <w:name w:val="Title"/>
    <w:basedOn w:val="1"/>
    <w:next w:val="1"/>
    <w:autoRedefine/>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19">
    <w:name w:val="annotation subject"/>
    <w:basedOn w:val="7"/>
    <w:next w:val="7"/>
    <w:link w:val="38"/>
    <w:autoRedefine/>
    <w:semiHidden/>
    <w:unhideWhenUsed/>
    <w:qFormat/>
    <w:uiPriority w:val="99"/>
    <w:rPr>
      <w:b/>
    </w:rPr>
  </w:style>
  <w:style w:type="paragraph" w:styleId="20">
    <w:name w:val="Body Text First Indent"/>
    <w:basedOn w:val="9"/>
    <w:autoRedefine/>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rFonts w:cs="Times New Roman"/>
      <w:b/>
      <w:bCs/>
      <w:lang w:bidi="ar"/>
    </w:rPr>
  </w:style>
  <w:style w:type="character" w:styleId="25">
    <w:name w:val="FollowedHyperlink"/>
    <w:basedOn w:val="23"/>
    <w:autoRedefine/>
    <w:semiHidden/>
    <w:unhideWhenUsed/>
    <w:qFormat/>
    <w:uiPriority w:val="99"/>
    <w:rPr>
      <w:color w:val="800080"/>
      <w:u w:val="single"/>
    </w:rPr>
  </w:style>
  <w:style w:type="character" w:styleId="26">
    <w:name w:val="Hyperlink"/>
    <w:basedOn w:val="23"/>
    <w:autoRedefine/>
    <w:semiHidden/>
    <w:unhideWhenUsed/>
    <w:qFormat/>
    <w:uiPriority w:val="99"/>
    <w:rPr>
      <w:color w:val="0000FF"/>
      <w:u w:val="single"/>
    </w:rPr>
  </w:style>
  <w:style w:type="paragraph" w:customStyle="1" w:styleId="27">
    <w:name w:val="首行缩进"/>
    <w:basedOn w:val="1"/>
    <w:autoRedefine/>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28">
    <w:name w:val="text"/>
    <w:basedOn w:val="23"/>
    <w:autoRedefine/>
    <w:qFormat/>
    <w:uiPriority w:val="0"/>
  </w:style>
  <w:style w:type="paragraph" w:customStyle="1" w:styleId="29">
    <w:name w:val="Blockquote"/>
    <w:basedOn w:val="1"/>
    <w:autoRedefine/>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0">
    <w:name w:val="_Style 17"/>
    <w:basedOn w:val="1"/>
    <w:next w:val="17"/>
    <w:autoRedefine/>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character" w:customStyle="1" w:styleId="31">
    <w:name w:val="titlestyle10831"/>
    <w:basedOn w:val="23"/>
    <w:autoRedefine/>
    <w:qFormat/>
    <w:uiPriority w:val="0"/>
    <w:rPr>
      <w:rFonts w:ascii="黑体" w:eastAsia="黑体"/>
      <w:b/>
      <w:bCs/>
      <w:sz w:val="36"/>
      <w:szCs w:val="36"/>
    </w:rPr>
  </w:style>
  <w:style w:type="paragraph" w:customStyle="1" w:styleId="32">
    <w:name w:val="样式2"/>
    <w:basedOn w:val="1"/>
    <w:autoRedefine/>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3">
    <w:name w:val="普通文字 Char Char"/>
    <w:basedOn w:val="23"/>
    <w:autoRedefine/>
    <w:qFormat/>
    <w:uiPriority w:val="0"/>
    <w:rPr>
      <w:rFonts w:ascii="宋体" w:eastAsia="宋体" w:cs="Century"/>
      <w:sz w:val="21"/>
      <w:szCs w:val="21"/>
      <w:lang w:val="en-US" w:eastAsia="zh-CN" w:bidi="ar"/>
    </w:rPr>
  </w:style>
  <w:style w:type="character" w:customStyle="1" w:styleId="34">
    <w:name w:val="font11"/>
    <w:basedOn w:val="23"/>
    <w:autoRedefine/>
    <w:qFormat/>
    <w:uiPriority w:val="0"/>
    <w:rPr>
      <w:rFonts w:ascii="宋体" w:eastAsia="宋体" w:cs="宋体"/>
      <w:color w:val="000000"/>
      <w:sz w:val="22"/>
      <w:szCs w:val="22"/>
      <w:u w:val="none"/>
      <w:lang w:bidi="ar"/>
    </w:rPr>
  </w:style>
  <w:style w:type="character" w:customStyle="1" w:styleId="35">
    <w:name w:val="正文文本 Char"/>
    <w:basedOn w:val="23"/>
    <w:autoRedefine/>
    <w:qFormat/>
    <w:uiPriority w:val="0"/>
    <w:rPr>
      <w:rFonts w:eastAsia="宋体"/>
      <w:lang w:val="en-US" w:eastAsia="zh-CN" w:bidi="ar"/>
    </w:rPr>
  </w:style>
  <w:style w:type="character" w:customStyle="1" w:styleId="36">
    <w:name w:val="apple-tab-span"/>
    <w:basedOn w:val="23"/>
    <w:autoRedefine/>
    <w:qFormat/>
    <w:uiPriority w:val="0"/>
  </w:style>
  <w:style w:type="character" w:customStyle="1" w:styleId="37">
    <w:name w:val="Char Char Char"/>
    <w:basedOn w:val="23"/>
    <w:autoRedefine/>
    <w:qFormat/>
    <w:uiPriority w:val="0"/>
    <w:rPr>
      <w:rFonts w:ascii="宋体" w:eastAsia="宋体"/>
      <w:kern w:val="2"/>
      <w:sz w:val="24"/>
      <w:lang w:val="en-US" w:eastAsia="zh-CN" w:bidi="ar"/>
    </w:rPr>
  </w:style>
  <w:style w:type="character" w:customStyle="1" w:styleId="38">
    <w:name w:val="批注主题 Char"/>
    <w:basedOn w:val="39"/>
    <w:link w:val="19"/>
    <w:qFormat/>
    <w:uiPriority w:val="0"/>
    <w:rPr>
      <w:rFonts w:hint="default" w:ascii="Times New Roman" w:hAnsi="Times New Roman" w:eastAsia="宋体" w:cs="Times New Roman"/>
      <w:b/>
      <w:bCs/>
      <w:kern w:val="2"/>
      <w:sz w:val="24"/>
      <w:szCs w:val="24"/>
    </w:rPr>
  </w:style>
  <w:style w:type="character" w:customStyle="1" w:styleId="39">
    <w:name w:val="批注文字 Char"/>
    <w:basedOn w:val="23"/>
    <w:link w:val="7"/>
    <w:qFormat/>
    <w:uiPriority w:val="0"/>
    <w:rPr>
      <w:rFonts w:hint="default" w:ascii="Times New Roman" w:hAnsi="Times New Roman" w:eastAsia="宋体" w:cs="Times New Roman"/>
      <w:kern w:val="2"/>
      <w:sz w:val="24"/>
      <w:szCs w:val="24"/>
    </w:rPr>
  </w:style>
  <w:style w:type="paragraph" w:customStyle="1" w:styleId="40">
    <w:name w:val="正文1"/>
    <w:qFormat/>
    <w:uiPriority w:val="0"/>
    <w:pPr>
      <w:widowControl w:val="0"/>
      <w:suppressAutoHyphens w:val="0"/>
      <w:bidi w:val="0"/>
      <w:spacing w:before="0" w:beforeAutospacing="0" w:after="0" w:afterAutospacing="0"/>
      <w:jc w:val="both"/>
    </w:pPr>
    <w:rPr>
      <w:rFonts w:ascii="Times New Roman" w:hAnsi="Times New Roman" w:eastAsia="宋体" w:cs="Times New Roman"/>
      <w:color w:val="auto"/>
      <w:kern w:val="2"/>
      <w:sz w:val="21"/>
      <w:szCs w:val="24"/>
      <w:lang w:val="en-US" w:eastAsia="zh-CN" w:bidi="ar-SA"/>
    </w:rPr>
  </w:style>
  <w:style w:type="paragraph" w:customStyle="1" w:styleId="41">
    <w:name w:val="页眉1"/>
    <w:basedOn w:val="40"/>
    <w:qFormat/>
    <w:uiPriority w:val="0"/>
    <w:pPr>
      <w:tabs>
        <w:tab w:val="center" w:pos="4153"/>
        <w:tab w:val="right" w:pos="8306"/>
      </w:tabs>
      <w:snapToGrid w:val="0"/>
      <w:spacing w:beforeAutospacing="0" w:afterAutospacing="0" w:line="240" w:lineRule="auto"/>
      <w:jc w:val="both"/>
    </w:pPr>
    <w:rPr>
      <w:sz w:val="18"/>
    </w:rPr>
  </w:style>
  <w:style w:type="character" w:customStyle="1" w:styleId="42">
    <w:name w:val="MSG_EN_FONT_STYLE_NAME_TEMPLATE_ROLE_NUMBER MSG_EN_FONT_STYLE_NAME_BY_ROLE_RUNNING_TITLE 2 + MSG_EN_FONT_STYLE_MODIFER_SIZE 13"/>
    <w:basedOn w:val="23"/>
    <w:qFormat/>
    <w:uiPriority w:val="0"/>
    <w:rPr>
      <w:rFonts w:ascii="PMingLiU" w:hAnsi="PMingLiU" w:eastAsia="PMingLiU" w:cs="PMingLiU"/>
      <w:color w:val="000000"/>
      <w:spacing w:val="0"/>
      <w:w w:val="100"/>
      <w:position w:val="0"/>
      <w:sz w:val="26"/>
      <w:szCs w:val="26"/>
      <w:shd w:val="clear" w:color="auto" w:fill="FFFFFF"/>
      <w:lang w:val="zh-CN" w:eastAsia="zh-CN" w:bidi="zh-CN"/>
    </w:rPr>
  </w:style>
  <w:style w:type="paragraph" w:customStyle="1" w:styleId="43">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列出段落1"/>
    <w:basedOn w:val="1"/>
    <w:qFormat/>
    <w:uiPriority w:val="34"/>
    <w:pPr>
      <w:ind w:firstLine="420" w:firstLineChars="200"/>
    </w:pPr>
    <w:rPr>
      <w:szCs w:val="24"/>
    </w:rPr>
  </w:style>
  <w:style w:type="paragraph" w:styleId="45">
    <w:name w:val="List Paragraph"/>
    <w:basedOn w:val="1"/>
    <w:autoRedefine/>
    <w:qFormat/>
    <w:uiPriority w:val="0"/>
    <w:pPr>
      <w:widowControl w:val="0"/>
      <w:numPr>
        <w:ilvl w:val="0"/>
        <w:numId w:val="2"/>
      </w:numPr>
      <w:spacing w:line="360" w:lineRule="auto"/>
    </w:pPr>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50</Pages>
  <Words>25424</Words>
  <Characters>26877</Characters>
  <Lines>0</Lines>
  <Paragraphs>0</Paragraphs>
  <TotalTime>14</TotalTime>
  <ScaleCrop>false</ScaleCrop>
  <LinksUpToDate>false</LinksUpToDate>
  <CharactersWithSpaces>27726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花祁。</cp:lastModifiedBy>
  <dcterms:modified xsi:type="dcterms:W3CDTF">2025-01-02T07:05:24Z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2FFA11DC6B054A2AA872A2CFBDACA445_13</vt:lpwstr>
  </property>
  <property fmtid="{D5CDD505-2E9C-101B-9397-08002B2CF9AE}" pid="4" name="KSOTemplateDocerSaveRecord">
    <vt:lpwstr>eyJoZGlkIjoiMjVlMmQ4YTIzOWRkNjFjMDMzMDk1YjIxNjQ2YmU0ZDkiLCJ1c2VySWQiOiI0MTU3OTU0MzkifQ==</vt:lpwstr>
  </property>
</Properties>
</file>