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62B54">
      <w:pPr>
        <w:spacing w:line="360" w:lineRule="auto"/>
        <w:jc w:val="center"/>
        <w:rPr>
          <w:rFonts w:hint="eastAsia" w:ascii="黑体" w:hAnsi="黑体" w:eastAsia="黑体"/>
          <w:b/>
          <w:color w:val="000000"/>
          <w:sz w:val="44"/>
          <w:szCs w:val="44"/>
          <w:highlight w:val="none"/>
          <w:lang w:eastAsia="zh-CN"/>
        </w:rPr>
      </w:pPr>
    </w:p>
    <w:p w14:paraId="43686EB9">
      <w:pPr>
        <w:adjustRightInd w:val="0"/>
        <w:snapToGrid w:val="0"/>
        <w:jc w:val="center"/>
        <w:outlineLvl w:val="0"/>
        <w:rPr>
          <w:rFonts w:ascii="黑体" w:hAnsi="黑体" w:eastAsia="黑体"/>
          <w:b/>
          <w:bCs/>
          <w:sz w:val="48"/>
          <w:szCs w:val="48"/>
          <w:highlight w:val="none"/>
        </w:rPr>
      </w:pPr>
      <w:r>
        <w:rPr>
          <w:rFonts w:hint="eastAsia" w:ascii="黑体" w:hAnsi="黑体" w:eastAsia="黑体"/>
          <w:b/>
          <w:color w:val="000000"/>
          <w:sz w:val="96"/>
          <w:szCs w:val="96"/>
          <w:highlight w:val="none"/>
          <w:lang w:eastAsia="zh-CN"/>
        </w:rPr>
        <w:t>医疗设备采购项目</w:t>
      </w:r>
      <w:bookmarkStart w:id="320" w:name="_GoBack"/>
      <w:bookmarkEnd w:id="320"/>
    </w:p>
    <w:p w14:paraId="314331E0">
      <w:pPr>
        <w:adjustRightInd w:val="0"/>
        <w:snapToGrid w:val="0"/>
        <w:jc w:val="center"/>
        <w:rPr>
          <w:rFonts w:ascii="黑体" w:hAnsi="黑体" w:eastAsia="黑体"/>
          <w:b/>
          <w:bCs/>
          <w:sz w:val="72"/>
          <w:szCs w:val="72"/>
          <w:highlight w:val="none"/>
        </w:rPr>
      </w:pPr>
    </w:p>
    <w:p w14:paraId="36B3436E">
      <w:pPr>
        <w:adjustRightInd w:val="0"/>
        <w:snapToGrid w:val="0"/>
        <w:jc w:val="center"/>
        <w:rPr>
          <w:rFonts w:hint="eastAsia" w:ascii="黑体" w:hAnsi="黑体" w:eastAsia="黑体"/>
          <w:b/>
          <w:bCs/>
          <w:sz w:val="96"/>
          <w:szCs w:val="96"/>
          <w:highlight w:val="none"/>
        </w:rPr>
      </w:pPr>
    </w:p>
    <w:p w14:paraId="48633269">
      <w:pPr>
        <w:adjustRightInd w:val="0"/>
        <w:snapToGrid w:val="0"/>
        <w:jc w:val="center"/>
        <w:outlineLvl w:val="9"/>
        <w:rPr>
          <w:rFonts w:hint="eastAsia" w:ascii="黑体" w:hAnsi="黑体" w:eastAsia="黑体"/>
          <w:b/>
          <w:bCs/>
          <w:sz w:val="72"/>
          <w:szCs w:val="72"/>
          <w:highlight w:val="none"/>
        </w:rPr>
      </w:pPr>
      <w:bookmarkStart w:id="0" w:name="_Toc11506"/>
      <w:bookmarkStart w:id="1" w:name="_Toc10725"/>
    </w:p>
    <w:p w14:paraId="5FDCFBD0">
      <w:pPr>
        <w:adjustRightInd w:val="0"/>
        <w:snapToGrid w:val="0"/>
        <w:jc w:val="center"/>
        <w:outlineLvl w:val="0"/>
        <w:rPr>
          <w:rFonts w:ascii="黑体" w:hAnsi="黑体" w:eastAsia="黑体"/>
          <w:b/>
          <w:bCs/>
          <w:sz w:val="72"/>
          <w:szCs w:val="72"/>
          <w:highlight w:val="none"/>
        </w:rPr>
      </w:pPr>
      <w:r>
        <w:rPr>
          <w:rFonts w:hint="eastAsia" w:ascii="黑体" w:hAnsi="黑体" w:eastAsia="黑体"/>
          <w:b/>
          <w:bCs/>
          <w:sz w:val="72"/>
          <w:szCs w:val="72"/>
          <w:highlight w:val="none"/>
        </w:rPr>
        <w:t>竞争性磋商文件</w:t>
      </w:r>
      <w:bookmarkEnd w:id="0"/>
      <w:bookmarkEnd w:id="1"/>
    </w:p>
    <w:p w14:paraId="70FCA05D">
      <w:pPr>
        <w:jc w:val="center"/>
        <w:rPr>
          <w:rFonts w:ascii="黑体" w:hAnsi="黑体" w:eastAsia="黑体"/>
          <w:b/>
          <w:bCs/>
          <w:sz w:val="24"/>
          <w:highlight w:val="none"/>
        </w:rPr>
      </w:pPr>
    </w:p>
    <w:p w14:paraId="1D06E1E9">
      <w:pPr>
        <w:tabs>
          <w:tab w:val="left" w:pos="2784"/>
          <w:tab w:val="center" w:pos="4216"/>
        </w:tabs>
        <w:ind w:leftChars="1300"/>
        <w:jc w:val="both"/>
        <w:outlineLvl w:val="0"/>
        <w:rPr>
          <w:rFonts w:hint="default" w:ascii="黑体" w:hAnsi="黑体" w:eastAsia="黑体"/>
          <w:b/>
          <w:bCs/>
          <w:color w:val="auto"/>
          <w:sz w:val="28"/>
          <w:szCs w:val="28"/>
          <w:highlight w:val="none"/>
          <w:lang w:val="en-US" w:eastAsia="zh-CN"/>
        </w:rPr>
      </w:pPr>
      <w:bookmarkStart w:id="2" w:name="_Toc16793"/>
      <w:bookmarkStart w:id="3" w:name="_Toc17699"/>
      <w:r>
        <w:rPr>
          <w:rFonts w:hint="eastAsia" w:ascii="黑体" w:hAnsi="黑体" w:eastAsia="黑体"/>
          <w:b/>
          <w:bCs/>
          <w:color w:val="auto"/>
          <w:sz w:val="28"/>
          <w:szCs w:val="28"/>
          <w:highlight w:val="none"/>
        </w:rPr>
        <w:t>项目编号：</w:t>
      </w:r>
      <w:bookmarkEnd w:id="2"/>
      <w:bookmarkEnd w:id="3"/>
      <w:r>
        <w:rPr>
          <w:rFonts w:hint="eastAsia" w:ascii="黑体" w:hAnsi="黑体" w:eastAsia="黑体"/>
          <w:b/>
          <w:bCs/>
          <w:color w:val="auto"/>
          <w:sz w:val="28"/>
          <w:szCs w:val="28"/>
          <w:highlight w:val="none"/>
          <w:lang w:eastAsia="zh-CN"/>
        </w:rPr>
        <w:t>JM-2024-08-00897-1-QTJL240</w:t>
      </w:r>
      <w:r>
        <w:rPr>
          <w:rFonts w:hint="eastAsia" w:ascii="黑体" w:hAnsi="黑体" w:eastAsia="黑体"/>
          <w:b/>
          <w:bCs/>
          <w:color w:val="auto"/>
          <w:sz w:val="28"/>
          <w:szCs w:val="28"/>
          <w:highlight w:val="none"/>
          <w:lang w:val="en-US" w:eastAsia="zh-CN"/>
        </w:rPr>
        <w:t>8</w:t>
      </w:r>
      <w:r>
        <w:rPr>
          <w:rFonts w:hint="eastAsia" w:ascii="黑体" w:hAnsi="黑体" w:eastAsia="黑体"/>
          <w:b/>
          <w:bCs/>
          <w:color w:val="auto"/>
          <w:sz w:val="28"/>
          <w:szCs w:val="28"/>
          <w:highlight w:val="none"/>
          <w:lang w:eastAsia="zh-CN"/>
        </w:rPr>
        <w:t>2</w:t>
      </w:r>
      <w:r>
        <w:rPr>
          <w:rFonts w:hint="eastAsia" w:ascii="黑体" w:hAnsi="黑体" w:eastAsia="黑体"/>
          <w:b/>
          <w:bCs/>
          <w:color w:val="auto"/>
          <w:sz w:val="28"/>
          <w:szCs w:val="28"/>
          <w:highlight w:val="none"/>
          <w:lang w:val="en-US" w:eastAsia="zh-CN"/>
        </w:rPr>
        <w:t>6</w:t>
      </w:r>
      <w:r>
        <w:rPr>
          <w:rFonts w:hint="eastAsia" w:ascii="黑体" w:hAnsi="黑体" w:eastAsia="黑体"/>
          <w:b/>
          <w:bCs/>
          <w:color w:val="auto"/>
          <w:sz w:val="28"/>
          <w:szCs w:val="28"/>
          <w:highlight w:val="none"/>
          <w:lang w:eastAsia="zh-CN"/>
        </w:rPr>
        <w:t>01</w:t>
      </w:r>
    </w:p>
    <w:p w14:paraId="2452C3F5">
      <w:pPr>
        <w:jc w:val="center"/>
        <w:rPr>
          <w:rFonts w:ascii="黑体" w:hAnsi="黑体" w:eastAsia="黑体"/>
          <w:b/>
          <w:bCs/>
          <w:sz w:val="32"/>
          <w:highlight w:val="none"/>
        </w:rPr>
      </w:pPr>
    </w:p>
    <w:p w14:paraId="74E360F4">
      <w:pPr>
        <w:jc w:val="center"/>
        <w:rPr>
          <w:rFonts w:ascii="黑体" w:hAnsi="黑体" w:eastAsia="黑体"/>
          <w:b/>
          <w:bCs/>
          <w:sz w:val="32"/>
          <w:highlight w:val="none"/>
        </w:rPr>
      </w:pPr>
    </w:p>
    <w:p w14:paraId="39702A86">
      <w:pPr>
        <w:jc w:val="center"/>
        <w:rPr>
          <w:rFonts w:ascii="黑体" w:hAnsi="黑体" w:eastAsia="黑体"/>
          <w:b/>
          <w:bCs/>
          <w:sz w:val="32"/>
          <w:highlight w:val="none"/>
        </w:rPr>
      </w:pPr>
    </w:p>
    <w:p w14:paraId="2D731AA7">
      <w:pPr>
        <w:jc w:val="center"/>
        <w:rPr>
          <w:rFonts w:ascii="黑体" w:hAnsi="黑体" w:eastAsia="黑体"/>
          <w:b/>
          <w:bCs/>
          <w:sz w:val="32"/>
          <w:highlight w:val="none"/>
        </w:rPr>
      </w:pPr>
    </w:p>
    <w:p w14:paraId="39902FA8">
      <w:pPr>
        <w:jc w:val="center"/>
        <w:rPr>
          <w:rFonts w:ascii="黑体" w:hAnsi="黑体" w:eastAsia="黑体"/>
          <w:b/>
          <w:bCs/>
          <w:sz w:val="32"/>
          <w:highlight w:val="none"/>
        </w:rPr>
      </w:pPr>
    </w:p>
    <w:p w14:paraId="152779BE">
      <w:pPr>
        <w:jc w:val="center"/>
        <w:rPr>
          <w:rFonts w:ascii="黑体" w:hAnsi="黑体" w:eastAsia="黑体"/>
          <w:b/>
          <w:bCs/>
          <w:sz w:val="32"/>
          <w:highlight w:val="none"/>
        </w:rPr>
      </w:pPr>
    </w:p>
    <w:p w14:paraId="7682C604">
      <w:pPr>
        <w:jc w:val="center"/>
        <w:rPr>
          <w:rFonts w:ascii="黑体" w:hAnsi="黑体" w:eastAsia="黑体"/>
          <w:b/>
          <w:bCs/>
          <w:sz w:val="32"/>
          <w:highlight w:val="none"/>
        </w:rPr>
      </w:pPr>
    </w:p>
    <w:p w14:paraId="78E605BD">
      <w:pPr>
        <w:jc w:val="center"/>
        <w:outlineLvl w:val="0"/>
        <w:rPr>
          <w:rFonts w:hint="eastAsia" w:ascii="黑体" w:hAnsi="黑体" w:eastAsia="黑体"/>
          <w:b/>
          <w:bCs/>
          <w:sz w:val="30"/>
          <w:szCs w:val="30"/>
          <w:highlight w:val="none"/>
          <w:lang w:eastAsia="zh-CN"/>
        </w:rPr>
      </w:pPr>
      <w:bookmarkStart w:id="4" w:name="_Toc26080"/>
      <w:bookmarkStart w:id="5" w:name="_Toc23961"/>
      <w:r>
        <w:rPr>
          <w:rFonts w:hint="eastAsia" w:ascii="黑体" w:hAnsi="黑体" w:eastAsia="黑体"/>
          <w:b/>
          <w:bCs/>
          <w:sz w:val="30"/>
          <w:szCs w:val="30"/>
          <w:highlight w:val="none"/>
          <w:lang w:eastAsia="zh-CN"/>
        </w:rPr>
        <w:t>采购人</w:t>
      </w:r>
      <w:r>
        <w:rPr>
          <w:rFonts w:hint="eastAsia" w:ascii="黑体" w:hAnsi="黑体" w:eastAsia="黑体"/>
          <w:b/>
          <w:bCs/>
          <w:sz w:val="30"/>
          <w:szCs w:val="30"/>
          <w:highlight w:val="none"/>
        </w:rPr>
        <w:t>：</w:t>
      </w:r>
      <w:bookmarkEnd w:id="4"/>
      <w:bookmarkEnd w:id="5"/>
      <w:r>
        <w:rPr>
          <w:rFonts w:hint="eastAsia" w:ascii="黑体" w:hAnsi="黑体" w:eastAsia="黑体"/>
          <w:b/>
          <w:sz w:val="30"/>
          <w:szCs w:val="30"/>
          <w:highlight w:val="none"/>
          <w:lang w:eastAsia="zh-CN"/>
        </w:rPr>
        <w:t>长春市中心医院</w:t>
      </w:r>
    </w:p>
    <w:p w14:paraId="78178EBA">
      <w:pPr>
        <w:snapToGrid w:val="0"/>
        <w:ind w:firstLine="1506" w:firstLineChars="500"/>
        <w:jc w:val="center"/>
        <w:rPr>
          <w:rFonts w:ascii="黑体" w:hAnsi="黑体" w:eastAsia="黑体"/>
          <w:b/>
          <w:bCs/>
          <w:sz w:val="30"/>
          <w:szCs w:val="30"/>
          <w:highlight w:val="none"/>
        </w:rPr>
      </w:pPr>
    </w:p>
    <w:p w14:paraId="28A57F08">
      <w:pPr>
        <w:snapToGrid w:val="0"/>
        <w:jc w:val="center"/>
        <w:outlineLvl w:val="0"/>
        <w:rPr>
          <w:rFonts w:hint="eastAsia" w:ascii="黑体" w:hAnsi="黑体" w:eastAsia="黑体"/>
          <w:b/>
          <w:bCs/>
          <w:sz w:val="30"/>
          <w:szCs w:val="30"/>
          <w:highlight w:val="none"/>
          <w:lang w:eastAsia="zh-CN"/>
        </w:rPr>
      </w:pPr>
      <w:bookmarkStart w:id="6" w:name="_Toc5068"/>
      <w:bookmarkStart w:id="7" w:name="_Toc31505"/>
      <w:r>
        <w:rPr>
          <w:rFonts w:hint="eastAsia" w:ascii="黑体" w:hAnsi="黑体" w:eastAsia="黑体"/>
          <w:b/>
          <w:bCs/>
          <w:sz w:val="30"/>
          <w:szCs w:val="30"/>
          <w:highlight w:val="none"/>
          <w:lang w:eastAsia="zh-CN"/>
        </w:rPr>
        <w:t>采购代理机构</w:t>
      </w:r>
      <w:r>
        <w:rPr>
          <w:rFonts w:hint="eastAsia" w:ascii="黑体" w:hAnsi="黑体" w:eastAsia="黑体"/>
          <w:b/>
          <w:bCs/>
          <w:sz w:val="30"/>
          <w:szCs w:val="30"/>
          <w:highlight w:val="none"/>
        </w:rPr>
        <w:t>：</w:t>
      </w:r>
      <w:bookmarkEnd w:id="6"/>
      <w:bookmarkEnd w:id="7"/>
      <w:r>
        <w:rPr>
          <w:rFonts w:hint="eastAsia" w:ascii="黑体" w:hAnsi="黑体" w:eastAsia="黑体"/>
          <w:b/>
          <w:bCs/>
          <w:sz w:val="30"/>
          <w:szCs w:val="30"/>
          <w:highlight w:val="none"/>
          <w:lang w:eastAsia="zh-CN"/>
        </w:rPr>
        <w:t>乔泰工程管理集团有限公司</w:t>
      </w:r>
    </w:p>
    <w:p w14:paraId="7E0B75E7">
      <w:pPr>
        <w:jc w:val="center"/>
        <w:rPr>
          <w:rFonts w:ascii="黑体" w:hAnsi="黑体" w:eastAsia="黑体"/>
          <w:b/>
          <w:bCs/>
          <w:sz w:val="24"/>
          <w:szCs w:val="24"/>
          <w:highlight w:val="none"/>
        </w:rPr>
      </w:pPr>
    </w:p>
    <w:p w14:paraId="064A33AB">
      <w:pPr>
        <w:adjustRightInd w:val="0"/>
        <w:snapToGrid w:val="0"/>
        <w:jc w:val="center"/>
        <w:rPr>
          <w:rFonts w:ascii="黑体" w:hAnsi="黑体" w:eastAsia="黑体"/>
          <w:b/>
          <w:bCs/>
          <w:sz w:val="24"/>
          <w:szCs w:val="24"/>
          <w:highlight w:val="none"/>
        </w:rPr>
      </w:pPr>
    </w:p>
    <w:p w14:paraId="390FEDAC">
      <w:pPr>
        <w:adjustRightInd w:val="0"/>
        <w:snapToGrid w:val="0"/>
        <w:jc w:val="center"/>
        <w:rPr>
          <w:rFonts w:hint="eastAsia" w:ascii="黑体" w:hAnsi="黑体" w:eastAsia="黑体"/>
          <w:b/>
          <w:bCs/>
          <w:sz w:val="30"/>
          <w:szCs w:val="30"/>
          <w:highlight w:val="none"/>
          <w:lang w:eastAsia="zh-CN"/>
        </w:rPr>
      </w:pPr>
      <w:r>
        <w:rPr>
          <w:rFonts w:hint="eastAsia" w:ascii="黑体" w:hAnsi="黑体" w:eastAsia="黑体"/>
          <w:b/>
          <w:bCs/>
          <w:sz w:val="30"/>
          <w:szCs w:val="30"/>
          <w:highlight w:val="none"/>
          <w:lang w:eastAsia="zh-CN"/>
        </w:rPr>
        <w:t>202</w:t>
      </w:r>
      <w:r>
        <w:rPr>
          <w:rFonts w:hint="eastAsia" w:ascii="黑体" w:hAnsi="黑体" w:eastAsia="黑体"/>
          <w:b/>
          <w:bCs/>
          <w:sz w:val="30"/>
          <w:szCs w:val="30"/>
          <w:highlight w:val="none"/>
          <w:lang w:val="en-US" w:eastAsia="zh-CN"/>
        </w:rPr>
        <w:t>4</w:t>
      </w:r>
      <w:r>
        <w:rPr>
          <w:rFonts w:hint="eastAsia" w:ascii="黑体" w:hAnsi="黑体" w:eastAsia="黑体"/>
          <w:b/>
          <w:bCs/>
          <w:sz w:val="30"/>
          <w:szCs w:val="30"/>
          <w:highlight w:val="none"/>
          <w:lang w:eastAsia="zh-CN"/>
        </w:rPr>
        <w:t>年</w:t>
      </w:r>
      <w:r>
        <w:rPr>
          <w:rFonts w:hint="eastAsia" w:ascii="黑体" w:hAnsi="黑体" w:eastAsia="黑体"/>
          <w:b/>
          <w:bCs/>
          <w:sz w:val="30"/>
          <w:szCs w:val="30"/>
          <w:highlight w:val="none"/>
          <w:lang w:val="en-US" w:eastAsia="zh-CN"/>
        </w:rPr>
        <w:t>8</w:t>
      </w:r>
      <w:r>
        <w:rPr>
          <w:rFonts w:hint="eastAsia" w:ascii="黑体" w:hAnsi="黑体" w:eastAsia="黑体"/>
          <w:b/>
          <w:bCs/>
          <w:sz w:val="30"/>
          <w:szCs w:val="30"/>
          <w:highlight w:val="none"/>
          <w:lang w:eastAsia="zh-CN"/>
        </w:rPr>
        <w:t>月</w:t>
      </w:r>
    </w:p>
    <w:p w14:paraId="68A042BB">
      <w:pPr>
        <w:spacing w:line="400" w:lineRule="exact"/>
        <w:rPr>
          <w:rFonts w:ascii="宋体" w:hAnsi="宋体"/>
          <w:sz w:val="36"/>
          <w:szCs w:val="36"/>
          <w:highlight w:val="none"/>
        </w:rPr>
        <w:sectPr>
          <w:headerReference r:id="rId3" w:type="default"/>
          <w:footerReference r:id="rId5" w:type="default"/>
          <w:headerReference r:id="rId4" w:type="even"/>
          <w:footerReference r:id="rId6" w:type="even"/>
          <w:pgSz w:w="11907" w:h="16840"/>
          <w:pgMar w:top="1134" w:right="1134" w:bottom="1134" w:left="1134" w:header="850" w:footer="850" w:gutter="0"/>
          <w:pgNumType w:start="1"/>
          <w:cols w:space="0" w:num="1"/>
          <w:rtlGutter w:val="0"/>
          <w:docGrid w:linePitch="312" w:charSpace="0"/>
        </w:sectPr>
      </w:pPr>
    </w:p>
    <w:sdt>
      <w:sdtPr>
        <w:rPr>
          <w:rFonts w:ascii="宋体" w:hAnsi="宋体" w:eastAsia="宋体" w:cs="Times New Roman"/>
          <w:kern w:val="2"/>
          <w:sz w:val="21"/>
          <w:highlight w:val="none"/>
          <w:lang w:val="en-US" w:eastAsia="zh-CN" w:bidi="ar-SA"/>
        </w:rPr>
        <w:id w:val="147466710"/>
        <w15:color w:val="DBDBDB"/>
        <w:docPartObj>
          <w:docPartGallery w:val="Table of Contents"/>
          <w:docPartUnique/>
        </w:docPartObj>
      </w:sdtPr>
      <w:sdtEndPr>
        <w:rPr>
          <w:rFonts w:ascii="宋体" w:hAnsi="宋体" w:eastAsia="宋体" w:cs="Times New Roman"/>
          <w:kern w:val="2"/>
          <w:sz w:val="21"/>
          <w:highlight w:val="none"/>
          <w:lang w:val="en-US" w:eastAsia="zh-CN" w:bidi="ar-SA"/>
        </w:rPr>
      </w:sdtEndPr>
      <w:sdtContent>
        <w:p w14:paraId="41699C78">
          <w:pPr>
            <w:spacing w:before="0" w:beforeLines="0" w:after="0" w:afterLines="0" w:line="240" w:lineRule="auto"/>
            <w:ind w:left="0" w:leftChars="0" w:right="0" w:rightChars="0" w:firstLine="0" w:firstLineChars="0"/>
            <w:jc w:val="center"/>
            <w:rPr>
              <w:b/>
              <w:bCs/>
              <w:sz w:val="28"/>
              <w:szCs w:val="24"/>
              <w:highlight w:val="none"/>
            </w:rPr>
          </w:pPr>
          <w:r>
            <w:rPr>
              <w:rFonts w:ascii="宋体" w:hAnsi="宋体" w:eastAsia="宋体"/>
              <w:b/>
              <w:bCs/>
              <w:sz w:val="28"/>
              <w:szCs w:val="24"/>
              <w:highlight w:val="none"/>
            </w:rPr>
            <w:t>目</w:t>
          </w:r>
          <w:r>
            <w:rPr>
              <w:rFonts w:hint="eastAsia" w:ascii="宋体" w:hAnsi="宋体" w:eastAsia="宋体"/>
              <w:b/>
              <w:bCs/>
              <w:sz w:val="28"/>
              <w:szCs w:val="24"/>
              <w:highlight w:val="none"/>
              <w:lang w:val="en-US" w:eastAsia="zh-CN"/>
            </w:rPr>
            <w:t xml:space="preserve"> </w:t>
          </w:r>
          <w:r>
            <w:rPr>
              <w:rFonts w:ascii="宋体" w:hAnsi="宋体" w:eastAsia="宋体"/>
              <w:b/>
              <w:bCs/>
              <w:sz w:val="28"/>
              <w:szCs w:val="24"/>
              <w:highlight w:val="none"/>
            </w:rPr>
            <w:t>录</w:t>
          </w:r>
        </w:p>
        <w:p w14:paraId="15C71884">
          <w:pPr>
            <w:pStyle w:val="445"/>
            <w:tabs>
              <w:tab w:val="right" w:leader="dot" w:pos="9639"/>
            </w:tabs>
            <w:rPr>
              <w:highlight w:val="none"/>
            </w:rPr>
          </w:pPr>
          <w:r>
            <w:rPr>
              <w:highlight w:val="none"/>
            </w:rPr>
            <w:fldChar w:fldCharType="begin"/>
          </w:r>
          <w:r>
            <w:rPr>
              <w:highlight w:val="none"/>
            </w:rPr>
            <w:instrText xml:space="preserve">TOC \o "1-1" \h \u </w:instrText>
          </w:r>
          <w:r>
            <w:rPr>
              <w:highlight w:val="none"/>
            </w:rPr>
            <w:fldChar w:fldCharType="separate"/>
          </w:r>
        </w:p>
        <w:p w14:paraId="03ADB3E3">
          <w:pPr>
            <w:pStyle w:val="445"/>
            <w:tabs>
              <w:tab w:val="right" w:leader="dot" w:pos="9639"/>
            </w:tabs>
            <w:spacing w:line="360" w:lineRule="auto"/>
            <w:rPr>
              <w:rFonts w:hint="eastAsia" w:ascii="宋体" w:hAnsi="宋体" w:eastAsia="宋体" w:cs="宋体"/>
              <w:sz w:val="24"/>
              <w:szCs w:val="24"/>
              <w:highlight w:val="none"/>
            </w:rPr>
          </w:pPr>
        </w:p>
        <w:p w14:paraId="617F523F">
          <w:pPr>
            <w:pStyle w:val="445"/>
            <w:tabs>
              <w:tab w:val="right" w:leader="dot" w:pos="9639"/>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_Toc10461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_Toc10461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12F183F">
          <w:pPr>
            <w:pStyle w:val="445"/>
            <w:tabs>
              <w:tab w:val="right" w:leader="dot" w:pos="9639"/>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_Toc15632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_Toc15632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76D4439">
          <w:pPr>
            <w:pStyle w:val="445"/>
            <w:tabs>
              <w:tab w:val="right" w:leader="dot" w:pos="9639"/>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_Toc13987 </w:instrText>
          </w:r>
          <w:r>
            <w:rPr>
              <w:rFonts w:hint="eastAsia" w:ascii="宋体" w:hAnsi="宋体" w:eastAsia="宋体" w:cs="宋体"/>
              <w:sz w:val="24"/>
              <w:szCs w:val="24"/>
              <w:highlight w:val="none"/>
            </w:rPr>
            <w:fldChar w:fldCharType="separate"/>
          </w:r>
          <w:r>
            <w:rPr>
              <w:rFonts w:hint="eastAsia" w:ascii="宋体" w:hAnsi="宋体" w:eastAsia="宋体" w:cs="宋体"/>
              <w:bCs w:val="0"/>
              <w:spacing w:val="-2"/>
              <w:kern w:val="0"/>
              <w:sz w:val="24"/>
              <w:szCs w:val="24"/>
              <w:highlight w:val="none"/>
              <w:lang w:val="en-US" w:eastAsia="zh-CN" w:bidi="ar-SA"/>
            </w:rPr>
            <w:t>第三章 评标办法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_Toc13987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CDE66CC">
          <w:pPr>
            <w:pStyle w:val="445"/>
            <w:tabs>
              <w:tab w:val="right" w:leader="dot" w:pos="9639"/>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_Toc15000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合同条款及格式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_Toc15000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0487DAE">
          <w:pPr>
            <w:pStyle w:val="445"/>
            <w:tabs>
              <w:tab w:val="right" w:leader="dot" w:pos="9639"/>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_Toc30997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_Toc30997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8FFBB41">
          <w:pPr>
            <w:pStyle w:val="445"/>
            <w:tabs>
              <w:tab w:val="right" w:leader="dot" w:pos="9639"/>
            </w:tabs>
            <w:spacing w:line="360" w:lineRule="auto"/>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_Toc17033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_Toc17033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67E85D9">
          <w:pPr>
            <w:pStyle w:val="445"/>
            <w:tabs>
              <w:tab w:val="right" w:leader="dot" w:pos="9639"/>
            </w:tabs>
            <w:rPr>
              <w:highlight w:val="none"/>
            </w:rPr>
          </w:pPr>
        </w:p>
        <w:p w14:paraId="6657819B">
          <w:pPr>
            <w:rPr>
              <w:highlight w:val="none"/>
            </w:rPr>
          </w:pPr>
          <w:r>
            <w:rPr>
              <w:highlight w:val="none"/>
            </w:rPr>
            <w:fldChar w:fldCharType="end"/>
          </w:r>
        </w:p>
      </w:sdtContent>
    </w:sdt>
    <w:p w14:paraId="2E1AB62A">
      <w:pPr>
        <w:pStyle w:val="2"/>
        <w:spacing w:before="0" w:beforeAutospacing="0" w:after="312" w:afterAutospacing="0" w:line="360" w:lineRule="exact"/>
        <w:jc w:val="center"/>
        <w:outlineLvl w:val="0"/>
        <w:rPr>
          <w:rFonts w:hint="eastAsia" w:ascii="宋体" w:hAnsi="宋体" w:eastAsia="宋体"/>
          <w:sz w:val="36"/>
          <w:highlight w:val="none"/>
        </w:rPr>
        <w:sectPr>
          <w:headerReference r:id="rId7" w:type="default"/>
          <w:footerReference r:id="rId8" w:type="default"/>
          <w:pgSz w:w="11907" w:h="16840"/>
          <w:pgMar w:top="1134" w:right="1134" w:bottom="1134" w:left="1134" w:header="850" w:footer="850" w:gutter="0"/>
          <w:pgNumType w:fmt="decimal" w:start="1"/>
          <w:cols w:space="0" w:num="1"/>
          <w:rtlGutter w:val="0"/>
          <w:docGrid w:linePitch="312" w:charSpace="0"/>
        </w:sectPr>
      </w:pPr>
      <w:bookmarkStart w:id="8" w:name="_Toc10461"/>
    </w:p>
    <w:p w14:paraId="3FA13152">
      <w:pPr>
        <w:pStyle w:val="2"/>
        <w:spacing w:before="0" w:beforeAutospacing="0" w:after="312" w:afterAutospacing="0" w:line="360" w:lineRule="exact"/>
        <w:jc w:val="center"/>
        <w:outlineLvl w:val="0"/>
        <w:rPr>
          <w:rFonts w:ascii="宋体" w:hAnsi="宋体" w:eastAsia="宋体"/>
          <w:color w:val="auto"/>
          <w:sz w:val="36"/>
          <w:highlight w:val="none"/>
        </w:rPr>
      </w:pPr>
      <w:r>
        <w:rPr>
          <w:rFonts w:hint="eastAsia" w:ascii="宋体" w:hAnsi="宋体" w:eastAsia="宋体"/>
          <w:sz w:val="36"/>
          <w:highlight w:val="none"/>
        </w:rPr>
        <w:t>第一章</w:t>
      </w:r>
      <w:bookmarkStart w:id="9" w:name="OLE_LINK2"/>
      <w:bookmarkStart w:id="10" w:name="_Toc217446031"/>
      <w:bookmarkStart w:id="11" w:name="_Toc213496267"/>
      <w:bookmarkStart w:id="12" w:name="_Toc213396759"/>
      <w:bookmarkStart w:id="13" w:name="_Toc213397009"/>
      <w:bookmarkStart w:id="14" w:name="_Toc213396945"/>
      <w:bookmarkStart w:id="15" w:name="_Toc183582202"/>
      <w:bookmarkStart w:id="16" w:name="_Toc183682339"/>
      <w:bookmarkStart w:id="17" w:name="_Toc89075871"/>
      <w:bookmarkStart w:id="18" w:name="_Toc77400776"/>
      <w:r>
        <w:rPr>
          <w:rFonts w:hint="eastAsia" w:ascii="宋体" w:hAnsi="宋体"/>
          <w:sz w:val="36"/>
          <w:highlight w:val="none"/>
          <w:lang w:val="en-US" w:eastAsia="zh-CN"/>
        </w:rPr>
        <w:t xml:space="preserve"> </w:t>
      </w:r>
      <w:r>
        <w:rPr>
          <w:rFonts w:hint="eastAsia" w:ascii="宋体" w:hAnsi="宋体" w:eastAsia="宋体"/>
          <w:color w:val="auto"/>
          <w:sz w:val="36"/>
          <w:highlight w:val="none"/>
        </w:rPr>
        <w:t>竞争性磋商公告</w:t>
      </w:r>
      <w:bookmarkEnd w:id="8"/>
    </w:p>
    <w:p w14:paraId="4AC0B3BF">
      <w:pPr>
        <w:pageBreakBefore w:val="0"/>
        <w:kinsoku/>
        <w:wordWrap w:val="0"/>
        <w:overflowPunct/>
        <w:topLinePunct w:val="0"/>
        <w:autoSpaceDE/>
        <w:autoSpaceDN/>
        <w:bidi w:val="0"/>
        <w:adjustRightInd/>
        <w:snapToGrid/>
        <w:spacing w:line="380" w:lineRule="exact"/>
        <w:ind w:firstLine="422" w:firstLineChars="200"/>
        <w:textAlignment w:val="auto"/>
        <w:rPr>
          <w:rFonts w:hint="default" w:ascii="宋体" w:hAnsi="宋体"/>
          <w:b/>
          <w:bCs/>
          <w:color w:val="auto"/>
          <w:sz w:val="21"/>
          <w:szCs w:val="21"/>
          <w:highlight w:val="none"/>
          <w:u w:val="none"/>
          <w:lang w:val="en-US" w:eastAsia="zh-CN"/>
        </w:rPr>
      </w:pPr>
      <w:bookmarkStart w:id="19" w:name="_Toc35393790"/>
      <w:bookmarkStart w:id="20" w:name="_Toc28359079"/>
      <w:bookmarkStart w:id="21" w:name="_Toc28359002"/>
      <w:bookmarkStart w:id="22" w:name="_Toc35393621"/>
      <w:r>
        <w:rPr>
          <w:rFonts w:hint="eastAsia" w:ascii="宋体" w:hAnsi="宋体"/>
          <w:b/>
          <w:bCs/>
          <w:color w:val="auto"/>
          <w:sz w:val="21"/>
          <w:szCs w:val="21"/>
          <w:highlight w:val="none"/>
          <w:u w:val="none"/>
          <w:lang w:val="en-US" w:eastAsia="zh-CN"/>
        </w:rPr>
        <w:t>项目概况</w:t>
      </w:r>
    </w:p>
    <w:p w14:paraId="3BA63648">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auto"/>
          <w:sz w:val="21"/>
          <w:szCs w:val="21"/>
          <w:highlight w:val="none"/>
          <w:u w:val="none"/>
          <w:lang w:val="en-US" w:eastAsia="zh-CN"/>
        </w:rPr>
        <w:t>医疗设备采</w:t>
      </w:r>
      <w:r>
        <w:rPr>
          <w:rFonts w:hint="eastAsia" w:ascii="宋体" w:hAnsi="宋体"/>
          <w:color w:val="000000" w:themeColor="text1"/>
          <w:sz w:val="21"/>
          <w:szCs w:val="21"/>
          <w:highlight w:val="none"/>
          <w:u w:val="none"/>
          <w:lang w:val="en-US" w:eastAsia="zh-CN"/>
          <w14:textFill>
            <w14:solidFill>
              <w14:schemeClr w14:val="tx1"/>
            </w14:solidFill>
          </w14:textFill>
        </w:rPr>
        <w:t>购项目</w:t>
      </w:r>
      <w:r>
        <w:rPr>
          <w:rFonts w:hint="eastAsia" w:ascii="宋体" w:hAnsi="宋体"/>
          <w:color w:val="000000" w:themeColor="text1"/>
          <w:sz w:val="21"/>
          <w:szCs w:val="21"/>
          <w:highlight w:val="none"/>
          <w14:textFill>
            <w14:solidFill>
              <w14:schemeClr w14:val="tx1"/>
            </w14:solidFill>
          </w14:textFill>
        </w:rPr>
        <w:t>的潜在</w:t>
      </w:r>
      <w:r>
        <w:rPr>
          <w:rFonts w:hint="eastAsia" w:ascii="宋体" w:hAnsi="宋体"/>
          <w:color w:val="000000" w:themeColor="text1"/>
          <w:sz w:val="21"/>
          <w:szCs w:val="21"/>
          <w:highlight w:val="none"/>
          <w:lang w:eastAsia="zh-CN"/>
          <w14:textFill>
            <w14:solidFill>
              <w14:schemeClr w14:val="tx1"/>
            </w14:solidFill>
          </w14:textFill>
        </w:rPr>
        <w:t>供应商应自行登录政府采购云平台</w:t>
      </w:r>
      <w:r>
        <w:rPr>
          <w:rFonts w:hint="eastAsia" w:ascii="宋体" w:hAnsi="宋体"/>
          <w:color w:val="000000" w:themeColor="text1"/>
          <w:sz w:val="21"/>
          <w:szCs w:val="21"/>
          <w:highlight w:val="none"/>
          <w:u w:val="none"/>
          <w:lang w:eastAsia="zh-CN"/>
          <w14:textFill>
            <w14:solidFill>
              <w14:schemeClr w14:val="tx1"/>
            </w14:solidFill>
          </w14:textFill>
        </w:rPr>
        <w:t>（网址：http://</w:t>
      </w:r>
      <w:r>
        <w:rPr>
          <w:rFonts w:hint="eastAsia" w:ascii="宋体" w:hAnsi="宋体"/>
          <w:color w:val="000000" w:themeColor="text1"/>
          <w:sz w:val="21"/>
          <w:szCs w:val="21"/>
          <w:highlight w:val="none"/>
          <w:u w:val="none"/>
          <w:lang w:eastAsia="zh-CN"/>
          <w14:textFill>
            <w14:solidFill>
              <w14:schemeClr w14:val="tx1"/>
            </w14:solidFill>
          </w14:textFill>
        </w:rPr>
        <w:fldChar w:fldCharType="begin"/>
      </w:r>
      <w:r>
        <w:rPr>
          <w:rFonts w:hint="eastAsia" w:ascii="宋体" w:hAnsi="宋体"/>
          <w:color w:val="000000" w:themeColor="text1"/>
          <w:sz w:val="21"/>
          <w:szCs w:val="21"/>
          <w:highlight w:val="none"/>
          <w:u w:val="none"/>
          <w:lang w:eastAsia="zh-CN"/>
          <w14:textFill>
            <w14:solidFill>
              <w14:schemeClr w14:val="tx1"/>
            </w14:solidFill>
          </w14:textFill>
        </w:rPr>
        <w:instrText xml:space="preserve"> HYPERLINK "http://www.zcygov.cn）网上注册（https:/middle.zcygov.cn/v-settle-front/registry）并下载竞争性磋商文件，并于2024年" </w:instrText>
      </w:r>
      <w:r>
        <w:rPr>
          <w:rFonts w:hint="eastAsia" w:ascii="宋体" w:hAnsi="宋体"/>
          <w:color w:val="000000" w:themeColor="text1"/>
          <w:sz w:val="21"/>
          <w:szCs w:val="21"/>
          <w:highlight w:val="none"/>
          <w:u w:val="none"/>
          <w:lang w:eastAsia="zh-CN"/>
          <w14:textFill>
            <w14:solidFill>
              <w14:schemeClr w14:val="tx1"/>
            </w14:solidFill>
          </w14:textFill>
        </w:rPr>
        <w:fldChar w:fldCharType="separate"/>
      </w:r>
      <w:r>
        <w:rPr>
          <w:rStyle w:val="59"/>
          <w:rFonts w:hint="eastAsia" w:ascii="宋体" w:hAnsi="宋体"/>
          <w:color w:val="000000" w:themeColor="text1"/>
          <w:sz w:val="21"/>
          <w:szCs w:val="21"/>
          <w:highlight w:val="none"/>
          <w:u w:val="none"/>
          <w:lang w:eastAsia="zh-CN"/>
          <w14:textFill>
            <w14:solidFill>
              <w14:schemeClr w14:val="tx1"/>
            </w14:solidFill>
          </w14:textFill>
        </w:rPr>
        <w:t>www.zcygov.cn）网上注册（https://middle.zcygov.cn/v-settle-front/registry）并下载竞争性磋商文件</w:t>
      </w:r>
      <w:r>
        <w:rPr>
          <w:rStyle w:val="59"/>
          <w:rFonts w:hint="eastAsia" w:ascii="宋体" w:hAnsi="宋体"/>
          <w:color w:val="000000" w:themeColor="text1"/>
          <w:sz w:val="21"/>
          <w:szCs w:val="21"/>
          <w:highlight w:val="none"/>
          <w:u w:val="none"/>
          <w14:textFill>
            <w14:solidFill>
              <w14:schemeClr w14:val="tx1"/>
            </w14:solidFill>
          </w14:textFill>
        </w:rPr>
        <w:t>，并于</w:t>
      </w:r>
      <w:r>
        <w:rPr>
          <w:rStyle w:val="59"/>
          <w:rFonts w:hint="eastAsia" w:ascii="宋体" w:hAnsi="宋体"/>
          <w:color w:val="000000" w:themeColor="text1"/>
          <w:sz w:val="21"/>
          <w:szCs w:val="21"/>
          <w:highlight w:val="none"/>
          <w:u w:val="none"/>
          <w:lang w:eastAsia="zh-CN"/>
          <w14:textFill>
            <w14:solidFill>
              <w14:schemeClr w14:val="tx1"/>
            </w14:solidFill>
          </w14:textFill>
        </w:rPr>
        <w:t>2024年</w:t>
      </w:r>
      <w:r>
        <w:rPr>
          <w:rFonts w:hint="eastAsia" w:ascii="宋体" w:hAnsi="宋体"/>
          <w:color w:val="000000" w:themeColor="text1"/>
          <w:sz w:val="21"/>
          <w:szCs w:val="21"/>
          <w:highlight w:val="none"/>
          <w:u w:val="none"/>
          <w:lang w:eastAsia="zh-CN"/>
          <w14:textFill>
            <w14:solidFill>
              <w14:schemeClr w14:val="tx1"/>
            </w14:solidFill>
          </w14:textFill>
        </w:rPr>
        <w:fldChar w:fldCharType="end"/>
      </w:r>
      <w:r>
        <w:rPr>
          <w:rFonts w:hint="eastAsia" w:ascii="宋体" w:hAnsi="宋体"/>
          <w:color w:val="000000" w:themeColor="text1"/>
          <w:sz w:val="21"/>
          <w:szCs w:val="21"/>
          <w:highlight w:val="none"/>
          <w:lang w:val="en-US" w:eastAsia="zh-CN"/>
          <w14:textFill>
            <w14:solidFill>
              <w14:schemeClr w14:val="tx1"/>
            </w14:solidFill>
          </w14:textFill>
        </w:rPr>
        <w:t>09</w:t>
      </w:r>
      <w:r>
        <w:rPr>
          <w:rFonts w:hint="eastAsia" w:ascii="宋体" w:hAnsi="宋体"/>
          <w:color w:val="000000" w:themeColor="text1"/>
          <w:sz w:val="21"/>
          <w:szCs w:val="21"/>
          <w:highlight w:val="none"/>
          <w:lang w:eastAsia="zh-CN"/>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06</w:t>
      </w:r>
      <w:r>
        <w:rPr>
          <w:rFonts w:hint="eastAsia" w:ascii="宋体" w:hAnsi="宋体"/>
          <w:color w:val="000000" w:themeColor="text1"/>
          <w:sz w:val="21"/>
          <w:szCs w:val="21"/>
          <w:highlight w:val="none"/>
          <w:lang w:eastAsia="zh-CN"/>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13</w:t>
      </w:r>
      <w:r>
        <w:rPr>
          <w:rFonts w:hint="eastAsia" w:ascii="宋体" w:hAnsi="宋体"/>
          <w:color w:val="000000" w:themeColor="text1"/>
          <w:sz w:val="21"/>
          <w:szCs w:val="21"/>
          <w:highlight w:val="none"/>
          <w:lang w:eastAsia="zh-CN"/>
          <w14:textFill>
            <w14:solidFill>
              <w14:schemeClr w14:val="tx1"/>
            </w14:solidFill>
          </w14:textFill>
        </w:rPr>
        <w:t>时</w:t>
      </w:r>
      <w:r>
        <w:rPr>
          <w:rFonts w:hint="eastAsia" w:ascii="宋体" w:hAnsi="宋体"/>
          <w:color w:val="000000" w:themeColor="text1"/>
          <w:sz w:val="21"/>
          <w:szCs w:val="21"/>
          <w:highlight w:val="none"/>
          <w:lang w:val="en-US" w:eastAsia="zh-CN"/>
          <w14:textFill>
            <w14:solidFill>
              <w14:schemeClr w14:val="tx1"/>
            </w14:solidFill>
          </w14:textFill>
        </w:rPr>
        <w:t>30</w:t>
      </w:r>
      <w:r>
        <w:rPr>
          <w:rFonts w:hint="eastAsia" w:ascii="宋体" w:hAnsi="宋体"/>
          <w:color w:val="000000" w:themeColor="text1"/>
          <w:sz w:val="21"/>
          <w:szCs w:val="21"/>
          <w:highlight w:val="none"/>
          <w:lang w:eastAsia="zh-CN"/>
          <w14:textFill>
            <w14:solidFill>
              <w14:schemeClr w14:val="tx1"/>
            </w14:solidFill>
          </w14:textFill>
        </w:rPr>
        <w:t>分</w:t>
      </w:r>
      <w:r>
        <w:rPr>
          <w:rFonts w:hint="eastAsia" w:ascii="宋体" w:hAnsi="宋体"/>
          <w:bCs/>
          <w:color w:val="000000" w:themeColor="text1"/>
          <w:sz w:val="21"/>
          <w:szCs w:val="21"/>
          <w:highlight w:val="none"/>
          <w14:textFill>
            <w14:solidFill>
              <w14:schemeClr w14:val="tx1"/>
            </w14:solidFill>
          </w14:textFill>
        </w:rPr>
        <w:t>（</w:t>
      </w:r>
      <w:r>
        <w:rPr>
          <w:rFonts w:hint="eastAsia" w:ascii="宋体" w:hAnsi="宋体"/>
          <w:bCs/>
          <w:color w:val="000000" w:themeColor="text1"/>
          <w:sz w:val="21"/>
          <w:szCs w:val="21"/>
          <w:highlight w:val="none"/>
          <w14:textFill>
            <w14:solidFill>
              <w14:schemeClr w14:val="tx1"/>
            </w14:solidFill>
          </w14:textFill>
        </w:rPr>
        <w:t>北京时间）前递交响应</w:t>
      </w:r>
      <w:r>
        <w:rPr>
          <w:rFonts w:ascii="宋体" w:hAnsi="宋体"/>
          <w:bCs/>
          <w:color w:val="000000" w:themeColor="text1"/>
          <w:sz w:val="21"/>
          <w:szCs w:val="21"/>
          <w:highlight w:val="none"/>
          <w14:textFill>
            <w14:solidFill>
              <w14:schemeClr w14:val="tx1"/>
            </w14:solidFill>
          </w14:textFill>
        </w:rPr>
        <w:t>文件</w:t>
      </w:r>
      <w:r>
        <w:rPr>
          <w:rFonts w:hint="eastAsia" w:ascii="宋体" w:hAnsi="宋体"/>
          <w:color w:val="000000" w:themeColor="text1"/>
          <w:sz w:val="21"/>
          <w:szCs w:val="21"/>
          <w:highlight w:val="none"/>
          <w14:textFill>
            <w14:solidFill>
              <w14:schemeClr w14:val="tx1"/>
            </w14:solidFill>
          </w14:textFill>
        </w:rPr>
        <w:t>。</w:t>
      </w:r>
    </w:p>
    <w:p w14:paraId="4D34EAF9">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一、项目基本情况</w:t>
      </w:r>
      <w:bookmarkEnd w:id="19"/>
      <w:bookmarkEnd w:id="20"/>
      <w:bookmarkEnd w:id="21"/>
      <w:bookmarkEnd w:id="22"/>
      <w:r>
        <w:rPr>
          <w:rFonts w:hint="eastAsia" w:ascii="宋体" w:hAnsi="宋体" w:eastAsia="宋体" w:cs="宋体"/>
          <w:color w:val="000000" w:themeColor="text1"/>
          <w:sz w:val="21"/>
          <w:szCs w:val="21"/>
          <w:highlight w:val="none"/>
          <w14:textFill>
            <w14:solidFill>
              <w14:schemeClr w14:val="tx1"/>
            </w14:solidFill>
          </w14:textFill>
        </w:rPr>
        <w:t>：</w:t>
      </w:r>
    </w:p>
    <w:p w14:paraId="78F22C62">
      <w:pPr>
        <w:autoSpaceDE w:val="0"/>
        <w:autoSpaceDN w:val="0"/>
        <w:adjustRightInd w:val="0"/>
        <w:snapToGrid w:val="0"/>
        <w:spacing w:line="360" w:lineRule="exact"/>
        <w:ind w:firstLine="420" w:firstLineChars="200"/>
        <w:rPr>
          <w:rFonts w:hint="default" w:ascii="宋体" w:hAnsi="宋体" w:cs="宋体"/>
          <w:bCs/>
          <w:szCs w:val="21"/>
          <w:highlight w:val="none"/>
          <w:lang w:val="en-US" w:eastAsia="zh-CN"/>
        </w:rPr>
      </w:pPr>
      <w:r>
        <w:rPr>
          <w:rFonts w:hint="eastAsia" w:ascii="宋体" w:hAnsi="宋体" w:cs="宋体"/>
          <w:bCs/>
          <w:szCs w:val="21"/>
          <w:highlight w:val="none"/>
        </w:rPr>
        <w:t>项目编号：</w:t>
      </w:r>
      <w:r>
        <w:rPr>
          <w:rFonts w:hint="eastAsia" w:ascii="宋体" w:hAnsi="宋体" w:cs="宋体"/>
          <w:bCs/>
          <w:szCs w:val="21"/>
          <w:highlight w:val="none"/>
          <w:lang w:eastAsia="zh-CN"/>
        </w:rPr>
        <w:t>JM-2024-08-00897-1-QTJL24082601</w:t>
      </w:r>
    </w:p>
    <w:p w14:paraId="65C799F4">
      <w:pPr>
        <w:autoSpaceDE w:val="0"/>
        <w:autoSpaceDN w:val="0"/>
        <w:adjustRightInd w:val="0"/>
        <w:snapToGrid w:val="0"/>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项目名称：</w:t>
      </w:r>
      <w:r>
        <w:rPr>
          <w:rFonts w:hint="eastAsia" w:ascii="宋体" w:hAnsi="宋体"/>
          <w:color w:val="auto"/>
          <w:sz w:val="21"/>
          <w:szCs w:val="21"/>
          <w:highlight w:val="none"/>
          <w:u w:val="none"/>
          <w:lang w:val="en-US" w:eastAsia="zh-CN"/>
        </w:rPr>
        <w:t>医疗设备采购项目</w:t>
      </w:r>
    </w:p>
    <w:p w14:paraId="3C4B6CC1">
      <w:pPr>
        <w:autoSpaceDE w:val="0"/>
        <w:autoSpaceDN w:val="0"/>
        <w:adjustRightInd w:val="0"/>
        <w:snapToGrid w:val="0"/>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采购方式：竞争性磋商</w:t>
      </w:r>
    </w:p>
    <w:p w14:paraId="0E1F9157">
      <w:pPr>
        <w:autoSpaceDE w:val="0"/>
        <w:autoSpaceDN w:val="0"/>
        <w:adjustRightInd w:val="0"/>
        <w:snapToGrid w:val="0"/>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包组编号：001</w:t>
      </w:r>
    </w:p>
    <w:p w14:paraId="3EB35B01">
      <w:pPr>
        <w:autoSpaceDE w:val="0"/>
        <w:autoSpaceDN w:val="0"/>
        <w:adjustRightInd w:val="0"/>
        <w:snapToGrid w:val="0"/>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预算金额：</w:t>
      </w:r>
      <w:r>
        <w:rPr>
          <w:rFonts w:hint="eastAsia" w:ascii="宋体" w:hAnsi="宋体" w:cs="宋体"/>
          <w:bCs/>
          <w:szCs w:val="21"/>
          <w:highlight w:val="none"/>
          <w:lang w:val="en-US" w:eastAsia="zh-CN"/>
        </w:rPr>
        <w:t>37.80万元</w:t>
      </w:r>
    </w:p>
    <w:p w14:paraId="371294AF">
      <w:pPr>
        <w:autoSpaceDE w:val="0"/>
        <w:autoSpaceDN w:val="0"/>
        <w:adjustRightInd w:val="0"/>
        <w:snapToGrid w:val="0"/>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最高限价：</w:t>
      </w:r>
      <w:r>
        <w:rPr>
          <w:rFonts w:hint="eastAsia" w:ascii="宋体" w:hAnsi="宋体" w:cs="宋体"/>
          <w:bCs/>
          <w:szCs w:val="21"/>
          <w:highlight w:val="none"/>
          <w:lang w:val="en-US" w:eastAsia="zh-CN"/>
        </w:rPr>
        <w:t>37.80万元</w:t>
      </w:r>
    </w:p>
    <w:p w14:paraId="2F136CB4">
      <w:pPr>
        <w:ind w:firstLine="420" w:firstLineChars="20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采购需求</w:t>
      </w:r>
      <w:r>
        <w:rPr>
          <w:rFonts w:hint="eastAsia" w:ascii="宋体" w:hAnsi="宋体" w:cs="宋体"/>
          <w:bCs/>
          <w:szCs w:val="21"/>
          <w:highlight w:val="none"/>
        </w:rPr>
        <w:t>：</w:t>
      </w:r>
      <w:r>
        <w:rPr>
          <w:rFonts w:hint="eastAsia" w:ascii="宋体" w:cs="Times New Roman"/>
          <w:highlight w:val="none"/>
        </w:rPr>
        <w:t>本</w:t>
      </w:r>
      <w:r>
        <w:rPr>
          <w:rFonts w:hint="eastAsia" w:ascii="宋体" w:cs="Times New Roman"/>
          <w:highlight w:val="none"/>
          <w:lang w:val="en-US" w:eastAsia="zh-CN"/>
        </w:rPr>
        <w:t>包组</w:t>
      </w:r>
      <w:r>
        <w:rPr>
          <w:rFonts w:hint="eastAsia" w:ascii="宋体" w:cs="Times New Roman"/>
          <w:highlight w:val="none"/>
        </w:rPr>
        <w:t>拟</w:t>
      </w:r>
      <w:r>
        <w:rPr>
          <w:rFonts w:hint="eastAsia" w:ascii="宋体" w:cs="Times New Roman"/>
          <w:highlight w:val="none"/>
          <w:lang w:eastAsia="zh-CN"/>
        </w:rPr>
        <w:t>采购</w:t>
      </w:r>
      <w:r>
        <w:rPr>
          <w:rFonts w:hint="eastAsia"/>
          <w:highlight w:val="none"/>
        </w:rPr>
        <w:t>双道注射泵13</w:t>
      </w:r>
      <w:r>
        <w:rPr>
          <w:rFonts w:hint="eastAsia"/>
          <w:highlight w:val="none"/>
          <w:lang w:val="en-US" w:eastAsia="zh-CN"/>
        </w:rPr>
        <w:t>台，</w:t>
      </w:r>
      <w:r>
        <w:rPr>
          <w:rFonts w:hint="eastAsia"/>
          <w:highlight w:val="none"/>
        </w:rPr>
        <w:t>单道注射泵11</w:t>
      </w:r>
      <w:r>
        <w:rPr>
          <w:rFonts w:hint="eastAsia"/>
          <w:highlight w:val="none"/>
          <w:lang w:val="en-US" w:eastAsia="zh-CN"/>
        </w:rPr>
        <w:t>台，</w:t>
      </w:r>
      <w:r>
        <w:rPr>
          <w:rFonts w:hint="eastAsia"/>
          <w:highlight w:val="none"/>
        </w:rPr>
        <w:t>可视静脉血管显示仪10</w:t>
      </w:r>
      <w:r>
        <w:rPr>
          <w:rFonts w:hint="eastAsia"/>
          <w:highlight w:val="none"/>
          <w:lang w:val="en-US" w:eastAsia="zh-CN"/>
        </w:rPr>
        <w:t>台，</w:t>
      </w:r>
      <w:r>
        <w:rPr>
          <w:rFonts w:hint="eastAsia"/>
          <w:highlight w:val="none"/>
        </w:rPr>
        <w:t>鼻饲泵（加温）1</w:t>
      </w:r>
      <w:r>
        <w:rPr>
          <w:rFonts w:hint="eastAsia"/>
          <w:highlight w:val="none"/>
          <w:lang w:val="en-US" w:eastAsia="zh-CN"/>
        </w:rPr>
        <w:t>台，</w:t>
      </w:r>
      <w:r>
        <w:rPr>
          <w:rFonts w:hint="eastAsia"/>
          <w:highlight w:val="none"/>
        </w:rPr>
        <w:t>输液泵4</w:t>
      </w:r>
      <w:r>
        <w:rPr>
          <w:rFonts w:hint="eastAsia"/>
          <w:highlight w:val="none"/>
          <w:lang w:val="en-US" w:eastAsia="zh-CN"/>
        </w:rPr>
        <w:t>台，</w:t>
      </w:r>
      <w:r>
        <w:rPr>
          <w:rFonts w:hint="eastAsia"/>
          <w:highlight w:val="none"/>
        </w:rPr>
        <w:t>等离子射频治疗仪1</w:t>
      </w:r>
      <w:r>
        <w:rPr>
          <w:rFonts w:hint="eastAsia"/>
          <w:highlight w:val="none"/>
          <w:lang w:val="en-US" w:eastAsia="zh-CN"/>
        </w:rPr>
        <w:t>台。</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具体内容详见</w:t>
      </w:r>
      <w:r>
        <w:rPr>
          <w:rFonts w:hint="eastAsia" w:ascii="宋体" w:hAnsi="宋体" w:eastAsia="宋体" w:cs="宋体"/>
          <w:color w:val="auto"/>
          <w:sz w:val="21"/>
          <w:szCs w:val="21"/>
          <w:highlight w:val="none"/>
          <w:shd w:val="clear" w:color="auto" w:fill="FFFFFF"/>
          <w:lang w:eastAsia="zh-CN"/>
        </w:rPr>
        <w:t>第五章采购需求）</w:t>
      </w:r>
    </w:p>
    <w:p w14:paraId="2F338B1E">
      <w:pPr>
        <w:autoSpaceDE w:val="0"/>
        <w:autoSpaceDN w:val="0"/>
        <w:adjustRightInd w:val="0"/>
        <w:snapToGrid w:val="0"/>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合同履行期限</w:t>
      </w:r>
      <w:r>
        <w:rPr>
          <w:rFonts w:hint="eastAsia" w:ascii="宋体" w:hAnsi="宋体" w:cs="宋体"/>
          <w:bCs/>
          <w:szCs w:val="21"/>
          <w:highlight w:val="none"/>
        </w:rPr>
        <w:t>：</w:t>
      </w:r>
      <w:r>
        <w:rPr>
          <w:rFonts w:hint="eastAsia" w:ascii="宋体" w:hAnsi="宋体" w:cs="宋体"/>
          <w:bCs/>
          <w:szCs w:val="21"/>
          <w:highlight w:val="none"/>
          <w:lang w:val="en-US" w:eastAsia="zh-CN"/>
        </w:rPr>
        <w:t xml:space="preserve"> 自签订合同之日起30日内完成供货安装、调试验收。           </w:t>
      </w:r>
    </w:p>
    <w:p w14:paraId="65EC01DD">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bCs/>
          <w:szCs w:val="21"/>
          <w:highlight w:val="none"/>
        </w:rPr>
        <w:t>本项目不接受联合体。</w:t>
      </w:r>
    </w:p>
    <w:p w14:paraId="0A5A3788">
      <w:pPr>
        <w:autoSpaceDE w:val="0"/>
        <w:autoSpaceDN w:val="0"/>
        <w:adjustRightInd w:val="0"/>
        <w:snapToGrid w:val="0"/>
        <w:spacing w:line="360" w:lineRule="exact"/>
        <w:ind w:firstLine="420" w:firstLineChars="200"/>
        <w:rPr>
          <w:rFonts w:hint="eastAsia" w:ascii="宋体" w:hAnsi="宋体" w:eastAsia="宋体" w:cs="宋体"/>
          <w:color w:val="auto"/>
          <w:szCs w:val="21"/>
          <w:highlight w:val="none"/>
          <w:lang w:val="en-US" w:eastAsia="zh-CN"/>
        </w:rPr>
      </w:pPr>
      <w:bookmarkStart w:id="23" w:name="_Toc28359080"/>
      <w:bookmarkStart w:id="24" w:name="_Toc35393622"/>
      <w:bookmarkStart w:id="25" w:name="_Toc35393791"/>
      <w:bookmarkStart w:id="26" w:name="_Toc28359003"/>
      <w:r>
        <w:rPr>
          <w:rFonts w:hint="eastAsia" w:ascii="宋体" w:hAnsi="宋体" w:eastAsia="宋体" w:cs="宋体"/>
          <w:color w:val="auto"/>
          <w:szCs w:val="21"/>
          <w:highlight w:val="none"/>
          <w:lang w:val="en-US" w:eastAsia="zh-CN"/>
        </w:rPr>
        <w:t>包组编号：003</w:t>
      </w:r>
    </w:p>
    <w:p w14:paraId="637598CD">
      <w:pPr>
        <w:autoSpaceDE w:val="0"/>
        <w:autoSpaceDN w:val="0"/>
        <w:adjustRightInd w:val="0"/>
        <w:snapToGrid w:val="0"/>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预算金额：</w:t>
      </w:r>
      <w:r>
        <w:rPr>
          <w:rFonts w:hint="eastAsia" w:ascii="宋体" w:hAnsi="宋体" w:cs="宋体"/>
          <w:bCs/>
          <w:szCs w:val="21"/>
          <w:highlight w:val="none"/>
          <w:lang w:val="en-US" w:eastAsia="zh-CN"/>
        </w:rPr>
        <w:t>10.20万元</w:t>
      </w:r>
    </w:p>
    <w:p w14:paraId="63DA1C03">
      <w:pPr>
        <w:autoSpaceDE w:val="0"/>
        <w:autoSpaceDN w:val="0"/>
        <w:adjustRightInd w:val="0"/>
        <w:snapToGrid w:val="0"/>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最高限价：</w:t>
      </w:r>
      <w:r>
        <w:rPr>
          <w:rFonts w:hint="eastAsia" w:ascii="宋体" w:hAnsi="宋体" w:cs="宋体"/>
          <w:bCs/>
          <w:szCs w:val="21"/>
          <w:highlight w:val="none"/>
          <w:lang w:val="en-US" w:eastAsia="zh-CN"/>
        </w:rPr>
        <w:t>10.20万元</w:t>
      </w:r>
    </w:p>
    <w:p w14:paraId="56E1D7AB">
      <w:pPr>
        <w:autoSpaceDE w:val="0"/>
        <w:autoSpaceDN w:val="0"/>
        <w:adjustRightInd w:val="0"/>
        <w:snapToGrid w:val="0"/>
        <w:spacing w:line="360" w:lineRule="exact"/>
        <w:ind w:firstLine="420" w:firstLineChars="20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采购需求</w:t>
      </w:r>
      <w:r>
        <w:rPr>
          <w:rFonts w:hint="eastAsia" w:ascii="宋体" w:hAnsi="宋体" w:cs="宋体"/>
          <w:bCs/>
          <w:szCs w:val="21"/>
          <w:highlight w:val="none"/>
        </w:rPr>
        <w:t>：</w:t>
      </w:r>
      <w:r>
        <w:rPr>
          <w:rFonts w:hint="eastAsia" w:ascii="宋体" w:cs="Times New Roman"/>
          <w:highlight w:val="none"/>
        </w:rPr>
        <w:t>本</w:t>
      </w:r>
      <w:r>
        <w:rPr>
          <w:rFonts w:hint="eastAsia" w:ascii="宋体" w:cs="Times New Roman"/>
          <w:highlight w:val="none"/>
          <w:lang w:val="en-US" w:eastAsia="zh-CN"/>
        </w:rPr>
        <w:t>包组</w:t>
      </w:r>
      <w:r>
        <w:rPr>
          <w:rFonts w:hint="eastAsia" w:ascii="宋体" w:cs="Times New Roman"/>
          <w:highlight w:val="none"/>
        </w:rPr>
        <w:t>拟</w:t>
      </w:r>
      <w:r>
        <w:rPr>
          <w:rFonts w:hint="eastAsia" w:ascii="宋体" w:cs="Times New Roman"/>
          <w:highlight w:val="none"/>
          <w:lang w:eastAsia="zh-CN"/>
        </w:rPr>
        <w:t>采购根管测量仪</w:t>
      </w:r>
      <w:r>
        <w:rPr>
          <w:rFonts w:hint="eastAsia" w:ascii="宋体" w:cs="Times New Roman"/>
          <w:highlight w:val="none"/>
          <w:lang w:val="en-US" w:eastAsia="zh-CN"/>
        </w:rPr>
        <w:t>9台，热牙胶充填系统2台。</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具体内容详见</w:t>
      </w:r>
      <w:r>
        <w:rPr>
          <w:rFonts w:hint="eastAsia" w:ascii="宋体" w:hAnsi="宋体" w:eastAsia="宋体" w:cs="宋体"/>
          <w:color w:val="auto"/>
          <w:sz w:val="21"/>
          <w:szCs w:val="21"/>
          <w:highlight w:val="none"/>
          <w:shd w:val="clear" w:color="auto" w:fill="FFFFFF"/>
          <w:lang w:eastAsia="zh-CN"/>
        </w:rPr>
        <w:t>第五章采购需求）</w:t>
      </w:r>
    </w:p>
    <w:p w14:paraId="1D132CCF">
      <w:pPr>
        <w:pageBreakBefore w:val="0"/>
        <w:kinsoku/>
        <w:wordWrap w:val="0"/>
        <w:overflowPunct/>
        <w:topLinePunct w:val="0"/>
        <w:autoSpaceDE/>
        <w:autoSpaceDN/>
        <w:bidi w:val="0"/>
        <w:adjustRightInd/>
        <w:snapToGrid/>
        <w:spacing w:line="380" w:lineRule="exact"/>
        <w:ind w:firstLine="420" w:firstLineChars="200"/>
        <w:textAlignment w:val="auto"/>
        <w:rPr>
          <w:highlight w:val="none"/>
        </w:rPr>
      </w:pPr>
      <w:r>
        <w:rPr>
          <w:rFonts w:hint="eastAsia" w:ascii="宋体" w:hAnsi="宋体" w:cs="宋体"/>
          <w:bCs/>
          <w:szCs w:val="21"/>
          <w:highlight w:val="none"/>
          <w:lang w:val="en-US" w:eastAsia="zh-CN"/>
        </w:rPr>
        <w:t>合同履行期限</w:t>
      </w:r>
      <w:r>
        <w:rPr>
          <w:rFonts w:hint="eastAsia" w:ascii="宋体" w:hAnsi="宋体" w:cs="宋体"/>
          <w:bCs/>
          <w:szCs w:val="21"/>
          <w:highlight w:val="none"/>
        </w:rPr>
        <w:t>：</w:t>
      </w:r>
      <w:r>
        <w:rPr>
          <w:rFonts w:hint="eastAsia" w:ascii="宋体" w:hAnsi="宋体" w:cs="宋体"/>
          <w:bCs/>
          <w:szCs w:val="21"/>
          <w:highlight w:val="none"/>
          <w:lang w:val="en-US" w:eastAsia="zh-CN"/>
        </w:rPr>
        <w:t>自签订合同之日起30日内完成供货安装、调试验收。</w:t>
      </w:r>
    </w:p>
    <w:p w14:paraId="45C7D078">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bCs/>
          <w:szCs w:val="21"/>
          <w:highlight w:val="none"/>
        </w:rPr>
        <w:t>本项目不接受联合体。</w:t>
      </w:r>
    </w:p>
    <w:p w14:paraId="710C5312">
      <w:pPr>
        <w:autoSpaceDE w:val="0"/>
        <w:autoSpaceDN w:val="0"/>
        <w:adjustRightInd w:val="0"/>
        <w:snapToGrid w:val="0"/>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包组编号：004</w:t>
      </w:r>
    </w:p>
    <w:p w14:paraId="296EAC34">
      <w:pPr>
        <w:autoSpaceDE w:val="0"/>
        <w:autoSpaceDN w:val="0"/>
        <w:adjustRightInd w:val="0"/>
        <w:snapToGrid w:val="0"/>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预算金额：</w:t>
      </w:r>
      <w:r>
        <w:rPr>
          <w:rFonts w:hint="eastAsia" w:ascii="宋体" w:hAnsi="宋体" w:cs="宋体"/>
          <w:bCs/>
          <w:szCs w:val="21"/>
          <w:highlight w:val="none"/>
          <w:lang w:val="en-US" w:eastAsia="zh-CN"/>
        </w:rPr>
        <w:t>18万元</w:t>
      </w:r>
    </w:p>
    <w:p w14:paraId="76007288">
      <w:pPr>
        <w:autoSpaceDE w:val="0"/>
        <w:autoSpaceDN w:val="0"/>
        <w:adjustRightInd w:val="0"/>
        <w:snapToGrid w:val="0"/>
        <w:spacing w:line="360" w:lineRule="exact"/>
        <w:ind w:firstLine="420" w:firstLineChars="200"/>
        <w:rPr>
          <w:rFonts w:hint="eastAsia" w:ascii="宋体" w:hAnsi="宋体" w:cs="宋体"/>
          <w:bCs/>
          <w:szCs w:val="21"/>
          <w:highlight w:val="none"/>
        </w:rPr>
      </w:pPr>
      <w:r>
        <w:rPr>
          <w:rFonts w:hint="eastAsia" w:ascii="宋体" w:hAnsi="宋体" w:cs="宋体"/>
          <w:bCs/>
          <w:szCs w:val="21"/>
          <w:highlight w:val="none"/>
        </w:rPr>
        <w:t>最高限价：</w:t>
      </w:r>
      <w:r>
        <w:rPr>
          <w:rFonts w:hint="eastAsia" w:ascii="宋体" w:hAnsi="宋体" w:cs="宋体"/>
          <w:bCs/>
          <w:szCs w:val="21"/>
          <w:highlight w:val="none"/>
          <w:lang w:val="en-US" w:eastAsia="zh-CN"/>
        </w:rPr>
        <w:t>18万元</w:t>
      </w:r>
    </w:p>
    <w:p w14:paraId="139AFCE7">
      <w:pPr>
        <w:autoSpaceDE w:val="0"/>
        <w:autoSpaceDN w:val="0"/>
        <w:adjustRightInd w:val="0"/>
        <w:snapToGrid w:val="0"/>
        <w:spacing w:line="360" w:lineRule="exact"/>
        <w:ind w:firstLine="420" w:firstLineChars="20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采购需求</w:t>
      </w:r>
      <w:r>
        <w:rPr>
          <w:rFonts w:hint="eastAsia" w:ascii="宋体" w:hAnsi="宋体" w:cs="宋体"/>
          <w:bCs/>
          <w:szCs w:val="21"/>
          <w:highlight w:val="none"/>
        </w:rPr>
        <w:t>：</w:t>
      </w:r>
      <w:r>
        <w:rPr>
          <w:rFonts w:hint="eastAsia" w:ascii="宋体" w:cs="Times New Roman"/>
          <w:highlight w:val="none"/>
        </w:rPr>
        <w:t>本</w:t>
      </w:r>
      <w:r>
        <w:rPr>
          <w:rFonts w:hint="eastAsia" w:ascii="宋体" w:cs="Times New Roman"/>
          <w:highlight w:val="none"/>
          <w:lang w:val="en-US" w:eastAsia="zh-CN"/>
        </w:rPr>
        <w:t>包组</w:t>
      </w:r>
      <w:r>
        <w:rPr>
          <w:rFonts w:hint="eastAsia" w:ascii="宋体" w:cs="Times New Roman"/>
          <w:highlight w:val="none"/>
        </w:rPr>
        <w:t>拟</w:t>
      </w:r>
      <w:r>
        <w:rPr>
          <w:rFonts w:hint="eastAsia" w:ascii="宋体" w:cs="Times New Roman"/>
          <w:highlight w:val="none"/>
          <w:lang w:eastAsia="zh-CN"/>
        </w:rPr>
        <w:t>高频电刀（电切电凝仪）</w:t>
      </w:r>
      <w:r>
        <w:rPr>
          <w:rFonts w:hint="eastAsia" w:ascii="宋体" w:cs="Times New Roman"/>
          <w:highlight w:val="none"/>
          <w:lang w:val="en-US" w:eastAsia="zh-CN"/>
        </w:rPr>
        <w:t>1台，眼科裂隙灯3</w:t>
      </w:r>
      <w:r>
        <w:rPr>
          <w:rFonts w:hint="eastAsia" w:eastAsia="宋体"/>
          <w:color w:val="auto"/>
          <w:highlight w:val="none"/>
          <w:lang w:val="en-US" w:eastAsia="zh-CN"/>
        </w:rPr>
        <w:t>台（其中1台要求配备示教镜）</w:t>
      </w:r>
      <w:r>
        <w:rPr>
          <w:rFonts w:hint="eastAsia" w:ascii="宋体" w:cs="Times New Roman"/>
          <w:highlight w:val="none"/>
          <w:lang w:val="en-US" w:eastAsia="zh-CN"/>
        </w:rPr>
        <w:t>，眼科裂隙灯(手持）1台。</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rPr>
        <w:t>具体内容详见</w:t>
      </w:r>
      <w:r>
        <w:rPr>
          <w:rFonts w:hint="eastAsia" w:ascii="宋体" w:hAnsi="宋体" w:eastAsia="宋体" w:cs="宋体"/>
          <w:color w:val="auto"/>
          <w:sz w:val="21"/>
          <w:szCs w:val="21"/>
          <w:highlight w:val="none"/>
          <w:shd w:val="clear" w:color="auto" w:fill="FFFFFF"/>
          <w:lang w:eastAsia="zh-CN"/>
        </w:rPr>
        <w:t>第五章采购需求）</w:t>
      </w:r>
    </w:p>
    <w:p w14:paraId="323D4D05">
      <w:pPr>
        <w:pageBreakBefore w:val="0"/>
        <w:kinsoku/>
        <w:wordWrap w:val="0"/>
        <w:overflowPunct/>
        <w:topLinePunct w:val="0"/>
        <w:autoSpaceDE/>
        <w:autoSpaceDN/>
        <w:bidi w:val="0"/>
        <w:adjustRightInd/>
        <w:snapToGrid/>
        <w:spacing w:line="380" w:lineRule="exact"/>
        <w:ind w:firstLine="420" w:firstLineChars="200"/>
        <w:textAlignment w:val="auto"/>
        <w:rPr>
          <w:highlight w:val="none"/>
        </w:rPr>
      </w:pPr>
      <w:r>
        <w:rPr>
          <w:rFonts w:hint="eastAsia" w:ascii="宋体" w:hAnsi="宋体" w:cs="宋体"/>
          <w:bCs/>
          <w:szCs w:val="21"/>
          <w:highlight w:val="none"/>
          <w:lang w:val="en-US" w:eastAsia="zh-CN"/>
        </w:rPr>
        <w:t>合同履行期限</w:t>
      </w:r>
      <w:r>
        <w:rPr>
          <w:rFonts w:hint="eastAsia" w:ascii="宋体" w:hAnsi="宋体" w:cs="宋体"/>
          <w:bCs/>
          <w:szCs w:val="21"/>
          <w:highlight w:val="none"/>
        </w:rPr>
        <w:t>：</w:t>
      </w:r>
      <w:r>
        <w:rPr>
          <w:rFonts w:hint="eastAsia" w:ascii="宋体" w:hAnsi="宋体" w:cs="宋体"/>
          <w:bCs/>
          <w:szCs w:val="21"/>
          <w:highlight w:val="none"/>
          <w:lang w:val="en-US" w:eastAsia="zh-CN"/>
        </w:rPr>
        <w:t>自签订合同之日起30日内完成供货安装、调试验收。</w:t>
      </w:r>
    </w:p>
    <w:p w14:paraId="2D29D79F">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bCs/>
          <w:szCs w:val="21"/>
          <w:highlight w:val="none"/>
        </w:rPr>
        <w:t>本项目不接受联合体。</w:t>
      </w:r>
    </w:p>
    <w:p w14:paraId="1BA5D234">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w:t>
      </w:r>
      <w:bookmarkEnd w:id="23"/>
      <w:bookmarkEnd w:id="24"/>
      <w:bookmarkEnd w:id="25"/>
      <w:bookmarkEnd w:id="26"/>
    </w:p>
    <w:p w14:paraId="27ABDC50">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lang w:val="en-US" w:eastAsia="zh-CN"/>
        </w:rPr>
      </w:pPr>
      <w:bookmarkStart w:id="27" w:name="_Toc35393792"/>
      <w:bookmarkStart w:id="28" w:name="_Toc35393623"/>
      <w:bookmarkStart w:id="29" w:name="_Toc28359004"/>
      <w:bookmarkStart w:id="30" w:name="_Toc28359081"/>
      <w:r>
        <w:rPr>
          <w:rFonts w:hint="eastAsia" w:ascii="宋体" w:hAnsi="宋体" w:eastAsia="宋体" w:cs="宋体"/>
          <w:bCs/>
          <w:color w:val="auto"/>
          <w:sz w:val="21"/>
          <w:szCs w:val="21"/>
          <w:highlight w:val="none"/>
          <w:lang w:val="en-US" w:eastAsia="zh-CN"/>
        </w:rPr>
        <w:t>1.满足《中华人民共和国政府采购法》第二十二条规定；</w:t>
      </w:r>
    </w:p>
    <w:p w14:paraId="1F4DE56F">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本项目专门面向中小企业采购。按照《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和《关于进一步加大政府采购支持中小企业力度的通知》（财库[2022]19号）等国家文件的最新要求，需要落实政府采购支持节能环保、中小企业发展等最新政策</w:t>
      </w:r>
      <w:r>
        <w:rPr>
          <w:rFonts w:hint="eastAsia" w:ascii="宋体" w:hAnsi="宋体" w:cs="宋体"/>
          <w:color w:val="auto"/>
          <w:sz w:val="21"/>
          <w:szCs w:val="21"/>
          <w:highlight w:val="none"/>
          <w:lang w:val="en-US" w:eastAsia="zh-CN"/>
        </w:rPr>
        <w:t>。</w:t>
      </w:r>
    </w:p>
    <w:p w14:paraId="666A6DF1">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4D7742A7">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14:paraId="235D59DF">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拒绝列入政府取消投标资格记录期间的企业或个人投标；</w:t>
      </w:r>
    </w:p>
    <w:p w14:paraId="06B79DCE">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供应商不得为“信用中国”网站（</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"http://www.creditchina.gov.cn/" \t "_blank"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www.creditchina.gov.cn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）中列入失信被执行人和重大税收违法失信主体名单的供应商；不得为中国政府采购网（</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"http://www.ccgp.gov.cn/" \t "_blank"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www.ccgp.gov.cn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）政府采购严重违法失信行为记录名单中被财政部门禁止参加政府采购活动的供应商（在处罚决定规定的时间和地域范围内）（详见财库【2016】125号文）；</w:t>
      </w:r>
    </w:p>
    <w:p w14:paraId="31A938E8">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与采购人存在利害关系可能影响招标公正性的法人、其他组织或者个人，不得参加本项目投标；单位负责人为同一人或者存在直接控股、管理关系的不同供应商，不得参加同一合同项下的政府采购活动；</w:t>
      </w:r>
    </w:p>
    <w:p w14:paraId="6F8691F4">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三、获取采购文件</w:t>
      </w:r>
      <w:bookmarkEnd w:id="27"/>
      <w:bookmarkEnd w:id="28"/>
      <w:r>
        <w:rPr>
          <w:rFonts w:hint="eastAsia" w:ascii="宋体" w:hAnsi="宋体" w:eastAsia="宋体" w:cs="宋体"/>
          <w:bCs/>
          <w:color w:val="auto"/>
          <w:sz w:val="21"/>
          <w:szCs w:val="21"/>
          <w:highlight w:val="none"/>
        </w:rPr>
        <w:t>：</w:t>
      </w:r>
    </w:p>
    <w:bookmarkEnd w:id="29"/>
    <w:bookmarkEnd w:id="30"/>
    <w:p w14:paraId="7ED706F1">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08</w:t>
      </w:r>
      <w:r>
        <w:rPr>
          <w:rFonts w:hint="eastAsia" w:ascii="宋体" w:hAnsi="宋体" w:eastAsia="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26</w:t>
      </w:r>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09</w:t>
      </w:r>
      <w:r>
        <w:rPr>
          <w:rFonts w:hint="eastAsia" w:ascii="宋体" w:hAnsi="宋体" w:eastAsia="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02</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lang w:val="en-US" w:eastAsia="zh-CN"/>
        </w:rPr>
        <w:t>，每天上午</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0至11:30，下午13:30至1</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:00（北京时间，法定节假日除外）</w:t>
      </w:r>
      <w:r>
        <w:rPr>
          <w:rFonts w:hint="eastAsia" w:ascii="宋体" w:hAnsi="宋体" w:eastAsia="宋体" w:cs="宋体"/>
          <w:color w:val="auto"/>
          <w:sz w:val="21"/>
          <w:szCs w:val="21"/>
          <w:highlight w:val="none"/>
        </w:rPr>
        <w:t>。</w:t>
      </w:r>
    </w:p>
    <w:p w14:paraId="205804A0">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jc w:val="both"/>
        <w:textAlignment w:val="auto"/>
        <w:rPr>
          <w:rFonts w:hint="eastAsia" w:ascii="宋体" w:hAnsi="宋体" w:cs="宋体"/>
          <w:color w:val="auto"/>
          <w:sz w:val="21"/>
          <w:szCs w:val="21"/>
          <w:highlight w:val="none"/>
          <w:lang w:val="en-US" w:eastAsia="zh-CN"/>
        </w:rPr>
      </w:pPr>
      <w:bookmarkStart w:id="31" w:name="_Toc28359005"/>
      <w:bookmarkStart w:id="32" w:name="_Toc28359082"/>
      <w:bookmarkStart w:id="33" w:name="_Toc35393793"/>
      <w:bookmarkStart w:id="34" w:name="_Toc35393624"/>
      <w:r>
        <w:rPr>
          <w:rFonts w:hint="eastAsia" w:ascii="宋体" w:hAnsi="宋体" w:cs="宋体"/>
          <w:color w:val="auto"/>
          <w:sz w:val="21"/>
          <w:szCs w:val="21"/>
          <w:highlight w:val="none"/>
          <w:lang w:val="en-US" w:eastAsia="zh-CN"/>
        </w:rPr>
        <w:t>地点：</w:t>
      </w:r>
      <w:r>
        <w:rPr>
          <w:rFonts w:hint="eastAsia" w:ascii="宋体" w:hAnsi="宋体" w:eastAsia="宋体" w:cs="宋体"/>
          <w:color w:val="auto"/>
          <w:sz w:val="21"/>
          <w:szCs w:val="21"/>
          <w:highlight w:val="none"/>
          <w:lang w:val="zh-CN"/>
        </w:rPr>
        <w:t>政府采购云平台线上获取</w:t>
      </w:r>
    </w:p>
    <w:p w14:paraId="11297589">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color w:val="auto"/>
          <w:sz w:val="21"/>
          <w:szCs w:val="21"/>
          <w:highlight w:val="none"/>
          <w:u w:val="none"/>
        </w:rPr>
      </w:pPr>
      <w:r>
        <w:rPr>
          <w:rFonts w:hint="eastAsia" w:ascii="宋体" w:hAnsi="宋体" w:eastAsia="宋体" w:cs="宋体"/>
          <w:sz w:val="21"/>
          <w:szCs w:val="21"/>
          <w:highlight w:val="none"/>
          <w:u w:val="none"/>
          <w:lang w:val="zh-CN"/>
        </w:rPr>
        <w:t>方式：网上免费获取（潜在供应商自行登录政府采购云平台（网址：http</w:t>
      </w:r>
      <w:r>
        <w:rPr>
          <w:rFonts w:hint="eastAsia" w:ascii="宋体" w:hAnsi="宋体" w:eastAsia="宋体" w:cs="宋体"/>
          <w:color w:val="auto"/>
          <w:sz w:val="21"/>
          <w:szCs w:val="21"/>
          <w:highlight w:val="none"/>
          <w:u w:val="none"/>
          <w:lang w:val="zh-CN"/>
        </w:rPr>
        <w:t xml:space="preserve">:// </w:t>
      </w:r>
      <w:r>
        <w:rPr>
          <w:rFonts w:hint="eastAsia" w:ascii="宋体" w:hAnsi="宋体" w:eastAsia="宋体" w:cs="宋体"/>
          <w:color w:val="auto"/>
          <w:sz w:val="21"/>
          <w:szCs w:val="21"/>
          <w:highlight w:val="none"/>
          <w:u w:val="none"/>
          <w:lang w:val="zh-CN"/>
        </w:rPr>
        <w:fldChar w:fldCharType="begin"/>
      </w:r>
      <w:r>
        <w:rPr>
          <w:rFonts w:hint="eastAsia" w:ascii="宋体" w:hAnsi="宋体" w:eastAsia="宋体" w:cs="宋体"/>
          <w:color w:val="auto"/>
          <w:sz w:val="21"/>
          <w:szCs w:val="21"/>
          <w:highlight w:val="none"/>
          <w:u w:val="none"/>
          <w:lang w:val="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color w:val="auto"/>
          <w:sz w:val="21"/>
          <w:szCs w:val="21"/>
          <w:highlight w:val="none"/>
          <w:u w:val="none"/>
          <w:lang w:val="zh-CN"/>
        </w:rPr>
        <w:fldChar w:fldCharType="separate"/>
      </w:r>
      <w:r>
        <w:rPr>
          <w:rStyle w:val="59"/>
          <w:rFonts w:hint="eastAsia" w:ascii="宋体" w:hAnsi="宋体" w:eastAsia="宋体" w:cs="宋体"/>
          <w:color w:val="auto"/>
          <w:sz w:val="21"/>
          <w:szCs w:val="21"/>
          <w:highlight w:val="none"/>
          <w:u w:val="none"/>
          <w:lang w:val="zh-CN"/>
        </w:rPr>
        <w:t>www.zcygov.cn）</w:t>
      </w:r>
      <w:r>
        <w:rPr>
          <w:rStyle w:val="59"/>
          <w:rFonts w:hint="eastAsia" w:ascii="宋体" w:hAnsi="宋体" w:eastAsia="宋体" w:cs="宋体"/>
          <w:color w:val="auto"/>
          <w:sz w:val="21"/>
          <w:szCs w:val="21"/>
          <w:highlight w:val="none"/>
          <w:u w:val="none"/>
          <w:lang w:val="en-US" w:eastAsia="zh-CN"/>
        </w:rPr>
        <w:t>注册</w:t>
      </w:r>
      <w:r>
        <w:rPr>
          <w:rStyle w:val="59"/>
          <w:rFonts w:hint="eastAsia" w:ascii="宋体" w:hAnsi="宋体" w:eastAsia="宋体" w:cs="宋体"/>
          <w:color w:val="auto"/>
          <w:sz w:val="21"/>
          <w:szCs w:val="21"/>
          <w:highlight w:val="none"/>
          <w:u w:val="none"/>
          <w:lang w:val="zh-CN"/>
        </w:rPr>
        <w:t>（https://middle.zcygov.cn/v-settle-front/registry）并下载竞争性磋商文件，其他途径获取的竞争性磋商文件开标时一律按无效投标处理）</w:t>
      </w:r>
      <w:r>
        <w:rPr>
          <w:rStyle w:val="59"/>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zh-CN"/>
        </w:rPr>
        <w:fldChar w:fldCharType="end"/>
      </w:r>
    </w:p>
    <w:p w14:paraId="0971C0A2">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售价：</w:t>
      </w:r>
      <w:r>
        <w:rPr>
          <w:rFonts w:hint="eastAsia" w:ascii="宋体" w:hAnsi="宋体" w:eastAsia="宋体" w:cs="宋体"/>
          <w:bCs/>
          <w:color w:val="auto"/>
          <w:sz w:val="21"/>
          <w:szCs w:val="21"/>
          <w:highlight w:val="none"/>
          <w:u w:val="none"/>
          <w:lang w:val="en-US" w:eastAsia="zh-CN"/>
        </w:rPr>
        <w:t>0元。</w:t>
      </w:r>
    </w:p>
    <w:p w14:paraId="1EE0A9CB">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bookmarkEnd w:id="31"/>
      <w:bookmarkEnd w:id="32"/>
      <w:r>
        <w:rPr>
          <w:rFonts w:hint="eastAsia" w:ascii="宋体" w:hAnsi="宋体" w:eastAsia="宋体" w:cs="宋体"/>
          <w:color w:val="auto"/>
          <w:sz w:val="21"/>
          <w:szCs w:val="21"/>
          <w:highlight w:val="none"/>
        </w:rPr>
        <w:t>响应文件提交</w:t>
      </w:r>
      <w:bookmarkEnd w:id="33"/>
      <w:bookmarkEnd w:id="34"/>
      <w:r>
        <w:rPr>
          <w:rFonts w:hint="eastAsia" w:ascii="宋体" w:hAnsi="宋体" w:eastAsia="宋体" w:cs="宋体"/>
          <w:color w:val="auto"/>
          <w:sz w:val="21"/>
          <w:szCs w:val="21"/>
          <w:highlight w:val="none"/>
        </w:rPr>
        <w:t>：</w:t>
      </w:r>
    </w:p>
    <w:p w14:paraId="3DE1B0CC">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06</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lang w:eastAsia="zh-CN"/>
        </w:rPr>
        <w:t>时</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eastAsia="zh-CN"/>
        </w:rPr>
        <w:t>分</w:t>
      </w:r>
      <w:r>
        <w:rPr>
          <w:rFonts w:hint="eastAsia" w:ascii="宋体" w:hAnsi="宋体" w:eastAsia="宋体" w:cs="宋体"/>
          <w:bCs/>
          <w:color w:val="auto"/>
          <w:sz w:val="21"/>
          <w:szCs w:val="21"/>
          <w:highlight w:val="none"/>
        </w:rPr>
        <w:t>（北京时间）</w:t>
      </w:r>
    </w:p>
    <w:p w14:paraId="1F9B1E6F">
      <w:pPr>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长春市二道区洋浦大街6669号凯利中心AB栋</w:t>
      </w:r>
      <w:r>
        <w:rPr>
          <w:rFonts w:hint="eastAsia" w:ascii="宋体" w:hAnsi="宋体" w:cs="宋体"/>
          <w:color w:val="auto"/>
          <w:szCs w:val="21"/>
          <w:highlight w:val="none"/>
          <w:lang w:eastAsia="zh-CN"/>
        </w:rPr>
        <w:t>101开标</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eastAsia="zh-CN"/>
        </w:rPr>
        <w:t>室</w:t>
      </w:r>
    </w:p>
    <w:p w14:paraId="62EEA59D">
      <w:pPr>
        <w:keepNext/>
        <w:keepLines/>
        <w:pageBreakBefore w:val="0"/>
        <w:kinsoku/>
        <w:wordWrap w:val="0"/>
        <w:overflowPunct/>
        <w:topLinePunct w:val="0"/>
        <w:autoSpaceDE/>
        <w:autoSpaceDN/>
        <w:bidi w:val="0"/>
        <w:adjustRightInd/>
        <w:snapToGrid/>
        <w:spacing w:line="380" w:lineRule="exact"/>
        <w:ind w:firstLine="420" w:firstLineChars="200"/>
        <w:textAlignment w:val="auto"/>
        <w:outlineLvl w:val="1"/>
        <w:rPr>
          <w:rFonts w:hint="eastAsia" w:ascii="宋体" w:hAnsi="宋体" w:eastAsia="宋体" w:cs="宋体"/>
          <w:bCs/>
          <w:color w:val="auto"/>
          <w:sz w:val="21"/>
          <w:szCs w:val="21"/>
          <w:highlight w:val="none"/>
        </w:rPr>
      </w:pPr>
      <w:bookmarkStart w:id="35" w:name="_Toc35393802"/>
      <w:bookmarkStart w:id="36" w:name="_Toc28359016"/>
      <w:bookmarkStart w:id="37" w:name="_Toc35393633"/>
      <w:bookmarkStart w:id="38" w:name="_Toc28359093"/>
      <w:r>
        <w:rPr>
          <w:rFonts w:hint="eastAsia" w:ascii="宋体" w:hAnsi="宋体" w:eastAsia="宋体" w:cs="宋体"/>
          <w:bCs/>
          <w:color w:val="auto"/>
          <w:sz w:val="21"/>
          <w:szCs w:val="21"/>
          <w:highlight w:val="none"/>
        </w:rPr>
        <w:t>五、开启</w:t>
      </w:r>
      <w:bookmarkEnd w:id="35"/>
      <w:bookmarkEnd w:id="36"/>
      <w:bookmarkEnd w:id="37"/>
      <w:bookmarkEnd w:id="38"/>
    </w:p>
    <w:p w14:paraId="65E3C467">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06</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lang w:eastAsia="zh-CN"/>
        </w:rPr>
        <w:t>时</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lang w:eastAsia="zh-CN"/>
        </w:rPr>
        <w:t>分</w:t>
      </w:r>
      <w:r>
        <w:rPr>
          <w:rFonts w:hint="eastAsia" w:ascii="宋体" w:hAnsi="宋体" w:eastAsia="宋体" w:cs="宋体"/>
          <w:bCs/>
          <w:color w:val="auto"/>
          <w:sz w:val="21"/>
          <w:szCs w:val="21"/>
          <w:highlight w:val="none"/>
        </w:rPr>
        <w:t>（北京时间）</w:t>
      </w:r>
    </w:p>
    <w:p w14:paraId="45FCFF3F">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val="en-US" w:eastAsia="zh-CN"/>
        </w:rPr>
        <w:t>长春市二道区洋浦大街6669号凯利中心AB栋</w:t>
      </w:r>
      <w:r>
        <w:rPr>
          <w:rFonts w:hint="eastAsia" w:ascii="宋体" w:hAnsi="宋体" w:cs="宋体"/>
          <w:color w:val="auto"/>
          <w:szCs w:val="21"/>
          <w:highlight w:val="none"/>
          <w:lang w:eastAsia="zh-CN"/>
        </w:rPr>
        <w:t>101开标</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eastAsia="zh-CN"/>
        </w:rPr>
        <w:t>室</w:t>
      </w:r>
    </w:p>
    <w:p w14:paraId="0F693528">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bookmarkStart w:id="39" w:name="_Toc35393794"/>
      <w:bookmarkStart w:id="40" w:name="_Toc28359007"/>
      <w:bookmarkStart w:id="41" w:name="_Toc35393625"/>
      <w:bookmarkStart w:id="42" w:name="_Toc28359084"/>
      <w:r>
        <w:rPr>
          <w:rFonts w:hint="eastAsia" w:ascii="宋体" w:hAnsi="宋体" w:eastAsia="宋体" w:cs="宋体"/>
          <w:color w:val="auto"/>
          <w:sz w:val="21"/>
          <w:szCs w:val="21"/>
          <w:highlight w:val="none"/>
        </w:rPr>
        <w:t>六、公告期限</w:t>
      </w:r>
      <w:bookmarkEnd w:id="39"/>
      <w:bookmarkEnd w:id="40"/>
      <w:bookmarkEnd w:id="41"/>
      <w:bookmarkEnd w:id="42"/>
    </w:p>
    <w:p w14:paraId="670F43B1">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3EF14310">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0"/>
          <w:sz w:val="21"/>
          <w:szCs w:val="21"/>
          <w:highlight w:val="none"/>
        </w:rPr>
      </w:pPr>
      <w:bookmarkStart w:id="43" w:name="_Toc35393626"/>
      <w:bookmarkStart w:id="44" w:name="_Toc35393795"/>
      <w:r>
        <w:rPr>
          <w:rFonts w:hint="eastAsia" w:ascii="宋体" w:hAnsi="宋体" w:eastAsia="宋体" w:cs="宋体"/>
          <w:color w:val="auto"/>
          <w:sz w:val="21"/>
          <w:szCs w:val="21"/>
          <w:highlight w:val="none"/>
        </w:rPr>
        <w:t>七、其他补充事宜</w:t>
      </w:r>
      <w:bookmarkEnd w:id="43"/>
      <w:bookmarkEnd w:id="44"/>
      <w:r>
        <w:rPr>
          <w:rFonts w:hint="eastAsia" w:ascii="宋体" w:hAnsi="宋体" w:eastAsia="宋体" w:cs="宋体"/>
          <w:color w:val="auto"/>
          <w:sz w:val="21"/>
          <w:szCs w:val="21"/>
          <w:highlight w:val="none"/>
        </w:rPr>
        <w:t>：</w:t>
      </w:r>
    </w:p>
    <w:p w14:paraId="22C5E3A2">
      <w:pPr>
        <w:pageBreakBefore w:val="0"/>
        <w:widowControl/>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kern w:val="0"/>
          <w:sz w:val="21"/>
          <w:szCs w:val="21"/>
          <w:highlight w:val="none"/>
          <w:lang w:val="zh-CN"/>
        </w:rPr>
      </w:pPr>
      <w:r>
        <w:rPr>
          <w:rFonts w:hint="eastAsia" w:ascii="宋体" w:hAnsi="宋体" w:cs="宋体"/>
          <w:color w:val="auto"/>
          <w:kern w:val="0"/>
          <w:sz w:val="21"/>
          <w:szCs w:val="21"/>
          <w:highlight w:val="none"/>
          <w:lang w:val="en-US" w:eastAsia="zh-CN"/>
        </w:rPr>
        <w:t>1.</w:t>
      </w:r>
      <w:r>
        <w:rPr>
          <w:rFonts w:hint="eastAsia" w:ascii="宋体" w:hAnsi="宋体" w:cs="宋体"/>
          <w:szCs w:val="21"/>
          <w:highlight w:val="none"/>
        </w:rPr>
        <w:t>本次公告在“政采云”平台 (http://www.zcygov.cn)（推送至吉林省政府采购网）、</w:t>
      </w:r>
      <w:r>
        <w:rPr>
          <w:rFonts w:hint="eastAsia" w:ascii="宋体" w:hAnsi="宋体" w:cs="宋体"/>
          <w:szCs w:val="21"/>
          <w:highlight w:val="none"/>
          <w:lang w:val="en-US" w:eastAsia="zh-CN"/>
        </w:rPr>
        <w:t>长春市公共资源交易中心、</w:t>
      </w:r>
      <w:r>
        <w:rPr>
          <w:rFonts w:hint="eastAsia" w:ascii="宋体" w:hAnsi="宋体" w:cs="宋体"/>
          <w:szCs w:val="21"/>
          <w:highlight w:val="none"/>
        </w:rPr>
        <w:t>中国政府采购网上同时发布</w:t>
      </w:r>
      <w:r>
        <w:rPr>
          <w:rFonts w:hint="eastAsia" w:ascii="宋体" w:hAnsi="宋体" w:eastAsia="宋体" w:cs="宋体"/>
          <w:bCs/>
          <w:color w:val="auto"/>
          <w:kern w:val="0"/>
          <w:sz w:val="21"/>
          <w:szCs w:val="21"/>
          <w:highlight w:val="none"/>
          <w:lang w:val="zh-CN"/>
        </w:rPr>
        <w:t>。</w:t>
      </w:r>
    </w:p>
    <w:p w14:paraId="71EA18EE">
      <w:pPr>
        <w:pageBreakBefore w:val="0"/>
        <w:widowControl/>
        <w:kinsoku/>
        <w:wordWrap w:val="0"/>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本项目实行网上招标、网上投标，须通过政府采购云平台（网址：http://www.zcygov.cn）递交电子版响应文件。投标操作流程：供应商在政府采购云平台网注册入库成为正式供应商后，在平台上进行投标操作。CA锁办理：请供应商自行办理CA锁，收到 CA锁以后在“政采云”登录界面，点击CA登录-CA驱动下载-下载并安装政采云投标客户端和驱动，账号绑定CA后才能进行响应文件制作。本项目为不见面开标，开标期间供应商须使用CA锁进行解密电子响应文件，开标后请各供应商派专人按照政采云平台提示，在规定时间内进行最终报价。</w:t>
      </w:r>
    </w:p>
    <w:p w14:paraId="4EF2EFF7">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bookmarkStart w:id="45" w:name="_Toc35393796"/>
      <w:bookmarkStart w:id="46" w:name="_Toc28359008"/>
      <w:bookmarkStart w:id="47" w:name="_Toc35393627"/>
      <w:bookmarkStart w:id="48" w:name="_Toc28359085"/>
      <w:r>
        <w:rPr>
          <w:rFonts w:hint="eastAsia" w:ascii="宋体" w:hAnsi="宋体" w:eastAsia="宋体" w:cs="宋体"/>
          <w:color w:val="auto"/>
          <w:sz w:val="21"/>
          <w:szCs w:val="21"/>
          <w:highlight w:val="none"/>
        </w:rPr>
        <w:t>八、对本次采购提出询问，请按以下方式联系</w:t>
      </w:r>
      <w:bookmarkEnd w:id="45"/>
      <w:bookmarkEnd w:id="46"/>
      <w:bookmarkEnd w:id="47"/>
      <w:bookmarkEnd w:id="48"/>
      <w:r>
        <w:rPr>
          <w:rFonts w:hint="eastAsia" w:ascii="宋体" w:hAnsi="宋体" w:eastAsia="宋体" w:cs="宋体"/>
          <w:color w:val="auto"/>
          <w:sz w:val="21"/>
          <w:szCs w:val="21"/>
          <w:highlight w:val="none"/>
        </w:rPr>
        <w:t>：</w:t>
      </w:r>
    </w:p>
    <w:p w14:paraId="047BB1AF">
      <w:pPr>
        <w:pageBreakBefore w:val="0"/>
        <w:widowControl/>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.采购人信息</w:t>
      </w:r>
    </w:p>
    <w:p w14:paraId="6A5A1477">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eastAsia="zh-CN"/>
        </w:rPr>
      </w:pPr>
      <w:bookmarkStart w:id="49" w:name="_Toc28359009"/>
      <w:bookmarkStart w:id="50" w:name="_Toc28359086"/>
      <w:r>
        <w:rPr>
          <w:rFonts w:hint="eastAsia" w:ascii="宋体" w:hAnsi="宋体" w:cs="宋体"/>
          <w:color w:val="auto"/>
          <w:sz w:val="21"/>
          <w:szCs w:val="21"/>
          <w:highlight w:val="none"/>
          <w:lang w:val="en-US" w:eastAsia="zh-CN"/>
        </w:rPr>
        <w:t>名    称</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长春市中心医院</w:t>
      </w:r>
    </w:p>
    <w:p w14:paraId="0C70FA25">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cs="宋体"/>
          <w:color w:val="auto"/>
          <w:sz w:val="21"/>
          <w:szCs w:val="21"/>
          <w:highlight w:val="none"/>
          <w:lang w:val="en-US" w:eastAsia="zh-CN"/>
        </w:rPr>
        <w:t>长春市</w:t>
      </w:r>
      <w:r>
        <w:rPr>
          <w:rFonts w:hint="eastAsia" w:ascii="宋体" w:hAnsi="宋体" w:eastAsia="宋体" w:cs="宋体"/>
          <w:color w:val="auto"/>
          <w:sz w:val="21"/>
          <w:szCs w:val="21"/>
          <w:highlight w:val="none"/>
          <w:lang w:val="en-US" w:eastAsia="zh-CN"/>
        </w:rPr>
        <w:t>人民大街1810号</w:t>
      </w:r>
    </w:p>
    <w:p w14:paraId="2FA35DBE">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w:t>
      </w:r>
      <w:r>
        <w:rPr>
          <w:rFonts w:hint="eastAsia" w:ascii="宋体" w:hAnsi="宋体" w:cs="宋体"/>
          <w:color w:val="auto"/>
          <w:sz w:val="21"/>
          <w:szCs w:val="21"/>
          <w:highlight w:val="none"/>
          <w:lang w:val="en-US" w:eastAsia="zh-CN"/>
        </w:rPr>
        <w:t>方式</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王科长0431-88915168</w:t>
      </w:r>
    </w:p>
    <w:p w14:paraId="50967688">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bookmarkEnd w:id="49"/>
      <w:bookmarkEnd w:id="50"/>
    </w:p>
    <w:p w14:paraId="42655F7C">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称：乔泰工程管理集团有限公司</w:t>
      </w:r>
    </w:p>
    <w:p w14:paraId="58C95DE6">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址：长春市净月区生态大街联合创意中心10楼</w:t>
      </w:r>
    </w:p>
    <w:p w14:paraId="1DC1E790">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bookmarkStart w:id="51" w:name="_Toc28359087"/>
      <w:bookmarkStart w:id="52" w:name="_Toc28359010"/>
      <w:r>
        <w:rPr>
          <w:rFonts w:hint="eastAsia" w:ascii="宋体" w:hAnsi="宋体" w:cs="宋体"/>
          <w:color w:val="auto"/>
          <w:sz w:val="21"/>
          <w:szCs w:val="21"/>
          <w:highlight w:val="none"/>
          <w:lang w:val="en-US" w:eastAsia="zh-CN"/>
        </w:rPr>
        <w:t>0431-81853882</w:t>
      </w:r>
    </w:p>
    <w:p w14:paraId="0E7AD6F9">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项目联系方式</w:t>
      </w:r>
      <w:bookmarkEnd w:id="51"/>
      <w:bookmarkEnd w:id="52"/>
    </w:p>
    <w:p w14:paraId="7B010BF7">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杨洋、李冰</w:t>
      </w:r>
    </w:p>
    <w:p w14:paraId="332EFB08">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cs="宋体"/>
          <w:color w:val="auto"/>
          <w:sz w:val="21"/>
          <w:szCs w:val="21"/>
          <w:highlight w:val="none"/>
          <w:lang w:val="en-US" w:eastAsia="zh-CN"/>
        </w:rPr>
        <w:t>0431-81853882</w:t>
      </w:r>
    </w:p>
    <w:p w14:paraId="47E08D53">
      <w:pPr>
        <w:pageBreakBefore w:val="0"/>
        <w:kinsoku/>
        <w:wordWrap w:val="0"/>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br w:type="page"/>
      </w:r>
    </w:p>
    <w:bookmarkEnd w:id="9"/>
    <w:p w14:paraId="67BCC4AF">
      <w:pPr>
        <w:pStyle w:val="2"/>
        <w:spacing w:before="0" w:beforeAutospacing="0" w:after="312" w:afterAutospacing="0" w:line="360" w:lineRule="exact"/>
        <w:jc w:val="center"/>
        <w:outlineLvl w:val="0"/>
        <w:rPr>
          <w:rFonts w:hint="eastAsia" w:ascii="宋体" w:hAnsi="宋体" w:eastAsia="宋体"/>
          <w:sz w:val="36"/>
          <w:highlight w:val="none"/>
          <w:lang w:val="en-US" w:eastAsia="zh-CN"/>
        </w:rPr>
      </w:pPr>
      <w:bookmarkStart w:id="53" w:name="_Toc15632"/>
      <w:r>
        <w:rPr>
          <w:rFonts w:hint="eastAsia" w:ascii="宋体" w:hAnsi="宋体" w:eastAsia="宋体"/>
          <w:sz w:val="36"/>
          <w:highlight w:val="none"/>
          <w:lang w:val="en-US" w:eastAsia="zh-CN"/>
        </w:rPr>
        <w:t>第二章</w:t>
      </w:r>
      <w:r>
        <w:rPr>
          <w:rFonts w:hint="eastAsia" w:ascii="宋体" w:hAnsi="宋体"/>
          <w:sz w:val="36"/>
          <w:highlight w:val="none"/>
          <w:lang w:val="en-US" w:eastAsia="zh-CN"/>
        </w:rPr>
        <w:t xml:space="preserve"> </w:t>
      </w:r>
      <w:r>
        <w:rPr>
          <w:rFonts w:hint="eastAsia" w:ascii="宋体" w:hAnsi="宋体" w:eastAsia="宋体"/>
          <w:sz w:val="36"/>
          <w:highlight w:val="none"/>
          <w:lang w:val="en-US" w:eastAsia="zh-CN"/>
        </w:rPr>
        <w:t>供应商须知</w:t>
      </w:r>
      <w:bookmarkEnd w:id="10"/>
      <w:bookmarkEnd w:id="11"/>
      <w:bookmarkEnd w:id="12"/>
      <w:bookmarkEnd w:id="13"/>
      <w:bookmarkEnd w:id="14"/>
      <w:bookmarkEnd w:id="53"/>
      <w:bookmarkStart w:id="54" w:name="_Toc184274915"/>
      <w:bookmarkStart w:id="55" w:name="_Toc184283909"/>
    </w:p>
    <w:p w14:paraId="450E1C30">
      <w:pPr>
        <w:pStyle w:val="3"/>
        <w:spacing w:before="0" w:beforeAutospacing="0" w:line="240" w:lineRule="atLeast"/>
        <w:jc w:val="center"/>
        <w:rPr>
          <w:rFonts w:ascii="宋体" w:hAnsi="宋体" w:eastAsia="宋体"/>
          <w:highlight w:val="none"/>
        </w:rPr>
      </w:pPr>
      <w:bookmarkStart w:id="56" w:name="_Toc213396760"/>
      <w:bookmarkStart w:id="57" w:name="_Toc213397010"/>
      <w:bookmarkStart w:id="58" w:name="_Toc189727030"/>
      <w:bookmarkStart w:id="59" w:name="_Toc213396946"/>
      <w:bookmarkStart w:id="60" w:name="_Toc213496268"/>
      <w:bookmarkStart w:id="61" w:name="_Toc217446032"/>
      <w:r>
        <w:rPr>
          <w:rFonts w:ascii="宋体" w:hAnsi="宋体" w:eastAsia="宋体"/>
          <w:kern w:val="0"/>
          <w:szCs w:val="21"/>
          <w:highlight w:val="none"/>
        </w:rPr>
        <w:t>供应商</w:t>
      </w:r>
      <w:r>
        <w:rPr>
          <w:rFonts w:hint="eastAsia" w:ascii="宋体" w:hAnsi="宋体" w:eastAsia="宋体"/>
          <w:highlight w:val="none"/>
        </w:rPr>
        <w:t>须知前附表</w:t>
      </w:r>
      <w:bookmarkEnd w:id="54"/>
      <w:bookmarkEnd w:id="55"/>
      <w:bookmarkEnd w:id="56"/>
      <w:bookmarkEnd w:id="57"/>
      <w:bookmarkEnd w:id="58"/>
      <w:bookmarkEnd w:id="59"/>
      <w:bookmarkEnd w:id="60"/>
      <w:bookmarkEnd w:id="61"/>
    </w:p>
    <w:tbl>
      <w:tblPr>
        <w:tblStyle w:val="52"/>
        <w:tblW w:w="97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8"/>
        <w:gridCol w:w="2141"/>
        <w:gridCol w:w="6745"/>
      </w:tblGrid>
      <w:tr w14:paraId="16B752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58" w:type="dxa"/>
            <w:vAlign w:val="center"/>
          </w:tcPr>
          <w:p w14:paraId="4E818056">
            <w:pPr>
              <w:pStyle w:val="92"/>
              <w:adjustRightInd/>
              <w:snapToGrid w:val="0"/>
              <w:spacing w:line="360" w:lineRule="auto"/>
              <w:contextualSpacing/>
              <w:jc w:val="center"/>
              <w:rPr>
                <w:sz w:val="21"/>
                <w:szCs w:val="21"/>
                <w:highlight w:val="none"/>
                <w:lang w:val="zh-CN"/>
              </w:rPr>
            </w:pPr>
            <w:r>
              <w:rPr>
                <w:rFonts w:hint="eastAsia"/>
                <w:sz w:val="21"/>
                <w:szCs w:val="21"/>
                <w:highlight w:val="none"/>
                <w:lang w:val="zh-CN"/>
              </w:rPr>
              <w:t>序号</w:t>
            </w:r>
          </w:p>
        </w:tc>
        <w:tc>
          <w:tcPr>
            <w:tcW w:w="2141" w:type="dxa"/>
            <w:vAlign w:val="center"/>
          </w:tcPr>
          <w:p w14:paraId="7A86FEEC">
            <w:pPr>
              <w:pStyle w:val="92"/>
              <w:adjustRightInd/>
              <w:snapToGrid w:val="0"/>
              <w:spacing w:line="360" w:lineRule="auto"/>
              <w:contextualSpacing/>
              <w:jc w:val="center"/>
              <w:rPr>
                <w:sz w:val="21"/>
                <w:szCs w:val="21"/>
                <w:highlight w:val="none"/>
                <w:lang w:val="zh-CN"/>
              </w:rPr>
            </w:pPr>
            <w:r>
              <w:rPr>
                <w:rFonts w:hint="eastAsia"/>
                <w:sz w:val="21"/>
                <w:szCs w:val="21"/>
                <w:highlight w:val="none"/>
                <w:lang w:val="zh-CN"/>
              </w:rPr>
              <w:t>条款名称</w:t>
            </w:r>
          </w:p>
        </w:tc>
        <w:tc>
          <w:tcPr>
            <w:tcW w:w="6745" w:type="dxa"/>
            <w:vAlign w:val="center"/>
          </w:tcPr>
          <w:p w14:paraId="0CEB241E">
            <w:pPr>
              <w:pStyle w:val="92"/>
              <w:adjustRightInd/>
              <w:snapToGrid w:val="0"/>
              <w:spacing w:line="360" w:lineRule="auto"/>
              <w:contextualSpacing/>
              <w:jc w:val="center"/>
              <w:rPr>
                <w:sz w:val="21"/>
                <w:szCs w:val="21"/>
                <w:highlight w:val="none"/>
                <w:lang w:val="zh-CN"/>
              </w:rPr>
            </w:pPr>
            <w:r>
              <w:rPr>
                <w:rFonts w:hint="eastAsia"/>
                <w:sz w:val="21"/>
                <w:szCs w:val="21"/>
                <w:highlight w:val="none"/>
                <w:lang w:val="zh-CN"/>
              </w:rPr>
              <w:t>说明和要求</w:t>
            </w:r>
          </w:p>
        </w:tc>
      </w:tr>
      <w:tr w14:paraId="428F70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6" w:hRule="atLeast"/>
          <w:jc w:val="center"/>
        </w:trPr>
        <w:tc>
          <w:tcPr>
            <w:tcW w:w="858" w:type="dxa"/>
            <w:vAlign w:val="center"/>
          </w:tcPr>
          <w:p w14:paraId="69902AE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sz w:val="21"/>
                <w:szCs w:val="21"/>
                <w:highlight w:val="none"/>
                <w:lang w:val="zh-CN"/>
              </w:rPr>
              <w:t>1</w:t>
            </w:r>
          </w:p>
        </w:tc>
        <w:tc>
          <w:tcPr>
            <w:tcW w:w="2141" w:type="dxa"/>
            <w:vAlign w:val="center"/>
          </w:tcPr>
          <w:p w14:paraId="5483898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采</w:t>
            </w:r>
            <w:r>
              <w:rPr>
                <w:rFonts w:hint="eastAsia"/>
                <w:sz w:val="21"/>
                <w:szCs w:val="21"/>
                <w:highlight w:val="none"/>
                <w:lang w:val="en-US" w:eastAsia="zh-CN"/>
              </w:rPr>
              <w:t xml:space="preserve"> </w:t>
            </w:r>
            <w:r>
              <w:rPr>
                <w:rFonts w:hint="eastAsia"/>
                <w:sz w:val="21"/>
                <w:szCs w:val="21"/>
                <w:highlight w:val="none"/>
                <w:lang w:val="zh-CN"/>
              </w:rPr>
              <w:t>购</w:t>
            </w:r>
            <w:r>
              <w:rPr>
                <w:rFonts w:hint="eastAsia"/>
                <w:sz w:val="21"/>
                <w:szCs w:val="21"/>
                <w:highlight w:val="none"/>
                <w:lang w:val="en-US" w:eastAsia="zh-CN"/>
              </w:rPr>
              <w:t xml:space="preserve"> </w:t>
            </w:r>
            <w:r>
              <w:rPr>
                <w:rFonts w:hint="eastAsia"/>
                <w:sz w:val="21"/>
                <w:szCs w:val="21"/>
                <w:highlight w:val="none"/>
                <w:lang w:val="zh-CN"/>
              </w:rPr>
              <w:t>人</w:t>
            </w:r>
          </w:p>
        </w:tc>
        <w:tc>
          <w:tcPr>
            <w:tcW w:w="6745" w:type="dxa"/>
            <w:vAlign w:val="center"/>
          </w:tcPr>
          <w:p w14:paraId="659F329D">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名    称：长春市中心医院</w:t>
            </w:r>
          </w:p>
          <w:p w14:paraId="71047996">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地    址：</w:t>
            </w:r>
            <w:r>
              <w:rPr>
                <w:rFonts w:hint="eastAsia" w:ascii="宋体" w:hAnsi="宋体"/>
                <w:szCs w:val="21"/>
                <w:highlight w:val="none"/>
                <w:lang w:eastAsia="zh-CN"/>
              </w:rPr>
              <w:t>长春市人民大街1810号</w:t>
            </w:r>
          </w:p>
          <w:p w14:paraId="71649299">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联系方式：王科长0431-88915168</w:t>
            </w:r>
          </w:p>
        </w:tc>
      </w:tr>
      <w:tr w14:paraId="15310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23FFBD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2</w:t>
            </w:r>
          </w:p>
        </w:tc>
        <w:tc>
          <w:tcPr>
            <w:tcW w:w="2141" w:type="dxa"/>
            <w:vAlign w:val="center"/>
          </w:tcPr>
          <w:p w14:paraId="47393D9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采购代理机构</w:t>
            </w:r>
          </w:p>
        </w:tc>
        <w:tc>
          <w:tcPr>
            <w:tcW w:w="6745" w:type="dxa"/>
            <w:vAlign w:val="center"/>
          </w:tcPr>
          <w:p w14:paraId="1F58BF74">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szCs w:val="21"/>
                <w:highlight w:val="none"/>
                <w:lang w:eastAsia="zh-CN"/>
              </w:rPr>
            </w:pPr>
            <w:r>
              <w:rPr>
                <w:rFonts w:hint="eastAsia" w:ascii="宋体" w:hAnsi="宋体"/>
                <w:szCs w:val="21"/>
                <w:highlight w:val="none"/>
                <w:lang w:eastAsia="zh-CN"/>
              </w:rPr>
              <w:t xml:space="preserve">名 </w:t>
            </w:r>
            <w:r>
              <w:rPr>
                <w:rFonts w:hint="eastAsia" w:ascii="宋体" w:hAnsi="宋体"/>
                <w:szCs w:val="21"/>
                <w:highlight w:val="none"/>
                <w:lang w:val="en-US" w:eastAsia="zh-CN"/>
              </w:rPr>
              <w:t xml:space="preserve">   </w:t>
            </w:r>
            <w:r>
              <w:rPr>
                <w:rFonts w:hint="eastAsia" w:ascii="宋体" w:hAnsi="宋体"/>
                <w:szCs w:val="21"/>
                <w:highlight w:val="none"/>
                <w:lang w:eastAsia="zh-CN"/>
              </w:rPr>
              <w:t>称：乔泰工程管理集团有限公司</w:t>
            </w:r>
          </w:p>
          <w:p w14:paraId="592035EC">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cs="Times New Roman"/>
                <w:szCs w:val="21"/>
                <w:highlight w:val="none"/>
                <w:lang w:eastAsia="zh-CN"/>
              </w:rPr>
            </w:pPr>
            <w:r>
              <w:rPr>
                <w:rFonts w:hint="eastAsia" w:ascii="宋体" w:hAnsi="宋体"/>
                <w:szCs w:val="21"/>
                <w:highlight w:val="none"/>
                <w:lang w:eastAsia="zh-CN"/>
              </w:rPr>
              <w:t>地</w:t>
            </w:r>
            <w:r>
              <w:rPr>
                <w:rFonts w:hint="eastAsia" w:ascii="宋体" w:hAnsi="宋体"/>
                <w:szCs w:val="21"/>
                <w:highlight w:val="none"/>
                <w:lang w:val="en-US" w:eastAsia="zh-CN"/>
              </w:rPr>
              <w:t xml:space="preserve">  </w:t>
            </w:r>
            <w:r>
              <w:rPr>
                <w:rFonts w:hint="eastAsia" w:ascii="宋体" w:hAnsi="宋体"/>
                <w:szCs w:val="21"/>
                <w:highlight w:val="none"/>
                <w:lang w:eastAsia="zh-CN"/>
              </w:rPr>
              <w:t>　址：</w:t>
            </w:r>
            <w:r>
              <w:rPr>
                <w:rFonts w:hint="eastAsia" w:ascii="宋体" w:hAnsi="宋体" w:eastAsia="宋体" w:cs="Times New Roman"/>
                <w:szCs w:val="21"/>
                <w:highlight w:val="none"/>
                <w:lang w:eastAsia="zh-CN"/>
              </w:rPr>
              <w:t>长春市净月区生态大街联合创意中心10楼</w:t>
            </w:r>
          </w:p>
          <w:p w14:paraId="38FEAA04">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szCs w:val="21"/>
                <w:highlight w:val="none"/>
                <w:lang w:eastAsia="zh-CN"/>
              </w:rPr>
            </w:pPr>
            <w:r>
              <w:rPr>
                <w:rFonts w:hint="eastAsia" w:ascii="宋体" w:hAnsi="宋体" w:eastAsia="宋体" w:cs="Times New Roman"/>
                <w:szCs w:val="21"/>
                <w:highlight w:val="none"/>
                <w:lang w:eastAsia="zh-CN"/>
              </w:rPr>
              <w:t>联系方式：</w:t>
            </w:r>
            <w:r>
              <w:rPr>
                <w:rFonts w:hint="eastAsia" w:ascii="宋体" w:hAnsi="宋体" w:cs="宋体"/>
                <w:color w:val="auto"/>
                <w:sz w:val="21"/>
                <w:szCs w:val="21"/>
                <w:highlight w:val="none"/>
                <w:lang w:val="en-US" w:eastAsia="zh-CN"/>
              </w:rPr>
              <w:t xml:space="preserve">杨洋、李冰 </w:t>
            </w:r>
            <w:r>
              <w:rPr>
                <w:rFonts w:hint="eastAsia" w:ascii="宋体" w:hAnsi="宋体" w:cs="Times New Roman"/>
                <w:szCs w:val="21"/>
                <w:highlight w:val="none"/>
                <w:lang w:val="en-US" w:eastAsia="zh-CN"/>
              </w:rPr>
              <w:t>0431-81853882</w:t>
            </w:r>
          </w:p>
        </w:tc>
      </w:tr>
      <w:tr w14:paraId="44D2E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B96B19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3</w:t>
            </w:r>
          </w:p>
        </w:tc>
        <w:tc>
          <w:tcPr>
            <w:tcW w:w="2141" w:type="dxa"/>
            <w:vAlign w:val="center"/>
          </w:tcPr>
          <w:p w14:paraId="3E5C1CD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项目名称</w:t>
            </w:r>
          </w:p>
        </w:tc>
        <w:tc>
          <w:tcPr>
            <w:tcW w:w="6745" w:type="dxa"/>
            <w:vAlign w:val="center"/>
          </w:tcPr>
          <w:p w14:paraId="31CE0E8A">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default" w:ascii="宋体" w:hAnsi="宋体"/>
                <w:szCs w:val="21"/>
                <w:highlight w:val="none"/>
                <w:lang w:val="en-US" w:eastAsia="zh-CN"/>
              </w:rPr>
            </w:pPr>
            <w:r>
              <w:rPr>
                <w:rFonts w:hint="eastAsia" w:ascii="宋体" w:hAnsi="宋体"/>
                <w:szCs w:val="21"/>
                <w:highlight w:val="none"/>
                <w:lang w:val="en-US" w:eastAsia="zh-CN"/>
              </w:rPr>
              <w:t>医疗设备采购项目</w:t>
            </w:r>
          </w:p>
        </w:tc>
      </w:tr>
      <w:tr w14:paraId="103CE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93A814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4</w:t>
            </w:r>
          </w:p>
        </w:tc>
        <w:tc>
          <w:tcPr>
            <w:tcW w:w="2141" w:type="dxa"/>
            <w:vAlign w:val="center"/>
          </w:tcPr>
          <w:p w14:paraId="052BAB01">
            <w:pPr>
              <w:tabs>
                <w:tab w:val="left" w:pos="0"/>
              </w:tabs>
              <w:snapToGrid w:val="0"/>
              <w:spacing w:before="120" w:beforeLines="50" w:after="120" w:afterLines="50"/>
              <w:jc w:val="center"/>
              <w:rPr>
                <w:sz w:val="21"/>
                <w:szCs w:val="21"/>
                <w:highlight w:val="none"/>
                <w:lang w:val="zh-CN"/>
              </w:rPr>
            </w:pPr>
            <w:r>
              <w:rPr>
                <w:rFonts w:hint="eastAsia" w:ascii="宋体" w:hAnsi="宋体" w:cs="宋体"/>
                <w:szCs w:val="24"/>
                <w:highlight w:val="none"/>
              </w:rPr>
              <w:t>资金来源</w:t>
            </w:r>
            <w:r>
              <w:rPr>
                <w:rFonts w:hint="eastAsia" w:ascii="宋体" w:hAnsi="宋体" w:cs="宋体"/>
                <w:szCs w:val="24"/>
                <w:highlight w:val="none"/>
                <w:lang w:eastAsia="zh-Hans"/>
              </w:rPr>
              <w:t>及</w:t>
            </w:r>
            <w:r>
              <w:rPr>
                <w:rFonts w:hint="eastAsia" w:ascii="宋体" w:hAnsi="宋体" w:cs="宋体"/>
                <w:szCs w:val="24"/>
                <w:highlight w:val="none"/>
              </w:rPr>
              <w:t>出资比例</w:t>
            </w:r>
          </w:p>
        </w:tc>
        <w:tc>
          <w:tcPr>
            <w:tcW w:w="6745" w:type="dxa"/>
            <w:vAlign w:val="center"/>
          </w:tcPr>
          <w:p w14:paraId="083E29E2">
            <w:pPr>
              <w:tabs>
                <w:tab w:val="left" w:pos="0"/>
              </w:tabs>
              <w:snapToGrid w:val="0"/>
              <w:spacing w:before="48" w:beforeLines="20" w:after="48" w:afterLines="20"/>
              <w:rPr>
                <w:rFonts w:hint="default" w:ascii="宋体" w:hAnsi="宋体"/>
                <w:szCs w:val="21"/>
                <w:highlight w:val="none"/>
                <w:lang w:val="en-US" w:eastAsia="zh-CN"/>
              </w:rPr>
            </w:pPr>
            <w:r>
              <w:rPr>
                <w:rFonts w:hint="eastAsia" w:ascii="宋体" w:hAnsi="宋体" w:cs="宋体"/>
                <w:bCs/>
                <w:szCs w:val="21"/>
                <w:highlight w:val="none"/>
                <w:lang w:val="en-US" w:eastAsia="zh-CN"/>
              </w:rPr>
              <w:t>单位自筹资金100%</w:t>
            </w:r>
          </w:p>
        </w:tc>
      </w:tr>
      <w:tr w14:paraId="466D3E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6" w:hRule="atLeast"/>
          <w:jc w:val="center"/>
        </w:trPr>
        <w:tc>
          <w:tcPr>
            <w:tcW w:w="858" w:type="dxa"/>
            <w:vAlign w:val="center"/>
          </w:tcPr>
          <w:p w14:paraId="5D00090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5</w:t>
            </w:r>
          </w:p>
        </w:tc>
        <w:tc>
          <w:tcPr>
            <w:tcW w:w="2141" w:type="dxa"/>
            <w:vAlign w:val="center"/>
          </w:tcPr>
          <w:p w14:paraId="651139EB">
            <w:pPr>
              <w:tabs>
                <w:tab w:val="left" w:pos="0"/>
              </w:tabs>
              <w:snapToGrid w:val="0"/>
              <w:spacing w:before="120" w:beforeLines="50" w:after="120" w:afterLines="50"/>
              <w:jc w:val="center"/>
              <w:rPr>
                <w:sz w:val="21"/>
                <w:szCs w:val="21"/>
                <w:highlight w:val="none"/>
                <w:lang w:val="zh-CN"/>
              </w:rPr>
            </w:pPr>
            <w:r>
              <w:rPr>
                <w:rFonts w:hint="eastAsia" w:ascii="宋体" w:hAnsi="宋体" w:cs="宋体"/>
                <w:szCs w:val="24"/>
                <w:highlight w:val="none"/>
              </w:rPr>
              <w:t>资金落实情况</w:t>
            </w:r>
          </w:p>
        </w:tc>
        <w:tc>
          <w:tcPr>
            <w:tcW w:w="6745" w:type="dxa"/>
            <w:vAlign w:val="center"/>
          </w:tcPr>
          <w:p w14:paraId="6B820FE5">
            <w:pPr>
              <w:tabs>
                <w:tab w:val="left" w:pos="0"/>
              </w:tabs>
              <w:snapToGrid w:val="0"/>
              <w:spacing w:before="48" w:beforeLines="20" w:after="48" w:afterLines="20"/>
              <w:rPr>
                <w:rFonts w:hint="eastAsia" w:ascii="宋体" w:hAnsi="宋体"/>
                <w:szCs w:val="21"/>
                <w:highlight w:val="none"/>
                <w:lang w:val="zh-CN" w:eastAsia="zh-CN"/>
              </w:rPr>
            </w:pPr>
            <w:r>
              <w:rPr>
                <w:rFonts w:hint="eastAsia" w:ascii="宋体" w:hAnsi="宋体" w:cs="宋体"/>
                <w:szCs w:val="24"/>
                <w:highlight w:val="none"/>
              </w:rPr>
              <w:t>已落实</w:t>
            </w:r>
          </w:p>
        </w:tc>
      </w:tr>
      <w:tr w14:paraId="063937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858" w:type="dxa"/>
            <w:vAlign w:val="center"/>
          </w:tcPr>
          <w:p w14:paraId="50D1883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6</w:t>
            </w:r>
          </w:p>
        </w:tc>
        <w:tc>
          <w:tcPr>
            <w:tcW w:w="2141" w:type="dxa"/>
            <w:vAlign w:val="center"/>
          </w:tcPr>
          <w:p w14:paraId="45B2F032">
            <w:pPr>
              <w:tabs>
                <w:tab w:val="left" w:pos="0"/>
              </w:tabs>
              <w:snapToGrid w:val="0"/>
              <w:spacing w:before="120" w:beforeLines="50" w:after="120" w:afterLines="50"/>
              <w:jc w:val="center"/>
              <w:rPr>
                <w:rFonts w:hint="eastAsia" w:eastAsia="宋体"/>
                <w:color w:val="auto"/>
                <w:sz w:val="21"/>
                <w:szCs w:val="21"/>
                <w:highlight w:val="none"/>
                <w:lang w:val="en-US" w:eastAsia="zh-CN"/>
              </w:rPr>
            </w:pPr>
            <w:r>
              <w:rPr>
                <w:rFonts w:hint="eastAsia" w:ascii="宋体" w:hAnsi="宋体" w:cs="宋体"/>
                <w:szCs w:val="24"/>
                <w:highlight w:val="none"/>
                <w:lang w:val="en-US" w:eastAsia="zh-CN"/>
              </w:rPr>
              <w:t>合同履行期限</w:t>
            </w:r>
          </w:p>
        </w:tc>
        <w:tc>
          <w:tcPr>
            <w:tcW w:w="6745" w:type="dxa"/>
            <w:vAlign w:val="center"/>
          </w:tcPr>
          <w:p w14:paraId="1E62BF1A">
            <w:pPr>
              <w:tabs>
                <w:tab w:val="left" w:pos="0"/>
              </w:tabs>
              <w:snapToGrid w:val="0"/>
              <w:spacing w:before="48" w:beforeLines="20" w:after="48" w:afterLines="20"/>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自签订合同之日起30日内完成供货安装、调试验收。</w:t>
            </w:r>
          </w:p>
        </w:tc>
      </w:tr>
      <w:tr w14:paraId="1E3DB7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0" w:hRule="atLeast"/>
          <w:jc w:val="center"/>
        </w:trPr>
        <w:tc>
          <w:tcPr>
            <w:tcW w:w="858" w:type="dxa"/>
            <w:vAlign w:val="center"/>
          </w:tcPr>
          <w:p w14:paraId="72021DE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7</w:t>
            </w:r>
          </w:p>
        </w:tc>
        <w:tc>
          <w:tcPr>
            <w:tcW w:w="2141" w:type="dxa"/>
            <w:vAlign w:val="center"/>
          </w:tcPr>
          <w:p w14:paraId="3436CE41">
            <w:pPr>
              <w:tabs>
                <w:tab w:val="left" w:pos="0"/>
              </w:tabs>
              <w:snapToGrid w:val="0"/>
              <w:spacing w:before="120" w:beforeLines="50" w:after="120" w:afterLines="50"/>
              <w:jc w:val="center"/>
              <w:rPr>
                <w:sz w:val="21"/>
                <w:szCs w:val="21"/>
                <w:highlight w:val="none"/>
                <w:lang w:val="zh-CN"/>
              </w:rPr>
            </w:pPr>
            <w:r>
              <w:rPr>
                <w:rFonts w:hint="eastAsia" w:ascii="宋体" w:hAnsi="宋体" w:cs="宋体"/>
                <w:szCs w:val="24"/>
                <w:highlight w:val="none"/>
              </w:rPr>
              <w:t>质量标准</w:t>
            </w:r>
          </w:p>
        </w:tc>
        <w:tc>
          <w:tcPr>
            <w:tcW w:w="6745" w:type="dxa"/>
            <w:vAlign w:val="center"/>
          </w:tcPr>
          <w:p w14:paraId="43549F2E">
            <w:pPr>
              <w:tabs>
                <w:tab w:val="left" w:pos="0"/>
              </w:tabs>
              <w:snapToGrid w:val="0"/>
              <w:spacing w:before="48" w:beforeLines="20" w:after="48" w:afterLines="20"/>
              <w:rPr>
                <w:sz w:val="21"/>
                <w:szCs w:val="21"/>
                <w:highlight w:val="none"/>
                <w:lang w:val="zh-CN"/>
              </w:rPr>
            </w:pPr>
            <w:r>
              <w:rPr>
                <w:rFonts w:hint="eastAsia" w:ascii="宋体" w:hAnsi="宋体" w:cs="宋体"/>
                <w:szCs w:val="24"/>
                <w:highlight w:val="none"/>
              </w:rPr>
              <w:t>符合国家</w:t>
            </w:r>
            <w:r>
              <w:rPr>
                <w:rFonts w:hint="eastAsia" w:ascii="宋体" w:hAnsi="宋体" w:cs="宋体"/>
                <w:szCs w:val="24"/>
                <w:highlight w:val="none"/>
                <w:lang w:val="en-US" w:eastAsia="zh-CN"/>
              </w:rPr>
              <w:t>及行业</w:t>
            </w:r>
            <w:r>
              <w:rPr>
                <w:rFonts w:hint="eastAsia" w:ascii="宋体" w:hAnsi="宋体" w:cs="宋体"/>
                <w:szCs w:val="24"/>
                <w:highlight w:val="none"/>
              </w:rPr>
              <w:t>标准</w:t>
            </w:r>
            <w:r>
              <w:rPr>
                <w:rFonts w:hint="eastAsia" w:ascii="宋体" w:hAnsi="宋体" w:cs="宋体"/>
                <w:szCs w:val="24"/>
                <w:highlight w:val="none"/>
                <w:lang w:val="en-US" w:eastAsia="zh-CN"/>
              </w:rPr>
              <w:t>并满足采购人要求。</w:t>
            </w:r>
          </w:p>
        </w:tc>
      </w:tr>
      <w:tr w14:paraId="420BD8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921BFB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8</w:t>
            </w:r>
          </w:p>
        </w:tc>
        <w:tc>
          <w:tcPr>
            <w:tcW w:w="2141" w:type="dxa"/>
            <w:vAlign w:val="center"/>
          </w:tcPr>
          <w:p w14:paraId="0502179A">
            <w:pPr>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zh-CN"/>
              </w:rPr>
              <w:t>资质要求</w:t>
            </w:r>
          </w:p>
        </w:tc>
        <w:tc>
          <w:tcPr>
            <w:tcW w:w="6745" w:type="dxa"/>
            <w:vAlign w:val="center"/>
          </w:tcPr>
          <w:p w14:paraId="083CE083">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1.满足《中华人民共和国政府采购法》第二十二条规定；</w:t>
            </w:r>
          </w:p>
          <w:p w14:paraId="5373826C">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本项目专门面向中小企业采购。按照《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和《关于进一步加大政府采购支持中小企业力度的通知》（财库[2022]19号）等国家文件的最新要求，需要落实政府采购支持节能环保、中小企业发展等最新政策</w:t>
            </w:r>
            <w:r>
              <w:rPr>
                <w:rFonts w:hint="eastAsia" w:ascii="宋体" w:hAnsi="宋体" w:cs="宋体"/>
                <w:color w:val="auto"/>
                <w:sz w:val="21"/>
                <w:szCs w:val="21"/>
                <w:highlight w:val="none"/>
                <w:lang w:val="en-US" w:eastAsia="zh-CN"/>
              </w:rPr>
              <w:t>。</w:t>
            </w:r>
          </w:p>
          <w:p w14:paraId="42535D11">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7337503D">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14:paraId="36B00A58">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拒绝列入政府取消投标资格记录期间的企业或个人投标；</w:t>
            </w:r>
          </w:p>
          <w:p w14:paraId="5DD0E486">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供应商不得为“信用中国”网站（</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"http://www.creditchina.gov.cn/" \t "_blank"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www.creditchina.gov.cn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）中列入失信被执行人和重大税收违法失信主体名单的供应商；不得为中国政府采购网（</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"http://www.ccgp.gov.cn/" \t "_blank"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www.ccgp.gov.cn</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）政府采购严重违法失信行为记录名单中被财政部门禁止参加政府采购活动的供应商（在处罚决定规定的时间和地域范围内）（详见财库【2016】125号文）；</w:t>
            </w:r>
          </w:p>
          <w:p w14:paraId="2CF86BBB">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与采购人存在利害关系可能影响招标公正性的法人、其他组织或者个人，不得参加本项目投标；单位负责人为同一人或者存在直接控股、管理关系的不同供应商，不得参加同一合同项下的政府采购活动</w:t>
            </w:r>
            <w:r>
              <w:rPr>
                <w:rFonts w:hint="eastAsia" w:ascii="宋体" w:hAnsi="宋体" w:cs="宋体"/>
                <w:color w:val="auto"/>
                <w:sz w:val="21"/>
                <w:szCs w:val="21"/>
                <w:highlight w:val="none"/>
                <w:lang w:val="en-US" w:eastAsia="zh-CN"/>
              </w:rPr>
              <w:t>。</w:t>
            </w:r>
          </w:p>
        </w:tc>
      </w:tr>
      <w:tr w14:paraId="552FFB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DB7CB5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en-US" w:eastAsia="zh-CN"/>
              </w:rPr>
              <w:t>9</w:t>
            </w:r>
          </w:p>
        </w:tc>
        <w:tc>
          <w:tcPr>
            <w:tcW w:w="2141" w:type="dxa"/>
            <w:vAlign w:val="center"/>
          </w:tcPr>
          <w:p w14:paraId="5DFE33B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地点</w:t>
            </w:r>
          </w:p>
        </w:tc>
        <w:tc>
          <w:tcPr>
            <w:tcW w:w="6745" w:type="dxa"/>
            <w:vAlign w:val="center"/>
          </w:tcPr>
          <w:p w14:paraId="4FE61984">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sz w:val="21"/>
                <w:szCs w:val="21"/>
                <w:highlight w:val="none"/>
                <w:lang w:eastAsia="zh-CN"/>
              </w:rPr>
            </w:pPr>
            <w:r>
              <w:rPr>
                <w:rFonts w:hint="eastAsia"/>
                <w:sz w:val="21"/>
                <w:szCs w:val="21"/>
                <w:highlight w:val="none"/>
                <w:lang w:val="en-US" w:eastAsia="zh-CN"/>
              </w:rPr>
              <w:t>长春市中心医院指定地点</w:t>
            </w:r>
          </w:p>
        </w:tc>
      </w:tr>
      <w:tr w14:paraId="2CBB6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858" w:type="dxa"/>
            <w:vAlign w:val="center"/>
          </w:tcPr>
          <w:p w14:paraId="467DB50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10</w:t>
            </w:r>
          </w:p>
        </w:tc>
        <w:tc>
          <w:tcPr>
            <w:tcW w:w="2141" w:type="dxa"/>
            <w:vAlign w:val="center"/>
          </w:tcPr>
          <w:p w14:paraId="672B48F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付款方式</w:t>
            </w:r>
          </w:p>
        </w:tc>
        <w:tc>
          <w:tcPr>
            <w:tcW w:w="6745" w:type="dxa"/>
            <w:vAlign w:val="center"/>
          </w:tcPr>
          <w:p w14:paraId="200500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按合同约定执行</w:t>
            </w:r>
          </w:p>
        </w:tc>
      </w:tr>
      <w:tr w14:paraId="3D8EF3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858" w:type="dxa"/>
            <w:vAlign w:val="center"/>
          </w:tcPr>
          <w:p w14:paraId="2569CA8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sz w:val="21"/>
                <w:szCs w:val="21"/>
                <w:highlight w:val="none"/>
                <w:lang w:val="en-US" w:eastAsia="zh-CN"/>
              </w:rPr>
            </w:pPr>
            <w:r>
              <w:rPr>
                <w:rFonts w:hint="eastAsia"/>
                <w:sz w:val="21"/>
                <w:szCs w:val="21"/>
                <w:highlight w:val="none"/>
                <w:lang w:val="en-US" w:eastAsia="zh-CN"/>
              </w:rPr>
              <w:t>11</w:t>
            </w:r>
          </w:p>
        </w:tc>
        <w:tc>
          <w:tcPr>
            <w:tcW w:w="2141" w:type="dxa"/>
            <w:vAlign w:val="center"/>
          </w:tcPr>
          <w:p w14:paraId="0DFD076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ascii="宋体" w:hAnsi="宋体" w:eastAsia="宋体" w:cs="宋体"/>
                <w:kern w:val="2"/>
                <w:sz w:val="21"/>
                <w:szCs w:val="21"/>
                <w:highlight w:val="none"/>
                <w:lang w:val="en-US" w:eastAsia="zh-CN" w:bidi="ar-SA"/>
              </w:rPr>
            </w:pPr>
            <w:r>
              <w:rPr>
                <w:rFonts w:hint="eastAsia" w:cs="宋体"/>
                <w:kern w:val="2"/>
                <w:sz w:val="21"/>
                <w:szCs w:val="21"/>
                <w:highlight w:val="none"/>
                <w:lang w:val="en-US" w:eastAsia="zh-CN" w:bidi="ar-SA"/>
              </w:rPr>
              <w:t>质保期</w:t>
            </w:r>
          </w:p>
        </w:tc>
        <w:tc>
          <w:tcPr>
            <w:tcW w:w="6745" w:type="dxa"/>
            <w:vAlign w:val="center"/>
          </w:tcPr>
          <w:p w14:paraId="26A2FC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≥5年</w:t>
            </w:r>
          </w:p>
        </w:tc>
      </w:tr>
      <w:tr w14:paraId="19435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Merge w:val="restart"/>
            <w:vAlign w:val="center"/>
          </w:tcPr>
          <w:p w14:paraId="3C28190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11</w:t>
            </w:r>
          </w:p>
        </w:tc>
        <w:tc>
          <w:tcPr>
            <w:tcW w:w="2141" w:type="dxa"/>
            <w:vAlign w:val="center"/>
          </w:tcPr>
          <w:p w14:paraId="6B7F7FD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sz w:val="21"/>
                <w:szCs w:val="21"/>
                <w:highlight w:val="none"/>
              </w:rPr>
            </w:pPr>
            <w:r>
              <w:rPr>
                <w:rFonts w:hint="eastAsia"/>
                <w:sz w:val="21"/>
                <w:szCs w:val="21"/>
                <w:highlight w:val="none"/>
              </w:rPr>
              <w:t>预算金额</w:t>
            </w:r>
          </w:p>
          <w:p w14:paraId="342BE76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eastAsia="zh-CN"/>
              </w:rPr>
              <w:t>（最高限价）</w:t>
            </w:r>
          </w:p>
        </w:tc>
        <w:tc>
          <w:tcPr>
            <w:tcW w:w="6745" w:type="dxa"/>
            <w:vAlign w:val="center"/>
          </w:tcPr>
          <w:p w14:paraId="130DE50B">
            <w:pPr>
              <w:pStyle w:val="92"/>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sz w:val="21"/>
                <w:szCs w:val="21"/>
                <w:highlight w:val="none"/>
              </w:rPr>
            </w:pPr>
            <w:r>
              <w:rPr>
                <w:rFonts w:hint="eastAsia"/>
                <w:sz w:val="21"/>
                <w:szCs w:val="21"/>
                <w:highlight w:val="none"/>
                <w:lang w:val="en-US" w:eastAsia="zh-CN"/>
              </w:rPr>
              <w:t>预算金额（最高限价）：66万元</w:t>
            </w:r>
            <w:r>
              <w:rPr>
                <w:rFonts w:hint="eastAsia"/>
                <w:sz w:val="21"/>
                <w:szCs w:val="21"/>
                <w:highlight w:val="none"/>
              </w:rPr>
              <w:t>（</w:t>
            </w:r>
            <w:r>
              <w:rPr>
                <w:rFonts w:hint="eastAsia" w:cs="宋体"/>
                <w:sz w:val="21"/>
                <w:szCs w:val="21"/>
                <w:highlight w:val="none"/>
                <w:lang w:eastAsia="zh-CN"/>
              </w:rPr>
              <w:t>供应商</w:t>
            </w:r>
            <w:r>
              <w:rPr>
                <w:rFonts w:hint="eastAsia" w:cs="宋体"/>
                <w:sz w:val="21"/>
                <w:szCs w:val="21"/>
                <w:highlight w:val="none"/>
              </w:rPr>
              <w:t>应认真考虑自身</w:t>
            </w:r>
            <w:r>
              <w:rPr>
                <w:rFonts w:hint="eastAsia" w:cs="宋体"/>
                <w:sz w:val="21"/>
                <w:szCs w:val="21"/>
                <w:highlight w:val="none"/>
                <w:lang w:eastAsia="zh-CN"/>
              </w:rPr>
              <w:t>磋商报价</w:t>
            </w:r>
            <w:r>
              <w:rPr>
                <w:rFonts w:hint="eastAsia" w:cs="宋体"/>
                <w:sz w:val="21"/>
                <w:szCs w:val="21"/>
                <w:highlight w:val="none"/>
              </w:rPr>
              <w:t>风险以及</w:t>
            </w:r>
            <w:r>
              <w:rPr>
                <w:rFonts w:hint="eastAsia" w:cs="宋体"/>
                <w:sz w:val="21"/>
                <w:szCs w:val="21"/>
                <w:highlight w:val="none"/>
                <w:lang w:val="en-US" w:eastAsia="zh-CN"/>
              </w:rPr>
              <w:t>成交</w:t>
            </w:r>
            <w:r>
              <w:rPr>
                <w:rFonts w:hint="eastAsia" w:cs="宋体"/>
                <w:sz w:val="21"/>
                <w:szCs w:val="21"/>
                <w:highlight w:val="none"/>
              </w:rPr>
              <w:t>后自身的经济承受能力，尤其是要慎重合理确定利润，自主</w:t>
            </w:r>
            <w:r>
              <w:rPr>
                <w:rFonts w:hint="eastAsia" w:cs="宋体"/>
                <w:sz w:val="21"/>
                <w:szCs w:val="21"/>
                <w:highlight w:val="none"/>
                <w:lang w:eastAsia="zh-CN"/>
              </w:rPr>
              <w:t>磋商报价</w:t>
            </w:r>
            <w:r>
              <w:rPr>
                <w:rFonts w:hint="eastAsia" w:cs="宋体"/>
                <w:sz w:val="21"/>
                <w:szCs w:val="21"/>
                <w:highlight w:val="none"/>
              </w:rPr>
              <w:t>，不得盲目压价，低于成本恶性竞争。</w:t>
            </w:r>
            <w:r>
              <w:rPr>
                <w:rFonts w:hint="eastAsia"/>
                <w:sz w:val="21"/>
                <w:szCs w:val="21"/>
                <w:highlight w:val="none"/>
              </w:rPr>
              <w:t>）</w:t>
            </w:r>
          </w:p>
          <w:p w14:paraId="34CC42E3">
            <w:pPr>
              <w:pStyle w:val="92"/>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sz w:val="21"/>
                <w:szCs w:val="21"/>
                <w:highlight w:val="none"/>
                <w:lang w:val="en-US" w:eastAsia="zh-CN"/>
              </w:rPr>
            </w:pPr>
            <w:r>
              <w:rPr>
                <w:rFonts w:hint="eastAsia"/>
                <w:sz w:val="21"/>
                <w:szCs w:val="21"/>
                <w:highlight w:val="none"/>
                <w:lang w:val="en-US" w:eastAsia="zh-CN"/>
              </w:rPr>
              <w:t>001包预算金额（最高限价）：37.80万元</w:t>
            </w:r>
          </w:p>
          <w:p w14:paraId="55532D8C">
            <w:pPr>
              <w:pStyle w:val="92"/>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sz w:val="21"/>
                <w:szCs w:val="21"/>
                <w:highlight w:val="none"/>
                <w:lang w:val="en-US" w:eastAsia="zh-CN"/>
              </w:rPr>
            </w:pPr>
            <w:r>
              <w:rPr>
                <w:rFonts w:hint="eastAsia"/>
                <w:sz w:val="21"/>
                <w:szCs w:val="21"/>
                <w:highlight w:val="none"/>
                <w:lang w:val="en-US" w:eastAsia="zh-CN"/>
              </w:rPr>
              <w:t>003包预算金额（最高限价）：10.20万元</w:t>
            </w:r>
          </w:p>
          <w:p w14:paraId="04482D11">
            <w:pPr>
              <w:pStyle w:val="92"/>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sz w:val="21"/>
                <w:szCs w:val="21"/>
                <w:highlight w:val="none"/>
                <w:lang w:val="en-US" w:eastAsia="zh-CN"/>
              </w:rPr>
            </w:pPr>
            <w:r>
              <w:rPr>
                <w:rFonts w:hint="eastAsia"/>
                <w:sz w:val="21"/>
                <w:szCs w:val="21"/>
                <w:highlight w:val="none"/>
                <w:lang w:val="en-US" w:eastAsia="zh-CN"/>
              </w:rPr>
              <w:t>004包预算金额（最高限价）：18万元</w:t>
            </w:r>
          </w:p>
          <w:p w14:paraId="3E2524E0">
            <w:pPr>
              <w:pStyle w:val="92"/>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eastAsia="宋体"/>
                <w:b/>
                <w:bCs/>
                <w:sz w:val="21"/>
                <w:szCs w:val="21"/>
                <w:highlight w:val="none"/>
                <w:lang w:eastAsia="zh-CN"/>
              </w:rPr>
            </w:pPr>
            <w:r>
              <w:rPr>
                <w:rFonts w:hint="eastAsia"/>
                <w:b/>
                <w:bCs/>
                <w:sz w:val="21"/>
                <w:szCs w:val="21"/>
                <w:highlight w:val="none"/>
                <w:lang w:eastAsia="zh-CN"/>
              </w:rPr>
              <w:t>政采云平台提交二次报价时须备注每项货物单价</w:t>
            </w:r>
          </w:p>
          <w:p w14:paraId="4DF623C6">
            <w:pPr>
              <w:pStyle w:val="92"/>
              <w:keepNext w:val="0"/>
              <w:keepLines w:val="0"/>
              <w:pageBreakBefore w:val="0"/>
              <w:widowControl w:val="0"/>
              <w:kinsoku/>
              <w:wordWrap/>
              <w:overflowPunct/>
              <w:topLinePunct w:val="0"/>
              <w:bidi w:val="0"/>
              <w:adjustRightInd/>
              <w:snapToGrid w:val="0"/>
              <w:spacing w:line="440" w:lineRule="exact"/>
              <w:contextualSpacing/>
              <w:textAlignment w:val="auto"/>
              <w:rPr>
                <w:sz w:val="21"/>
                <w:szCs w:val="21"/>
                <w:highlight w:val="none"/>
                <w:lang w:val="zh-CN"/>
              </w:rPr>
            </w:pPr>
            <w:r>
              <w:rPr>
                <w:rFonts w:hint="eastAsia"/>
                <w:b/>
                <w:bCs/>
                <w:sz w:val="21"/>
                <w:szCs w:val="21"/>
                <w:highlight w:val="none"/>
                <w:lang w:val="zh-CN" w:eastAsia="zh-CN"/>
              </w:rPr>
              <w:t>每包各品目的单价最高限价详见第五章采购需求“货物需求一览表”，</w:t>
            </w:r>
            <w:r>
              <w:rPr>
                <w:rFonts w:hint="eastAsia"/>
                <w:b/>
                <w:bCs/>
                <w:sz w:val="21"/>
                <w:szCs w:val="21"/>
                <w:highlight w:val="none"/>
                <w:lang w:val="zh-CN"/>
              </w:rPr>
              <w:t>超出此价格的磋商报价将被否决。</w:t>
            </w:r>
          </w:p>
        </w:tc>
      </w:tr>
      <w:tr w14:paraId="1A0B09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Merge w:val="continue"/>
            <w:vAlign w:val="center"/>
          </w:tcPr>
          <w:p w14:paraId="56172C0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p>
        </w:tc>
        <w:tc>
          <w:tcPr>
            <w:tcW w:w="2141" w:type="dxa"/>
            <w:vAlign w:val="center"/>
          </w:tcPr>
          <w:p w14:paraId="1D3FFD4C">
            <w:pPr>
              <w:keepNext w:val="0"/>
              <w:keepLines w:val="0"/>
              <w:pageBreakBefore w:val="0"/>
              <w:widowControl w:val="0"/>
              <w:kinsoku/>
              <w:wordWrap/>
              <w:overflowPunct/>
              <w:topLinePunct w:val="0"/>
              <w:bidi w:val="0"/>
              <w:adjustRightInd/>
              <w:spacing w:line="440" w:lineRule="exact"/>
              <w:jc w:val="center"/>
              <w:textAlignment w:val="auto"/>
              <w:rPr>
                <w:rFonts w:ascii="宋体" w:hAnsi="宋体"/>
                <w:szCs w:val="21"/>
                <w:highlight w:val="none"/>
              </w:rPr>
            </w:pPr>
            <w:r>
              <w:rPr>
                <w:rFonts w:hint="eastAsia" w:ascii="宋体" w:hAnsi="宋体"/>
                <w:szCs w:val="21"/>
                <w:highlight w:val="none"/>
              </w:rPr>
              <w:t>报价的次数</w:t>
            </w:r>
          </w:p>
        </w:tc>
        <w:tc>
          <w:tcPr>
            <w:tcW w:w="6745" w:type="dxa"/>
            <w:vAlign w:val="center"/>
          </w:tcPr>
          <w:p w14:paraId="7BEB1F51">
            <w:pPr>
              <w:keepNext w:val="0"/>
              <w:keepLines w:val="0"/>
              <w:pageBreakBefore w:val="0"/>
              <w:widowControl w:val="0"/>
              <w:kinsoku/>
              <w:wordWrap/>
              <w:overflowPunct/>
              <w:topLinePunct w:val="0"/>
              <w:bidi w:val="0"/>
              <w:adjustRightInd/>
              <w:spacing w:line="440" w:lineRule="exact"/>
              <w:textAlignment w:val="auto"/>
              <w:rPr>
                <w:rFonts w:ascii="宋体" w:hAnsi="宋体"/>
                <w:szCs w:val="21"/>
                <w:highlight w:val="none"/>
              </w:rPr>
            </w:pPr>
            <w:r>
              <w:rPr>
                <w:rFonts w:hint="eastAsia" w:ascii="宋体" w:hAnsi="宋体"/>
                <w:szCs w:val="21"/>
                <w:highlight w:val="none"/>
              </w:rPr>
              <w:t>2次</w:t>
            </w:r>
          </w:p>
        </w:tc>
      </w:tr>
      <w:tr w14:paraId="539E0F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6FF4F9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12</w:t>
            </w:r>
          </w:p>
        </w:tc>
        <w:tc>
          <w:tcPr>
            <w:tcW w:w="2141" w:type="dxa"/>
            <w:vAlign w:val="center"/>
          </w:tcPr>
          <w:p w14:paraId="0F51A5C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联合体投标</w:t>
            </w:r>
          </w:p>
        </w:tc>
        <w:tc>
          <w:tcPr>
            <w:tcW w:w="6745" w:type="dxa"/>
            <w:vAlign w:val="center"/>
          </w:tcPr>
          <w:p w14:paraId="44E8AD87">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rPr>
            </w:pPr>
            <w:r>
              <w:rPr>
                <w:rFonts w:hint="eastAsia"/>
                <w:sz w:val="21"/>
                <w:szCs w:val="21"/>
                <w:highlight w:val="none"/>
              </w:rPr>
              <w:t>不允许联合体投标</w:t>
            </w:r>
          </w:p>
        </w:tc>
      </w:tr>
      <w:tr w14:paraId="48FC2D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2" w:hRule="atLeast"/>
          <w:jc w:val="center"/>
        </w:trPr>
        <w:tc>
          <w:tcPr>
            <w:tcW w:w="858" w:type="dxa"/>
            <w:vAlign w:val="center"/>
          </w:tcPr>
          <w:p w14:paraId="565235E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13</w:t>
            </w:r>
          </w:p>
        </w:tc>
        <w:tc>
          <w:tcPr>
            <w:tcW w:w="2141" w:type="dxa"/>
            <w:vAlign w:val="center"/>
          </w:tcPr>
          <w:p w14:paraId="72D6CECA">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szCs w:val="21"/>
                <w:highlight w:val="none"/>
              </w:rPr>
            </w:pPr>
            <w:r>
              <w:rPr>
                <w:rFonts w:hint="eastAsia" w:ascii="宋体" w:hAnsi="宋体" w:cs="宋体"/>
                <w:szCs w:val="21"/>
                <w:highlight w:val="none"/>
              </w:rPr>
              <w:t>供应商提出问题的截止时间</w:t>
            </w:r>
          </w:p>
        </w:tc>
        <w:tc>
          <w:tcPr>
            <w:tcW w:w="6745" w:type="dxa"/>
            <w:vAlign w:val="center"/>
          </w:tcPr>
          <w:p w14:paraId="78EF5640">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截止时间：磋商5日前</w:t>
            </w:r>
          </w:p>
          <w:p w14:paraId="533A7A0D">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递交地点：各供应商须在截止时间前将对磋商文件需澄清的问题以书面方式盖公章后递交到采购代理机构，逾期不再接收任何问题。</w:t>
            </w:r>
          </w:p>
          <w:p w14:paraId="3F873B89">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lang w:val="en-US" w:eastAsia="zh-CN"/>
              </w:rPr>
              <w:t>应当</w:t>
            </w:r>
            <w:r>
              <w:rPr>
                <w:rFonts w:hint="eastAsia" w:ascii="宋体" w:hAnsi="宋体" w:cs="宋体"/>
                <w:szCs w:val="21"/>
                <w:highlight w:val="none"/>
              </w:rPr>
              <w:t>一次性提出针对同一采购程序环节的</w:t>
            </w:r>
            <w:r>
              <w:rPr>
                <w:rFonts w:hint="eastAsia" w:ascii="宋体" w:hAnsi="宋体" w:cs="宋体"/>
                <w:szCs w:val="21"/>
                <w:highlight w:val="none"/>
                <w:lang w:val="en-US" w:eastAsia="zh-CN"/>
              </w:rPr>
              <w:t>所有</w:t>
            </w:r>
            <w:r>
              <w:rPr>
                <w:rFonts w:hint="eastAsia" w:ascii="宋体" w:hAnsi="宋体" w:cs="宋体"/>
                <w:szCs w:val="21"/>
                <w:highlight w:val="none"/>
              </w:rPr>
              <w:t>质疑</w:t>
            </w:r>
            <w:r>
              <w:rPr>
                <w:rFonts w:hint="eastAsia" w:ascii="宋体" w:hAnsi="宋体" w:cs="宋体"/>
                <w:szCs w:val="21"/>
                <w:highlight w:val="none"/>
                <w:lang w:val="en-US" w:eastAsia="zh-CN"/>
              </w:rPr>
              <w:t>事项</w:t>
            </w:r>
            <w:r>
              <w:rPr>
                <w:rFonts w:hint="eastAsia" w:ascii="宋体" w:hAnsi="宋体" w:cs="宋体"/>
                <w:szCs w:val="21"/>
                <w:highlight w:val="none"/>
                <w:lang w:eastAsia="zh-CN"/>
              </w:rPr>
              <w:t>，</w:t>
            </w:r>
            <w:r>
              <w:rPr>
                <w:rFonts w:hint="eastAsia" w:ascii="宋体" w:hAnsi="宋体" w:cs="宋体"/>
                <w:szCs w:val="21"/>
                <w:highlight w:val="none"/>
              </w:rPr>
              <w:t>若供应商未按规定提交磋商疑问，则视为其无疑问。</w:t>
            </w:r>
          </w:p>
        </w:tc>
      </w:tr>
      <w:tr w14:paraId="0875EF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DCE499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14</w:t>
            </w:r>
          </w:p>
        </w:tc>
        <w:tc>
          <w:tcPr>
            <w:tcW w:w="2141" w:type="dxa"/>
            <w:vAlign w:val="center"/>
          </w:tcPr>
          <w:p w14:paraId="279F4051">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szCs w:val="21"/>
                <w:highlight w:val="none"/>
              </w:rPr>
            </w:pPr>
            <w:r>
              <w:rPr>
                <w:rFonts w:hint="eastAsia" w:ascii="宋体" w:hAnsi="宋体" w:cs="宋体"/>
                <w:szCs w:val="21"/>
                <w:highlight w:val="none"/>
              </w:rPr>
              <w:t>采购人书面澄清的</w:t>
            </w:r>
          </w:p>
          <w:p w14:paraId="2D8FBB19">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szCs w:val="21"/>
                <w:highlight w:val="none"/>
              </w:rPr>
            </w:pPr>
            <w:r>
              <w:rPr>
                <w:rFonts w:hint="eastAsia" w:ascii="宋体" w:hAnsi="宋体" w:cs="宋体"/>
                <w:szCs w:val="21"/>
                <w:highlight w:val="none"/>
              </w:rPr>
              <w:t>时间</w:t>
            </w:r>
          </w:p>
        </w:tc>
        <w:tc>
          <w:tcPr>
            <w:tcW w:w="6745" w:type="dxa"/>
            <w:vAlign w:val="center"/>
          </w:tcPr>
          <w:p w14:paraId="72205B22">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磋商5日前</w:t>
            </w:r>
          </w:p>
        </w:tc>
      </w:tr>
      <w:tr w14:paraId="3C34EE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6CE0BE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15</w:t>
            </w:r>
          </w:p>
        </w:tc>
        <w:tc>
          <w:tcPr>
            <w:tcW w:w="2141" w:type="dxa"/>
            <w:vAlign w:val="center"/>
          </w:tcPr>
          <w:p w14:paraId="248627A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分包履约</w:t>
            </w:r>
          </w:p>
        </w:tc>
        <w:tc>
          <w:tcPr>
            <w:tcW w:w="6745" w:type="dxa"/>
            <w:vAlign w:val="center"/>
          </w:tcPr>
          <w:p w14:paraId="6B82BA11">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rPr>
            </w:pPr>
            <w:r>
              <w:rPr>
                <w:rFonts w:hint="eastAsia"/>
                <w:sz w:val="21"/>
                <w:szCs w:val="21"/>
                <w:highlight w:val="none"/>
                <w:lang w:val="zh-CN"/>
              </w:rPr>
              <w:t>拒绝分包履约</w:t>
            </w:r>
          </w:p>
        </w:tc>
      </w:tr>
      <w:tr w14:paraId="7365B0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D9DEBF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16</w:t>
            </w:r>
          </w:p>
        </w:tc>
        <w:tc>
          <w:tcPr>
            <w:tcW w:w="2141" w:type="dxa"/>
            <w:vAlign w:val="center"/>
          </w:tcPr>
          <w:p w14:paraId="1BFDB97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cs="宋体"/>
                <w:sz w:val="21"/>
                <w:szCs w:val="21"/>
                <w:highlight w:val="none"/>
              </w:rPr>
            </w:pPr>
            <w:r>
              <w:rPr>
                <w:rFonts w:hint="eastAsia" w:cs="宋体"/>
                <w:sz w:val="21"/>
                <w:szCs w:val="21"/>
                <w:highlight w:val="none"/>
              </w:rPr>
              <w:t>构成磋商文件的</w:t>
            </w:r>
          </w:p>
          <w:p w14:paraId="637A002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rPr>
              <w:t>其他材料</w:t>
            </w:r>
          </w:p>
        </w:tc>
        <w:tc>
          <w:tcPr>
            <w:tcW w:w="6745" w:type="dxa"/>
            <w:vAlign w:val="center"/>
          </w:tcPr>
          <w:p w14:paraId="3C8C1F69">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竞争性磋商文件的澄清</w:t>
            </w:r>
            <w:r>
              <w:rPr>
                <w:rFonts w:hint="eastAsia"/>
                <w:sz w:val="21"/>
                <w:szCs w:val="21"/>
                <w:highlight w:val="none"/>
              </w:rPr>
              <w:t>、修改书及有关补充通知为</w:t>
            </w:r>
            <w:r>
              <w:rPr>
                <w:rFonts w:hint="eastAsia"/>
                <w:sz w:val="21"/>
                <w:szCs w:val="21"/>
                <w:highlight w:val="none"/>
                <w:lang w:val="zh-CN"/>
              </w:rPr>
              <w:t>竞争性磋商文件</w:t>
            </w:r>
            <w:r>
              <w:rPr>
                <w:rFonts w:hint="eastAsia"/>
                <w:sz w:val="21"/>
                <w:szCs w:val="21"/>
                <w:highlight w:val="none"/>
              </w:rPr>
              <w:t>的有效组成部分。</w:t>
            </w:r>
          </w:p>
        </w:tc>
      </w:tr>
      <w:tr w14:paraId="132FD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09D67F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17</w:t>
            </w:r>
          </w:p>
        </w:tc>
        <w:tc>
          <w:tcPr>
            <w:tcW w:w="2141" w:type="dxa"/>
            <w:vAlign w:val="center"/>
          </w:tcPr>
          <w:p w14:paraId="38C230F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磋商截止时间</w:t>
            </w:r>
          </w:p>
        </w:tc>
        <w:tc>
          <w:tcPr>
            <w:tcW w:w="6745" w:type="dxa"/>
            <w:vAlign w:val="center"/>
          </w:tcPr>
          <w:p w14:paraId="3E2186D7">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s="宋体"/>
                <w:color w:val="auto"/>
                <w:sz w:val="21"/>
                <w:szCs w:val="21"/>
                <w:highlight w:val="none"/>
                <w:lang w:eastAsia="zh-CN"/>
              </w:rPr>
              <w:t>2024年</w:t>
            </w:r>
            <w:r>
              <w:rPr>
                <w:rFonts w:hint="eastAsia" w:cs="宋体"/>
                <w:color w:val="auto"/>
                <w:sz w:val="21"/>
                <w:szCs w:val="21"/>
                <w:highlight w:val="none"/>
                <w:lang w:val="en-US" w:eastAsia="zh-CN"/>
              </w:rPr>
              <w:t>09</w:t>
            </w:r>
            <w:r>
              <w:rPr>
                <w:rFonts w:hint="eastAsia" w:cs="宋体"/>
                <w:color w:val="auto"/>
                <w:sz w:val="21"/>
                <w:szCs w:val="21"/>
                <w:highlight w:val="none"/>
                <w:lang w:eastAsia="zh-CN"/>
              </w:rPr>
              <w:t>月</w:t>
            </w:r>
            <w:r>
              <w:rPr>
                <w:rFonts w:hint="eastAsia" w:cs="宋体"/>
                <w:color w:val="auto"/>
                <w:sz w:val="21"/>
                <w:szCs w:val="21"/>
                <w:highlight w:val="none"/>
                <w:lang w:val="en-US" w:eastAsia="zh-CN"/>
              </w:rPr>
              <w:t>06</w:t>
            </w:r>
            <w:r>
              <w:rPr>
                <w:rFonts w:hint="eastAsia" w:cs="宋体"/>
                <w:color w:val="auto"/>
                <w:sz w:val="21"/>
                <w:szCs w:val="21"/>
                <w:highlight w:val="none"/>
                <w:lang w:eastAsia="zh-CN"/>
              </w:rPr>
              <w:t>日</w:t>
            </w:r>
            <w:r>
              <w:rPr>
                <w:rFonts w:hint="eastAsia" w:cs="宋体"/>
                <w:color w:val="auto"/>
                <w:sz w:val="21"/>
                <w:szCs w:val="21"/>
                <w:highlight w:val="none"/>
                <w:lang w:val="en-US" w:eastAsia="zh-CN"/>
              </w:rPr>
              <w:t>13</w:t>
            </w:r>
            <w:r>
              <w:rPr>
                <w:rFonts w:hint="eastAsia" w:cs="宋体"/>
                <w:color w:val="auto"/>
                <w:sz w:val="21"/>
                <w:szCs w:val="21"/>
                <w:highlight w:val="none"/>
                <w:lang w:eastAsia="zh-CN"/>
              </w:rPr>
              <w:t>时</w:t>
            </w:r>
            <w:r>
              <w:rPr>
                <w:rFonts w:hint="eastAsia" w:cs="宋体"/>
                <w:color w:val="auto"/>
                <w:sz w:val="21"/>
                <w:szCs w:val="21"/>
                <w:highlight w:val="none"/>
                <w:lang w:val="en-US" w:eastAsia="zh-CN"/>
              </w:rPr>
              <w:t>30</w:t>
            </w:r>
            <w:r>
              <w:rPr>
                <w:rFonts w:hint="eastAsia" w:cs="宋体"/>
                <w:color w:val="auto"/>
                <w:sz w:val="21"/>
                <w:szCs w:val="21"/>
                <w:highlight w:val="none"/>
                <w:lang w:eastAsia="zh-CN"/>
              </w:rPr>
              <w:t>分</w:t>
            </w:r>
            <w:r>
              <w:rPr>
                <w:color w:val="auto"/>
                <w:sz w:val="21"/>
                <w:szCs w:val="21"/>
                <w:highlight w:val="none"/>
              </w:rPr>
              <w:t>（北京时间）</w:t>
            </w:r>
            <w:r>
              <w:rPr>
                <w:rFonts w:hint="eastAsia"/>
                <w:color w:val="auto"/>
                <w:sz w:val="21"/>
                <w:szCs w:val="21"/>
                <w:highlight w:val="none"/>
                <w:lang w:val="zh-CN"/>
              </w:rPr>
              <w:t>。</w:t>
            </w:r>
          </w:p>
        </w:tc>
      </w:tr>
      <w:tr w14:paraId="63F786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296EF88">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18</w:t>
            </w:r>
          </w:p>
        </w:tc>
        <w:tc>
          <w:tcPr>
            <w:tcW w:w="2141" w:type="dxa"/>
            <w:vAlign w:val="center"/>
          </w:tcPr>
          <w:p w14:paraId="3585450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磋商有效期</w:t>
            </w:r>
          </w:p>
        </w:tc>
        <w:tc>
          <w:tcPr>
            <w:tcW w:w="6745" w:type="dxa"/>
            <w:vAlign w:val="center"/>
          </w:tcPr>
          <w:p w14:paraId="47DD6367">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rPr>
            </w:pPr>
            <w:r>
              <w:rPr>
                <w:rFonts w:hint="eastAsia" w:cs="宋体"/>
                <w:color w:val="auto"/>
                <w:sz w:val="21"/>
                <w:szCs w:val="21"/>
                <w:highlight w:val="none"/>
              </w:rPr>
              <w:t>磋商</w:t>
            </w:r>
            <w:r>
              <w:rPr>
                <w:rFonts w:hint="eastAsia"/>
                <w:color w:val="auto"/>
                <w:sz w:val="21"/>
                <w:szCs w:val="21"/>
                <w:highlight w:val="none"/>
              </w:rPr>
              <w:t>截止</w:t>
            </w:r>
            <w:r>
              <w:rPr>
                <w:rFonts w:hint="eastAsia"/>
                <w:color w:val="auto"/>
                <w:sz w:val="21"/>
                <w:szCs w:val="21"/>
                <w:highlight w:val="none"/>
                <w:lang w:val="en-US" w:eastAsia="zh-CN"/>
              </w:rPr>
              <w:t>之日起</w:t>
            </w:r>
            <w:r>
              <w:rPr>
                <w:rFonts w:hint="eastAsia"/>
                <w:color w:val="auto"/>
                <w:sz w:val="21"/>
                <w:szCs w:val="21"/>
                <w:highlight w:val="none"/>
              </w:rPr>
              <w:t>90日历天</w:t>
            </w:r>
          </w:p>
        </w:tc>
      </w:tr>
      <w:tr w14:paraId="48D442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D28985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19</w:t>
            </w:r>
          </w:p>
        </w:tc>
        <w:tc>
          <w:tcPr>
            <w:tcW w:w="2141" w:type="dxa"/>
            <w:vAlign w:val="center"/>
          </w:tcPr>
          <w:p w14:paraId="09A99CE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磋商保证金</w:t>
            </w:r>
          </w:p>
        </w:tc>
        <w:tc>
          <w:tcPr>
            <w:tcW w:w="6745" w:type="dxa"/>
            <w:vAlign w:val="center"/>
          </w:tcPr>
          <w:p w14:paraId="5C0A25F4">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不收取</w:t>
            </w:r>
          </w:p>
        </w:tc>
      </w:tr>
      <w:tr w14:paraId="5ABBE4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9" w:hRule="atLeast"/>
          <w:jc w:val="center"/>
        </w:trPr>
        <w:tc>
          <w:tcPr>
            <w:tcW w:w="858" w:type="dxa"/>
            <w:vAlign w:val="center"/>
          </w:tcPr>
          <w:p w14:paraId="7E0C08E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20</w:t>
            </w:r>
          </w:p>
        </w:tc>
        <w:tc>
          <w:tcPr>
            <w:tcW w:w="2141" w:type="dxa"/>
            <w:vAlign w:val="center"/>
          </w:tcPr>
          <w:p w14:paraId="0875D19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履约保证金</w:t>
            </w:r>
          </w:p>
        </w:tc>
        <w:tc>
          <w:tcPr>
            <w:tcW w:w="6745" w:type="dxa"/>
            <w:vAlign w:val="center"/>
          </w:tcPr>
          <w:p w14:paraId="56B5DE85">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不收取</w:t>
            </w:r>
          </w:p>
        </w:tc>
      </w:tr>
      <w:tr w14:paraId="01319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7" w:hRule="atLeast"/>
          <w:jc w:val="center"/>
        </w:trPr>
        <w:tc>
          <w:tcPr>
            <w:tcW w:w="858" w:type="dxa"/>
            <w:vAlign w:val="center"/>
          </w:tcPr>
          <w:p w14:paraId="0A934B50">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21</w:t>
            </w:r>
          </w:p>
        </w:tc>
        <w:tc>
          <w:tcPr>
            <w:tcW w:w="2141" w:type="dxa"/>
            <w:vAlign w:val="center"/>
          </w:tcPr>
          <w:p w14:paraId="1173B8D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财务要求</w:t>
            </w:r>
          </w:p>
        </w:tc>
        <w:tc>
          <w:tcPr>
            <w:tcW w:w="6745" w:type="dxa"/>
            <w:vAlign w:val="center"/>
          </w:tcPr>
          <w:p w14:paraId="286498B6">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供应商参加采购活动应当提交反映其财务状况、依法缴纳税收和社保保障资金情况的资格条件承诺函（《长春市财政局关于加强政府采购信用体系建设简化供应商资格条件有关事项的通知》（长财采购〔2022〕2066号））</w:t>
            </w:r>
          </w:p>
        </w:tc>
      </w:tr>
      <w:tr w14:paraId="65462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3857C0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22</w:t>
            </w:r>
          </w:p>
        </w:tc>
        <w:tc>
          <w:tcPr>
            <w:tcW w:w="2141" w:type="dxa"/>
            <w:vAlign w:val="center"/>
          </w:tcPr>
          <w:p w14:paraId="4E18C72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备选方案和报价</w:t>
            </w:r>
          </w:p>
        </w:tc>
        <w:tc>
          <w:tcPr>
            <w:tcW w:w="6745" w:type="dxa"/>
            <w:vAlign w:val="center"/>
          </w:tcPr>
          <w:p w14:paraId="305C829C">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不接受备选方案和多个报价。</w:t>
            </w:r>
          </w:p>
        </w:tc>
      </w:tr>
      <w:tr w14:paraId="44D30D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1B4A59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23</w:t>
            </w:r>
          </w:p>
        </w:tc>
        <w:tc>
          <w:tcPr>
            <w:tcW w:w="2141" w:type="dxa"/>
            <w:vAlign w:val="center"/>
          </w:tcPr>
          <w:p w14:paraId="241162E9">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sz w:val="21"/>
                <w:szCs w:val="21"/>
                <w:highlight w:val="none"/>
                <w:lang w:val="en-US" w:eastAsia="zh-CN"/>
              </w:rPr>
            </w:pPr>
            <w:r>
              <w:rPr>
                <w:rFonts w:hint="eastAsia" w:ascii="宋体" w:hAnsi="宋体" w:eastAsia="宋体"/>
                <w:sz w:val="21"/>
                <w:szCs w:val="21"/>
                <w:highlight w:val="none"/>
                <w:lang w:val="zh-CN"/>
              </w:rPr>
              <w:t>签字</w:t>
            </w:r>
            <w:r>
              <w:rPr>
                <w:rFonts w:hint="eastAsia" w:ascii="宋体" w:hAnsi="宋体" w:eastAsia="宋体"/>
                <w:sz w:val="21"/>
                <w:szCs w:val="21"/>
                <w:highlight w:val="none"/>
                <w:lang w:val="en-US" w:eastAsia="zh-CN"/>
              </w:rPr>
              <w:t>和</w:t>
            </w:r>
            <w:r>
              <w:rPr>
                <w:rFonts w:hint="eastAsia" w:ascii="宋体" w:hAnsi="宋体" w:eastAsia="宋体"/>
                <w:sz w:val="21"/>
                <w:szCs w:val="21"/>
                <w:highlight w:val="none"/>
                <w:lang w:val="zh-CN"/>
              </w:rPr>
              <w:t>盖章</w:t>
            </w:r>
            <w:r>
              <w:rPr>
                <w:rFonts w:hint="eastAsia" w:ascii="宋体" w:hAnsi="宋体" w:eastAsia="宋体"/>
                <w:sz w:val="21"/>
                <w:szCs w:val="21"/>
                <w:highlight w:val="none"/>
                <w:lang w:val="en-US" w:eastAsia="zh-CN"/>
              </w:rPr>
              <w:t>要求</w:t>
            </w:r>
          </w:p>
        </w:tc>
        <w:tc>
          <w:tcPr>
            <w:tcW w:w="6745" w:type="dxa"/>
            <w:vAlign w:val="center"/>
          </w:tcPr>
          <w:p w14:paraId="53A781FD">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sz w:val="21"/>
                <w:szCs w:val="21"/>
                <w:highlight w:val="none"/>
                <w:lang w:val="zh-CN"/>
              </w:rPr>
            </w:pPr>
            <w:r>
              <w:rPr>
                <w:rFonts w:hint="eastAsia" w:ascii="宋体" w:hAnsi="宋体" w:eastAsia="宋体"/>
                <w:sz w:val="21"/>
                <w:szCs w:val="21"/>
                <w:highlight w:val="none"/>
                <w:lang w:val="zh-CN"/>
              </w:rPr>
              <w:t>按系统</w:t>
            </w:r>
            <w:r>
              <w:rPr>
                <w:rFonts w:hint="eastAsia" w:ascii="宋体" w:hAnsi="宋体" w:eastAsia="宋体"/>
                <w:sz w:val="21"/>
                <w:szCs w:val="21"/>
                <w:highlight w:val="none"/>
                <w:lang w:val="en-US" w:eastAsia="zh-CN"/>
              </w:rPr>
              <w:t>及文件</w:t>
            </w:r>
            <w:r>
              <w:rPr>
                <w:rFonts w:hint="eastAsia" w:ascii="宋体" w:hAnsi="宋体" w:eastAsia="宋体"/>
                <w:sz w:val="21"/>
                <w:szCs w:val="21"/>
                <w:highlight w:val="none"/>
                <w:lang w:val="zh-CN"/>
              </w:rPr>
              <w:t>要求签字盖章按系统要求签字盖章</w:t>
            </w:r>
          </w:p>
        </w:tc>
      </w:tr>
      <w:tr w14:paraId="5D6CA0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9ADCD5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24</w:t>
            </w:r>
          </w:p>
        </w:tc>
        <w:tc>
          <w:tcPr>
            <w:tcW w:w="2141" w:type="dxa"/>
            <w:vAlign w:val="center"/>
          </w:tcPr>
          <w:p w14:paraId="5FEE5C6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响应文件副本份数</w:t>
            </w:r>
          </w:p>
        </w:tc>
        <w:tc>
          <w:tcPr>
            <w:tcW w:w="6745" w:type="dxa"/>
            <w:vAlign w:val="center"/>
          </w:tcPr>
          <w:p w14:paraId="203DFEEC">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纸质版</w:t>
            </w:r>
            <w:r>
              <w:rPr>
                <w:rFonts w:hint="eastAsia" w:cs="宋体"/>
                <w:bCs/>
                <w:sz w:val="21"/>
                <w:szCs w:val="21"/>
                <w:highlight w:val="none"/>
                <w:lang w:val="en-US" w:eastAsia="zh-CN"/>
              </w:rPr>
              <w:t>响应</w:t>
            </w:r>
            <w:r>
              <w:rPr>
                <w:rFonts w:hint="eastAsia" w:ascii="宋体" w:hAnsi="宋体" w:eastAsia="宋体" w:cs="宋体"/>
                <w:bCs/>
                <w:sz w:val="21"/>
                <w:szCs w:val="21"/>
                <w:highlight w:val="none"/>
                <w:lang w:val="zh-CN"/>
              </w:rPr>
              <w:t>文件份数要求：</w:t>
            </w:r>
          </w:p>
          <w:p w14:paraId="6AC16093">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sz w:val="21"/>
                <w:szCs w:val="21"/>
                <w:highlight w:val="none"/>
                <w:lang w:val="zh-CN"/>
              </w:rPr>
            </w:pPr>
            <w:r>
              <w:rPr>
                <w:rFonts w:hint="eastAsia" w:cs="宋体"/>
                <w:b/>
                <w:bCs w:val="0"/>
                <w:sz w:val="21"/>
                <w:szCs w:val="21"/>
                <w:highlight w:val="none"/>
                <w:lang w:val="en-US" w:eastAsia="zh-CN"/>
              </w:rPr>
              <w:t>1、</w:t>
            </w:r>
            <w:r>
              <w:rPr>
                <w:rFonts w:hint="eastAsia" w:ascii="宋体" w:hAnsi="宋体" w:eastAsia="宋体" w:cs="宋体"/>
                <w:b/>
                <w:bCs w:val="0"/>
                <w:sz w:val="21"/>
                <w:szCs w:val="21"/>
                <w:highlight w:val="none"/>
                <w:lang w:val="zh-CN" w:eastAsia="zh-CN"/>
              </w:rPr>
              <w:t>纸质版响应文件份数要求(投标截止时间前递交至开标现场)：纸质版</w:t>
            </w:r>
            <w:r>
              <w:rPr>
                <w:rFonts w:hint="eastAsia" w:cs="宋体"/>
                <w:b/>
                <w:bCs w:val="0"/>
                <w:sz w:val="21"/>
                <w:szCs w:val="21"/>
                <w:highlight w:val="none"/>
                <w:lang w:val="zh-CN" w:eastAsia="zh-CN"/>
              </w:rPr>
              <w:t>磋商文件</w:t>
            </w:r>
            <w:r>
              <w:rPr>
                <w:rFonts w:hint="eastAsia" w:ascii="宋体" w:hAnsi="宋体" w:eastAsia="宋体" w:cs="宋体"/>
                <w:b/>
                <w:bCs w:val="0"/>
                <w:sz w:val="21"/>
                <w:szCs w:val="21"/>
                <w:highlight w:val="none"/>
                <w:lang w:val="zh-CN" w:eastAsia="zh-CN"/>
              </w:rPr>
              <w:t>(纸质标书须为电子标书的打印版本):正本一份，副本</w:t>
            </w:r>
            <w:r>
              <w:rPr>
                <w:rFonts w:hint="eastAsia" w:cs="宋体"/>
                <w:b/>
                <w:bCs w:val="0"/>
                <w:sz w:val="21"/>
                <w:szCs w:val="21"/>
                <w:highlight w:val="none"/>
                <w:lang w:val="en-US" w:eastAsia="zh-CN"/>
              </w:rPr>
              <w:t>三</w:t>
            </w:r>
            <w:r>
              <w:rPr>
                <w:rFonts w:hint="eastAsia" w:ascii="宋体" w:hAnsi="宋体" w:eastAsia="宋体" w:cs="宋体"/>
                <w:b/>
                <w:bCs w:val="0"/>
                <w:sz w:val="21"/>
                <w:szCs w:val="21"/>
                <w:highlight w:val="none"/>
                <w:lang w:val="zh-CN" w:eastAsia="zh-CN"/>
              </w:rPr>
              <w:t>份。</w:t>
            </w:r>
          </w:p>
          <w:p w14:paraId="6D66CD23">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2、其他要求：</w:t>
            </w:r>
          </w:p>
          <w:p w14:paraId="2A92F4ED">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w:t>
            </w:r>
            <w:r>
              <w:rPr>
                <w:rFonts w:hint="eastAsia" w:ascii="宋体" w:hAnsi="宋体" w:eastAsia="宋体" w:cs="宋体"/>
                <w:bCs/>
                <w:sz w:val="21"/>
                <w:szCs w:val="21"/>
                <w:highlight w:val="none"/>
                <w:lang w:val="zh-CN" w:eastAsia="zh-CN"/>
              </w:rPr>
              <w:t>本项目为全流程电子化项目，</w:t>
            </w:r>
            <w:r>
              <w:rPr>
                <w:rFonts w:hint="eastAsia" w:cs="宋体"/>
                <w:bCs/>
                <w:sz w:val="21"/>
                <w:szCs w:val="21"/>
                <w:highlight w:val="none"/>
                <w:lang w:val="en-US" w:eastAsia="zh-CN"/>
              </w:rPr>
              <w:t>递交响应文件</w:t>
            </w:r>
            <w:r>
              <w:rPr>
                <w:rFonts w:hint="eastAsia" w:ascii="宋体" w:hAnsi="宋体" w:eastAsia="宋体" w:cs="宋体"/>
                <w:bCs/>
                <w:sz w:val="21"/>
                <w:szCs w:val="21"/>
                <w:highlight w:val="none"/>
                <w:lang w:val="zh-CN" w:eastAsia="zh-CN"/>
              </w:rPr>
              <w:t>截止时间前，响应文件须上传至“政采云”平台，实行在线电子投标，电脑进行远程解密</w:t>
            </w:r>
            <w:r>
              <w:rPr>
                <w:rFonts w:hint="eastAsia" w:cs="宋体"/>
                <w:bCs/>
                <w:sz w:val="21"/>
                <w:szCs w:val="21"/>
                <w:highlight w:val="none"/>
                <w:lang w:val="zh-CN" w:eastAsia="zh-CN"/>
              </w:rPr>
              <w:t>（</w:t>
            </w:r>
            <w:r>
              <w:rPr>
                <w:rFonts w:hint="eastAsia" w:cs="宋体"/>
                <w:bCs/>
                <w:sz w:val="21"/>
                <w:szCs w:val="21"/>
                <w:highlight w:val="none"/>
                <w:lang w:val="en-US" w:eastAsia="zh-CN"/>
              </w:rPr>
              <w:t>解密时间30分钟</w:t>
            </w:r>
            <w:r>
              <w:rPr>
                <w:rFonts w:hint="eastAsia" w:cs="宋体"/>
                <w:bCs/>
                <w:sz w:val="21"/>
                <w:szCs w:val="21"/>
                <w:highlight w:val="none"/>
                <w:lang w:val="zh-CN" w:eastAsia="zh-CN"/>
              </w:rPr>
              <w:t>）</w:t>
            </w:r>
            <w:r>
              <w:rPr>
                <w:rFonts w:hint="eastAsia" w:ascii="宋体" w:hAnsi="宋体" w:eastAsia="宋体" w:cs="宋体"/>
                <w:bCs/>
                <w:sz w:val="21"/>
                <w:szCs w:val="21"/>
                <w:highlight w:val="none"/>
                <w:lang w:val="zh-CN" w:eastAsia="zh-CN"/>
              </w:rPr>
              <w:t>。</w:t>
            </w:r>
            <w:r>
              <w:rPr>
                <w:rFonts w:hint="eastAsia" w:cs="宋体"/>
                <w:bCs/>
                <w:sz w:val="21"/>
                <w:szCs w:val="21"/>
                <w:highlight w:val="none"/>
                <w:lang w:val="zh-CN" w:eastAsia="zh-CN"/>
              </w:rPr>
              <w:t>供应商</w:t>
            </w:r>
            <w:r>
              <w:rPr>
                <w:rFonts w:hint="eastAsia" w:ascii="宋体" w:hAnsi="宋体" w:eastAsia="宋体" w:cs="宋体"/>
                <w:bCs/>
                <w:sz w:val="21"/>
                <w:szCs w:val="21"/>
                <w:highlight w:val="none"/>
                <w:lang w:val="zh-CN" w:eastAsia="zh-CN"/>
              </w:rPr>
              <w:t>应提前确认好 CA锁及电脑等设备使用正常。逾期上传的或因</w:t>
            </w:r>
            <w:r>
              <w:rPr>
                <w:rFonts w:hint="eastAsia" w:cs="宋体"/>
                <w:bCs/>
                <w:sz w:val="21"/>
                <w:szCs w:val="21"/>
                <w:highlight w:val="none"/>
                <w:lang w:val="zh-CN" w:eastAsia="zh-CN"/>
              </w:rPr>
              <w:t>供应商</w:t>
            </w:r>
            <w:r>
              <w:rPr>
                <w:rFonts w:hint="eastAsia" w:ascii="宋体" w:hAnsi="宋体" w:eastAsia="宋体" w:cs="宋体"/>
                <w:bCs/>
                <w:sz w:val="21"/>
                <w:szCs w:val="21"/>
                <w:highlight w:val="none"/>
                <w:lang w:val="zh-CN" w:eastAsia="zh-CN"/>
              </w:rPr>
              <w:t>原因未能进行解密的电子</w:t>
            </w:r>
            <w:r>
              <w:rPr>
                <w:rFonts w:hint="eastAsia" w:cs="宋体"/>
                <w:bCs/>
                <w:sz w:val="21"/>
                <w:szCs w:val="21"/>
                <w:highlight w:val="none"/>
                <w:lang w:val="zh-CN" w:eastAsia="zh-CN"/>
              </w:rPr>
              <w:t>磋商文件</w:t>
            </w:r>
            <w:r>
              <w:rPr>
                <w:rFonts w:hint="eastAsia" w:ascii="宋体" w:hAnsi="宋体" w:eastAsia="宋体" w:cs="宋体"/>
                <w:bCs/>
                <w:sz w:val="21"/>
                <w:szCs w:val="21"/>
                <w:highlight w:val="none"/>
                <w:lang w:val="zh-CN" w:eastAsia="zh-CN"/>
              </w:rPr>
              <w:t>，平台将予以拒收，其投标无效。</w:t>
            </w:r>
          </w:p>
          <w:p w14:paraId="7244D3F1">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w:t>
            </w:r>
            <w:r>
              <w:rPr>
                <w:rFonts w:hint="eastAsia" w:cs="宋体"/>
                <w:bCs/>
                <w:sz w:val="21"/>
                <w:szCs w:val="21"/>
                <w:highlight w:val="none"/>
                <w:lang w:val="en-US" w:eastAsia="zh-CN"/>
              </w:rPr>
              <w:t>供应商</w:t>
            </w:r>
            <w:r>
              <w:rPr>
                <w:rFonts w:hint="eastAsia" w:ascii="宋体" w:hAnsi="宋体" w:eastAsia="宋体" w:cs="宋体"/>
                <w:bCs/>
                <w:sz w:val="21"/>
                <w:szCs w:val="21"/>
                <w:highlight w:val="none"/>
                <w:lang w:val="zh-CN"/>
              </w:rPr>
              <w:t>在“政采云”平台（http：//www.zcygov.cn）上制作</w:t>
            </w:r>
            <w:r>
              <w:rPr>
                <w:rFonts w:hint="eastAsia" w:cs="宋体"/>
                <w:bCs/>
                <w:sz w:val="21"/>
                <w:szCs w:val="21"/>
                <w:highlight w:val="none"/>
                <w:lang w:val="en-US" w:eastAsia="zh-CN"/>
              </w:rPr>
              <w:t>响应</w:t>
            </w:r>
            <w:r>
              <w:rPr>
                <w:rFonts w:hint="eastAsia" w:ascii="宋体" w:hAnsi="宋体" w:eastAsia="宋体" w:cs="宋体"/>
                <w:bCs/>
                <w:sz w:val="21"/>
                <w:szCs w:val="21"/>
                <w:highlight w:val="none"/>
                <w:lang w:val="zh-CN"/>
              </w:rPr>
              <w:t>文件1份（此</w:t>
            </w:r>
            <w:r>
              <w:rPr>
                <w:rFonts w:hint="eastAsia" w:cs="宋体"/>
                <w:bCs/>
                <w:sz w:val="21"/>
                <w:szCs w:val="21"/>
                <w:highlight w:val="none"/>
                <w:lang w:val="en-US" w:eastAsia="zh-CN"/>
              </w:rPr>
              <w:t>响应</w:t>
            </w:r>
            <w:r>
              <w:rPr>
                <w:rFonts w:hint="eastAsia" w:ascii="宋体" w:hAnsi="宋体" w:eastAsia="宋体" w:cs="宋体"/>
                <w:bCs/>
                <w:sz w:val="21"/>
                <w:szCs w:val="21"/>
                <w:highlight w:val="none"/>
                <w:lang w:val="zh-CN"/>
              </w:rPr>
              <w:t>文件须上传至“政采云”平台）。</w:t>
            </w:r>
          </w:p>
          <w:p w14:paraId="2C82858F">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w:t>
            </w:r>
            <w:r>
              <w:rPr>
                <w:rFonts w:hint="eastAsia" w:cs="宋体"/>
                <w:bCs/>
                <w:sz w:val="21"/>
                <w:szCs w:val="21"/>
                <w:highlight w:val="none"/>
                <w:lang w:val="en-US" w:eastAsia="zh-CN"/>
              </w:rPr>
              <w:t>供应商</w:t>
            </w:r>
            <w:r>
              <w:rPr>
                <w:rFonts w:hint="eastAsia" w:ascii="宋体" w:hAnsi="宋体" w:eastAsia="宋体" w:cs="宋体"/>
                <w:bCs/>
                <w:sz w:val="21"/>
                <w:szCs w:val="21"/>
                <w:highlight w:val="none"/>
                <w:lang w:val="zh-CN"/>
              </w:rPr>
              <w:t>在制作</w:t>
            </w:r>
            <w:r>
              <w:rPr>
                <w:rFonts w:hint="eastAsia" w:cs="宋体"/>
                <w:bCs/>
                <w:sz w:val="21"/>
                <w:szCs w:val="21"/>
                <w:highlight w:val="none"/>
                <w:lang w:val="en-US" w:eastAsia="zh-CN"/>
              </w:rPr>
              <w:t>响应</w:t>
            </w:r>
            <w:r>
              <w:rPr>
                <w:rFonts w:hint="eastAsia" w:ascii="宋体" w:hAnsi="宋体" w:eastAsia="宋体" w:cs="宋体"/>
                <w:bCs/>
                <w:sz w:val="21"/>
                <w:szCs w:val="21"/>
                <w:highlight w:val="none"/>
                <w:lang w:val="zh-CN"/>
              </w:rPr>
              <w:t>文件时，电子</w:t>
            </w:r>
            <w:r>
              <w:rPr>
                <w:rFonts w:hint="eastAsia" w:cs="宋体"/>
                <w:bCs/>
                <w:sz w:val="21"/>
                <w:szCs w:val="21"/>
                <w:highlight w:val="none"/>
                <w:lang w:val="en-US" w:eastAsia="zh-CN"/>
              </w:rPr>
              <w:t>响应</w:t>
            </w:r>
            <w:r>
              <w:rPr>
                <w:rFonts w:hint="eastAsia" w:ascii="宋体" w:hAnsi="宋体" w:eastAsia="宋体" w:cs="宋体"/>
                <w:bCs/>
                <w:sz w:val="21"/>
                <w:szCs w:val="21"/>
                <w:highlight w:val="none"/>
                <w:lang w:val="zh-CN"/>
              </w:rPr>
              <w:t>文件以“政采云”平台的</w:t>
            </w:r>
            <w:r>
              <w:rPr>
                <w:rFonts w:hint="eastAsia" w:cs="宋体"/>
                <w:bCs/>
                <w:sz w:val="21"/>
                <w:szCs w:val="21"/>
                <w:highlight w:val="none"/>
                <w:lang w:val="en-US" w:eastAsia="zh-CN"/>
              </w:rPr>
              <w:t>响应</w:t>
            </w:r>
            <w:r>
              <w:rPr>
                <w:rFonts w:hint="eastAsia" w:ascii="宋体" w:hAnsi="宋体" w:eastAsia="宋体" w:cs="宋体"/>
                <w:bCs/>
                <w:sz w:val="21"/>
                <w:szCs w:val="21"/>
                <w:highlight w:val="none"/>
                <w:lang w:val="zh-CN"/>
              </w:rPr>
              <w:t>文件格式为准。</w:t>
            </w:r>
          </w:p>
        </w:tc>
      </w:tr>
      <w:tr w14:paraId="55CDB0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574530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25</w:t>
            </w:r>
          </w:p>
        </w:tc>
        <w:tc>
          <w:tcPr>
            <w:tcW w:w="2141" w:type="dxa"/>
            <w:vAlign w:val="center"/>
          </w:tcPr>
          <w:p w14:paraId="76C76AC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响应文件的装订</w:t>
            </w:r>
          </w:p>
        </w:tc>
        <w:tc>
          <w:tcPr>
            <w:tcW w:w="6745" w:type="dxa"/>
            <w:vAlign w:val="center"/>
          </w:tcPr>
          <w:p w14:paraId="41497565">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响应</w:t>
            </w:r>
            <w:r>
              <w:rPr>
                <w:rFonts w:hint="eastAsia"/>
                <w:sz w:val="21"/>
                <w:szCs w:val="21"/>
                <w:highlight w:val="none"/>
              </w:rPr>
              <w:t>文件的正本和副本的封面上应清楚的标记“正本”或“副本”的字样，分别装订成册；要编制目录及页码并用A4规格纸打印</w:t>
            </w:r>
            <w:r>
              <w:rPr>
                <w:sz w:val="21"/>
                <w:szCs w:val="21"/>
                <w:highlight w:val="none"/>
              </w:rPr>
              <w:t>。</w:t>
            </w:r>
          </w:p>
        </w:tc>
      </w:tr>
      <w:tr w14:paraId="50A18D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905EE6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26</w:t>
            </w:r>
          </w:p>
        </w:tc>
        <w:tc>
          <w:tcPr>
            <w:tcW w:w="2141" w:type="dxa"/>
            <w:vAlign w:val="center"/>
          </w:tcPr>
          <w:p w14:paraId="7FAAB8E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响应文件封面的标注</w:t>
            </w:r>
          </w:p>
        </w:tc>
        <w:tc>
          <w:tcPr>
            <w:tcW w:w="6745" w:type="dxa"/>
            <w:vAlign w:val="center"/>
          </w:tcPr>
          <w:p w14:paraId="6126209E">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响应文件正本和副本的封面上均应标明：</w:t>
            </w:r>
            <w:r>
              <w:rPr>
                <w:rFonts w:hint="eastAsia"/>
                <w:sz w:val="21"/>
                <w:szCs w:val="21"/>
                <w:highlight w:val="none"/>
                <w:lang w:val="en-US" w:eastAsia="zh-CN"/>
              </w:rPr>
              <w:t>采购</w:t>
            </w:r>
            <w:r>
              <w:rPr>
                <w:rFonts w:hint="eastAsia"/>
                <w:sz w:val="21"/>
                <w:szCs w:val="21"/>
                <w:highlight w:val="none"/>
                <w:lang w:val="zh-CN"/>
              </w:rPr>
              <w:t>项目名称、</w:t>
            </w:r>
            <w:r>
              <w:rPr>
                <w:rFonts w:hint="eastAsia"/>
                <w:sz w:val="21"/>
                <w:szCs w:val="21"/>
                <w:highlight w:val="none"/>
                <w:lang w:val="en-US" w:eastAsia="zh-CN"/>
              </w:rPr>
              <w:t>采购</w:t>
            </w:r>
            <w:r>
              <w:rPr>
                <w:rFonts w:hint="eastAsia"/>
                <w:sz w:val="21"/>
                <w:szCs w:val="21"/>
                <w:highlight w:val="none"/>
                <w:lang w:val="zh-CN"/>
              </w:rPr>
              <w:t>编号、供应商名称、年月日；并分别在右上角标明“正本”和“副本”字样。</w:t>
            </w:r>
          </w:p>
        </w:tc>
      </w:tr>
      <w:tr w14:paraId="38D32F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C4128F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27</w:t>
            </w:r>
          </w:p>
        </w:tc>
        <w:tc>
          <w:tcPr>
            <w:tcW w:w="2141" w:type="dxa"/>
            <w:vAlign w:val="center"/>
          </w:tcPr>
          <w:p w14:paraId="3767FA7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Times New Roman"/>
                <w:sz w:val="21"/>
                <w:szCs w:val="21"/>
                <w:highlight w:val="none"/>
                <w:lang w:val="zh-CN"/>
              </w:rPr>
            </w:pPr>
            <w:r>
              <w:rPr>
                <w:rFonts w:hint="eastAsia" w:ascii="宋体" w:hAnsi="宋体" w:eastAsia="宋体" w:cs="Times New Roman"/>
                <w:sz w:val="21"/>
                <w:szCs w:val="21"/>
                <w:highlight w:val="none"/>
                <w:lang w:val="zh-CN"/>
              </w:rPr>
              <w:t>响应文件外层密封袋的标注</w:t>
            </w:r>
          </w:p>
        </w:tc>
        <w:tc>
          <w:tcPr>
            <w:tcW w:w="6745" w:type="dxa"/>
            <w:vAlign w:val="center"/>
          </w:tcPr>
          <w:p w14:paraId="16446343">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Times New Roman"/>
                <w:sz w:val="21"/>
                <w:szCs w:val="21"/>
                <w:highlight w:val="none"/>
                <w:lang w:val="zh-CN" w:eastAsia="zh-CN"/>
              </w:rPr>
            </w:pPr>
            <w:r>
              <w:rPr>
                <w:rFonts w:hint="eastAsia" w:ascii="宋体" w:hAnsi="宋体" w:eastAsia="宋体" w:cs="Times New Roman"/>
                <w:sz w:val="21"/>
                <w:szCs w:val="21"/>
                <w:highlight w:val="none"/>
                <w:lang w:val="en-US" w:eastAsia="zh-CN"/>
              </w:rPr>
              <w:t>无要求</w:t>
            </w:r>
          </w:p>
        </w:tc>
      </w:tr>
      <w:tr w14:paraId="1922A4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6D23C7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28</w:t>
            </w:r>
          </w:p>
        </w:tc>
        <w:tc>
          <w:tcPr>
            <w:tcW w:w="2141" w:type="dxa"/>
            <w:vAlign w:val="center"/>
          </w:tcPr>
          <w:p w14:paraId="470C2DA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rPr>
              <w:t>递交响应文件地点</w:t>
            </w:r>
          </w:p>
        </w:tc>
        <w:tc>
          <w:tcPr>
            <w:tcW w:w="6745" w:type="dxa"/>
            <w:vAlign w:val="center"/>
          </w:tcPr>
          <w:p w14:paraId="1E79397F">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纸质文件</w:t>
            </w:r>
            <w:r>
              <w:rPr>
                <w:rFonts w:hint="eastAsia" w:ascii="宋体" w:hAnsi="宋体" w:cs="宋体"/>
                <w:color w:val="auto"/>
                <w:szCs w:val="21"/>
                <w:highlight w:val="none"/>
              </w:rPr>
              <w:t>递交地点：</w:t>
            </w:r>
            <w:r>
              <w:rPr>
                <w:rFonts w:hint="eastAsia" w:ascii="宋体" w:hAnsi="宋体" w:cs="宋体"/>
                <w:color w:val="auto"/>
                <w:szCs w:val="21"/>
                <w:highlight w:val="none"/>
                <w:lang w:eastAsia="zh-CN"/>
              </w:rPr>
              <w:t>长春市二道区洋浦大街6669号凯利中心AB栋101开标</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eastAsia="zh-CN"/>
              </w:rPr>
              <w:t>室</w:t>
            </w:r>
          </w:p>
          <w:p w14:paraId="30EC65F4">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接收</w:t>
            </w:r>
            <w:r>
              <w:rPr>
                <w:rFonts w:hint="eastAsia" w:ascii="宋体" w:hAnsi="宋体" w:cs="宋体"/>
                <w:color w:val="auto"/>
                <w:szCs w:val="21"/>
                <w:highlight w:val="none"/>
                <w:lang w:val="zh-CN"/>
              </w:rPr>
              <w:t>人：乔泰工程管理集团有限公司</w:t>
            </w:r>
          </w:p>
        </w:tc>
      </w:tr>
      <w:tr w14:paraId="22249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518862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29</w:t>
            </w:r>
          </w:p>
        </w:tc>
        <w:tc>
          <w:tcPr>
            <w:tcW w:w="2141" w:type="dxa"/>
            <w:vAlign w:val="center"/>
          </w:tcPr>
          <w:p w14:paraId="6A4B887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rPr>
              <w:t>磋商时间和地点</w:t>
            </w:r>
          </w:p>
        </w:tc>
        <w:tc>
          <w:tcPr>
            <w:tcW w:w="6745" w:type="dxa"/>
            <w:vAlign w:val="center"/>
          </w:tcPr>
          <w:p w14:paraId="5A904C63">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磋商时间：同磋商截止时间</w:t>
            </w:r>
          </w:p>
          <w:p w14:paraId="6C88483F">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rPr>
              <w:t>磋商地点：</w:t>
            </w:r>
            <w:r>
              <w:rPr>
                <w:rFonts w:hint="eastAsia" w:ascii="宋体" w:hAnsi="宋体" w:cs="宋体"/>
                <w:color w:val="auto"/>
                <w:szCs w:val="21"/>
                <w:highlight w:val="none"/>
                <w:lang w:eastAsia="zh-CN"/>
              </w:rPr>
              <w:t>长春市二道区洋浦大街6669号凯利中心AB栋101开标</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eastAsia="zh-CN"/>
              </w:rPr>
              <w:t>室</w:t>
            </w:r>
          </w:p>
        </w:tc>
      </w:tr>
      <w:tr w14:paraId="3A13E0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8AB63C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en-US" w:eastAsia="zh-CN"/>
              </w:rPr>
            </w:pPr>
            <w:r>
              <w:rPr>
                <w:rFonts w:hint="eastAsia"/>
                <w:sz w:val="21"/>
                <w:szCs w:val="21"/>
                <w:highlight w:val="none"/>
                <w:lang w:val="zh-CN"/>
              </w:rPr>
              <w:t>3</w:t>
            </w:r>
            <w:r>
              <w:rPr>
                <w:rFonts w:hint="eastAsia"/>
                <w:sz w:val="21"/>
                <w:szCs w:val="21"/>
                <w:highlight w:val="none"/>
                <w:lang w:val="en-US" w:eastAsia="zh-CN"/>
              </w:rPr>
              <w:t>0</w:t>
            </w:r>
          </w:p>
        </w:tc>
        <w:tc>
          <w:tcPr>
            <w:tcW w:w="2141" w:type="dxa"/>
            <w:vAlign w:val="center"/>
          </w:tcPr>
          <w:p w14:paraId="3A8072FC">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szCs w:val="21"/>
                <w:highlight w:val="none"/>
              </w:rPr>
            </w:pPr>
            <w:r>
              <w:rPr>
                <w:rFonts w:hint="eastAsia" w:ascii="宋体" w:hAnsi="宋体" w:cs="宋体"/>
                <w:szCs w:val="21"/>
                <w:highlight w:val="none"/>
              </w:rPr>
              <w:t>磋商小组的组建</w:t>
            </w:r>
          </w:p>
        </w:tc>
        <w:tc>
          <w:tcPr>
            <w:tcW w:w="6745" w:type="dxa"/>
            <w:vAlign w:val="center"/>
          </w:tcPr>
          <w:p w14:paraId="4EA2BB52">
            <w:pPr>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ascii="宋体" w:hAnsi="宋体"/>
                <w:szCs w:val="21"/>
                <w:highlight w:val="none"/>
                <w:lang w:val="en-US"/>
              </w:rPr>
            </w:pPr>
            <w:r>
              <w:rPr>
                <w:rFonts w:hint="eastAsia" w:ascii="宋体" w:hAnsi="宋体" w:cs="宋体"/>
                <w:szCs w:val="21"/>
                <w:highlight w:val="none"/>
              </w:rPr>
              <w:t>磋商小组</w:t>
            </w:r>
            <w:r>
              <w:rPr>
                <w:rFonts w:hint="eastAsia" w:ascii="宋体" w:hAnsi="宋体"/>
                <w:szCs w:val="21"/>
                <w:highlight w:val="none"/>
              </w:rPr>
              <w:t>构成：3人</w:t>
            </w:r>
            <w:r>
              <w:rPr>
                <w:rFonts w:hint="eastAsia" w:ascii="宋体" w:hAnsi="宋体"/>
                <w:szCs w:val="21"/>
                <w:highlight w:val="none"/>
                <w:lang w:val="en-US" w:eastAsia="zh-CN"/>
              </w:rPr>
              <w:t>。</w:t>
            </w:r>
          </w:p>
          <w:p w14:paraId="6CBC0969">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szCs w:val="21"/>
                <w:highlight w:val="none"/>
              </w:rPr>
            </w:pPr>
            <w:r>
              <w:rPr>
                <w:rFonts w:hint="eastAsia" w:ascii="宋体" w:hAnsi="宋体" w:cs="宋体"/>
                <w:szCs w:val="21"/>
                <w:highlight w:val="none"/>
              </w:rPr>
              <w:t>磋商</w:t>
            </w:r>
            <w:r>
              <w:rPr>
                <w:rFonts w:ascii="宋体" w:hAnsi="宋体"/>
                <w:szCs w:val="21"/>
                <w:highlight w:val="none"/>
              </w:rPr>
              <w:t>专家确定方式</w:t>
            </w:r>
            <w:r>
              <w:rPr>
                <w:rFonts w:hint="eastAsia" w:ascii="宋体" w:hAnsi="宋体"/>
                <w:szCs w:val="21"/>
                <w:highlight w:val="none"/>
              </w:rPr>
              <w:t>：</w:t>
            </w:r>
            <w:r>
              <w:rPr>
                <w:rFonts w:hint="eastAsia" w:ascii="宋体" w:hAnsi="宋体"/>
                <w:szCs w:val="21"/>
                <w:highlight w:val="none"/>
                <w:lang w:val="zh-CN"/>
              </w:rPr>
              <w:t>评标专家从</w:t>
            </w:r>
            <w:r>
              <w:rPr>
                <w:rFonts w:hint="eastAsia" w:ascii="宋体" w:hAnsi="宋体"/>
                <w:szCs w:val="21"/>
                <w:highlight w:val="none"/>
                <w:lang w:val="zh-CN" w:eastAsia="zh-CN"/>
              </w:rPr>
              <w:t>政采云</w:t>
            </w:r>
            <w:r>
              <w:rPr>
                <w:rFonts w:hint="eastAsia" w:ascii="宋体" w:hAnsi="宋体"/>
                <w:szCs w:val="21"/>
                <w:highlight w:val="none"/>
                <w:lang w:val="zh-CN"/>
              </w:rPr>
              <w:t>专家库中随机抽取</w:t>
            </w:r>
            <w:r>
              <w:rPr>
                <w:rFonts w:hint="eastAsia" w:ascii="宋体" w:hAnsi="宋体"/>
                <w:szCs w:val="21"/>
                <w:highlight w:val="none"/>
              </w:rPr>
              <w:t>。</w:t>
            </w:r>
          </w:p>
        </w:tc>
      </w:tr>
      <w:tr w14:paraId="78775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257C52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31</w:t>
            </w:r>
          </w:p>
        </w:tc>
        <w:tc>
          <w:tcPr>
            <w:tcW w:w="2141" w:type="dxa"/>
            <w:vAlign w:val="center"/>
          </w:tcPr>
          <w:p w14:paraId="7E16D540">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szCs w:val="21"/>
                <w:highlight w:val="none"/>
              </w:rPr>
            </w:pPr>
            <w:r>
              <w:rPr>
                <w:rFonts w:hint="eastAsia" w:ascii="宋体" w:hAnsi="宋体" w:cs="宋体"/>
                <w:szCs w:val="21"/>
                <w:highlight w:val="none"/>
              </w:rPr>
              <w:t>磋商程序</w:t>
            </w:r>
          </w:p>
        </w:tc>
        <w:tc>
          <w:tcPr>
            <w:tcW w:w="6745" w:type="dxa"/>
            <w:vAlign w:val="center"/>
          </w:tcPr>
          <w:p w14:paraId="7BAF7032">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磋商顺序：按</w:t>
            </w:r>
            <w:r>
              <w:rPr>
                <w:rFonts w:hint="eastAsia" w:ascii="宋体" w:hAnsi="宋体" w:cs="宋体"/>
                <w:szCs w:val="21"/>
                <w:highlight w:val="none"/>
                <w:lang w:eastAsia="zh-CN"/>
              </w:rPr>
              <w:t>随机</w:t>
            </w:r>
            <w:r>
              <w:rPr>
                <w:rFonts w:hint="eastAsia" w:ascii="宋体" w:hAnsi="宋体" w:cs="宋体"/>
                <w:szCs w:val="21"/>
                <w:highlight w:val="none"/>
              </w:rPr>
              <w:t>顺序进行。</w:t>
            </w:r>
          </w:p>
        </w:tc>
      </w:tr>
      <w:tr w14:paraId="64EFD0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78CDCC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en-US" w:eastAsia="zh-CN"/>
              </w:rPr>
            </w:pPr>
            <w:r>
              <w:rPr>
                <w:rFonts w:hint="eastAsia"/>
                <w:sz w:val="21"/>
                <w:szCs w:val="21"/>
                <w:highlight w:val="none"/>
                <w:lang w:val="zh-CN"/>
              </w:rPr>
              <w:t>3</w:t>
            </w:r>
            <w:r>
              <w:rPr>
                <w:rFonts w:hint="eastAsia"/>
                <w:sz w:val="21"/>
                <w:szCs w:val="21"/>
                <w:highlight w:val="none"/>
                <w:lang w:val="en-US" w:eastAsia="zh-CN"/>
              </w:rPr>
              <w:t>2</w:t>
            </w:r>
          </w:p>
        </w:tc>
        <w:tc>
          <w:tcPr>
            <w:tcW w:w="2141" w:type="dxa"/>
            <w:vAlign w:val="center"/>
          </w:tcPr>
          <w:p w14:paraId="15E2C530">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szCs w:val="21"/>
                <w:highlight w:val="none"/>
              </w:rPr>
            </w:pPr>
            <w:r>
              <w:rPr>
                <w:rFonts w:hint="eastAsia" w:ascii="宋体" w:hAnsi="宋体" w:cs="宋体"/>
                <w:szCs w:val="21"/>
                <w:highlight w:val="none"/>
              </w:rPr>
              <w:t>成交结果公告媒介</w:t>
            </w:r>
          </w:p>
        </w:tc>
        <w:tc>
          <w:tcPr>
            <w:tcW w:w="6745" w:type="dxa"/>
            <w:vAlign w:val="center"/>
          </w:tcPr>
          <w:p w14:paraId="692A8EBF">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szCs w:val="21"/>
                <w:highlight w:val="none"/>
              </w:rPr>
            </w:pPr>
            <w:r>
              <w:rPr>
                <w:rFonts w:hint="eastAsia" w:ascii="宋体" w:hAnsi="宋体"/>
                <w:szCs w:val="21"/>
                <w:highlight w:val="none"/>
              </w:rPr>
              <w:t>在</w:t>
            </w:r>
            <w:r>
              <w:rPr>
                <w:rFonts w:hint="eastAsia" w:ascii="宋体" w:hAnsi="宋体"/>
                <w:szCs w:val="21"/>
                <w:highlight w:val="none"/>
                <w:lang w:eastAsia="zh-CN"/>
              </w:rPr>
              <w:t>成交</w:t>
            </w:r>
            <w:r>
              <w:rPr>
                <w:rFonts w:hint="eastAsia" w:ascii="宋体" w:hAnsi="宋体"/>
                <w:szCs w:val="21"/>
                <w:highlight w:val="none"/>
              </w:rPr>
              <w:t>通知书发出前，采购人将</w:t>
            </w:r>
            <w:r>
              <w:rPr>
                <w:rFonts w:hint="eastAsia" w:ascii="宋体" w:hAnsi="宋体"/>
                <w:szCs w:val="21"/>
                <w:highlight w:val="none"/>
                <w:lang w:val="en-US" w:eastAsia="zh-CN"/>
              </w:rPr>
              <w:t>成交结果</w:t>
            </w:r>
            <w:r>
              <w:rPr>
                <w:rFonts w:hint="eastAsia" w:ascii="宋体" w:hAnsi="宋体"/>
                <w:szCs w:val="21"/>
                <w:highlight w:val="none"/>
              </w:rPr>
              <w:t>情况在本项目竞争性磋商公告发布的同一网站媒介予以公示，公示期1个工作日。</w:t>
            </w:r>
          </w:p>
        </w:tc>
      </w:tr>
      <w:tr w14:paraId="0884ED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238356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3</w:t>
            </w:r>
          </w:p>
        </w:tc>
        <w:tc>
          <w:tcPr>
            <w:tcW w:w="2141" w:type="dxa"/>
            <w:vAlign w:val="center"/>
          </w:tcPr>
          <w:p w14:paraId="6D4BD448">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szCs w:val="21"/>
                <w:highlight w:val="none"/>
              </w:rPr>
            </w:pPr>
            <w:r>
              <w:rPr>
                <w:rFonts w:hint="eastAsia" w:ascii="宋体" w:hAnsi="宋体"/>
                <w:szCs w:val="21"/>
                <w:highlight w:val="none"/>
                <w:lang w:val="en-US" w:eastAsia="zh-CN"/>
              </w:rPr>
              <w:t>直接</w:t>
            </w:r>
            <w:r>
              <w:rPr>
                <w:rFonts w:ascii="宋体" w:hAnsi="宋体"/>
                <w:szCs w:val="21"/>
                <w:highlight w:val="none"/>
              </w:rPr>
              <w:t>确定</w:t>
            </w:r>
            <w:r>
              <w:rPr>
                <w:rFonts w:hint="eastAsia" w:ascii="宋体" w:hAnsi="宋体"/>
                <w:szCs w:val="21"/>
                <w:highlight w:val="none"/>
              </w:rPr>
              <w:t>成交供应商</w:t>
            </w:r>
          </w:p>
        </w:tc>
        <w:tc>
          <w:tcPr>
            <w:tcW w:w="6745" w:type="dxa"/>
            <w:vAlign w:val="center"/>
          </w:tcPr>
          <w:p w14:paraId="5215A785">
            <w:pPr>
              <w:keepNext w:val="0"/>
              <w:keepLines w:val="0"/>
              <w:pageBreakBefore w:val="0"/>
              <w:widowControl w:val="0"/>
              <w:kinsoku/>
              <w:wordWrap/>
              <w:overflowPunct/>
              <w:topLinePunct w:val="0"/>
              <w:bidi w:val="0"/>
              <w:adjustRightIn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每包</w:t>
            </w:r>
            <w:r>
              <w:rPr>
                <w:rFonts w:hint="eastAsia" w:ascii="宋体" w:hAnsi="宋体" w:cs="宋体"/>
                <w:color w:val="auto"/>
                <w:szCs w:val="21"/>
                <w:highlight w:val="none"/>
              </w:rPr>
              <w:t>排名第一的为成交供应商。</w:t>
            </w:r>
          </w:p>
          <w:p w14:paraId="704E4C78">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否，推荐三名成交候选人。</w:t>
            </w:r>
          </w:p>
        </w:tc>
      </w:tr>
      <w:tr w14:paraId="733E1B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5B33F4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33.1</w:t>
            </w:r>
          </w:p>
        </w:tc>
        <w:tc>
          <w:tcPr>
            <w:tcW w:w="2141" w:type="dxa"/>
            <w:vAlign w:val="center"/>
          </w:tcPr>
          <w:p w14:paraId="6406D7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szCs w:val="21"/>
                <w:highlight w:val="none"/>
                <w:lang w:val="en-US" w:eastAsia="zh-CN"/>
              </w:rPr>
            </w:pPr>
            <w:r>
              <w:rPr>
                <w:rFonts w:hint="eastAsia" w:ascii="宋体" w:hAnsi="宋体" w:eastAsia="宋体" w:cs="宋体"/>
                <w:color w:val="auto"/>
                <w:spacing w:val="8"/>
                <w:sz w:val="21"/>
                <w:szCs w:val="21"/>
                <w:highlight w:val="none"/>
              </w:rPr>
              <w:t>推荐</w:t>
            </w:r>
            <w:r>
              <w:rPr>
                <w:rFonts w:hint="eastAsia" w:ascii="宋体" w:hAnsi="宋体" w:eastAsia="宋体" w:cs="宋体"/>
                <w:color w:val="auto"/>
                <w:spacing w:val="8"/>
                <w:sz w:val="21"/>
                <w:szCs w:val="21"/>
                <w:highlight w:val="none"/>
                <w:lang w:val="en-US" w:eastAsia="zh-CN"/>
              </w:rPr>
              <w:t>成交</w:t>
            </w:r>
            <w:r>
              <w:rPr>
                <w:rFonts w:hint="eastAsia" w:ascii="宋体" w:hAnsi="宋体" w:eastAsia="宋体" w:cs="宋体"/>
                <w:color w:val="auto"/>
                <w:spacing w:val="8"/>
                <w:sz w:val="21"/>
                <w:szCs w:val="21"/>
                <w:highlight w:val="none"/>
              </w:rPr>
              <w:t>候选人的数量</w:t>
            </w:r>
          </w:p>
        </w:tc>
        <w:tc>
          <w:tcPr>
            <w:tcW w:w="6745" w:type="dxa"/>
            <w:vAlign w:val="center"/>
          </w:tcPr>
          <w:p w14:paraId="5E8913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cs="宋体"/>
                <w:color w:val="auto"/>
                <w:szCs w:val="21"/>
                <w:highlight w:val="none"/>
              </w:rPr>
            </w:pPr>
            <w:r>
              <w:rPr>
                <w:rFonts w:hint="eastAsia" w:ascii="宋体" w:hAnsi="宋体" w:eastAsia="宋体" w:cs="宋体"/>
                <w:color w:val="auto"/>
                <w:spacing w:val="8"/>
                <w:sz w:val="21"/>
                <w:szCs w:val="21"/>
                <w:highlight w:val="none"/>
                <w:lang w:val="en-US" w:eastAsia="zh-CN"/>
              </w:rPr>
              <w:t>每包</w:t>
            </w:r>
            <w:r>
              <w:rPr>
                <w:rFonts w:hint="eastAsia" w:ascii="宋体" w:hAnsi="宋体" w:eastAsia="宋体" w:cs="宋体"/>
                <w:color w:val="auto"/>
                <w:spacing w:val="8"/>
                <w:sz w:val="21"/>
                <w:szCs w:val="21"/>
                <w:highlight w:val="none"/>
                <w:u w:val="single"/>
                <w:lang w:val="en-US" w:eastAsia="zh-CN"/>
              </w:rPr>
              <w:t>3</w:t>
            </w:r>
            <w:r>
              <w:rPr>
                <w:rFonts w:hint="eastAsia" w:ascii="宋体" w:hAnsi="宋体" w:eastAsia="宋体" w:cs="宋体"/>
                <w:color w:val="auto"/>
                <w:spacing w:val="8"/>
                <w:sz w:val="21"/>
                <w:szCs w:val="21"/>
                <w:highlight w:val="none"/>
                <w:lang w:val="en-US" w:eastAsia="zh-CN"/>
              </w:rPr>
              <w:t>家</w:t>
            </w:r>
            <w:r>
              <w:rPr>
                <w:rFonts w:hint="eastAsia" w:ascii="宋体" w:hAnsi="宋体" w:eastAsia="宋体" w:cs="宋体"/>
                <w:color w:val="auto"/>
                <w:spacing w:val="8"/>
                <w:sz w:val="21"/>
                <w:szCs w:val="21"/>
                <w:highlight w:val="none"/>
              </w:rPr>
              <w:t xml:space="preserve"> </w:t>
            </w:r>
          </w:p>
        </w:tc>
      </w:tr>
      <w:tr w14:paraId="6B0C1D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7E19F2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4</w:t>
            </w:r>
          </w:p>
        </w:tc>
        <w:tc>
          <w:tcPr>
            <w:tcW w:w="2141" w:type="dxa"/>
            <w:vAlign w:val="center"/>
          </w:tcPr>
          <w:p w14:paraId="07251482">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hint="eastAsia" w:ascii="宋体" w:hAnsi="宋体"/>
                <w:szCs w:val="21"/>
                <w:highlight w:val="none"/>
              </w:rPr>
            </w:pPr>
            <w:r>
              <w:rPr>
                <w:rFonts w:hint="eastAsia" w:ascii="宋体" w:hAnsi="宋体"/>
                <w:szCs w:val="21"/>
                <w:highlight w:val="none"/>
              </w:rPr>
              <w:t>供应商代表出席</w:t>
            </w:r>
          </w:p>
          <w:p w14:paraId="37A903D5">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ascii="宋体" w:hAnsi="宋体" w:cs="宋体"/>
                <w:bCs/>
                <w:szCs w:val="21"/>
                <w:highlight w:val="none"/>
                <w:lang w:val="zh-CN"/>
              </w:rPr>
            </w:pPr>
            <w:r>
              <w:rPr>
                <w:rFonts w:hint="eastAsia" w:ascii="宋体" w:hAnsi="宋体"/>
                <w:szCs w:val="21"/>
                <w:highlight w:val="none"/>
              </w:rPr>
              <w:t>开标会</w:t>
            </w:r>
          </w:p>
        </w:tc>
        <w:tc>
          <w:tcPr>
            <w:tcW w:w="6745" w:type="dxa"/>
            <w:vAlign w:val="center"/>
          </w:tcPr>
          <w:p w14:paraId="02593E71">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szCs w:val="21"/>
                <w:highlight w:val="none"/>
                <w:lang w:val="en-US" w:eastAsia="zh-CN"/>
              </w:rPr>
            </w:pPr>
            <w:r>
              <w:rPr>
                <w:rFonts w:hint="eastAsia" w:ascii="宋体" w:hAnsi="宋体" w:eastAsia="宋体" w:cs="宋体"/>
                <w:bCs/>
                <w:sz w:val="21"/>
                <w:szCs w:val="21"/>
                <w:highlight w:val="none"/>
                <w:lang w:val="zh-CN" w:eastAsia="zh-CN"/>
              </w:rPr>
              <w:t>本项目为全流程电子化项目</w:t>
            </w:r>
            <w:r>
              <w:rPr>
                <w:rFonts w:hint="eastAsia" w:ascii="宋体" w:hAnsi="宋体"/>
                <w:szCs w:val="21"/>
                <w:highlight w:val="none"/>
                <w:lang w:val="en-US" w:eastAsia="zh-CN"/>
              </w:rPr>
              <w:t>。</w:t>
            </w:r>
          </w:p>
          <w:p w14:paraId="57CE216C">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szCs w:val="21"/>
                <w:highlight w:val="none"/>
              </w:rPr>
            </w:pPr>
            <w:r>
              <w:rPr>
                <w:rFonts w:hint="eastAsia" w:cs="宋体"/>
                <w:bCs/>
                <w:sz w:val="21"/>
                <w:szCs w:val="21"/>
                <w:highlight w:val="none"/>
                <w:lang w:val="en-US" w:eastAsia="zh-CN"/>
              </w:rPr>
              <w:t>递交响应文件</w:t>
            </w:r>
            <w:r>
              <w:rPr>
                <w:rFonts w:hint="eastAsia" w:ascii="宋体" w:hAnsi="宋体" w:eastAsia="宋体" w:cs="宋体"/>
                <w:bCs/>
                <w:sz w:val="21"/>
                <w:szCs w:val="21"/>
                <w:highlight w:val="none"/>
                <w:lang w:val="zh-CN" w:eastAsia="zh-CN"/>
              </w:rPr>
              <w:t>截止时间前，响应文件须上传至“政采云”平台，实行在线电子投标，电脑进行远程解密。</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lang w:val="zh-CN" w:eastAsia="zh-CN"/>
              </w:rPr>
              <w:t>应提前确认好 CA锁及电脑等设备使用正常。逾期上传的或因</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lang w:val="zh-CN" w:eastAsia="zh-CN"/>
              </w:rPr>
              <w:t>原因未能进行解密的电子</w:t>
            </w:r>
            <w:r>
              <w:rPr>
                <w:rFonts w:hint="eastAsia" w:ascii="宋体" w:hAnsi="宋体" w:cs="宋体"/>
                <w:bCs/>
                <w:sz w:val="21"/>
                <w:szCs w:val="21"/>
                <w:highlight w:val="none"/>
                <w:lang w:val="zh-CN" w:eastAsia="zh-CN"/>
              </w:rPr>
              <w:t>磋商文件</w:t>
            </w:r>
            <w:r>
              <w:rPr>
                <w:rFonts w:hint="eastAsia" w:ascii="宋体" w:hAnsi="宋体" w:eastAsia="宋体" w:cs="宋体"/>
                <w:bCs/>
                <w:sz w:val="21"/>
                <w:szCs w:val="21"/>
                <w:highlight w:val="none"/>
                <w:lang w:val="zh-CN" w:eastAsia="zh-CN"/>
              </w:rPr>
              <w:t>，平台将予以拒收，其投标无效。</w:t>
            </w:r>
          </w:p>
        </w:tc>
      </w:tr>
      <w:tr w14:paraId="3C2298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jc w:val="center"/>
        </w:trPr>
        <w:tc>
          <w:tcPr>
            <w:tcW w:w="858" w:type="dxa"/>
            <w:vAlign w:val="center"/>
          </w:tcPr>
          <w:p w14:paraId="7B4E2DB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5</w:t>
            </w:r>
          </w:p>
        </w:tc>
        <w:tc>
          <w:tcPr>
            <w:tcW w:w="2141" w:type="dxa"/>
            <w:vAlign w:val="center"/>
          </w:tcPr>
          <w:p w14:paraId="53B2D86E">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szCs w:val="21"/>
                <w:highlight w:val="none"/>
              </w:rPr>
            </w:pPr>
            <w:r>
              <w:rPr>
                <w:rFonts w:hint="eastAsia" w:ascii="宋体" w:hAnsi="宋体" w:cs="宋体"/>
                <w:bCs/>
                <w:szCs w:val="21"/>
                <w:highlight w:val="none"/>
                <w:lang w:val="zh-CN"/>
              </w:rPr>
              <w:t>采购代理服务费</w:t>
            </w:r>
          </w:p>
        </w:tc>
        <w:tc>
          <w:tcPr>
            <w:tcW w:w="6745" w:type="dxa"/>
            <w:vAlign w:val="center"/>
          </w:tcPr>
          <w:p w14:paraId="75B9A9A2">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服务费由成交单位交纳,</w:t>
            </w:r>
            <w:r>
              <w:rPr>
                <w:rFonts w:hint="eastAsia" w:ascii="宋体" w:hAnsi="宋体" w:cs="宋体"/>
                <w:bCs/>
                <w:szCs w:val="21"/>
                <w:highlight w:val="none"/>
                <w:lang w:val="en-US" w:eastAsia="zh-CN"/>
              </w:rPr>
              <w:t>每包</w:t>
            </w:r>
            <w:r>
              <w:rPr>
                <w:rFonts w:hint="eastAsia" w:ascii="宋体" w:hAnsi="宋体" w:eastAsia="宋体" w:cs="宋体"/>
                <w:bCs/>
                <w:szCs w:val="21"/>
                <w:highlight w:val="none"/>
                <w:lang w:val="zh-CN" w:eastAsia="zh-CN"/>
              </w:rPr>
              <w:t>按照</w:t>
            </w:r>
            <w:r>
              <w:rPr>
                <w:rFonts w:hint="eastAsia" w:ascii="宋体" w:hAnsi="宋体" w:cs="宋体"/>
                <w:bCs/>
                <w:szCs w:val="21"/>
                <w:highlight w:val="none"/>
                <w:lang w:val="en-US" w:eastAsia="zh-CN"/>
              </w:rPr>
              <w:t>成交</w:t>
            </w:r>
            <w:r>
              <w:rPr>
                <w:rFonts w:hint="eastAsia" w:ascii="宋体" w:hAnsi="宋体" w:eastAsia="宋体" w:cs="宋体"/>
                <w:bCs/>
                <w:szCs w:val="21"/>
                <w:highlight w:val="none"/>
                <w:lang w:val="zh-CN" w:eastAsia="zh-CN"/>
              </w:rPr>
              <w:t>金额采用差额定率累进计费方式，100万以下（含100万元）部分为1.5%，即采购代理服务费=100万元×1.5％收取</w:t>
            </w:r>
            <w:r>
              <w:rPr>
                <w:rFonts w:hint="eastAsia" w:ascii="宋体" w:hAnsi="宋体" w:cs="宋体"/>
                <w:bCs/>
                <w:szCs w:val="21"/>
                <w:highlight w:val="none"/>
                <w:lang w:val="zh-CN" w:eastAsia="zh-CN"/>
              </w:rPr>
              <w:t>，</w:t>
            </w:r>
            <w:r>
              <w:rPr>
                <w:rFonts w:hint="eastAsia" w:ascii="宋体" w:hAnsi="宋体" w:cs="宋体"/>
                <w:bCs/>
                <w:szCs w:val="21"/>
                <w:highlight w:val="none"/>
                <w:lang w:val="en-US" w:eastAsia="zh-CN"/>
              </w:rPr>
              <w:t>不足4000元按照4000元收取</w:t>
            </w:r>
            <w:r>
              <w:rPr>
                <w:rFonts w:hint="eastAsia" w:ascii="宋体" w:hAnsi="宋体" w:eastAsia="宋体" w:cs="宋体"/>
                <w:bCs/>
                <w:szCs w:val="21"/>
                <w:highlight w:val="none"/>
                <w:lang w:val="zh-CN" w:eastAsia="zh-CN"/>
              </w:rPr>
              <w:t>。</w:t>
            </w:r>
          </w:p>
        </w:tc>
      </w:tr>
      <w:tr w14:paraId="42F6D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85" w:hRule="atLeast"/>
          <w:jc w:val="center"/>
        </w:trPr>
        <w:tc>
          <w:tcPr>
            <w:tcW w:w="858" w:type="dxa"/>
            <w:vAlign w:val="center"/>
          </w:tcPr>
          <w:p w14:paraId="6E4EC66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38</w:t>
            </w:r>
          </w:p>
        </w:tc>
        <w:tc>
          <w:tcPr>
            <w:tcW w:w="2141" w:type="dxa"/>
            <w:vAlign w:val="center"/>
          </w:tcPr>
          <w:p w14:paraId="444D1458">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bCs/>
                <w:szCs w:val="21"/>
                <w:highlight w:val="none"/>
                <w:lang w:val="zh-CN"/>
              </w:rPr>
            </w:pPr>
            <w:r>
              <w:rPr>
                <w:rFonts w:hint="eastAsia" w:ascii="宋体" w:hAnsi="宋体" w:cs="宋体"/>
                <w:bCs/>
                <w:szCs w:val="21"/>
                <w:highlight w:val="none"/>
                <w:lang w:val="zh-CN"/>
              </w:rPr>
              <w:t>政策文件</w:t>
            </w:r>
          </w:p>
          <w:p w14:paraId="4DE7AD07">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zh-CN" w:eastAsia="zh-CN"/>
              </w:rPr>
              <w:t>本项目专门面向中小企业采购不享受价格扣除优惠</w:t>
            </w:r>
            <w:r>
              <w:rPr>
                <w:rFonts w:hint="eastAsia" w:ascii="宋体" w:hAnsi="宋体" w:cs="宋体"/>
                <w:bCs/>
                <w:szCs w:val="21"/>
                <w:highlight w:val="none"/>
                <w:lang w:val="zh-CN"/>
              </w:rPr>
              <w:t>）</w:t>
            </w:r>
          </w:p>
        </w:tc>
        <w:tc>
          <w:tcPr>
            <w:tcW w:w="6745" w:type="dxa"/>
            <w:vAlign w:val="center"/>
          </w:tcPr>
          <w:p w14:paraId="3093FADB">
            <w:pPr>
              <w:snapToGrid w:val="0"/>
              <w:spacing w:before="48" w:beforeLines="20" w:after="48" w:afterLines="20"/>
              <w:rPr>
                <w:rFonts w:hint="eastAsia" w:ascii="宋体" w:hAnsi="宋体" w:cs="宋体"/>
                <w:bCs/>
                <w:szCs w:val="21"/>
                <w:highlight w:val="none"/>
              </w:rPr>
            </w:pPr>
            <w:r>
              <w:rPr>
                <w:rFonts w:hint="eastAsia" w:ascii="宋体" w:hAnsi="宋体" w:cs="宋体"/>
                <w:bCs/>
                <w:szCs w:val="21"/>
                <w:highlight w:val="none"/>
              </w:rPr>
              <w:t>依据文件：</w:t>
            </w:r>
          </w:p>
          <w:p w14:paraId="615CFD9A">
            <w:pPr>
              <w:snapToGrid w:val="0"/>
              <w:spacing w:before="48" w:beforeLines="20" w:after="48" w:afterLines="20"/>
              <w:rPr>
                <w:rFonts w:hint="eastAsia" w:ascii="宋体" w:hAnsi="宋体" w:cs="宋体"/>
                <w:bCs/>
                <w:szCs w:val="21"/>
                <w:highlight w:val="none"/>
              </w:rPr>
            </w:pPr>
            <w:r>
              <w:rPr>
                <w:rFonts w:hint="eastAsia" w:ascii="宋体" w:hAnsi="宋体" w:cs="宋体"/>
                <w:bCs/>
                <w:szCs w:val="21"/>
                <w:highlight w:val="none"/>
              </w:rPr>
              <w:t>《政府采购促进中小企业发展管理办法》（财库〔2020〕46号）；</w:t>
            </w:r>
          </w:p>
          <w:p w14:paraId="4280848B">
            <w:pPr>
              <w:snapToGrid w:val="0"/>
              <w:spacing w:before="48" w:beforeLines="20" w:after="48" w:afterLines="20"/>
              <w:rPr>
                <w:rFonts w:hint="eastAsia" w:ascii="宋体" w:hAnsi="宋体" w:cs="宋体"/>
                <w:bCs/>
                <w:szCs w:val="21"/>
                <w:highlight w:val="none"/>
              </w:rPr>
            </w:pPr>
            <w:r>
              <w:rPr>
                <w:rFonts w:hint="eastAsia" w:ascii="宋体" w:hAnsi="宋体" w:cs="宋体"/>
                <w:bCs/>
                <w:szCs w:val="21"/>
                <w:highlight w:val="none"/>
              </w:rPr>
              <w:t>《关于政府采购支持监狱企业发展有关问题的通知》(财库〔2014〕68号)；</w:t>
            </w:r>
          </w:p>
          <w:p w14:paraId="7DCD5346">
            <w:pPr>
              <w:snapToGrid w:val="0"/>
              <w:spacing w:before="48" w:beforeLines="20" w:after="48" w:afterLines="20"/>
              <w:rPr>
                <w:rFonts w:hint="eastAsia" w:ascii="宋体" w:hAnsi="宋体" w:cs="宋体"/>
                <w:szCs w:val="24"/>
                <w:highlight w:val="none"/>
              </w:rPr>
            </w:pPr>
            <w:r>
              <w:rPr>
                <w:rFonts w:hint="eastAsia" w:ascii="宋体" w:hAnsi="宋体" w:cs="宋体"/>
                <w:bCs/>
                <w:szCs w:val="21"/>
                <w:highlight w:val="none"/>
              </w:rPr>
              <w:t>《关于促进残疾人就业政府采购政策的通知》（财库〔2017〕141号)</w:t>
            </w:r>
            <w:r>
              <w:rPr>
                <w:rFonts w:hint="eastAsia" w:ascii="宋体" w:hAnsi="宋体" w:cs="宋体"/>
                <w:szCs w:val="21"/>
                <w:highlight w:val="none"/>
              </w:rPr>
              <w:t>等相关文件</w:t>
            </w:r>
            <w:r>
              <w:rPr>
                <w:rFonts w:hint="eastAsia" w:ascii="宋体" w:hAnsi="宋体" w:cs="宋体"/>
                <w:szCs w:val="24"/>
                <w:highlight w:val="none"/>
              </w:rPr>
              <w:t>。</w:t>
            </w:r>
          </w:p>
          <w:p w14:paraId="78073E6B">
            <w:pPr>
              <w:snapToGrid w:val="0"/>
              <w:spacing w:before="48" w:beforeLines="20" w:after="48" w:afterLines="20"/>
              <w:rPr>
                <w:rFonts w:hint="eastAsia" w:ascii="宋体" w:hAnsi="宋体" w:cs="宋体"/>
                <w:szCs w:val="24"/>
                <w:highlight w:val="none"/>
              </w:rPr>
            </w:pPr>
            <w:r>
              <w:rPr>
                <w:rFonts w:hint="eastAsia" w:ascii="宋体" w:hAnsi="宋体" w:cs="宋体"/>
                <w:szCs w:val="24"/>
                <w:highlight w:val="none"/>
              </w:rPr>
              <w:t>（1）根据财政部、司法部关于政府采购支持监狱企业发展有关问题的通知(财库〔2014〕68号）规定在政府采购活动中，监狱企业视同小型、微型企业，并提供相关证明文件。</w:t>
            </w:r>
          </w:p>
          <w:p w14:paraId="0159F7E5">
            <w:pPr>
              <w:snapToGrid w:val="0"/>
              <w:spacing w:before="48" w:beforeLines="20" w:after="48" w:afterLines="20"/>
              <w:rPr>
                <w:rFonts w:hint="eastAsia" w:ascii="宋体" w:hAnsi="宋体" w:cs="宋体"/>
                <w:b/>
                <w:szCs w:val="24"/>
                <w:highlight w:val="none"/>
              </w:rPr>
            </w:pPr>
            <w:r>
              <w:rPr>
                <w:rFonts w:hint="eastAsia" w:ascii="宋体" w:hAnsi="宋体" w:cs="宋体"/>
                <w:b/>
                <w:szCs w:val="24"/>
                <w:highlight w:val="none"/>
              </w:rPr>
              <w:t>监狱企业参加采购活动的提供由省级以上监狱管理局、戒毒管理局(含新疆生产建设兵团)出具的属于监狱企业的证明文件，不再提供《中小微企业声明函》。</w:t>
            </w:r>
          </w:p>
          <w:p w14:paraId="3A1A1F6F">
            <w:pPr>
              <w:snapToGrid w:val="0"/>
              <w:spacing w:before="48" w:beforeLines="20" w:after="48" w:afterLines="20"/>
              <w:rPr>
                <w:rFonts w:hint="eastAsia" w:ascii="宋体" w:hAnsi="宋体" w:cs="宋体"/>
                <w:szCs w:val="24"/>
                <w:highlight w:val="none"/>
              </w:rPr>
            </w:pPr>
            <w:r>
              <w:rPr>
                <w:rFonts w:hint="eastAsia" w:ascii="宋体" w:hAnsi="宋体" w:cs="宋体"/>
                <w:szCs w:val="24"/>
                <w:highlight w:val="none"/>
              </w:rPr>
              <w:t>（2）根据《财政部、民政部、中国残疾人联合会关于促进残疾人就业政府采购政策的通知》（财库〔2017〕141号），残疾人福利性单位参与政府采购活动，均视同小型、微型企业，评审中享受同小型、微型企业相同的价格扣除。</w:t>
            </w:r>
          </w:p>
          <w:p w14:paraId="2C939D71">
            <w:pPr>
              <w:snapToGrid w:val="0"/>
              <w:spacing w:before="48" w:beforeLines="20" w:after="48" w:afterLines="20"/>
              <w:rPr>
                <w:rFonts w:hint="eastAsia" w:ascii="宋体" w:hAnsi="宋体" w:cs="宋体"/>
                <w:b/>
                <w:szCs w:val="24"/>
                <w:highlight w:val="none"/>
              </w:rPr>
            </w:pPr>
            <w:r>
              <w:rPr>
                <w:rFonts w:hint="eastAsia" w:ascii="宋体" w:hAnsi="宋体" w:cs="宋体"/>
                <w:b/>
                <w:szCs w:val="24"/>
                <w:highlight w:val="none"/>
              </w:rPr>
              <w:t>残疾人福利性单位属于小型、微型企业的，不重复享受政策，应当提供《残疾人福利性单位声明函》及相关行政主管部门认定说明。</w:t>
            </w:r>
          </w:p>
          <w:p w14:paraId="0B18A712">
            <w:pPr>
              <w:snapToGrid w:val="0"/>
              <w:spacing w:before="48" w:beforeLines="20" w:after="48" w:afterLines="20"/>
              <w:rPr>
                <w:rFonts w:hint="eastAsia" w:ascii="宋体" w:hAnsi="宋体" w:cs="宋体"/>
                <w:szCs w:val="24"/>
                <w:highlight w:val="none"/>
              </w:rPr>
            </w:pPr>
            <w:r>
              <w:rPr>
                <w:rFonts w:hint="eastAsia" w:ascii="宋体" w:hAnsi="宋体" w:cs="宋体"/>
                <w:szCs w:val="24"/>
                <w:highlight w:val="none"/>
              </w:rPr>
              <w:t>（3）根据《关于印发《政府采购促进中小企业发展管理办法》的通知》（财库〔2020〕46号）及《关于进一步加大政府采购支持中小企业力度的通知》（财库〔2022〕19号），对小型和微型企业给予</w:t>
            </w:r>
            <w:r>
              <w:rPr>
                <w:rFonts w:hint="eastAsia" w:ascii="宋体" w:hAnsi="宋体" w:cs="宋体"/>
                <w:szCs w:val="24"/>
                <w:highlight w:val="none"/>
                <w:u w:val="single"/>
                <w:lang w:val="en-US" w:eastAsia="zh-CN"/>
              </w:rPr>
              <w:t>10</w:t>
            </w:r>
            <w:r>
              <w:rPr>
                <w:rFonts w:hint="eastAsia" w:ascii="宋体" w:hAnsi="宋体" w:cs="宋体"/>
                <w:szCs w:val="24"/>
                <w:highlight w:val="none"/>
                <w:u w:val="single"/>
              </w:rPr>
              <w:t>%</w:t>
            </w:r>
            <w:r>
              <w:rPr>
                <w:rFonts w:hint="eastAsia" w:ascii="宋体" w:hAnsi="宋体" w:cs="宋体"/>
                <w:szCs w:val="24"/>
                <w:highlight w:val="none"/>
              </w:rPr>
              <w:t>的</w:t>
            </w:r>
            <w:r>
              <w:rPr>
                <w:rFonts w:hint="eastAsia" w:ascii="宋体" w:hAnsi="宋体"/>
                <w:szCs w:val="21"/>
                <w:highlight w:val="none"/>
              </w:rPr>
              <w:t>价格扣除优惠</w:t>
            </w:r>
            <w:r>
              <w:rPr>
                <w:rFonts w:hint="eastAsia" w:ascii="宋体" w:hAnsi="宋体" w:cs="宋体"/>
                <w:szCs w:val="24"/>
                <w:highlight w:val="none"/>
              </w:rPr>
              <w:t>，并按照扣除后的价格参加排序。</w:t>
            </w:r>
          </w:p>
          <w:p w14:paraId="37E9A13B">
            <w:pPr>
              <w:snapToGrid w:val="0"/>
              <w:spacing w:before="48" w:beforeLines="20" w:after="48" w:afterLines="20"/>
              <w:rPr>
                <w:rFonts w:hint="eastAsia" w:ascii="宋体" w:hAnsi="宋体" w:cs="宋体"/>
                <w:b/>
                <w:szCs w:val="24"/>
                <w:highlight w:val="none"/>
              </w:rPr>
            </w:pPr>
            <w:r>
              <w:rPr>
                <w:rFonts w:hint="eastAsia" w:ascii="宋体" w:hAnsi="宋体" w:cs="宋体"/>
                <w:b/>
                <w:szCs w:val="24"/>
                <w:highlight w:val="none"/>
              </w:rPr>
              <w:t>小型和微型企业提供中小企业声明函。</w:t>
            </w:r>
          </w:p>
          <w:p w14:paraId="5D24C6F1">
            <w:pPr>
              <w:keepNext w:val="0"/>
              <w:keepLines w:val="0"/>
              <w:pageBreakBefore w:val="0"/>
              <w:widowControl w:val="0"/>
              <w:numPr>
                <w:ilvl w:val="0"/>
                <w:numId w:val="16"/>
              </w:numPr>
              <w:kinsoku/>
              <w:wordWrap/>
              <w:overflowPunct/>
              <w:topLinePunct w:val="0"/>
              <w:bidi w:val="0"/>
              <w:adjustRightInd/>
              <w:snapToGrid w:val="0"/>
              <w:spacing w:line="440" w:lineRule="exact"/>
              <w:contextualSpacing/>
              <w:textAlignment w:val="auto"/>
              <w:rPr>
                <w:rFonts w:hint="eastAsia" w:ascii="宋体" w:hAnsi="宋体" w:cs="宋体"/>
                <w:szCs w:val="24"/>
                <w:highlight w:val="none"/>
              </w:rPr>
            </w:pPr>
            <w:r>
              <w:rPr>
                <w:rFonts w:hint="eastAsia" w:ascii="宋体" w:hAnsi="宋体" w:cs="宋体"/>
                <w:szCs w:val="24"/>
                <w:highlight w:val="none"/>
              </w:rPr>
              <w:t>中小企业认定标准《关于印发中小企业划型标准规定的通知》（工信部联企业〔2011〕300号）。</w:t>
            </w:r>
          </w:p>
          <w:p w14:paraId="3F993F50">
            <w:pPr>
              <w:pStyle w:val="3"/>
              <w:numPr>
                <w:ilvl w:val="0"/>
                <w:numId w:val="0"/>
              </w:numPr>
              <w:rPr>
                <w:rFonts w:hint="default"/>
                <w:highlight w:val="none"/>
                <w:lang w:val="en-US" w:eastAsia="zh-CN"/>
              </w:rPr>
            </w:pPr>
            <w:r>
              <w:rPr>
                <w:rFonts w:hint="eastAsia" w:ascii="宋体" w:hAnsi="宋体" w:eastAsia="宋体" w:cs="宋体"/>
                <w:b/>
                <w:bCs w:val="0"/>
                <w:kern w:val="2"/>
                <w:sz w:val="21"/>
                <w:szCs w:val="24"/>
                <w:highlight w:val="none"/>
                <w:lang w:val="zh-CN" w:eastAsia="zh-CN" w:bidi="ar-SA"/>
              </w:rPr>
              <w:t>项目所属行业：</w:t>
            </w:r>
            <w:r>
              <w:rPr>
                <w:rFonts w:hint="eastAsia" w:ascii="宋体" w:hAnsi="宋体" w:eastAsia="宋体" w:cs="宋体"/>
                <w:b/>
                <w:bCs w:val="0"/>
                <w:kern w:val="2"/>
                <w:sz w:val="21"/>
                <w:szCs w:val="24"/>
                <w:highlight w:val="none"/>
                <w:lang w:val="en-US" w:eastAsia="zh-CN" w:bidi="ar-SA"/>
              </w:rPr>
              <w:t>工业</w:t>
            </w:r>
          </w:p>
        </w:tc>
      </w:tr>
      <w:tr w14:paraId="6A1D51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jc w:val="center"/>
        </w:trPr>
        <w:tc>
          <w:tcPr>
            <w:tcW w:w="858" w:type="dxa"/>
            <w:vAlign w:val="center"/>
          </w:tcPr>
          <w:p w14:paraId="367ACF8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sz w:val="21"/>
                <w:szCs w:val="21"/>
                <w:highlight w:val="none"/>
                <w:lang w:val="en-US" w:eastAsia="zh-CN"/>
              </w:rPr>
            </w:pPr>
            <w:r>
              <w:rPr>
                <w:rFonts w:hint="eastAsia"/>
                <w:sz w:val="21"/>
                <w:szCs w:val="21"/>
                <w:highlight w:val="none"/>
                <w:lang w:val="en-US" w:eastAsia="zh-CN"/>
              </w:rPr>
              <w:t>37</w:t>
            </w:r>
          </w:p>
        </w:tc>
        <w:tc>
          <w:tcPr>
            <w:tcW w:w="2141" w:type="dxa"/>
            <w:vAlign w:val="center"/>
          </w:tcPr>
          <w:p w14:paraId="4852452F">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hint="eastAsia" w:ascii="Times New Roman" w:hAnsi="Times New Roman" w:eastAsia="宋体" w:cs="宋体"/>
                <w:bCs/>
                <w:sz w:val="21"/>
                <w:szCs w:val="21"/>
                <w:highlight w:val="none"/>
                <w:lang w:val="zh-CN" w:eastAsia="zh-CN"/>
              </w:rPr>
            </w:pPr>
            <w:r>
              <w:rPr>
                <w:rFonts w:hint="eastAsia" w:ascii="Times New Roman" w:hAnsi="Times New Roman" w:eastAsia="宋体" w:cs="宋体"/>
                <w:bCs/>
                <w:sz w:val="21"/>
                <w:szCs w:val="21"/>
                <w:highlight w:val="none"/>
                <w:lang w:val="en-US" w:eastAsia="zh-CN"/>
              </w:rPr>
              <w:t>政府采购进口产品的规定</w:t>
            </w:r>
          </w:p>
        </w:tc>
        <w:tc>
          <w:tcPr>
            <w:tcW w:w="6745" w:type="dxa"/>
            <w:vAlign w:val="center"/>
          </w:tcPr>
          <w:p w14:paraId="335B066E">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Times New Roman" w:hAnsi="Times New Roman" w:eastAsia="宋体" w:cs="宋体"/>
                <w:bCs/>
                <w:sz w:val="21"/>
                <w:szCs w:val="21"/>
                <w:highlight w:val="none"/>
                <w:lang w:val="zh-CN" w:eastAsia="zh-CN"/>
              </w:rPr>
            </w:pPr>
            <w:r>
              <w:rPr>
                <w:rFonts w:hint="eastAsia" w:ascii="Times New Roman" w:hAnsi="Times New Roman" w:eastAsia="宋体" w:cs="宋体"/>
                <w:bCs/>
                <w:sz w:val="21"/>
                <w:szCs w:val="21"/>
                <w:highlight w:val="none"/>
                <w:lang w:val="zh-CN" w:eastAsia="zh-CN"/>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供应商必须投标本国产品，投标进口产品的为无效投标。</w:t>
            </w:r>
          </w:p>
          <w:p w14:paraId="777AB6A6">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Times New Roman" w:hAnsi="Times New Roman" w:eastAsia="宋体" w:cs="宋体"/>
                <w:bCs/>
                <w:sz w:val="21"/>
                <w:szCs w:val="21"/>
                <w:highlight w:val="none"/>
                <w:lang w:val="zh-CN" w:eastAsia="zh-CN"/>
              </w:rPr>
            </w:pPr>
            <w:r>
              <w:rPr>
                <w:rFonts w:hint="eastAsia" w:ascii="Times New Roman" w:hAnsi="Times New Roman" w:eastAsia="宋体" w:cs="宋体"/>
                <w:bCs/>
                <w:sz w:val="21"/>
                <w:szCs w:val="21"/>
                <w:highlight w:val="none"/>
                <w:lang w:val="zh-CN" w:eastAsia="zh-CN"/>
              </w:rPr>
              <w:t>在中国境内生产或组装的外国品牌产品须标明该产品在中国国内制造厂商名称。否则，按进口产品对待。（</w:t>
            </w:r>
            <w:r>
              <w:rPr>
                <w:rFonts w:hint="eastAsia" w:ascii="Times New Roman" w:hAnsi="Times New Roman" w:eastAsia="宋体" w:cs="宋体"/>
                <w:bCs/>
                <w:sz w:val="21"/>
                <w:szCs w:val="21"/>
                <w:highlight w:val="none"/>
                <w:lang w:val="en-US" w:eastAsia="zh-CN"/>
              </w:rPr>
              <w:t>本项目不采购进口产品</w:t>
            </w:r>
            <w:r>
              <w:rPr>
                <w:rFonts w:hint="eastAsia" w:ascii="Times New Roman" w:hAnsi="Times New Roman" w:eastAsia="宋体" w:cs="宋体"/>
                <w:bCs/>
                <w:sz w:val="21"/>
                <w:szCs w:val="21"/>
                <w:highlight w:val="none"/>
                <w:lang w:val="zh-CN" w:eastAsia="zh-CN"/>
              </w:rPr>
              <w:t>）</w:t>
            </w:r>
          </w:p>
        </w:tc>
      </w:tr>
      <w:tr w14:paraId="75EF5D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jc w:val="center"/>
        </w:trPr>
        <w:tc>
          <w:tcPr>
            <w:tcW w:w="858" w:type="dxa"/>
            <w:vAlign w:val="center"/>
          </w:tcPr>
          <w:p w14:paraId="6FBCF0F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sz w:val="21"/>
                <w:szCs w:val="21"/>
                <w:highlight w:val="none"/>
                <w:lang w:val="en-US" w:eastAsia="zh-CN"/>
              </w:rPr>
            </w:pPr>
            <w:r>
              <w:rPr>
                <w:rFonts w:hint="eastAsia"/>
                <w:sz w:val="21"/>
                <w:szCs w:val="21"/>
                <w:highlight w:val="none"/>
                <w:lang w:val="en-US" w:eastAsia="zh-CN"/>
              </w:rPr>
              <w:t>38</w:t>
            </w:r>
          </w:p>
        </w:tc>
        <w:tc>
          <w:tcPr>
            <w:tcW w:w="2141" w:type="dxa"/>
            <w:vAlign w:val="center"/>
          </w:tcPr>
          <w:p w14:paraId="0FBCDF9D">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bCs/>
                <w:szCs w:val="21"/>
                <w:highlight w:val="none"/>
                <w:lang w:val="zh-CN"/>
              </w:rPr>
            </w:pPr>
            <w:r>
              <w:rPr>
                <w:rFonts w:hint="eastAsia" w:ascii="宋体" w:hAnsi="宋体" w:eastAsia="宋体" w:cs="宋体"/>
                <w:bCs/>
                <w:color w:val="000000"/>
                <w:sz w:val="21"/>
                <w:szCs w:val="21"/>
                <w:highlight w:val="none"/>
              </w:rPr>
              <w:t>政府强制采购节能产品的规定</w:t>
            </w:r>
          </w:p>
        </w:tc>
        <w:tc>
          <w:tcPr>
            <w:tcW w:w="6745" w:type="dxa"/>
            <w:vAlign w:val="center"/>
          </w:tcPr>
          <w:p w14:paraId="7DECDE1B">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Times New Roman" w:hAnsi="Times New Roman" w:eastAsia="宋体" w:cs="宋体"/>
                <w:bCs/>
                <w:sz w:val="21"/>
                <w:szCs w:val="21"/>
                <w:highlight w:val="none"/>
                <w:lang w:val="zh-CN" w:eastAsia="zh-CN"/>
              </w:rPr>
            </w:pPr>
            <w:r>
              <w:rPr>
                <w:rFonts w:hint="eastAsia" w:ascii="Times New Roman" w:hAnsi="Times New Roman" w:eastAsia="宋体" w:cs="宋体"/>
                <w:bCs/>
                <w:sz w:val="21"/>
                <w:szCs w:val="21"/>
                <w:highlight w:val="none"/>
                <w:lang w:val="zh-CN" w:eastAsia="zh-CN"/>
              </w:rPr>
              <w:t>按照财政部、发展改革委最新发布执行的《节能产品政府采购清单》的规定，《货物需求及技术规格要求》中凡包含强制采购产品的，供应商必须提供列入《节能产品政府采购清单》的产品，否则投标无效。</w:t>
            </w:r>
          </w:p>
          <w:p w14:paraId="2A59261C">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
                <w:bCs w:val="0"/>
                <w:kern w:val="2"/>
                <w:sz w:val="21"/>
                <w:szCs w:val="24"/>
                <w:highlight w:val="none"/>
                <w:lang w:val="zh-CN" w:eastAsia="zh-CN" w:bidi="ar-SA"/>
              </w:rPr>
            </w:pPr>
            <w:r>
              <w:rPr>
                <w:rFonts w:hint="eastAsia" w:ascii="Times New Roman" w:hAnsi="Times New Roman" w:eastAsia="宋体" w:cs="宋体"/>
                <w:bCs/>
                <w:sz w:val="21"/>
                <w:szCs w:val="21"/>
                <w:highlight w:val="none"/>
                <w:lang w:val="zh-CN" w:eastAsia="zh-CN"/>
              </w:rPr>
              <w:t>《货物需求及技术规格要求》中包含计算机设备的，供应商必须投标预装正版操作系统软件的计算机产品，否则无效</w:t>
            </w:r>
          </w:p>
        </w:tc>
      </w:tr>
      <w:tr w14:paraId="2BDB7F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jc w:val="center"/>
        </w:trPr>
        <w:tc>
          <w:tcPr>
            <w:tcW w:w="858" w:type="dxa"/>
            <w:vAlign w:val="center"/>
          </w:tcPr>
          <w:p w14:paraId="1FABD6C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sz w:val="21"/>
                <w:szCs w:val="21"/>
                <w:highlight w:val="none"/>
                <w:lang w:val="en-US" w:eastAsia="zh-CN"/>
              </w:rPr>
            </w:pPr>
            <w:r>
              <w:rPr>
                <w:rFonts w:hint="eastAsia"/>
                <w:sz w:val="21"/>
                <w:szCs w:val="21"/>
                <w:highlight w:val="none"/>
                <w:lang w:val="en-US" w:eastAsia="zh-CN"/>
              </w:rPr>
              <w:t>39</w:t>
            </w:r>
          </w:p>
        </w:tc>
        <w:tc>
          <w:tcPr>
            <w:tcW w:w="2141" w:type="dxa"/>
            <w:vAlign w:val="center"/>
          </w:tcPr>
          <w:p w14:paraId="5D6B2483">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1"/>
                <w:szCs w:val="21"/>
                <w:highlight w:val="none"/>
              </w:rPr>
              <w:t>对相同品牌的不同投标人的处理办法</w:t>
            </w:r>
          </w:p>
        </w:tc>
        <w:tc>
          <w:tcPr>
            <w:tcW w:w="6745" w:type="dxa"/>
            <w:vAlign w:val="center"/>
          </w:tcPr>
          <w:p w14:paraId="49887977">
            <w:pPr>
              <w:keepNext w:val="0"/>
              <w:keepLines w:val="0"/>
              <w:pageBreakBefore w:val="0"/>
              <w:widowControl w:val="0"/>
              <w:kinsoku/>
              <w:wordWrap/>
              <w:overflowPunct/>
              <w:topLinePunct w:val="0"/>
              <w:autoSpaceDE/>
              <w:autoSpaceDN/>
              <w:bidi w:val="0"/>
              <w:adjustRightInd w:val="0"/>
              <w:snapToGrid w:val="0"/>
              <w:spacing w:line="360" w:lineRule="auto"/>
              <w:ind w:left="0" w:right="0" w:hanging="2"/>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采</w:t>
            </w:r>
            <w:r>
              <w:rPr>
                <w:rFonts w:hint="eastAsia" w:ascii="宋体" w:hAnsi="宋体" w:eastAsia="宋体" w:cs="宋体"/>
                <w:color w:val="auto"/>
                <w:spacing w:val="16"/>
                <w:sz w:val="21"/>
                <w:szCs w:val="21"/>
                <w:highlight w:val="none"/>
              </w:rPr>
              <w:t>用</w:t>
            </w:r>
            <w:r>
              <w:rPr>
                <w:rFonts w:hint="eastAsia" w:ascii="宋体" w:hAnsi="宋体" w:eastAsia="宋体" w:cs="宋体"/>
                <w:color w:val="auto"/>
                <w:spacing w:val="9"/>
                <w:sz w:val="21"/>
                <w:szCs w:val="21"/>
                <w:highlight w:val="none"/>
              </w:rPr>
              <w:t>最低评标价法的采购项目，提供相同品牌产品的不同投标人参加同一合同项下投标</w:t>
            </w:r>
            <w:r>
              <w:rPr>
                <w:rFonts w:hint="eastAsia" w:ascii="宋体" w:hAnsi="宋体" w:eastAsia="宋体" w:cs="宋体"/>
                <w:color w:val="auto"/>
                <w:spacing w:val="18"/>
                <w:sz w:val="21"/>
                <w:szCs w:val="21"/>
                <w:highlight w:val="none"/>
              </w:rPr>
              <w:t>的</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9"/>
                <w:sz w:val="21"/>
                <w:szCs w:val="21"/>
                <w:highlight w:val="none"/>
              </w:rPr>
              <w:t>以其中通过资格审查、符合性审查且报价最低的参加评标；报价相同的，由采购人</w:t>
            </w:r>
            <w:r>
              <w:rPr>
                <w:rFonts w:hint="eastAsia" w:ascii="宋体" w:hAnsi="宋体" w:eastAsia="宋体" w:cs="宋体"/>
                <w:color w:val="auto"/>
                <w:spacing w:val="18"/>
                <w:sz w:val="21"/>
                <w:szCs w:val="21"/>
                <w:highlight w:val="none"/>
              </w:rPr>
              <w:t>或</w:t>
            </w:r>
            <w:r>
              <w:rPr>
                <w:rFonts w:hint="eastAsia" w:ascii="宋体" w:hAnsi="宋体" w:eastAsia="宋体" w:cs="宋体"/>
                <w:color w:val="auto"/>
                <w:spacing w:val="13"/>
                <w:sz w:val="21"/>
                <w:szCs w:val="21"/>
                <w:highlight w:val="none"/>
              </w:rPr>
              <w:t>者</w:t>
            </w:r>
            <w:r>
              <w:rPr>
                <w:rFonts w:hint="eastAsia" w:ascii="宋体" w:hAnsi="宋体" w:eastAsia="宋体" w:cs="宋体"/>
                <w:color w:val="auto"/>
                <w:spacing w:val="9"/>
                <w:sz w:val="21"/>
                <w:szCs w:val="21"/>
                <w:highlight w:val="none"/>
              </w:rPr>
              <w:t>采购人委托</w:t>
            </w:r>
            <w:r>
              <w:rPr>
                <w:rFonts w:hint="eastAsia" w:ascii="宋体" w:hAnsi="宋体" w:cs="宋体"/>
                <w:color w:val="auto"/>
                <w:spacing w:val="9"/>
                <w:sz w:val="21"/>
                <w:szCs w:val="21"/>
                <w:highlight w:val="none"/>
                <w:lang w:val="en-US" w:eastAsia="zh-CN"/>
              </w:rPr>
              <w:t>磋商小组</w:t>
            </w:r>
            <w:r>
              <w:rPr>
                <w:rFonts w:hint="eastAsia" w:ascii="宋体" w:hAnsi="宋体" w:eastAsia="宋体" w:cs="宋体"/>
                <w:color w:val="auto"/>
                <w:spacing w:val="9"/>
                <w:sz w:val="21"/>
                <w:szCs w:val="21"/>
                <w:highlight w:val="none"/>
              </w:rPr>
              <w:t>按照</w:t>
            </w:r>
            <w:r>
              <w:rPr>
                <w:rFonts w:hint="eastAsia" w:ascii="宋体" w:hAnsi="宋体" w:cs="宋体"/>
                <w:color w:val="auto"/>
                <w:spacing w:val="9"/>
                <w:sz w:val="21"/>
                <w:szCs w:val="21"/>
                <w:highlight w:val="none"/>
                <w:lang w:val="en-US" w:eastAsia="zh-CN"/>
              </w:rPr>
              <w:t>磋商</w:t>
            </w:r>
            <w:r>
              <w:rPr>
                <w:rFonts w:hint="eastAsia" w:ascii="宋体" w:hAnsi="宋体" w:eastAsia="宋体" w:cs="宋体"/>
                <w:color w:val="auto"/>
                <w:spacing w:val="9"/>
                <w:sz w:val="21"/>
                <w:szCs w:val="21"/>
                <w:highlight w:val="none"/>
              </w:rPr>
              <w:t>文件规定的方式确定一个参加评标的投标人，</w:t>
            </w:r>
            <w:r>
              <w:rPr>
                <w:rFonts w:hint="eastAsia" w:ascii="宋体" w:hAnsi="宋体" w:cs="宋体"/>
                <w:color w:val="auto"/>
                <w:spacing w:val="9"/>
                <w:sz w:val="21"/>
                <w:szCs w:val="21"/>
                <w:highlight w:val="none"/>
                <w:lang w:val="en-US" w:eastAsia="zh-CN"/>
              </w:rPr>
              <w:t>磋商</w:t>
            </w:r>
            <w:r>
              <w:rPr>
                <w:rFonts w:hint="eastAsia" w:ascii="宋体" w:hAnsi="宋体" w:eastAsia="宋体" w:cs="宋体"/>
                <w:color w:val="auto"/>
                <w:spacing w:val="12"/>
                <w:sz w:val="21"/>
                <w:szCs w:val="21"/>
                <w:highlight w:val="none"/>
              </w:rPr>
              <w:t>文</w:t>
            </w:r>
            <w:r>
              <w:rPr>
                <w:rFonts w:hint="eastAsia" w:ascii="宋体" w:hAnsi="宋体" w:eastAsia="宋体" w:cs="宋体"/>
                <w:color w:val="auto"/>
                <w:spacing w:val="9"/>
                <w:sz w:val="21"/>
                <w:szCs w:val="21"/>
                <w:highlight w:val="none"/>
              </w:rPr>
              <w:t>件未规定的采取随机抽取方式确定，其他投标无效。</w:t>
            </w:r>
          </w:p>
          <w:p w14:paraId="10ECED82">
            <w:pPr>
              <w:keepNext w:val="0"/>
              <w:keepLines w:val="0"/>
              <w:pageBreakBefore w:val="0"/>
              <w:widowControl w:val="0"/>
              <w:kinsoku/>
              <w:wordWrap/>
              <w:overflowPunct/>
              <w:topLinePunct w:val="0"/>
              <w:autoSpaceDE/>
              <w:autoSpaceDN/>
              <w:bidi w:val="0"/>
              <w:adjustRightInd w:val="0"/>
              <w:snapToGrid w:val="0"/>
              <w:spacing w:line="360" w:lineRule="auto"/>
              <w:ind w:left="0" w:right="0" w:firstLine="1"/>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使</w:t>
            </w:r>
            <w:r>
              <w:rPr>
                <w:rFonts w:hint="eastAsia" w:ascii="宋体" w:hAnsi="宋体" w:eastAsia="宋体" w:cs="宋体"/>
                <w:color w:val="auto"/>
                <w:spacing w:val="17"/>
                <w:sz w:val="21"/>
                <w:szCs w:val="21"/>
                <w:highlight w:val="none"/>
              </w:rPr>
              <w:t>用</w:t>
            </w:r>
            <w:r>
              <w:rPr>
                <w:rFonts w:hint="eastAsia" w:ascii="宋体" w:hAnsi="宋体" w:eastAsia="宋体" w:cs="宋体"/>
                <w:color w:val="auto"/>
                <w:spacing w:val="9"/>
                <w:sz w:val="21"/>
                <w:szCs w:val="21"/>
                <w:highlight w:val="none"/>
              </w:rPr>
              <w:t>综合评分法的采购项目，提供相同品牌产品且通过资格审查、符合性审查的不同投</w:t>
            </w:r>
            <w:r>
              <w:rPr>
                <w:rFonts w:hint="eastAsia" w:ascii="宋体" w:hAnsi="宋体" w:eastAsia="宋体" w:cs="宋体"/>
                <w:color w:val="auto"/>
                <w:spacing w:val="18"/>
                <w:sz w:val="21"/>
                <w:szCs w:val="21"/>
                <w:highlight w:val="none"/>
              </w:rPr>
              <w:t>标人</w:t>
            </w:r>
            <w:r>
              <w:rPr>
                <w:rFonts w:hint="eastAsia" w:ascii="宋体" w:hAnsi="宋体" w:eastAsia="宋体" w:cs="宋体"/>
                <w:color w:val="auto"/>
                <w:spacing w:val="9"/>
                <w:sz w:val="21"/>
                <w:szCs w:val="21"/>
                <w:highlight w:val="none"/>
              </w:rPr>
              <w:t>参加同一合同项下投标的，按一家投标人计算，评审后得分最高的同品牌投标人获</w:t>
            </w:r>
            <w:r>
              <w:rPr>
                <w:rFonts w:hint="eastAsia" w:ascii="宋体" w:hAnsi="宋体" w:eastAsia="宋体" w:cs="宋体"/>
                <w:color w:val="auto"/>
                <w:spacing w:val="18"/>
                <w:sz w:val="21"/>
                <w:szCs w:val="21"/>
                <w:highlight w:val="none"/>
              </w:rPr>
              <w:t>得中</w:t>
            </w:r>
            <w:r>
              <w:rPr>
                <w:rFonts w:hint="eastAsia" w:ascii="宋体" w:hAnsi="宋体" w:eastAsia="宋体" w:cs="宋体"/>
                <w:color w:val="auto"/>
                <w:spacing w:val="9"/>
                <w:sz w:val="21"/>
                <w:szCs w:val="21"/>
                <w:highlight w:val="none"/>
              </w:rPr>
              <w:t>标人推荐资格；评审得分相同的，由采购人或者采购人委托</w:t>
            </w:r>
            <w:r>
              <w:rPr>
                <w:rFonts w:hint="eastAsia" w:ascii="宋体" w:hAnsi="宋体" w:cs="宋体"/>
                <w:color w:val="auto"/>
                <w:spacing w:val="9"/>
                <w:sz w:val="21"/>
                <w:szCs w:val="21"/>
                <w:highlight w:val="none"/>
                <w:lang w:val="en-US" w:eastAsia="zh-CN"/>
              </w:rPr>
              <w:t>磋商小组</w:t>
            </w:r>
            <w:r>
              <w:rPr>
                <w:rFonts w:hint="eastAsia" w:ascii="宋体" w:hAnsi="宋体" w:eastAsia="宋体" w:cs="宋体"/>
                <w:color w:val="auto"/>
                <w:spacing w:val="9"/>
                <w:sz w:val="21"/>
                <w:szCs w:val="21"/>
                <w:highlight w:val="none"/>
              </w:rPr>
              <w:t>按照</w:t>
            </w:r>
            <w:r>
              <w:rPr>
                <w:rFonts w:hint="eastAsia" w:ascii="宋体" w:hAnsi="宋体" w:cs="宋体"/>
                <w:color w:val="auto"/>
                <w:spacing w:val="9"/>
                <w:sz w:val="21"/>
                <w:szCs w:val="21"/>
                <w:highlight w:val="none"/>
                <w:lang w:val="en-US" w:eastAsia="zh-CN"/>
              </w:rPr>
              <w:t>磋商</w:t>
            </w:r>
            <w:r>
              <w:rPr>
                <w:rFonts w:hint="eastAsia" w:ascii="宋体" w:hAnsi="宋体" w:eastAsia="宋体" w:cs="宋体"/>
                <w:color w:val="auto"/>
                <w:spacing w:val="9"/>
                <w:sz w:val="21"/>
                <w:szCs w:val="21"/>
                <w:highlight w:val="none"/>
              </w:rPr>
              <w:t>文</w:t>
            </w:r>
            <w:r>
              <w:rPr>
                <w:rFonts w:hint="eastAsia" w:ascii="宋体" w:hAnsi="宋体" w:eastAsia="宋体" w:cs="宋体"/>
                <w:color w:val="auto"/>
                <w:spacing w:val="18"/>
                <w:sz w:val="21"/>
                <w:szCs w:val="21"/>
                <w:highlight w:val="none"/>
              </w:rPr>
              <w:t>件规</w:t>
            </w:r>
            <w:r>
              <w:rPr>
                <w:rFonts w:hint="eastAsia" w:ascii="宋体" w:hAnsi="宋体" w:eastAsia="宋体" w:cs="宋体"/>
                <w:color w:val="auto"/>
                <w:spacing w:val="9"/>
                <w:sz w:val="21"/>
                <w:szCs w:val="21"/>
                <w:highlight w:val="none"/>
              </w:rPr>
              <w:t>定的方式确定一个投标人获得中标人推荐资格，</w:t>
            </w:r>
            <w:r>
              <w:rPr>
                <w:rFonts w:hint="eastAsia" w:ascii="宋体" w:hAnsi="宋体" w:cs="宋体"/>
                <w:color w:val="auto"/>
                <w:spacing w:val="9"/>
                <w:sz w:val="21"/>
                <w:szCs w:val="21"/>
                <w:highlight w:val="none"/>
                <w:lang w:val="en-US" w:eastAsia="zh-CN"/>
              </w:rPr>
              <w:t>磋商</w:t>
            </w:r>
            <w:r>
              <w:rPr>
                <w:rFonts w:hint="eastAsia" w:ascii="宋体" w:hAnsi="宋体" w:eastAsia="宋体" w:cs="宋体"/>
                <w:color w:val="auto"/>
                <w:spacing w:val="9"/>
                <w:sz w:val="21"/>
                <w:szCs w:val="21"/>
                <w:highlight w:val="none"/>
              </w:rPr>
              <w:t>文件未规定的采取随机抽取方</w:t>
            </w:r>
            <w:r>
              <w:rPr>
                <w:rFonts w:hint="eastAsia" w:ascii="宋体" w:hAnsi="宋体" w:eastAsia="宋体" w:cs="宋体"/>
                <w:color w:val="auto"/>
                <w:spacing w:val="10"/>
                <w:sz w:val="21"/>
                <w:szCs w:val="21"/>
                <w:highlight w:val="none"/>
              </w:rPr>
              <w:t>式</w:t>
            </w:r>
            <w:r>
              <w:rPr>
                <w:rFonts w:hint="eastAsia" w:ascii="宋体" w:hAnsi="宋体" w:eastAsia="宋体" w:cs="宋体"/>
                <w:color w:val="auto"/>
                <w:spacing w:val="9"/>
                <w:sz w:val="21"/>
                <w:szCs w:val="21"/>
                <w:highlight w:val="none"/>
              </w:rPr>
              <w:t>确定，其他同品牌投标人不作为中标候选人。</w:t>
            </w:r>
          </w:p>
          <w:p w14:paraId="2C6DA6C2">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Times New Roman" w:hAnsi="Times New Roman" w:eastAsia="宋体" w:cs="宋体"/>
                <w:bCs/>
                <w:sz w:val="21"/>
                <w:szCs w:val="21"/>
                <w:highlight w:val="none"/>
                <w:lang w:val="zh-CN" w:eastAsia="zh-CN"/>
              </w:rPr>
            </w:pPr>
            <w:r>
              <w:rPr>
                <w:rFonts w:hint="eastAsia" w:ascii="宋体" w:hAnsi="宋体" w:eastAsia="宋体" w:cs="宋体"/>
                <w:color w:val="auto"/>
                <w:spacing w:val="18"/>
                <w:sz w:val="21"/>
                <w:szCs w:val="21"/>
                <w:highlight w:val="none"/>
              </w:rPr>
              <w:t>非</w:t>
            </w:r>
            <w:r>
              <w:rPr>
                <w:rFonts w:hint="eastAsia" w:ascii="宋体" w:hAnsi="宋体" w:eastAsia="宋体" w:cs="宋体"/>
                <w:color w:val="auto"/>
                <w:spacing w:val="12"/>
                <w:sz w:val="21"/>
                <w:szCs w:val="21"/>
                <w:highlight w:val="none"/>
              </w:rPr>
              <w:t>单</w:t>
            </w:r>
            <w:r>
              <w:rPr>
                <w:rFonts w:hint="eastAsia" w:ascii="宋体" w:hAnsi="宋体" w:eastAsia="宋体" w:cs="宋体"/>
                <w:color w:val="auto"/>
                <w:spacing w:val="9"/>
                <w:sz w:val="21"/>
                <w:szCs w:val="21"/>
                <w:highlight w:val="none"/>
              </w:rPr>
              <w:t>一产品采购项目，采购人应当根据采购项目技术构成、产品价格比重等合理确定核</w:t>
            </w:r>
            <w:r>
              <w:rPr>
                <w:rFonts w:hint="eastAsia" w:ascii="宋体" w:hAnsi="宋体" w:eastAsia="宋体" w:cs="宋体"/>
                <w:color w:val="auto"/>
                <w:spacing w:val="18"/>
                <w:sz w:val="21"/>
                <w:szCs w:val="21"/>
                <w:highlight w:val="none"/>
              </w:rPr>
              <w:t>心</w:t>
            </w:r>
            <w:r>
              <w:rPr>
                <w:rFonts w:hint="eastAsia" w:ascii="宋体" w:hAnsi="宋体" w:eastAsia="宋体" w:cs="宋体"/>
                <w:color w:val="auto"/>
                <w:spacing w:val="12"/>
                <w:sz w:val="21"/>
                <w:szCs w:val="21"/>
                <w:highlight w:val="none"/>
              </w:rPr>
              <w:t>产</w:t>
            </w:r>
            <w:r>
              <w:rPr>
                <w:rFonts w:hint="eastAsia" w:ascii="宋体" w:hAnsi="宋体" w:eastAsia="宋体" w:cs="宋体"/>
                <w:color w:val="auto"/>
                <w:spacing w:val="9"/>
                <w:sz w:val="21"/>
                <w:szCs w:val="21"/>
                <w:highlight w:val="none"/>
              </w:rPr>
              <w:t>品，并在</w:t>
            </w:r>
            <w:r>
              <w:rPr>
                <w:rFonts w:hint="eastAsia" w:ascii="宋体" w:hAnsi="宋体" w:cs="宋体"/>
                <w:color w:val="auto"/>
                <w:spacing w:val="9"/>
                <w:sz w:val="21"/>
                <w:szCs w:val="21"/>
                <w:highlight w:val="none"/>
                <w:lang w:val="en-US" w:eastAsia="zh-CN"/>
              </w:rPr>
              <w:t>磋商</w:t>
            </w:r>
            <w:r>
              <w:rPr>
                <w:rFonts w:hint="eastAsia" w:ascii="宋体" w:hAnsi="宋体" w:eastAsia="宋体" w:cs="宋体"/>
                <w:color w:val="auto"/>
                <w:spacing w:val="9"/>
                <w:sz w:val="21"/>
                <w:szCs w:val="21"/>
                <w:highlight w:val="none"/>
              </w:rPr>
              <w:t>文件中载明。多家投标人提供的核心产品品牌相同的，按前两款规定</w:t>
            </w:r>
            <w:r>
              <w:rPr>
                <w:rFonts w:hint="eastAsia" w:ascii="宋体" w:hAnsi="宋体" w:eastAsia="宋体" w:cs="宋体"/>
                <w:color w:val="auto"/>
                <w:spacing w:val="2"/>
                <w:sz w:val="21"/>
                <w:szCs w:val="21"/>
                <w:highlight w:val="none"/>
              </w:rPr>
              <w:t>处理。</w:t>
            </w:r>
          </w:p>
        </w:tc>
      </w:tr>
      <w:tr w14:paraId="3C85E0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jc w:val="center"/>
        </w:trPr>
        <w:tc>
          <w:tcPr>
            <w:tcW w:w="2999" w:type="dxa"/>
            <w:gridSpan w:val="2"/>
            <w:vAlign w:val="center"/>
          </w:tcPr>
          <w:p w14:paraId="7B0DDF8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宋体"/>
                <w:bCs/>
                <w:color w:val="000000"/>
                <w:sz w:val="24"/>
                <w:szCs w:val="24"/>
                <w:highlight w:val="none"/>
              </w:rPr>
            </w:pPr>
            <w:r>
              <w:rPr>
                <w:rFonts w:hint="eastAsia" w:ascii="宋体" w:hAnsi="宋体" w:eastAsia="宋体" w:cs="宋体"/>
                <w:b/>
                <w:bCs/>
                <w:color w:val="auto"/>
                <w:spacing w:val="2"/>
                <w:sz w:val="21"/>
                <w:szCs w:val="21"/>
                <w:highlight w:val="none"/>
                <w:lang w:val="en-US" w:eastAsia="zh-CN"/>
              </w:rPr>
              <w:t>★</w:t>
            </w:r>
            <w:r>
              <w:rPr>
                <w:rFonts w:hint="eastAsia"/>
                <w:sz w:val="21"/>
                <w:szCs w:val="21"/>
                <w:highlight w:val="none"/>
                <w:lang w:val="en-US" w:eastAsia="zh-CN"/>
              </w:rPr>
              <w:t>40</w:t>
            </w:r>
          </w:p>
        </w:tc>
        <w:tc>
          <w:tcPr>
            <w:tcW w:w="6745" w:type="dxa"/>
            <w:vAlign w:val="center"/>
          </w:tcPr>
          <w:p w14:paraId="444C10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pacing w:val="18"/>
                <w:sz w:val="21"/>
                <w:szCs w:val="21"/>
                <w:highlight w:val="none"/>
              </w:rPr>
            </w:pPr>
            <w:r>
              <w:rPr>
                <w:rFonts w:hint="eastAsia" w:ascii="仿宋" w:hAnsi="仿宋" w:cs="仿宋_GB2312"/>
                <w:szCs w:val="21"/>
                <w:highlight w:val="none"/>
              </w:rPr>
              <w:t>本项目</w:t>
            </w:r>
            <w:r>
              <w:rPr>
                <w:rFonts w:ascii="仿宋" w:hAnsi="仿宋" w:cs="仿宋_GB2312"/>
                <w:szCs w:val="21"/>
                <w:highlight w:val="none"/>
              </w:rPr>
              <w:t>兼投兼中</w:t>
            </w:r>
          </w:p>
        </w:tc>
      </w:tr>
      <w:tr w14:paraId="7B3CB2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9744" w:type="dxa"/>
            <w:gridSpan w:val="3"/>
            <w:vAlign w:val="center"/>
          </w:tcPr>
          <w:p w14:paraId="22F94FA1">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b/>
                <w:szCs w:val="21"/>
                <w:highlight w:val="none"/>
              </w:rPr>
            </w:pPr>
            <w:r>
              <w:rPr>
                <w:rFonts w:hint="eastAsia" w:ascii="宋体" w:hAnsi="宋体" w:cs="宋体"/>
                <w:bCs/>
                <w:szCs w:val="21"/>
                <w:highlight w:val="none"/>
              </w:rPr>
              <w:t>注：竞争性磋商公告内容有不一致之处，以最新发布的竞争性磋商公告内容为准；竞争性磋商公告与磋商内容有不一致之处，以磋商内容为准。</w:t>
            </w:r>
          </w:p>
        </w:tc>
      </w:tr>
    </w:tbl>
    <w:p w14:paraId="0824C06F">
      <w:pPr>
        <w:pStyle w:val="3"/>
        <w:pageBreakBefore w:val="0"/>
        <w:widowControl w:val="0"/>
        <w:kinsoku/>
        <w:wordWrap/>
        <w:overflowPunct/>
        <w:topLinePunct w:val="0"/>
        <w:bidi w:val="0"/>
        <w:spacing w:before="0" w:after="0" w:line="360" w:lineRule="auto"/>
        <w:ind w:left="0" w:leftChars="0" w:firstLine="482" w:firstLineChars="200"/>
        <w:rPr>
          <w:rFonts w:ascii="宋体" w:hAnsi="宋体" w:eastAsia="宋体"/>
          <w:sz w:val="21"/>
          <w:szCs w:val="21"/>
          <w:highlight w:val="none"/>
        </w:rPr>
      </w:pPr>
      <w:r>
        <w:rPr>
          <w:rFonts w:ascii="宋体" w:hAnsi="宋体" w:eastAsia="宋体"/>
          <w:highlight w:val="none"/>
        </w:rPr>
        <w:br w:type="page"/>
      </w:r>
      <w:bookmarkEnd w:id="15"/>
      <w:bookmarkEnd w:id="16"/>
      <w:bookmarkEnd w:id="17"/>
      <w:bookmarkEnd w:id="18"/>
      <w:bookmarkStart w:id="62" w:name="_Toc89075873"/>
      <w:bookmarkStart w:id="63" w:name="_Toc514088761"/>
      <w:bookmarkStart w:id="64" w:name="_Toc183582204"/>
      <w:bookmarkStart w:id="65" w:name="_Toc217446033"/>
      <w:bookmarkStart w:id="66" w:name="_Toc183682341"/>
      <w:bookmarkStart w:id="67" w:name="_Toc497128862"/>
      <w:bookmarkStart w:id="68" w:name="_Toc77400778"/>
      <w:bookmarkStart w:id="69" w:name="_Toc217446039"/>
      <w:bookmarkStart w:id="70" w:name="_Toc183682347"/>
      <w:bookmarkStart w:id="71" w:name="_Toc183582210"/>
      <w:bookmarkStart w:id="72" w:name="_Toc217446081"/>
      <w:r>
        <w:rPr>
          <w:rFonts w:hint="eastAsia" w:ascii="宋体" w:hAnsi="宋体" w:eastAsia="宋体"/>
          <w:sz w:val="21"/>
          <w:szCs w:val="21"/>
          <w:highlight w:val="none"/>
        </w:rPr>
        <w:t>一、总  则</w:t>
      </w:r>
      <w:bookmarkEnd w:id="62"/>
      <w:bookmarkEnd w:id="63"/>
      <w:bookmarkEnd w:id="64"/>
      <w:bookmarkEnd w:id="65"/>
      <w:bookmarkEnd w:id="66"/>
      <w:bookmarkEnd w:id="67"/>
      <w:bookmarkEnd w:id="68"/>
    </w:p>
    <w:p w14:paraId="0226B1CC">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73" w:name="_Toc183682342"/>
      <w:bookmarkStart w:id="74" w:name="_Toc183582205"/>
      <w:bookmarkStart w:id="75" w:name="_Toc514088762"/>
      <w:bookmarkStart w:id="76" w:name="_Toc497128863"/>
      <w:bookmarkStart w:id="77" w:name="_Toc497129054"/>
      <w:bookmarkStart w:id="78" w:name="_Toc217446034"/>
      <w:r>
        <w:rPr>
          <w:rFonts w:hint="eastAsia" w:ascii="宋体" w:hAnsi="宋体"/>
          <w:sz w:val="21"/>
          <w:szCs w:val="21"/>
          <w:highlight w:val="none"/>
        </w:rPr>
        <w:t>1</w:t>
      </w:r>
      <w:r>
        <w:rPr>
          <w:rFonts w:ascii="宋体" w:hAnsi="宋体"/>
          <w:sz w:val="21"/>
          <w:szCs w:val="21"/>
          <w:highlight w:val="none"/>
        </w:rPr>
        <w:t>.</w:t>
      </w:r>
      <w:bookmarkEnd w:id="73"/>
      <w:bookmarkEnd w:id="74"/>
      <w:r>
        <w:rPr>
          <w:rFonts w:hint="eastAsia" w:ascii="宋体" w:hAnsi="宋体"/>
          <w:sz w:val="21"/>
          <w:szCs w:val="21"/>
          <w:highlight w:val="none"/>
        </w:rPr>
        <w:t>适用范围</w:t>
      </w:r>
      <w:bookmarkEnd w:id="75"/>
      <w:bookmarkEnd w:id="76"/>
      <w:bookmarkEnd w:id="77"/>
      <w:bookmarkEnd w:id="78"/>
    </w:p>
    <w:p w14:paraId="29CC2D9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1</w:t>
      </w:r>
      <w:r>
        <w:rPr>
          <w:rFonts w:hint="eastAsia" w:ascii="宋体" w:hAnsi="宋体"/>
          <w:sz w:val="21"/>
          <w:szCs w:val="21"/>
          <w:highlight w:val="none"/>
          <w:lang w:val="en-US" w:eastAsia="zh-CN"/>
        </w:rPr>
        <w:t xml:space="preserve"> </w:t>
      </w:r>
      <w:r>
        <w:rPr>
          <w:rFonts w:hint="eastAsia"/>
          <w:kern w:val="0"/>
          <w:sz w:val="21"/>
          <w:szCs w:val="21"/>
          <w:highlight w:val="none"/>
          <w:lang w:eastAsia="zh-CN"/>
        </w:rPr>
        <w:t>参照</w:t>
      </w:r>
      <w:r>
        <w:rPr>
          <w:kern w:val="0"/>
          <w:sz w:val="21"/>
          <w:szCs w:val="21"/>
          <w:highlight w:val="none"/>
        </w:rPr>
        <w:t>有关法律、法规和规章的规定，本项目已具备招标条件，现采用</w:t>
      </w:r>
      <w:r>
        <w:rPr>
          <w:rFonts w:hint="eastAsia"/>
          <w:kern w:val="0"/>
          <w:sz w:val="21"/>
          <w:szCs w:val="21"/>
          <w:highlight w:val="none"/>
        </w:rPr>
        <w:t>竞争性磋商</w:t>
      </w:r>
      <w:r>
        <w:rPr>
          <w:kern w:val="0"/>
          <w:sz w:val="21"/>
          <w:szCs w:val="21"/>
          <w:highlight w:val="none"/>
        </w:rPr>
        <w:t>。</w:t>
      </w:r>
    </w:p>
    <w:p w14:paraId="77D9C06A">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79" w:name="_Toc183682343"/>
      <w:bookmarkStart w:id="80" w:name="_Toc183582206"/>
      <w:bookmarkStart w:id="81" w:name="_Toc217446035"/>
      <w:bookmarkStart w:id="82" w:name="_Toc514088763"/>
      <w:bookmarkStart w:id="83" w:name="_Toc497128864"/>
      <w:bookmarkStart w:id="84" w:name="_Toc497129055"/>
      <w:r>
        <w:rPr>
          <w:rFonts w:ascii="宋体" w:hAnsi="宋体"/>
          <w:sz w:val="21"/>
          <w:szCs w:val="21"/>
          <w:highlight w:val="none"/>
        </w:rPr>
        <w:t>2.</w:t>
      </w:r>
      <w:bookmarkEnd w:id="79"/>
      <w:bookmarkEnd w:id="80"/>
      <w:r>
        <w:rPr>
          <w:rFonts w:hint="eastAsia" w:ascii="宋体" w:hAnsi="宋体"/>
          <w:sz w:val="21"/>
          <w:szCs w:val="21"/>
          <w:highlight w:val="none"/>
        </w:rPr>
        <w:t>有关定义</w:t>
      </w:r>
      <w:bookmarkEnd w:id="81"/>
      <w:bookmarkEnd w:id="82"/>
      <w:bookmarkEnd w:id="83"/>
      <w:bookmarkEnd w:id="84"/>
    </w:p>
    <w:p w14:paraId="7006E704">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bookmarkStart w:id="85" w:name="_Toc217390843"/>
      <w:bookmarkStart w:id="86" w:name="_Toc183582207"/>
      <w:bookmarkStart w:id="87" w:name="_Toc217446036"/>
      <w:bookmarkStart w:id="88" w:name="_Toc183682344"/>
      <w:r>
        <w:rPr>
          <w:rFonts w:ascii="宋体" w:hAnsi="宋体"/>
          <w:sz w:val="21"/>
          <w:szCs w:val="21"/>
          <w:highlight w:val="none"/>
        </w:rPr>
        <w:t>2.1</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本项目采购人：见</w:t>
      </w:r>
      <w:r>
        <w:rPr>
          <w:kern w:val="0"/>
          <w:sz w:val="21"/>
          <w:szCs w:val="21"/>
          <w:highlight w:val="none"/>
        </w:rPr>
        <w:t>供应商</w:t>
      </w:r>
      <w:r>
        <w:rPr>
          <w:rFonts w:hint="eastAsia" w:ascii="宋体" w:hAnsi="宋体"/>
          <w:sz w:val="21"/>
          <w:szCs w:val="21"/>
          <w:highlight w:val="none"/>
        </w:rPr>
        <w:t>须知前附表。</w:t>
      </w:r>
    </w:p>
    <w:p w14:paraId="280C1005">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2.2</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本项目采购代理机构：见</w:t>
      </w:r>
      <w:r>
        <w:rPr>
          <w:kern w:val="0"/>
          <w:sz w:val="21"/>
          <w:szCs w:val="21"/>
          <w:highlight w:val="none"/>
        </w:rPr>
        <w:t>供应商</w:t>
      </w:r>
      <w:r>
        <w:rPr>
          <w:rFonts w:hint="eastAsia" w:ascii="宋体" w:hAnsi="宋体"/>
          <w:sz w:val="21"/>
          <w:szCs w:val="21"/>
          <w:highlight w:val="none"/>
        </w:rPr>
        <w:t>须知前附表。</w:t>
      </w:r>
    </w:p>
    <w:p w14:paraId="42B5ABCF">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2.3</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本项目名称：见</w:t>
      </w:r>
      <w:r>
        <w:rPr>
          <w:kern w:val="0"/>
          <w:sz w:val="21"/>
          <w:szCs w:val="21"/>
          <w:highlight w:val="none"/>
        </w:rPr>
        <w:t>供应商</w:t>
      </w:r>
      <w:r>
        <w:rPr>
          <w:rFonts w:hint="eastAsia" w:ascii="宋体" w:hAnsi="宋体"/>
          <w:sz w:val="21"/>
          <w:szCs w:val="21"/>
          <w:highlight w:val="none"/>
        </w:rPr>
        <w:t>须知前附表。</w:t>
      </w:r>
    </w:p>
    <w:p w14:paraId="7400417D">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4</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w:t>
      </w:r>
      <w:r>
        <w:rPr>
          <w:rFonts w:hint="eastAsia" w:ascii="宋体" w:hAnsi="宋体"/>
          <w:sz w:val="21"/>
          <w:szCs w:val="21"/>
          <w:highlight w:val="none"/>
          <w:lang w:eastAsia="zh-CN"/>
        </w:rPr>
        <w:t>交货期</w:t>
      </w:r>
      <w:r>
        <w:rPr>
          <w:rFonts w:hint="eastAsia" w:ascii="宋体" w:hAnsi="宋体"/>
          <w:sz w:val="21"/>
          <w:szCs w:val="21"/>
          <w:highlight w:val="none"/>
        </w:rPr>
        <w:t>限：见</w:t>
      </w:r>
      <w:r>
        <w:rPr>
          <w:kern w:val="0"/>
          <w:sz w:val="21"/>
          <w:szCs w:val="21"/>
          <w:highlight w:val="none"/>
        </w:rPr>
        <w:t>供应商</w:t>
      </w:r>
      <w:r>
        <w:rPr>
          <w:rFonts w:hint="eastAsia" w:ascii="宋体" w:hAnsi="宋体"/>
          <w:sz w:val="21"/>
          <w:szCs w:val="21"/>
          <w:highlight w:val="none"/>
        </w:rPr>
        <w:t>须知前附表。</w:t>
      </w:r>
    </w:p>
    <w:p w14:paraId="4DEF7241">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5</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w:t>
      </w:r>
      <w:r>
        <w:rPr>
          <w:rFonts w:hint="eastAsia" w:ascii="宋体" w:hAnsi="宋体"/>
          <w:sz w:val="21"/>
          <w:szCs w:val="21"/>
          <w:highlight w:val="none"/>
          <w:lang w:eastAsia="zh-CN"/>
        </w:rPr>
        <w:t>采购需求</w:t>
      </w:r>
      <w:r>
        <w:rPr>
          <w:rFonts w:hint="eastAsia" w:ascii="宋体" w:hAnsi="宋体"/>
          <w:sz w:val="21"/>
          <w:szCs w:val="21"/>
          <w:highlight w:val="none"/>
        </w:rPr>
        <w:t>：见</w:t>
      </w:r>
      <w:r>
        <w:rPr>
          <w:kern w:val="0"/>
          <w:sz w:val="21"/>
          <w:szCs w:val="21"/>
          <w:highlight w:val="none"/>
        </w:rPr>
        <w:t>供应商</w:t>
      </w:r>
      <w:r>
        <w:rPr>
          <w:rFonts w:hint="eastAsia" w:ascii="宋体" w:hAnsi="宋体"/>
          <w:sz w:val="21"/>
          <w:szCs w:val="21"/>
          <w:highlight w:val="none"/>
        </w:rPr>
        <w:t>须知前附表。</w:t>
      </w:r>
    </w:p>
    <w:p w14:paraId="778B5528">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6</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本项目资金来源：见</w:t>
      </w:r>
      <w:r>
        <w:rPr>
          <w:kern w:val="0"/>
          <w:sz w:val="21"/>
          <w:szCs w:val="21"/>
          <w:highlight w:val="none"/>
        </w:rPr>
        <w:t>供应商</w:t>
      </w:r>
      <w:r>
        <w:rPr>
          <w:rFonts w:hint="eastAsia" w:ascii="宋体" w:hAnsi="宋体"/>
          <w:sz w:val="21"/>
          <w:szCs w:val="21"/>
          <w:highlight w:val="none"/>
        </w:rPr>
        <w:t>须知前附表。</w:t>
      </w:r>
    </w:p>
    <w:p w14:paraId="6F3AA491">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89" w:name="_Toc497129056"/>
      <w:bookmarkStart w:id="90" w:name="_Toc497128865"/>
      <w:bookmarkStart w:id="91" w:name="_Toc514088764"/>
      <w:r>
        <w:rPr>
          <w:rFonts w:ascii="宋体" w:hAnsi="宋体"/>
          <w:sz w:val="21"/>
          <w:szCs w:val="21"/>
          <w:highlight w:val="none"/>
        </w:rPr>
        <w:t>3.</w:t>
      </w:r>
      <w:r>
        <w:rPr>
          <w:rFonts w:hint="eastAsia" w:ascii="宋体" w:hAnsi="宋体"/>
          <w:sz w:val="21"/>
          <w:szCs w:val="21"/>
          <w:highlight w:val="none"/>
        </w:rPr>
        <w:t xml:space="preserve"> 合格的</w:t>
      </w:r>
      <w:bookmarkEnd w:id="85"/>
      <w:bookmarkEnd w:id="86"/>
      <w:bookmarkEnd w:id="87"/>
      <w:bookmarkEnd w:id="88"/>
      <w:bookmarkEnd w:id="89"/>
      <w:bookmarkEnd w:id="90"/>
      <w:bookmarkEnd w:id="91"/>
      <w:r>
        <w:rPr>
          <w:kern w:val="0"/>
          <w:sz w:val="21"/>
          <w:szCs w:val="21"/>
          <w:highlight w:val="none"/>
        </w:rPr>
        <w:t>供应商</w:t>
      </w:r>
    </w:p>
    <w:p w14:paraId="523F76D0">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3.1</w:t>
      </w:r>
      <w:r>
        <w:rPr>
          <w:rFonts w:hint="eastAsia" w:ascii="宋体" w:hAnsi="宋体"/>
          <w:sz w:val="21"/>
          <w:szCs w:val="21"/>
          <w:highlight w:val="none"/>
          <w:lang w:val="en-US" w:eastAsia="zh-CN"/>
        </w:rPr>
        <w:t xml:space="preserve"> </w:t>
      </w:r>
      <w:r>
        <w:rPr>
          <w:rFonts w:hint="eastAsia" w:ascii="宋体" w:hAnsi="宋体"/>
          <w:sz w:val="21"/>
          <w:szCs w:val="21"/>
          <w:highlight w:val="none"/>
        </w:rPr>
        <w:t>联合磋商：本项目不接受联合磋商。</w:t>
      </w:r>
    </w:p>
    <w:p w14:paraId="072F5BDF">
      <w:pPr>
        <w:pStyle w:val="320"/>
        <w:pageBreakBefore w:val="0"/>
        <w:widowControl w:val="0"/>
        <w:kinsoku/>
        <w:wordWrap/>
        <w:overflowPunct/>
        <w:topLinePunct w:val="0"/>
        <w:bidi w:val="0"/>
        <w:spacing w:line="360" w:lineRule="auto"/>
        <w:ind w:left="0" w:leftChars="0" w:firstLine="420" w:firstLineChars="200"/>
        <w:rPr>
          <w:rFonts w:hAnsi="宋体"/>
          <w:spacing w:val="-4"/>
          <w:sz w:val="21"/>
          <w:szCs w:val="21"/>
          <w:highlight w:val="none"/>
        </w:rPr>
      </w:pPr>
      <w:r>
        <w:rPr>
          <w:rFonts w:hAnsi="宋体"/>
          <w:sz w:val="21"/>
          <w:szCs w:val="21"/>
          <w:highlight w:val="none"/>
        </w:rPr>
        <w:t>3.2</w:t>
      </w:r>
      <w:r>
        <w:rPr>
          <w:rFonts w:hint="eastAsia" w:hAnsi="宋体"/>
          <w:sz w:val="21"/>
          <w:szCs w:val="21"/>
          <w:highlight w:val="none"/>
          <w:lang w:val="en-US" w:eastAsia="zh-CN"/>
        </w:rPr>
        <w:t xml:space="preserve"> </w:t>
      </w:r>
      <w:r>
        <w:rPr>
          <w:rFonts w:hint="eastAsia" w:hAnsi="宋体"/>
          <w:sz w:val="21"/>
          <w:szCs w:val="21"/>
          <w:highlight w:val="none"/>
        </w:rPr>
        <w:t>具备“竞争性磋商公告”第二条的基本条件</w:t>
      </w:r>
      <w:r>
        <w:rPr>
          <w:rFonts w:hint="eastAsia" w:hAnsi="宋体"/>
          <w:spacing w:val="-4"/>
          <w:sz w:val="21"/>
          <w:szCs w:val="21"/>
          <w:highlight w:val="none"/>
        </w:rPr>
        <w:t>。</w:t>
      </w:r>
    </w:p>
    <w:p w14:paraId="3E2D5CCA">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3</w:t>
      </w:r>
      <w:r>
        <w:rPr>
          <w:rFonts w:hint="eastAsia" w:ascii="宋体" w:hAnsi="宋体"/>
          <w:sz w:val="21"/>
          <w:szCs w:val="21"/>
          <w:highlight w:val="none"/>
          <w:lang w:val="en-US" w:eastAsia="zh-CN"/>
        </w:rPr>
        <w:t xml:space="preserve"> </w:t>
      </w:r>
      <w:r>
        <w:rPr>
          <w:kern w:val="0"/>
          <w:sz w:val="21"/>
          <w:szCs w:val="21"/>
          <w:highlight w:val="none"/>
        </w:rPr>
        <w:t>供应商</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lang w:val="zh-CN"/>
        </w:rPr>
        <w:t>自行登录政府采购云平台</w:t>
      </w:r>
      <w:r>
        <w:rPr>
          <w:rFonts w:hint="eastAsia" w:ascii="宋体" w:hAnsi="宋体"/>
          <w:sz w:val="21"/>
          <w:szCs w:val="21"/>
          <w:highlight w:val="none"/>
        </w:rPr>
        <w:t>，</w:t>
      </w:r>
      <w:r>
        <w:rPr>
          <w:rFonts w:hint="eastAsia" w:ascii="宋体" w:hAnsi="宋体"/>
          <w:sz w:val="21"/>
          <w:szCs w:val="21"/>
          <w:highlight w:val="none"/>
          <w:lang w:val="en-US" w:eastAsia="zh-CN"/>
        </w:rPr>
        <w:t>注册并下载竞争性磋商文件，其他途径获取的竞争性磋商文件开标时一律按无效投标处理</w:t>
      </w:r>
      <w:r>
        <w:rPr>
          <w:rFonts w:hint="eastAsia" w:ascii="宋体" w:hAnsi="宋体"/>
          <w:sz w:val="21"/>
          <w:szCs w:val="21"/>
          <w:highlight w:val="none"/>
        </w:rPr>
        <w:t>。</w:t>
      </w:r>
    </w:p>
    <w:p w14:paraId="091200B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 xml:space="preserve">4 </w:t>
      </w:r>
      <w:r>
        <w:rPr>
          <w:kern w:val="0"/>
          <w:sz w:val="21"/>
          <w:szCs w:val="21"/>
          <w:highlight w:val="none"/>
        </w:rPr>
        <w:t>供应商</w:t>
      </w:r>
      <w:r>
        <w:rPr>
          <w:rFonts w:hint="eastAsia" w:ascii="宋体" w:hAnsi="宋体"/>
          <w:sz w:val="21"/>
          <w:szCs w:val="21"/>
          <w:highlight w:val="none"/>
        </w:rPr>
        <w:t>代表不是法定代表人的，需有“法定代表人授权书”（统一格式）。</w:t>
      </w:r>
    </w:p>
    <w:p w14:paraId="4FED1C21">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92" w:name="_Toc514088765"/>
      <w:bookmarkStart w:id="93" w:name="_Toc183582208"/>
      <w:bookmarkStart w:id="94" w:name="_Toc183682345"/>
      <w:bookmarkStart w:id="95" w:name="_Toc217446037"/>
      <w:r>
        <w:rPr>
          <w:rFonts w:hint="eastAsia" w:ascii="宋体" w:hAnsi="宋体"/>
          <w:sz w:val="21"/>
          <w:szCs w:val="21"/>
          <w:highlight w:val="none"/>
        </w:rPr>
        <w:t>4</w:t>
      </w:r>
      <w:r>
        <w:rPr>
          <w:rFonts w:ascii="宋体" w:hAnsi="宋体"/>
          <w:sz w:val="21"/>
          <w:szCs w:val="21"/>
          <w:highlight w:val="none"/>
        </w:rPr>
        <w:t>.</w:t>
      </w:r>
      <w:r>
        <w:rPr>
          <w:rFonts w:hint="eastAsia" w:ascii="宋体" w:hAnsi="宋体"/>
          <w:sz w:val="21"/>
          <w:szCs w:val="21"/>
          <w:highlight w:val="none"/>
        </w:rPr>
        <w:t xml:space="preserve"> 投标费用</w:t>
      </w:r>
      <w:bookmarkEnd w:id="92"/>
    </w:p>
    <w:bookmarkEnd w:id="93"/>
    <w:bookmarkEnd w:id="94"/>
    <w:bookmarkEnd w:id="95"/>
    <w:p w14:paraId="58A90027">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kern w:val="0"/>
          <w:sz w:val="21"/>
          <w:szCs w:val="21"/>
          <w:highlight w:val="none"/>
        </w:rPr>
        <w:t>供应商准备和参加投标活动发生的费用自理</w:t>
      </w:r>
      <w:r>
        <w:rPr>
          <w:rFonts w:hint="eastAsia" w:ascii="宋体" w:hAnsi="宋体"/>
          <w:sz w:val="21"/>
          <w:szCs w:val="21"/>
          <w:highlight w:val="none"/>
        </w:rPr>
        <w:t>。</w:t>
      </w:r>
    </w:p>
    <w:p w14:paraId="0F05945C">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96" w:name="_Toc514088766"/>
      <w:bookmarkStart w:id="97" w:name="_Toc497128866"/>
      <w:bookmarkStart w:id="98" w:name="_Toc497129057"/>
      <w:r>
        <w:rPr>
          <w:rFonts w:hint="eastAsia" w:ascii="宋体" w:hAnsi="宋体"/>
          <w:sz w:val="21"/>
          <w:szCs w:val="21"/>
          <w:highlight w:val="none"/>
        </w:rPr>
        <w:t>5</w:t>
      </w:r>
      <w:r>
        <w:rPr>
          <w:rFonts w:hint="eastAsia" w:ascii="宋体" w:hAnsi="宋体"/>
          <w:sz w:val="21"/>
          <w:szCs w:val="21"/>
          <w:highlight w:val="none"/>
          <w:lang w:val="en-US" w:eastAsia="zh-CN"/>
        </w:rPr>
        <w:t>.</w:t>
      </w:r>
      <w:r>
        <w:rPr>
          <w:rFonts w:hint="eastAsia" w:ascii="宋体" w:hAnsi="宋体"/>
          <w:sz w:val="21"/>
          <w:szCs w:val="21"/>
          <w:highlight w:val="none"/>
        </w:rPr>
        <w:t>充分、公平竞争保障措施</w:t>
      </w:r>
      <w:bookmarkEnd w:id="96"/>
      <w:bookmarkEnd w:id="97"/>
      <w:bookmarkEnd w:id="98"/>
    </w:p>
    <w:p w14:paraId="0AFA1C29">
      <w:pPr>
        <w:pStyle w:val="83"/>
        <w:pageBreakBefore w:val="0"/>
        <w:widowControl w:val="0"/>
        <w:kinsoku/>
        <w:wordWrap/>
        <w:overflowPunct/>
        <w:topLinePunct w:val="0"/>
        <w:bidi w:val="0"/>
        <w:spacing w:line="360" w:lineRule="auto"/>
        <w:ind w:left="0" w:leftChars="0" w:firstLine="420" w:firstLineChars="200"/>
        <w:rPr>
          <w:rFonts w:hAnsi="宋体"/>
          <w:sz w:val="21"/>
          <w:szCs w:val="21"/>
          <w:highlight w:val="none"/>
        </w:rPr>
      </w:pPr>
      <w:r>
        <w:rPr>
          <w:rFonts w:hint="eastAsia" w:hAnsi="宋体"/>
          <w:sz w:val="21"/>
          <w:szCs w:val="21"/>
          <w:highlight w:val="none"/>
        </w:rPr>
        <w:t>5.1</w:t>
      </w:r>
      <w:r>
        <w:rPr>
          <w:rFonts w:hint="eastAsia" w:hAnsi="宋体"/>
          <w:sz w:val="21"/>
          <w:szCs w:val="21"/>
          <w:highlight w:val="none"/>
          <w:lang w:val="en-US" w:eastAsia="zh-CN"/>
        </w:rPr>
        <w:t xml:space="preserve"> </w:t>
      </w:r>
      <w:r>
        <w:rPr>
          <w:rFonts w:hint="eastAsia" w:hAnsi="宋体"/>
          <w:sz w:val="21"/>
          <w:szCs w:val="21"/>
          <w:highlight w:val="none"/>
        </w:rPr>
        <w:t>供应商家数计算。</w:t>
      </w:r>
      <w:r>
        <w:rPr>
          <w:rFonts w:hint="eastAsia" w:hAnsi="宋体"/>
          <w:sz w:val="21"/>
          <w:szCs w:val="21"/>
          <w:highlight w:val="none"/>
          <w:shd w:val="clear" w:color="auto" w:fill="FFFFFF"/>
        </w:rPr>
        <w:t>相同品牌产品的不同</w:t>
      </w:r>
      <w:r>
        <w:rPr>
          <w:sz w:val="21"/>
          <w:szCs w:val="21"/>
          <w:highlight w:val="none"/>
        </w:rPr>
        <w:t>供应商</w:t>
      </w:r>
      <w:r>
        <w:rPr>
          <w:rFonts w:hint="eastAsia" w:hAnsi="宋体"/>
          <w:sz w:val="21"/>
          <w:szCs w:val="21"/>
          <w:highlight w:val="none"/>
          <w:shd w:val="clear" w:color="auto" w:fill="FFFFFF"/>
        </w:rPr>
        <w:t>参加同一合同项下投标的，且通过资格审查、符合性审查</w:t>
      </w:r>
      <w:r>
        <w:rPr>
          <w:rFonts w:hint="eastAsia" w:hAnsi="宋体"/>
          <w:sz w:val="21"/>
          <w:szCs w:val="21"/>
          <w:highlight w:val="none"/>
        </w:rPr>
        <w:t>，</w:t>
      </w:r>
      <w:r>
        <w:rPr>
          <w:rFonts w:hAnsi="宋体"/>
          <w:sz w:val="21"/>
          <w:szCs w:val="21"/>
          <w:highlight w:val="none"/>
        </w:rPr>
        <w:t>作为一个</w:t>
      </w:r>
      <w:r>
        <w:rPr>
          <w:sz w:val="21"/>
          <w:szCs w:val="21"/>
          <w:highlight w:val="none"/>
        </w:rPr>
        <w:t>供应商</w:t>
      </w:r>
      <w:r>
        <w:rPr>
          <w:rFonts w:hAnsi="宋体"/>
          <w:sz w:val="21"/>
          <w:szCs w:val="21"/>
          <w:highlight w:val="none"/>
        </w:rPr>
        <w:t>计算</w:t>
      </w:r>
      <w:r>
        <w:rPr>
          <w:rFonts w:hint="eastAsia" w:hAnsi="宋体"/>
          <w:sz w:val="21"/>
          <w:szCs w:val="21"/>
          <w:highlight w:val="none"/>
        </w:rPr>
        <w:t>，以符合竞争性磋商文件要求的最低报价者为该品牌及型号产品的唯一有效</w:t>
      </w:r>
      <w:r>
        <w:rPr>
          <w:sz w:val="21"/>
          <w:szCs w:val="21"/>
          <w:highlight w:val="none"/>
        </w:rPr>
        <w:t>供应商</w:t>
      </w:r>
      <w:r>
        <w:rPr>
          <w:rFonts w:hint="eastAsia" w:hAnsi="宋体"/>
          <w:sz w:val="21"/>
          <w:szCs w:val="21"/>
          <w:highlight w:val="none"/>
        </w:rPr>
        <w:t>。</w:t>
      </w:r>
    </w:p>
    <w:p w14:paraId="60990E0B">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99" w:name="_Toc183582209"/>
      <w:bookmarkStart w:id="100" w:name="_Toc514088767"/>
      <w:bookmarkStart w:id="101" w:name="_Toc183682346"/>
      <w:bookmarkStart w:id="102" w:name="_Toc77400779"/>
      <w:bookmarkStart w:id="103" w:name="_Toc217446038"/>
      <w:bookmarkStart w:id="104" w:name="_Toc497128867"/>
      <w:bookmarkStart w:id="105" w:name="_Toc89075875"/>
      <w:r>
        <w:rPr>
          <w:rFonts w:hint="eastAsia" w:ascii="宋体" w:hAnsi="宋体" w:eastAsia="宋体"/>
          <w:sz w:val="21"/>
          <w:szCs w:val="21"/>
          <w:highlight w:val="none"/>
        </w:rPr>
        <w:t>二、竞争性磋商文件</w:t>
      </w:r>
      <w:bookmarkEnd w:id="99"/>
      <w:bookmarkEnd w:id="100"/>
      <w:bookmarkEnd w:id="101"/>
      <w:bookmarkEnd w:id="102"/>
      <w:bookmarkEnd w:id="103"/>
      <w:bookmarkEnd w:id="104"/>
      <w:bookmarkEnd w:id="105"/>
    </w:p>
    <w:p w14:paraId="3678EFDD">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06" w:name="_Toc514088768"/>
      <w:bookmarkStart w:id="107" w:name="_Toc497128868"/>
      <w:bookmarkStart w:id="108" w:name="_Toc497129059"/>
      <w:r>
        <w:rPr>
          <w:rFonts w:hint="eastAsia" w:ascii="宋体" w:hAnsi="宋体"/>
          <w:sz w:val="21"/>
          <w:szCs w:val="21"/>
          <w:highlight w:val="none"/>
        </w:rPr>
        <w:t>6．竞争性磋商文件的构成</w:t>
      </w:r>
      <w:bookmarkEnd w:id="69"/>
      <w:bookmarkEnd w:id="70"/>
      <w:bookmarkEnd w:id="71"/>
      <w:bookmarkEnd w:id="106"/>
      <w:bookmarkEnd w:id="107"/>
      <w:bookmarkEnd w:id="108"/>
    </w:p>
    <w:p w14:paraId="1399C51D">
      <w:pPr>
        <w:pageBreakBefore w:val="0"/>
        <w:widowControl w:val="0"/>
        <w:kinsoku/>
        <w:wordWrap/>
        <w:overflowPunct/>
        <w:topLinePunct w:val="0"/>
        <w:autoSpaceDE w:val="0"/>
        <w:autoSpaceDN w:val="0"/>
        <w:bidi w:val="0"/>
        <w:spacing w:line="360" w:lineRule="auto"/>
        <w:ind w:left="0" w:leftChars="0" w:firstLine="420" w:firstLineChars="200"/>
        <w:jc w:val="left"/>
        <w:rPr>
          <w:rFonts w:ascii="宋体" w:hAnsi="宋体"/>
          <w:kern w:val="0"/>
          <w:sz w:val="21"/>
          <w:szCs w:val="21"/>
          <w:highlight w:val="none"/>
        </w:rPr>
      </w:pPr>
      <w:r>
        <w:rPr>
          <w:rFonts w:hint="eastAsia" w:ascii="宋体" w:hAnsi="宋体"/>
          <w:sz w:val="21"/>
          <w:szCs w:val="21"/>
          <w:highlight w:val="none"/>
        </w:rPr>
        <w:t>6</w:t>
      </w:r>
      <w:r>
        <w:rPr>
          <w:rFonts w:ascii="宋体" w:hAnsi="宋体"/>
          <w:b/>
          <w:sz w:val="21"/>
          <w:szCs w:val="21"/>
          <w:highlight w:val="none"/>
        </w:rPr>
        <w:t>.</w:t>
      </w:r>
      <w:r>
        <w:rPr>
          <w:rFonts w:hint="eastAsia" w:ascii="宋体" w:hAnsi="宋体"/>
          <w:sz w:val="21"/>
          <w:szCs w:val="21"/>
          <w:highlight w:val="none"/>
        </w:rPr>
        <w:t>1</w:t>
      </w:r>
      <w:r>
        <w:rPr>
          <w:rFonts w:hint="eastAsia" w:ascii="宋体" w:hAnsi="宋体"/>
          <w:sz w:val="21"/>
          <w:szCs w:val="21"/>
          <w:highlight w:val="none"/>
          <w:lang w:val="en-US" w:eastAsia="zh-CN"/>
        </w:rPr>
        <w:t xml:space="preserve"> </w:t>
      </w:r>
      <w:r>
        <w:rPr>
          <w:rFonts w:ascii="宋体" w:hAnsi="宋体"/>
          <w:kern w:val="0"/>
          <w:sz w:val="21"/>
          <w:szCs w:val="21"/>
          <w:highlight w:val="none"/>
        </w:rPr>
        <w:t>本竞争性磋商文件包括：</w:t>
      </w:r>
    </w:p>
    <w:p w14:paraId="4868E40F">
      <w:pPr>
        <w:pageBreakBefore w:val="0"/>
        <w:widowControl w:val="0"/>
        <w:kinsoku/>
        <w:wordWrap/>
        <w:overflowPunct/>
        <w:topLinePunct w:val="0"/>
        <w:autoSpaceDE w:val="0"/>
        <w:autoSpaceDN w:val="0"/>
        <w:bidi w:val="0"/>
        <w:spacing w:line="360" w:lineRule="auto"/>
        <w:ind w:left="0" w:leftChars="0" w:firstLine="420" w:firstLineChars="200"/>
        <w:jc w:val="left"/>
        <w:rPr>
          <w:rFonts w:ascii="宋体" w:hAnsi="宋体"/>
          <w:kern w:val="0"/>
          <w:sz w:val="21"/>
          <w:szCs w:val="21"/>
          <w:highlight w:val="none"/>
        </w:rPr>
      </w:pPr>
      <w:r>
        <w:rPr>
          <w:rFonts w:ascii="宋体" w:hAnsi="宋体"/>
          <w:kern w:val="0"/>
          <w:sz w:val="21"/>
          <w:szCs w:val="21"/>
          <w:highlight w:val="none"/>
        </w:rPr>
        <w:t>（1）</w:t>
      </w:r>
      <w:r>
        <w:rPr>
          <w:rFonts w:ascii="宋体" w:hAnsi="宋体"/>
          <w:sz w:val="21"/>
          <w:szCs w:val="21"/>
          <w:highlight w:val="none"/>
        </w:rPr>
        <w:t>竞争性磋商公告</w:t>
      </w:r>
      <w:r>
        <w:rPr>
          <w:rFonts w:ascii="宋体" w:hAnsi="宋体"/>
          <w:kern w:val="0"/>
          <w:sz w:val="21"/>
          <w:szCs w:val="21"/>
          <w:highlight w:val="none"/>
        </w:rPr>
        <w:t>；（2）供应商须知；（3）评标办法；（4）合同条款及格式；（</w:t>
      </w:r>
      <w:r>
        <w:rPr>
          <w:rFonts w:hint="eastAsia" w:ascii="宋体" w:hAnsi="宋体"/>
          <w:kern w:val="0"/>
          <w:sz w:val="21"/>
          <w:szCs w:val="21"/>
          <w:highlight w:val="none"/>
          <w:lang w:val="en-US" w:eastAsia="zh-CN"/>
        </w:rPr>
        <w:t>5</w:t>
      </w:r>
      <w:r>
        <w:rPr>
          <w:rFonts w:ascii="宋体" w:hAnsi="宋体"/>
          <w:kern w:val="0"/>
          <w:sz w:val="21"/>
          <w:szCs w:val="21"/>
          <w:highlight w:val="none"/>
        </w:rPr>
        <w:t>）</w:t>
      </w:r>
      <w:r>
        <w:rPr>
          <w:rFonts w:hint="eastAsia" w:ascii="宋体" w:hAnsi="宋体"/>
          <w:kern w:val="0"/>
          <w:sz w:val="21"/>
          <w:szCs w:val="21"/>
          <w:highlight w:val="none"/>
          <w:lang w:val="en-US" w:eastAsia="zh-CN"/>
        </w:rPr>
        <w:t>采购需求</w:t>
      </w:r>
      <w:r>
        <w:rPr>
          <w:rFonts w:ascii="宋体" w:hAnsi="宋体"/>
          <w:kern w:val="0"/>
          <w:sz w:val="21"/>
          <w:szCs w:val="21"/>
          <w:highlight w:val="none"/>
        </w:rPr>
        <w:t>；（</w:t>
      </w:r>
      <w:r>
        <w:rPr>
          <w:rFonts w:hint="eastAsia" w:ascii="宋体" w:hAnsi="宋体"/>
          <w:kern w:val="0"/>
          <w:sz w:val="21"/>
          <w:szCs w:val="21"/>
          <w:highlight w:val="none"/>
          <w:lang w:val="en-US" w:eastAsia="zh-CN"/>
        </w:rPr>
        <w:t>6</w:t>
      </w:r>
      <w:r>
        <w:rPr>
          <w:rFonts w:ascii="宋体" w:hAnsi="宋体"/>
          <w:kern w:val="0"/>
          <w:sz w:val="21"/>
          <w:szCs w:val="21"/>
          <w:highlight w:val="none"/>
        </w:rPr>
        <w:t>）响应文件格式。</w:t>
      </w:r>
    </w:p>
    <w:p w14:paraId="27DC68C9">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09" w:name="_Toc183682348"/>
      <w:bookmarkStart w:id="110" w:name="_Toc514088769"/>
      <w:bookmarkStart w:id="111" w:name="_Toc497128869"/>
      <w:bookmarkStart w:id="112" w:name="_Toc183582211"/>
      <w:bookmarkStart w:id="113" w:name="_Toc217446040"/>
      <w:bookmarkStart w:id="114" w:name="_Toc497129060"/>
      <w:r>
        <w:rPr>
          <w:rFonts w:hint="eastAsia" w:ascii="宋体" w:hAnsi="宋体"/>
          <w:sz w:val="21"/>
          <w:szCs w:val="21"/>
          <w:highlight w:val="none"/>
        </w:rPr>
        <w:t xml:space="preserve">7. </w:t>
      </w:r>
      <w:bookmarkEnd w:id="109"/>
      <w:bookmarkEnd w:id="110"/>
      <w:bookmarkEnd w:id="111"/>
      <w:bookmarkEnd w:id="112"/>
      <w:bookmarkEnd w:id="113"/>
      <w:bookmarkEnd w:id="114"/>
      <w:r>
        <w:rPr>
          <w:rFonts w:ascii="宋体" w:hAnsi="宋体"/>
          <w:kern w:val="0"/>
          <w:sz w:val="21"/>
          <w:szCs w:val="21"/>
          <w:highlight w:val="none"/>
        </w:rPr>
        <w:t>竞争性磋商文件的澄清</w:t>
      </w:r>
      <w:r>
        <w:rPr>
          <w:rFonts w:hint="eastAsia" w:ascii="宋体" w:hAnsi="宋体"/>
          <w:kern w:val="0"/>
          <w:sz w:val="21"/>
          <w:szCs w:val="21"/>
          <w:highlight w:val="none"/>
        </w:rPr>
        <w:t>或修改</w:t>
      </w:r>
    </w:p>
    <w:p w14:paraId="6668438F">
      <w:pPr>
        <w:pageBreakBefore w:val="0"/>
        <w:widowControl w:val="0"/>
        <w:tabs>
          <w:tab w:val="left" w:pos="720"/>
        </w:tabs>
        <w:kinsoku/>
        <w:wordWrap/>
        <w:overflowPunct/>
        <w:topLinePunct w:val="0"/>
        <w:bidi w:val="0"/>
        <w:spacing w:line="360" w:lineRule="auto"/>
        <w:ind w:left="0" w:leftChars="0" w:firstLine="420" w:firstLineChars="200"/>
        <w:rPr>
          <w:rFonts w:ascii="宋体" w:hAnsi="宋体"/>
          <w:sz w:val="21"/>
          <w:szCs w:val="21"/>
          <w:highlight w:val="none"/>
        </w:rPr>
      </w:pPr>
      <w:bookmarkStart w:id="115" w:name="_Toc183682350"/>
      <w:bookmarkStart w:id="116" w:name="_Toc183582213"/>
      <w:bookmarkStart w:id="117" w:name="_Toc208848971"/>
      <w:bookmarkStart w:id="118" w:name="_Toc217446041"/>
      <w:r>
        <w:rPr>
          <w:rFonts w:hint="eastAsia" w:ascii="宋体" w:hAnsi="宋体"/>
          <w:sz w:val="21"/>
          <w:szCs w:val="21"/>
          <w:highlight w:val="none"/>
        </w:rPr>
        <w:t>7</w:t>
      </w:r>
      <w:r>
        <w:rPr>
          <w:rFonts w:ascii="宋体" w:hAnsi="宋体"/>
          <w:sz w:val="21"/>
          <w:szCs w:val="21"/>
          <w:highlight w:val="none"/>
        </w:rPr>
        <w:t>.1</w:t>
      </w:r>
      <w:r>
        <w:rPr>
          <w:rFonts w:hint="eastAsia" w:ascii="宋体" w:hAnsi="宋体"/>
          <w:sz w:val="21"/>
          <w:szCs w:val="21"/>
          <w:highlight w:val="none"/>
          <w:lang w:val="en-US" w:eastAsia="zh-CN"/>
        </w:rPr>
        <w:t xml:space="preserve"> </w:t>
      </w:r>
      <w:r>
        <w:rPr>
          <w:rFonts w:hint="eastAsia" w:ascii="宋体" w:hAnsi="宋体"/>
          <w:sz w:val="21"/>
          <w:szCs w:val="21"/>
          <w:highlight w:val="none"/>
        </w:rPr>
        <w:t>供应商应仔细阅读和检查竞争性磋商文件的全部内容。如发现缺页或附件不全，应于竞争性磋商文件发出之日起2日内向采购人提出，以便补齐。如对竞争性磋商文件有疑问，应在收到竞争性磋商文件之日起</w:t>
      </w:r>
      <w:r>
        <w:rPr>
          <w:rFonts w:hint="eastAsia" w:ascii="宋体" w:hAnsi="宋体"/>
          <w:sz w:val="21"/>
          <w:szCs w:val="21"/>
          <w:highlight w:val="none"/>
          <w:lang w:val="en-US" w:eastAsia="zh-CN"/>
        </w:rPr>
        <w:t>5</w:t>
      </w:r>
      <w:r>
        <w:rPr>
          <w:rFonts w:hint="eastAsia" w:ascii="宋体" w:hAnsi="宋体"/>
          <w:sz w:val="21"/>
          <w:szCs w:val="21"/>
          <w:highlight w:val="none"/>
        </w:rPr>
        <w:t>日内以书面形式，要求采购代理机构对竞争性磋商文件予以澄清。</w:t>
      </w:r>
    </w:p>
    <w:p w14:paraId="07222002">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.2</w:t>
      </w:r>
      <w:r>
        <w:rPr>
          <w:rFonts w:hint="eastAsia" w:ascii="宋体" w:hAnsi="宋体"/>
          <w:sz w:val="21"/>
          <w:szCs w:val="21"/>
          <w:highlight w:val="none"/>
          <w:lang w:val="en-US" w:eastAsia="zh-CN"/>
        </w:rPr>
        <w:t xml:space="preserve"> </w:t>
      </w:r>
      <w:r>
        <w:rPr>
          <w:rFonts w:hint="eastAsia" w:ascii="宋体" w:hAnsi="宋体"/>
          <w:sz w:val="21"/>
          <w:szCs w:val="21"/>
          <w:highlight w:val="none"/>
        </w:rPr>
        <w:t>采购人或采购代理机构可以对已发出的竞争性磋商文件进行必要的澄清或者修改，但不得改变采购标的和资格条件。澄清或者修改</w:t>
      </w:r>
      <w:r>
        <w:rPr>
          <w:rFonts w:hint="eastAsia" w:ascii="宋体" w:hAnsi="宋体"/>
          <w:sz w:val="21"/>
          <w:szCs w:val="21"/>
          <w:highlight w:val="none"/>
          <w:lang w:eastAsia="zh-CN"/>
        </w:rPr>
        <w:t>在“</w:t>
      </w:r>
      <w:r>
        <w:rPr>
          <w:rFonts w:hint="eastAsia" w:ascii="宋体" w:hAnsi="宋体"/>
          <w:sz w:val="21"/>
          <w:szCs w:val="21"/>
          <w:highlight w:val="none"/>
          <w:lang w:val="en-US" w:eastAsia="zh-CN"/>
        </w:rPr>
        <w:t>政采云</w:t>
      </w:r>
      <w:r>
        <w:rPr>
          <w:rFonts w:hint="eastAsia" w:ascii="宋体" w:hAnsi="宋体"/>
          <w:sz w:val="21"/>
          <w:szCs w:val="21"/>
          <w:highlight w:val="none"/>
          <w:lang w:eastAsia="zh-CN"/>
        </w:rPr>
        <w:t>”</w:t>
      </w:r>
      <w:r>
        <w:rPr>
          <w:rFonts w:hint="eastAsia" w:ascii="宋体" w:hAnsi="宋体"/>
          <w:sz w:val="21"/>
          <w:szCs w:val="21"/>
          <w:highlight w:val="none"/>
          <w:lang w:val="en-US" w:eastAsia="zh-CN"/>
        </w:rPr>
        <w:t>平台</w:t>
      </w:r>
      <w:r>
        <w:rPr>
          <w:rFonts w:hint="eastAsia" w:ascii="宋体" w:hAnsi="宋体"/>
          <w:sz w:val="21"/>
          <w:szCs w:val="21"/>
          <w:highlight w:val="none"/>
        </w:rPr>
        <w:t>发布澄清</w:t>
      </w:r>
      <w:r>
        <w:rPr>
          <w:rFonts w:hint="eastAsia" w:ascii="宋体" w:hAnsi="宋体"/>
          <w:sz w:val="21"/>
          <w:szCs w:val="21"/>
          <w:highlight w:val="none"/>
          <w:lang w:val="en-US" w:eastAsia="zh-CN"/>
        </w:rPr>
        <w:t>文件</w:t>
      </w:r>
      <w:r>
        <w:rPr>
          <w:rFonts w:hint="eastAsia" w:ascii="宋体" w:hAnsi="宋体"/>
          <w:sz w:val="21"/>
          <w:szCs w:val="21"/>
          <w:highlight w:val="none"/>
        </w:rPr>
        <w:t>。澄清或者修改的内容为竞争性磋商文件的组成部分。</w:t>
      </w:r>
    </w:p>
    <w:p w14:paraId="2D6C86D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7</w:t>
      </w:r>
      <w:r>
        <w:rPr>
          <w:rFonts w:ascii="宋体" w:hAnsi="宋体"/>
          <w:b/>
          <w:bCs/>
          <w:sz w:val="21"/>
          <w:szCs w:val="21"/>
          <w:highlight w:val="none"/>
        </w:rPr>
        <w:t>.</w:t>
      </w:r>
      <w:r>
        <w:rPr>
          <w:rFonts w:hint="eastAsia" w:ascii="宋体" w:hAnsi="宋体"/>
          <w:sz w:val="21"/>
          <w:szCs w:val="21"/>
          <w:highlight w:val="none"/>
        </w:rPr>
        <w:t>3</w:t>
      </w:r>
      <w:r>
        <w:rPr>
          <w:rFonts w:hint="eastAsia" w:ascii="宋体" w:hAnsi="宋体"/>
          <w:sz w:val="21"/>
          <w:szCs w:val="21"/>
          <w:highlight w:val="none"/>
          <w:lang w:val="en-US" w:eastAsia="zh-CN"/>
        </w:rPr>
        <w:t xml:space="preserve"> </w:t>
      </w:r>
      <w:r>
        <w:rPr>
          <w:rFonts w:hint="eastAsia" w:ascii="宋体" w:hAnsi="宋体"/>
          <w:sz w:val="21"/>
          <w:szCs w:val="21"/>
          <w:highlight w:val="none"/>
        </w:rPr>
        <w:t>澄清或者修改的内容可能影响响应文件编制的，采购人或采购代理机构在供应商须知前附表规定的响应文件递交的截止时间至少5日前，</w:t>
      </w:r>
      <w:r>
        <w:rPr>
          <w:rFonts w:hint="eastAsia" w:ascii="宋体" w:hAnsi="宋体"/>
          <w:sz w:val="21"/>
          <w:szCs w:val="21"/>
          <w:highlight w:val="none"/>
          <w:lang w:eastAsia="zh-CN"/>
        </w:rPr>
        <w:t>在“</w:t>
      </w:r>
      <w:r>
        <w:rPr>
          <w:rFonts w:hint="eastAsia" w:ascii="宋体" w:hAnsi="宋体"/>
          <w:sz w:val="21"/>
          <w:szCs w:val="21"/>
          <w:highlight w:val="none"/>
          <w:lang w:val="en-US" w:eastAsia="zh-CN"/>
        </w:rPr>
        <w:t>政采云</w:t>
      </w:r>
      <w:r>
        <w:rPr>
          <w:rFonts w:hint="eastAsia" w:ascii="宋体" w:hAnsi="宋体"/>
          <w:sz w:val="21"/>
          <w:szCs w:val="21"/>
          <w:highlight w:val="none"/>
          <w:lang w:eastAsia="zh-CN"/>
        </w:rPr>
        <w:t>”</w:t>
      </w:r>
      <w:r>
        <w:rPr>
          <w:rFonts w:hint="eastAsia" w:ascii="宋体" w:hAnsi="宋体"/>
          <w:sz w:val="21"/>
          <w:szCs w:val="21"/>
          <w:highlight w:val="none"/>
          <w:lang w:val="en-US" w:eastAsia="zh-CN"/>
        </w:rPr>
        <w:t>平台发布澄清文件，请潜在供应商在参加本项目活动期间关注网站信息，所有有投标意愿的供应商有义务在网上自行查询</w:t>
      </w:r>
      <w:r>
        <w:rPr>
          <w:rFonts w:hint="eastAsia" w:ascii="宋体" w:hAnsi="宋体"/>
          <w:sz w:val="21"/>
          <w:szCs w:val="21"/>
          <w:highlight w:val="none"/>
        </w:rPr>
        <w:t>；不足5日的，采购人或采购代理机构将顺延提交响应文件的截止时间。</w:t>
      </w:r>
    </w:p>
    <w:bookmarkEnd w:id="115"/>
    <w:bookmarkEnd w:id="116"/>
    <w:p w14:paraId="202D81FE">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19" w:name="_Toc514088770"/>
      <w:bookmarkStart w:id="120" w:name="_Toc497129061"/>
      <w:bookmarkStart w:id="121" w:name="_Toc497128870"/>
      <w:r>
        <w:rPr>
          <w:rFonts w:hint="eastAsia" w:ascii="宋体" w:hAnsi="宋体"/>
          <w:sz w:val="21"/>
          <w:szCs w:val="21"/>
          <w:highlight w:val="none"/>
        </w:rPr>
        <w:t>8. 答疑会和现场考察</w:t>
      </w:r>
      <w:bookmarkEnd w:id="117"/>
      <w:bookmarkEnd w:id="118"/>
      <w:bookmarkEnd w:id="119"/>
      <w:bookmarkEnd w:id="120"/>
      <w:bookmarkEnd w:id="121"/>
    </w:p>
    <w:p w14:paraId="18C5D5E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8.1 根据采购项目和具体情况，采购单位认为有必要，可以组织召开标前答疑会或组织供应商对项目现场进行考察。答疑会或进行现场考察的时间，采购单位将</w:t>
      </w:r>
      <w:r>
        <w:rPr>
          <w:rFonts w:hint="eastAsia" w:ascii="宋体" w:hAnsi="宋体"/>
          <w:sz w:val="21"/>
          <w:szCs w:val="21"/>
          <w:highlight w:val="none"/>
          <w:lang w:eastAsia="zh-CN"/>
        </w:rPr>
        <w:t>在“</w:t>
      </w:r>
      <w:r>
        <w:rPr>
          <w:rFonts w:hint="eastAsia" w:ascii="宋体" w:hAnsi="宋体"/>
          <w:sz w:val="21"/>
          <w:szCs w:val="21"/>
          <w:highlight w:val="none"/>
          <w:lang w:val="en-US" w:eastAsia="zh-CN"/>
        </w:rPr>
        <w:t>政采云</w:t>
      </w:r>
      <w:r>
        <w:rPr>
          <w:rFonts w:hint="eastAsia" w:ascii="宋体" w:hAnsi="宋体"/>
          <w:sz w:val="21"/>
          <w:szCs w:val="21"/>
          <w:highlight w:val="none"/>
          <w:lang w:eastAsia="zh-CN"/>
        </w:rPr>
        <w:t>”</w:t>
      </w:r>
      <w:r>
        <w:rPr>
          <w:rFonts w:hint="eastAsia" w:ascii="宋体" w:hAnsi="宋体"/>
          <w:sz w:val="21"/>
          <w:szCs w:val="21"/>
          <w:highlight w:val="none"/>
          <w:lang w:val="en-US" w:eastAsia="zh-CN"/>
        </w:rPr>
        <w:t>平台</w:t>
      </w:r>
      <w:r>
        <w:rPr>
          <w:rFonts w:hint="eastAsia" w:ascii="宋体" w:hAnsi="宋体"/>
          <w:sz w:val="21"/>
          <w:szCs w:val="21"/>
          <w:highlight w:val="none"/>
        </w:rPr>
        <w:t>通知所有</w:t>
      </w:r>
      <w:r>
        <w:rPr>
          <w:rFonts w:hint="eastAsia" w:ascii="宋体" w:hAnsi="宋体"/>
          <w:sz w:val="21"/>
          <w:szCs w:val="21"/>
          <w:highlight w:val="none"/>
          <w:lang w:val="en-US" w:eastAsia="zh-CN"/>
        </w:rPr>
        <w:t>获取了</w:t>
      </w:r>
      <w:r>
        <w:rPr>
          <w:rFonts w:hint="eastAsia" w:ascii="宋体" w:hAnsi="宋体"/>
          <w:sz w:val="21"/>
          <w:szCs w:val="21"/>
          <w:highlight w:val="none"/>
        </w:rPr>
        <w:t>竞争性磋商文件的供应商。</w:t>
      </w:r>
    </w:p>
    <w:p w14:paraId="2D62C7A2">
      <w:pPr>
        <w:pageBreakBefore w:val="0"/>
        <w:widowControl w:val="0"/>
        <w:kinsoku/>
        <w:wordWrap/>
        <w:overflowPunct/>
        <w:topLinePunct w:val="0"/>
        <w:bidi w:val="0"/>
        <w:adjustRightInd w:val="0"/>
        <w:snapToGrid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8</w:t>
      </w:r>
      <w:r>
        <w:rPr>
          <w:rFonts w:ascii="宋体" w:hAnsi="宋体"/>
          <w:sz w:val="21"/>
          <w:szCs w:val="21"/>
          <w:highlight w:val="none"/>
        </w:rPr>
        <w:t>.</w:t>
      </w:r>
      <w:r>
        <w:rPr>
          <w:rFonts w:hint="eastAsia" w:ascii="宋体" w:hAnsi="宋体"/>
          <w:sz w:val="21"/>
          <w:szCs w:val="21"/>
          <w:highlight w:val="none"/>
        </w:rPr>
        <w:t>2 供应商考察现场所发生的一切费用由供应商自己承担。</w:t>
      </w:r>
    </w:p>
    <w:p w14:paraId="013B5656">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122" w:name="_Toc514088771"/>
      <w:bookmarkStart w:id="123" w:name="_Toc497128871"/>
      <w:bookmarkStart w:id="124" w:name="_Toc89075876"/>
      <w:bookmarkStart w:id="125" w:name="_Toc183582214"/>
      <w:bookmarkStart w:id="126" w:name="_Toc77400780"/>
      <w:bookmarkStart w:id="127" w:name="_Toc183682351"/>
      <w:bookmarkStart w:id="128" w:name="_Toc217446042"/>
      <w:r>
        <w:rPr>
          <w:rFonts w:hint="eastAsia" w:ascii="宋体" w:hAnsi="宋体" w:eastAsia="宋体"/>
          <w:sz w:val="21"/>
          <w:szCs w:val="21"/>
          <w:highlight w:val="none"/>
        </w:rPr>
        <w:t>三、响应文件</w:t>
      </w:r>
      <w:bookmarkEnd w:id="122"/>
      <w:bookmarkEnd w:id="123"/>
      <w:bookmarkEnd w:id="124"/>
      <w:bookmarkEnd w:id="125"/>
      <w:bookmarkEnd w:id="126"/>
      <w:bookmarkEnd w:id="127"/>
      <w:bookmarkEnd w:id="128"/>
    </w:p>
    <w:p w14:paraId="598BE5B4">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29" w:name="_Toc514088772"/>
      <w:bookmarkStart w:id="130" w:name="_Toc183582215"/>
      <w:bookmarkStart w:id="131" w:name="_Toc183682352"/>
      <w:bookmarkStart w:id="132" w:name="_Toc217446043"/>
      <w:bookmarkStart w:id="133" w:name="_Toc497129063"/>
      <w:bookmarkStart w:id="134" w:name="_Toc497128872"/>
      <w:r>
        <w:rPr>
          <w:rFonts w:hint="eastAsia" w:ascii="宋体" w:hAnsi="宋体"/>
          <w:sz w:val="21"/>
          <w:szCs w:val="21"/>
          <w:highlight w:val="none"/>
        </w:rPr>
        <w:t>9．响应文件的语言</w:t>
      </w:r>
      <w:bookmarkEnd w:id="129"/>
      <w:bookmarkEnd w:id="130"/>
      <w:bookmarkEnd w:id="131"/>
      <w:bookmarkEnd w:id="132"/>
      <w:bookmarkEnd w:id="133"/>
      <w:bookmarkEnd w:id="134"/>
    </w:p>
    <w:p w14:paraId="2FED9F37">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9.1</w:t>
      </w:r>
      <w:r>
        <w:rPr>
          <w:rFonts w:hint="eastAsia" w:ascii="宋体" w:hAnsi="宋体"/>
          <w:sz w:val="21"/>
          <w:szCs w:val="21"/>
          <w:highlight w:val="none"/>
          <w:lang w:val="en-US" w:eastAsia="zh-CN"/>
        </w:rPr>
        <w:t xml:space="preserve"> </w:t>
      </w:r>
      <w:r>
        <w:rPr>
          <w:rFonts w:hint="eastAsia" w:ascii="宋体" w:hAnsi="宋体"/>
          <w:sz w:val="21"/>
          <w:szCs w:val="21"/>
          <w:highlight w:val="none"/>
        </w:rPr>
        <w:t>供应商提交的响应文件以及供应商与采购单位就有关磋商的所有来往书面文件均须使用中文。响应文件中如附有外文资料，必须逐一对应翻译成中文并加盖供应商公章后附在相关外文资料后面，否则，供应商的响应文件将作为无效处理。</w:t>
      </w:r>
    </w:p>
    <w:p w14:paraId="22BA53B6">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9.2 翻译的中文资料与外文资料如果出现差异和矛盾时，以中文为准。但不能故意错误翻译，否则，供应商的响应文件将作为无效处理。</w:t>
      </w:r>
    </w:p>
    <w:p w14:paraId="35518A68">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35" w:name="_Toc183682353"/>
      <w:bookmarkStart w:id="136" w:name="_Toc514088773"/>
      <w:bookmarkStart w:id="137" w:name="_Toc497128873"/>
      <w:bookmarkStart w:id="138" w:name="_Toc497129064"/>
      <w:bookmarkStart w:id="139" w:name="_Toc183582216"/>
      <w:bookmarkStart w:id="140" w:name="_Toc217446044"/>
      <w:r>
        <w:rPr>
          <w:rFonts w:hint="eastAsia" w:ascii="宋体" w:hAnsi="宋体"/>
          <w:sz w:val="21"/>
          <w:szCs w:val="21"/>
          <w:highlight w:val="none"/>
        </w:rPr>
        <w:t>10．计量单位</w:t>
      </w:r>
      <w:bookmarkEnd w:id="135"/>
      <w:bookmarkEnd w:id="136"/>
      <w:bookmarkEnd w:id="137"/>
      <w:bookmarkEnd w:id="138"/>
      <w:bookmarkEnd w:id="139"/>
      <w:bookmarkEnd w:id="140"/>
    </w:p>
    <w:p w14:paraId="62259262">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除技术规格及要求中另有规定外，本采购项下的磋商均采用国家法定的计量单位。</w:t>
      </w:r>
    </w:p>
    <w:p w14:paraId="37FF399B">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41" w:name="_Toc514088774"/>
      <w:r>
        <w:rPr>
          <w:rFonts w:hint="eastAsia" w:ascii="宋体" w:hAnsi="宋体"/>
          <w:sz w:val="21"/>
          <w:szCs w:val="21"/>
          <w:highlight w:val="none"/>
        </w:rPr>
        <w:t>11．磋商货币</w:t>
      </w:r>
      <w:bookmarkEnd w:id="141"/>
    </w:p>
    <w:p w14:paraId="6DEE3FCB">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本次竞争性磋商项目均以人民币报价。</w:t>
      </w:r>
    </w:p>
    <w:p w14:paraId="5A055F52">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42" w:name="_Toc514088775"/>
      <w:bookmarkStart w:id="143" w:name="_Toc217446048"/>
      <w:bookmarkStart w:id="144" w:name="_Toc497128876"/>
      <w:bookmarkStart w:id="145" w:name="_Toc497129067"/>
      <w:bookmarkStart w:id="146" w:name="_Toc183682354"/>
      <w:bookmarkStart w:id="147" w:name="_Toc183582217"/>
      <w:r>
        <w:rPr>
          <w:rFonts w:ascii="宋体" w:hAnsi="宋体"/>
          <w:sz w:val="21"/>
          <w:szCs w:val="21"/>
          <w:highlight w:val="none"/>
        </w:rPr>
        <w:t>1</w:t>
      </w: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联合体</w:t>
      </w:r>
      <w:bookmarkEnd w:id="142"/>
      <w:r>
        <w:rPr>
          <w:rFonts w:hint="eastAsia" w:ascii="宋体" w:hAnsi="宋体"/>
          <w:sz w:val="21"/>
          <w:szCs w:val="21"/>
          <w:highlight w:val="none"/>
        </w:rPr>
        <w:t>磋商</w:t>
      </w:r>
    </w:p>
    <w:p w14:paraId="6CD65B5F">
      <w:pPr>
        <w:pageBreakBefore w:val="0"/>
        <w:widowControl w:val="0"/>
        <w:tabs>
          <w:tab w:val="left" w:pos="7665"/>
        </w:tabs>
        <w:kinsoku/>
        <w:wordWrap/>
        <w:overflowPunct/>
        <w:topLinePunct w:val="0"/>
        <w:bidi w:val="0"/>
        <w:spacing w:line="360" w:lineRule="auto"/>
        <w:ind w:left="0" w:leftChars="0" w:firstLine="420" w:firstLineChars="200"/>
        <w:jc w:val="left"/>
        <w:rPr>
          <w:rFonts w:ascii="宋体" w:hAnsi="宋体"/>
          <w:sz w:val="21"/>
          <w:szCs w:val="21"/>
          <w:highlight w:val="none"/>
        </w:rPr>
      </w:pPr>
      <w:r>
        <w:rPr>
          <w:rFonts w:hint="eastAsia" w:ascii="宋体" w:hAnsi="宋体"/>
          <w:sz w:val="21"/>
          <w:szCs w:val="21"/>
          <w:highlight w:val="none"/>
        </w:rPr>
        <w:t>12.1</w:t>
      </w:r>
      <w:r>
        <w:rPr>
          <w:rFonts w:hint="eastAsia" w:ascii="宋体" w:hAnsi="宋体"/>
          <w:sz w:val="21"/>
          <w:szCs w:val="21"/>
          <w:highlight w:val="none"/>
          <w:lang w:val="en-US" w:eastAsia="zh-CN"/>
        </w:rPr>
        <w:t xml:space="preserve"> </w:t>
      </w:r>
      <w:r>
        <w:rPr>
          <w:rFonts w:hint="eastAsia" w:ascii="宋体" w:hAnsi="宋体"/>
          <w:sz w:val="21"/>
          <w:szCs w:val="21"/>
          <w:highlight w:val="none"/>
        </w:rPr>
        <w:t>本次采购活动不接受联合体磋商</w:t>
      </w:r>
    </w:p>
    <w:p w14:paraId="587597FD">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48" w:name="_Toc514088776"/>
      <w:bookmarkStart w:id="149" w:name="_Toc217446047"/>
      <w:r>
        <w:rPr>
          <w:rFonts w:ascii="宋体" w:hAnsi="宋体"/>
          <w:sz w:val="21"/>
          <w:szCs w:val="21"/>
          <w:highlight w:val="none"/>
        </w:rPr>
        <w:t>1</w:t>
      </w: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 xml:space="preserve"> 知识产权</w:t>
      </w:r>
      <w:bookmarkEnd w:id="148"/>
      <w:bookmarkEnd w:id="149"/>
    </w:p>
    <w:p w14:paraId="669996CC">
      <w:pPr>
        <w:pStyle w:val="21"/>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w:t>
      </w:r>
      <w:r>
        <w:rPr>
          <w:rFonts w:ascii="宋体" w:hAnsi="宋体"/>
          <w:sz w:val="21"/>
          <w:szCs w:val="21"/>
          <w:highlight w:val="none"/>
        </w:rPr>
        <w:t>.1</w:t>
      </w:r>
      <w:r>
        <w:rPr>
          <w:rFonts w:hint="eastAsia" w:ascii="宋体" w:hAnsi="宋体"/>
          <w:sz w:val="21"/>
          <w:szCs w:val="21"/>
          <w:highlight w:val="none"/>
          <w:lang w:val="en-US" w:eastAsia="zh-CN"/>
        </w:rPr>
        <w:t xml:space="preserve"> </w:t>
      </w:r>
      <w:r>
        <w:rPr>
          <w:rFonts w:hint="eastAsia" w:ascii="宋体" w:hAnsi="宋体"/>
          <w:sz w:val="21"/>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614ABA6">
      <w:pPr>
        <w:pStyle w:val="21"/>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w:t>
      </w:r>
      <w:r>
        <w:rPr>
          <w:rFonts w:ascii="宋体" w:hAnsi="宋体"/>
          <w:sz w:val="21"/>
          <w:szCs w:val="21"/>
          <w:highlight w:val="none"/>
        </w:rPr>
        <w:t>.2</w:t>
      </w:r>
      <w:r>
        <w:rPr>
          <w:rFonts w:hint="eastAsia" w:ascii="宋体" w:hAnsi="宋体"/>
          <w:sz w:val="21"/>
          <w:szCs w:val="21"/>
          <w:highlight w:val="none"/>
        </w:rPr>
        <w:t xml:space="preserve"> 采购人享有本项目实施过程中产生的知识成果及知识产权。</w:t>
      </w:r>
    </w:p>
    <w:p w14:paraId="13F5A7E1">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w:t>
      </w:r>
      <w:r>
        <w:rPr>
          <w:rFonts w:ascii="宋体" w:hAnsi="宋体"/>
          <w:sz w:val="21"/>
          <w:szCs w:val="21"/>
          <w:highlight w:val="none"/>
        </w:rPr>
        <w:t>.3</w:t>
      </w:r>
      <w:r>
        <w:rPr>
          <w:rFonts w:hint="eastAsia" w:ascii="宋体" w:hAnsi="宋体"/>
          <w:sz w:val="21"/>
          <w:szCs w:val="21"/>
          <w:highlight w:val="none"/>
          <w:lang w:val="en-US" w:eastAsia="zh-CN"/>
        </w:rPr>
        <w:t xml:space="preserve"> </w:t>
      </w:r>
      <w:r>
        <w:rPr>
          <w:rFonts w:hint="eastAsia" w:ascii="宋体" w:hAnsi="宋体"/>
          <w:sz w:val="21"/>
          <w:szCs w:val="21"/>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5F7BEE74">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13</w:t>
      </w:r>
      <w:r>
        <w:rPr>
          <w:rFonts w:ascii="宋体" w:hAnsi="宋体"/>
          <w:sz w:val="21"/>
          <w:szCs w:val="21"/>
          <w:highlight w:val="none"/>
        </w:rPr>
        <w:t>.4</w:t>
      </w:r>
      <w:r>
        <w:rPr>
          <w:rFonts w:hint="eastAsia" w:ascii="宋体" w:hAnsi="宋体"/>
          <w:sz w:val="21"/>
          <w:szCs w:val="21"/>
          <w:highlight w:val="none"/>
        </w:rPr>
        <w:t xml:space="preserve"> 如采用供应商所不拥有的知识产权，则在磋商报价中必须包括合法获取该知识产权的相关费用。 </w:t>
      </w:r>
    </w:p>
    <w:p w14:paraId="79CAABDD">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50" w:name="_Toc514088777"/>
      <w:r>
        <w:rPr>
          <w:rFonts w:hint="eastAsia" w:ascii="宋体" w:hAnsi="宋体"/>
          <w:sz w:val="21"/>
          <w:szCs w:val="21"/>
          <w:highlight w:val="none"/>
        </w:rPr>
        <w:t>14．响应文件的组成</w:t>
      </w:r>
      <w:bookmarkEnd w:id="143"/>
      <w:bookmarkEnd w:id="144"/>
      <w:bookmarkEnd w:id="145"/>
      <w:bookmarkEnd w:id="146"/>
      <w:bookmarkEnd w:id="147"/>
      <w:bookmarkEnd w:id="150"/>
    </w:p>
    <w:p w14:paraId="2EA0CD9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供应商应按照竞争性磋商文件的规定和要求编制响应文件。供应商拟在成交后将成交项目的非主体、非关键性工作交由他人完成的，应当在响应文件中载明。供应商编写的响应文件应包括下列部分：</w:t>
      </w:r>
    </w:p>
    <w:p w14:paraId="47DCF956">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14.1 文件构成。供应商按照竞争性磋商文件要求提供的有关资质证明文件及优惠承诺。包括以下内容：</w:t>
      </w:r>
    </w:p>
    <w:p w14:paraId="7BB88CC4">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磋商</w:t>
      </w:r>
      <w:r>
        <w:rPr>
          <w:rFonts w:hint="eastAsia" w:ascii="宋体" w:hAnsi="宋体"/>
          <w:sz w:val="21"/>
          <w:szCs w:val="21"/>
          <w:highlight w:val="none"/>
        </w:rPr>
        <w:t>函；</w:t>
      </w:r>
    </w:p>
    <w:p w14:paraId="764964C4">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 xml:space="preserve">（2）法定代表人授权书（仅适用于供应商代表为非法定代表人）； </w:t>
      </w:r>
    </w:p>
    <w:p w14:paraId="39A1620F">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（3）法定代表人</w:t>
      </w:r>
      <w:r>
        <w:rPr>
          <w:rFonts w:hint="eastAsia" w:ascii="宋体" w:hAnsi="宋体"/>
          <w:sz w:val="21"/>
          <w:szCs w:val="21"/>
          <w:highlight w:val="none"/>
          <w:lang w:val="en-US" w:eastAsia="zh-CN"/>
        </w:rPr>
        <w:t>身份</w:t>
      </w:r>
      <w:r>
        <w:rPr>
          <w:rFonts w:hint="eastAsia" w:ascii="宋体" w:hAnsi="宋体"/>
          <w:sz w:val="21"/>
          <w:szCs w:val="21"/>
          <w:highlight w:val="none"/>
        </w:rPr>
        <w:t>证明；</w:t>
      </w:r>
    </w:p>
    <w:p w14:paraId="0BB28F75">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val="en-US" w:eastAsia="zh-CN"/>
        </w:rPr>
        <w:t>首次磋商报价表</w:t>
      </w:r>
      <w:r>
        <w:rPr>
          <w:rFonts w:hint="eastAsia" w:ascii="宋体" w:hAnsi="宋体"/>
          <w:sz w:val="21"/>
          <w:szCs w:val="21"/>
          <w:highlight w:val="none"/>
        </w:rPr>
        <w:t>；</w:t>
      </w:r>
    </w:p>
    <w:p w14:paraId="540DFF34">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val="en-US" w:eastAsia="zh-CN"/>
        </w:rPr>
        <w:t>磋商</w:t>
      </w:r>
      <w:r>
        <w:rPr>
          <w:rFonts w:hint="eastAsia" w:ascii="宋体" w:hAnsi="宋体"/>
          <w:sz w:val="21"/>
          <w:szCs w:val="21"/>
          <w:highlight w:val="none"/>
        </w:rPr>
        <w:t>保证金；</w:t>
      </w:r>
    </w:p>
    <w:p w14:paraId="4E682DD3">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（6）采购需求响应表；</w:t>
      </w:r>
    </w:p>
    <w:p w14:paraId="3D8B2075">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（7）商务偏离表；</w:t>
      </w:r>
    </w:p>
    <w:p w14:paraId="617DB484">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（8）资格审查；</w:t>
      </w:r>
    </w:p>
    <w:p w14:paraId="03D545FD">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（9）</w:t>
      </w:r>
      <w:r>
        <w:rPr>
          <w:rFonts w:hint="eastAsia" w:ascii="宋体" w:hAnsi="宋体"/>
          <w:sz w:val="21"/>
          <w:szCs w:val="21"/>
          <w:highlight w:val="none"/>
          <w:lang w:eastAsia="zh-CN"/>
        </w:rPr>
        <w:t>技术方案</w:t>
      </w:r>
      <w:r>
        <w:rPr>
          <w:rFonts w:hint="eastAsia" w:ascii="宋体" w:hAnsi="宋体"/>
          <w:sz w:val="21"/>
          <w:szCs w:val="21"/>
          <w:highlight w:val="none"/>
        </w:rPr>
        <w:t>；</w:t>
      </w:r>
    </w:p>
    <w:p w14:paraId="72F19352">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（10）</w:t>
      </w:r>
      <w:r>
        <w:rPr>
          <w:rFonts w:hint="eastAsia" w:ascii="宋体" w:hAnsi="宋体"/>
          <w:sz w:val="21"/>
          <w:szCs w:val="21"/>
          <w:highlight w:val="none"/>
          <w:lang w:val="en-US" w:eastAsia="zh-CN"/>
        </w:rPr>
        <w:t>中小企业声明函</w:t>
      </w:r>
      <w:r>
        <w:rPr>
          <w:rFonts w:hint="eastAsia" w:ascii="宋体" w:hAnsi="宋体"/>
          <w:sz w:val="21"/>
          <w:szCs w:val="21"/>
          <w:highlight w:val="none"/>
        </w:rPr>
        <w:t>；</w:t>
      </w:r>
    </w:p>
    <w:p w14:paraId="03938C33">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（11）其他材料；</w:t>
      </w:r>
    </w:p>
    <w:p w14:paraId="7FE7A0B8">
      <w:pPr>
        <w:pageBreakBefore w:val="0"/>
        <w:widowControl w:val="0"/>
        <w:kinsoku/>
        <w:wordWrap/>
        <w:overflowPunct/>
        <w:topLinePunct w:val="0"/>
        <w:bidi w:val="0"/>
        <w:spacing w:line="360" w:lineRule="auto"/>
        <w:ind w:left="0" w:leftChars="0" w:firstLine="422" w:firstLineChars="200"/>
        <w:rPr>
          <w:rFonts w:ascii="宋体" w:hAnsi="宋体"/>
          <w:b/>
          <w:bCs/>
          <w:sz w:val="21"/>
          <w:szCs w:val="21"/>
          <w:highlight w:val="none"/>
        </w:rPr>
      </w:pPr>
      <w:r>
        <w:rPr>
          <w:rFonts w:hint="eastAsia" w:ascii="宋体" w:hAnsi="宋体"/>
          <w:b/>
          <w:bCs/>
          <w:sz w:val="21"/>
          <w:szCs w:val="21"/>
          <w:highlight w:val="none"/>
        </w:rPr>
        <w:t>以上证书复印件需加盖投标单位公章。</w:t>
      </w:r>
    </w:p>
    <w:p w14:paraId="01E8B483">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 xml:space="preserve">14.2 磋商报价。供应商按照竞争性磋商文件要求填写的“开标一览表”及“分项报价明细表”。 </w:t>
      </w:r>
    </w:p>
    <w:p w14:paraId="6F973CFE">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14.3 售后服务。供应商按照竞争性磋商文件中售后服务要求作出的积极响应和承诺。</w:t>
      </w:r>
    </w:p>
    <w:p w14:paraId="5BD757EA">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51" w:name="_Toc217446049"/>
      <w:bookmarkStart w:id="152" w:name="_Toc183682355"/>
      <w:bookmarkStart w:id="153" w:name="_Toc183582218"/>
      <w:bookmarkStart w:id="154" w:name="_Toc514088778"/>
      <w:bookmarkStart w:id="155" w:name="_Toc183582231"/>
      <w:bookmarkStart w:id="156" w:name="_Toc77400782"/>
      <w:bookmarkStart w:id="157" w:name="_Toc497128884"/>
      <w:bookmarkStart w:id="158" w:name="_Toc89075878"/>
      <w:bookmarkStart w:id="159" w:name="_Toc183682368"/>
      <w:bookmarkStart w:id="160" w:name="_Toc217446056"/>
      <w:r>
        <w:rPr>
          <w:rFonts w:hint="eastAsia" w:ascii="宋体" w:hAnsi="宋体"/>
          <w:sz w:val="21"/>
          <w:szCs w:val="21"/>
          <w:highlight w:val="none"/>
        </w:rPr>
        <w:t>15．响应文件格式</w:t>
      </w:r>
      <w:bookmarkEnd w:id="151"/>
      <w:bookmarkEnd w:id="152"/>
      <w:bookmarkEnd w:id="153"/>
      <w:bookmarkEnd w:id="154"/>
      <w:r>
        <w:rPr>
          <w:rFonts w:hint="eastAsia" w:ascii="宋体" w:hAnsi="宋体"/>
          <w:sz w:val="21"/>
          <w:szCs w:val="21"/>
          <w:highlight w:val="none"/>
        </w:rPr>
        <w:tab/>
      </w:r>
    </w:p>
    <w:p w14:paraId="0509C91E">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15.1 供应商应严格按照</w:t>
      </w:r>
      <w:r>
        <w:rPr>
          <w:rFonts w:hint="eastAsia" w:ascii="宋体" w:hAnsi="宋体"/>
          <w:sz w:val="21"/>
          <w:szCs w:val="21"/>
          <w:highlight w:val="none"/>
          <w:lang w:eastAsia="zh-CN"/>
        </w:rPr>
        <w:t>竞争性磋商文件</w:t>
      </w:r>
      <w:r>
        <w:rPr>
          <w:rFonts w:hint="eastAsia" w:ascii="宋体" w:hAnsi="宋体"/>
          <w:sz w:val="21"/>
          <w:szCs w:val="21"/>
          <w:highlight w:val="none"/>
        </w:rPr>
        <w:t>第六章中提供的“响应文件格式”填写相关内容。除明确允许供应商可以自行编写的外，供应商不得以“响应文件格式”规定之外的方式填写相关内容。否则，供应商提供的响应文件将作为无效处理。</w:t>
      </w:r>
    </w:p>
    <w:p w14:paraId="4FC1D9D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15.2 对于没有格式要求的响应文件由供应商自行编写。</w:t>
      </w:r>
    </w:p>
    <w:p w14:paraId="601C0472">
      <w:pPr>
        <w:pStyle w:val="4"/>
        <w:pageBreakBefore w:val="0"/>
        <w:widowControl w:val="0"/>
        <w:kinsoku/>
        <w:wordWrap/>
        <w:overflowPunct/>
        <w:topLinePunct w:val="0"/>
        <w:bidi w:val="0"/>
        <w:spacing w:before="0" w:after="0" w:line="360" w:lineRule="auto"/>
        <w:ind w:left="0" w:leftChars="0" w:firstLine="422" w:firstLineChars="200"/>
        <w:rPr>
          <w:rFonts w:hint="eastAsia" w:ascii="宋体" w:hAnsi="宋体" w:eastAsia="宋体"/>
          <w:sz w:val="21"/>
          <w:szCs w:val="21"/>
          <w:highlight w:val="none"/>
          <w:lang w:eastAsia="zh-CN"/>
        </w:rPr>
      </w:pPr>
      <w:bookmarkStart w:id="161" w:name="_Toc183582223"/>
      <w:bookmarkStart w:id="162" w:name="_Toc183682360"/>
      <w:bookmarkStart w:id="163" w:name="_Toc217446050"/>
      <w:bookmarkStart w:id="164" w:name="_Toc514088779"/>
      <w:r>
        <w:rPr>
          <w:rFonts w:hint="eastAsia" w:ascii="宋体" w:hAnsi="宋体"/>
          <w:sz w:val="21"/>
          <w:szCs w:val="21"/>
          <w:highlight w:val="none"/>
        </w:rPr>
        <w:t>16．</w:t>
      </w:r>
      <w:bookmarkEnd w:id="161"/>
      <w:bookmarkEnd w:id="162"/>
      <w:bookmarkEnd w:id="163"/>
      <w:r>
        <w:rPr>
          <w:rFonts w:hint="eastAsia" w:ascii="宋体" w:hAnsi="宋体"/>
          <w:sz w:val="21"/>
          <w:szCs w:val="21"/>
          <w:highlight w:val="none"/>
        </w:rPr>
        <w:t>磋商保证金</w:t>
      </w:r>
      <w:bookmarkEnd w:id="164"/>
      <w:r>
        <w:rPr>
          <w:rFonts w:hint="eastAsia" w:ascii="宋体" w:hAnsi="宋体"/>
          <w:sz w:val="21"/>
          <w:szCs w:val="21"/>
          <w:highlight w:val="none"/>
          <w:lang w:eastAsia="zh-CN"/>
        </w:rPr>
        <w:t>（</w:t>
      </w:r>
      <w:r>
        <w:rPr>
          <w:rFonts w:hint="eastAsia" w:ascii="宋体" w:hAnsi="宋体"/>
          <w:sz w:val="21"/>
          <w:szCs w:val="21"/>
          <w:highlight w:val="none"/>
          <w:lang w:val="en-US" w:eastAsia="zh-CN"/>
        </w:rPr>
        <w:t>本项目不收取保证金</w:t>
      </w:r>
      <w:r>
        <w:rPr>
          <w:rFonts w:hint="eastAsia" w:ascii="宋体" w:hAnsi="宋体"/>
          <w:sz w:val="21"/>
          <w:szCs w:val="21"/>
          <w:highlight w:val="none"/>
          <w:lang w:eastAsia="zh-CN"/>
        </w:rPr>
        <w:t>）</w:t>
      </w:r>
    </w:p>
    <w:p w14:paraId="47D6FB94">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.1</w:t>
      </w:r>
      <w:r>
        <w:rPr>
          <w:rFonts w:hint="eastAsia" w:ascii="宋体" w:hAnsi="宋体"/>
          <w:sz w:val="21"/>
          <w:szCs w:val="21"/>
          <w:highlight w:val="none"/>
          <w:lang w:val="en-US" w:eastAsia="zh-CN"/>
        </w:rPr>
        <w:t xml:space="preserve"> </w:t>
      </w:r>
      <w:r>
        <w:rPr>
          <w:kern w:val="0"/>
          <w:sz w:val="21"/>
          <w:szCs w:val="21"/>
          <w:highlight w:val="none"/>
        </w:rPr>
        <w:t>供应商在递交响应文件的同时，应按供应商须知前附表规定的金额、担保形式和第</w:t>
      </w:r>
      <w:r>
        <w:rPr>
          <w:rFonts w:hint="eastAsia"/>
          <w:kern w:val="0"/>
          <w:sz w:val="21"/>
          <w:szCs w:val="21"/>
          <w:highlight w:val="none"/>
        </w:rPr>
        <w:t>六</w:t>
      </w:r>
      <w:r>
        <w:rPr>
          <w:kern w:val="0"/>
          <w:sz w:val="21"/>
          <w:szCs w:val="21"/>
          <w:highlight w:val="none"/>
        </w:rPr>
        <w:t>章</w:t>
      </w:r>
      <w:r>
        <w:rPr>
          <w:rFonts w:hint="eastAsia"/>
          <w:kern w:val="0"/>
          <w:sz w:val="21"/>
          <w:szCs w:val="21"/>
          <w:highlight w:val="none"/>
          <w:lang w:eastAsia="zh-CN"/>
        </w:rPr>
        <w:t>“</w:t>
      </w:r>
      <w:r>
        <w:rPr>
          <w:kern w:val="0"/>
          <w:sz w:val="21"/>
          <w:szCs w:val="21"/>
          <w:highlight w:val="none"/>
        </w:rPr>
        <w:t>响应文件格式</w:t>
      </w:r>
      <w:r>
        <w:rPr>
          <w:rFonts w:hint="eastAsia"/>
          <w:kern w:val="0"/>
          <w:sz w:val="21"/>
          <w:szCs w:val="21"/>
          <w:highlight w:val="none"/>
          <w:lang w:eastAsia="zh-CN"/>
        </w:rPr>
        <w:t>”</w:t>
      </w:r>
      <w:r>
        <w:rPr>
          <w:kern w:val="0"/>
          <w:sz w:val="21"/>
          <w:szCs w:val="21"/>
          <w:highlight w:val="none"/>
        </w:rPr>
        <w:t>规定的</w:t>
      </w:r>
      <w:r>
        <w:rPr>
          <w:rFonts w:hint="eastAsia"/>
          <w:kern w:val="0"/>
          <w:sz w:val="21"/>
          <w:szCs w:val="21"/>
          <w:highlight w:val="none"/>
          <w:lang w:val="en-US" w:eastAsia="zh-CN"/>
        </w:rPr>
        <w:t>磋商</w:t>
      </w:r>
      <w:r>
        <w:rPr>
          <w:kern w:val="0"/>
          <w:sz w:val="21"/>
          <w:szCs w:val="21"/>
          <w:highlight w:val="none"/>
        </w:rPr>
        <w:t>保证金格式递交</w:t>
      </w:r>
      <w:r>
        <w:rPr>
          <w:rFonts w:hint="eastAsia"/>
          <w:kern w:val="0"/>
          <w:sz w:val="21"/>
          <w:szCs w:val="21"/>
          <w:highlight w:val="none"/>
          <w:lang w:val="en-US" w:eastAsia="zh-CN"/>
        </w:rPr>
        <w:t>磋商</w:t>
      </w:r>
      <w:r>
        <w:rPr>
          <w:kern w:val="0"/>
          <w:sz w:val="21"/>
          <w:szCs w:val="21"/>
          <w:highlight w:val="none"/>
        </w:rPr>
        <w:t>保证金，并作为其响应文件的组成部分。</w:t>
      </w:r>
    </w:p>
    <w:p w14:paraId="44C767A9">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w:t>
      </w:r>
      <w:r>
        <w:rPr>
          <w:rFonts w:hint="eastAsia" w:ascii="宋体" w:hAnsi="宋体"/>
          <w:sz w:val="21"/>
          <w:szCs w:val="21"/>
          <w:highlight w:val="none"/>
        </w:rPr>
        <w:t>2 磋商保证金用于保护采购单位免受因</w:t>
      </w:r>
      <w:r>
        <w:rPr>
          <w:kern w:val="0"/>
          <w:sz w:val="21"/>
          <w:szCs w:val="21"/>
          <w:highlight w:val="none"/>
        </w:rPr>
        <w:t>供应商</w:t>
      </w:r>
      <w:r>
        <w:rPr>
          <w:rFonts w:hint="eastAsia" w:ascii="宋体" w:hAnsi="宋体"/>
          <w:sz w:val="21"/>
          <w:szCs w:val="21"/>
          <w:highlight w:val="none"/>
        </w:rPr>
        <w:t>行为而蒙受的损失。</w:t>
      </w:r>
    </w:p>
    <w:p w14:paraId="766C923E">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w:t>
      </w:r>
      <w:r>
        <w:rPr>
          <w:rFonts w:hint="eastAsia" w:ascii="宋体" w:hAnsi="宋体"/>
          <w:sz w:val="21"/>
          <w:szCs w:val="21"/>
          <w:highlight w:val="none"/>
        </w:rPr>
        <w:t>3 磋商保证金可采取银行</w:t>
      </w:r>
      <w:r>
        <w:rPr>
          <w:rFonts w:hint="eastAsia" w:ascii="宋体" w:hAnsi="宋体"/>
          <w:sz w:val="21"/>
          <w:szCs w:val="21"/>
          <w:highlight w:val="none"/>
          <w:lang w:val="en-US" w:eastAsia="zh-CN"/>
        </w:rPr>
        <w:t>转账</w:t>
      </w:r>
      <w:r>
        <w:rPr>
          <w:rFonts w:hint="eastAsia" w:ascii="宋体" w:hAnsi="宋体"/>
          <w:sz w:val="21"/>
          <w:szCs w:val="21"/>
          <w:highlight w:val="none"/>
        </w:rPr>
        <w:t>、电汇或采购代理</w:t>
      </w:r>
      <w:r>
        <w:rPr>
          <w:rFonts w:hint="eastAsia" w:ascii="宋体" w:hAnsi="宋体"/>
          <w:sz w:val="21"/>
          <w:szCs w:val="21"/>
          <w:highlight w:val="none"/>
          <w:lang w:val="en-US" w:eastAsia="zh-CN"/>
        </w:rPr>
        <w:t>机构</w:t>
      </w:r>
      <w:r>
        <w:rPr>
          <w:rFonts w:hint="eastAsia" w:ascii="宋体" w:hAnsi="宋体"/>
          <w:sz w:val="21"/>
          <w:szCs w:val="21"/>
          <w:highlight w:val="none"/>
        </w:rPr>
        <w:t>认可的方式。</w:t>
      </w:r>
    </w:p>
    <w:p w14:paraId="749D9A3E">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 xml:space="preserve">  1</w:t>
      </w:r>
      <w:r>
        <w:rPr>
          <w:rFonts w:hint="eastAsia" w:ascii="宋体" w:hAnsi="宋体"/>
          <w:sz w:val="21"/>
          <w:szCs w:val="21"/>
          <w:highlight w:val="none"/>
        </w:rPr>
        <w:t>6</w:t>
      </w:r>
      <w:r>
        <w:rPr>
          <w:rFonts w:ascii="宋体" w:hAnsi="宋体"/>
          <w:sz w:val="21"/>
          <w:szCs w:val="21"/>
          <w:highlight w:val="none"/>
        </w:rPr>
        <w:t>.</w:t>
      </w:r>
      <w:r>
        <w:rPr>
          <w:rFonts w:hint="eastAsia" w:ascii="宋体" w:hAnsi="宋体"/>
          <w:sz w:val="21"/>
          <w:szCs w:val="21"/>
          <w:highlight w:val="none"/>
        </w:rPr>
        <w:t>4 未按竞争性磋商文件要求在规定时间前缴纳规定数额磋商保证金的将被拒绝。</w:t>
      </w:r>
    </w:p>
    <w:p w14:paraId="2F4B430E">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w:t>
      </w:r>
      <w:r>
        <w:rPr>
          <w:rFonts w:hint="eastAsia" w:ascii="宋体" w:hAnsi="宋体"/>
          <w:sz w:val="21"/>
          <w:szCs w:val="21"/>
          <w:highlight w:val="none"/>
        </w:rPr>
        <w:t>5 未</w:t>
      </w:r>
      <w:r>
        <w:rPr>
          <w:rFonts w:hint="eastAsia" w:ascii="宋体" w:hAnsi="宋体"/>
          <w:sz w:val="21"/>
          <w:szCs w:val="21"/>
          <w:highlight w:val="none"/>
          <w:lang w:eastAsia="zh-CN"/>
        </w:rPr>
        <w:t>成交</w:t>
      </w:r>
      <w:r>
        <w:rPr>
          <w:rFonts w:hint="eastAsia" w:ascii="宋体" w:hAnsi="宋体"/>
          <w:sz w:val="21"/>
          <w:szCs w:val="21"/>
          <w:highlight w:val="none"/>
        </w:rPr>
        <w:t>的供应商的磋商保证金，将在成交通知书发出后五个工作日内无息全额退还；</w:t>
      </w:r>
      <w:r>
        <w:rPr>
          <w:rFonts w:hint="eastAsia" w:ascii="宋体" w:hAnsi="宋体"/>
          <w:sz w:val="21"/>
          <w:szCs w:val="21"/>
          <w:highlight w:val="none"/>
          <w:lang w:eastAsia="zh-CN"/>
        </w:rPr>
        <w:t>成交</w:t>
      </w:r>
      <w:r>
        <w:rPr>
          <w:rFonts w:hint="eastAsia" w:ascii="宋体" w:hAnsi="宋体"/>
          <w:sz w:val="21"/>
          <w:szCs w:val="21"/>
          <w:highlight w:val="none"/>
        </w:rPr>
        <w:t>人的磋商保证金在合同签定生效并按竞争性磋商文件要求缴纳履约保证金后五个工作日内无息全额退还；退保证金时须持单位介绍信、经办人身份证、供应商单位向采购代理机构</w:t>
      </w:r>
      <w:r>
        <w:rPr>
          <w:rFonts w:hint="eastAsia" w:ascii="宋体" w:hAnsi="宋体"/>
          <w:sz w:val="21"/>
          <w:szCs w:val="21"/>
          <w:highlight w:val="none"/>
          <w:lang w:val="en-US" w:eastAsia="zh-CN"/>
        </w:rPr>
        <w:t>转账</w:t>
      </w:r>
      <w:r>
        <w:rPr>
          <w:rFonts w:hint="eastAsia" w:ascii="宋体" w:hAnsi="宋体"/>
          <w:sz w:val="21"/>
          <w:szCs w:val="21"/>
          <w:highlight w:val="none"/>
        </w:rPr>
        <w:t>的票据复印件（盖财务章）。</w:t>
      </w:r>
    </w:p>
    <w:p w14:paraId="7DC1D2FE">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w:t>
      </w:r>
      <w:r>
        <w:rPr>
          <w:rFonts w:hint="eastAsia" w:ascii="宋体" w:hAnsi="宋体"/>
          <w:sz w:val="21"/>
          <w:szCs w:val="21"/>
          <w:highlight w:val="none"/>
        </w:rPr>
        <w:t>6 下列任何情况发生时，采购代理机构将不予退还其缴纳的磋商保证金：</w:t>
      </w:r>
    </w:p>
    <w:p w14:paraId="6F237EC8">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）如果供应商在竞争性磋商文件规定的磋商有效期内撤回投标。</w:t>
      </w:r>
    </w:p>
    <w:p w14:paraId="1FEECE3B">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（2）在采购人确定</w:t>
      </w:r>
      <w:r>
        <w:rPr>
          <w:rFonts w:hint="eastAsia" w:ascii="宋体" w:hAnsi="宋体"/>
          <w:sz w:val="21"/>
          <w:szCs w:val="21"/>
          <w:highlight w:val="none"/>
          <w:lang w:val="en-US" w:eastAsia="zh-CN"/>
        </w:rPr>
        <w:t>成交</w:t>
      </w:r>
      <w:r>
        <w:rPr>
          <w:rFonts w:hint="eastAsia" w:ascii="宋体" w:hAnsi="宋体"/>
          <w:sz w:val="21"/>
          <w:szCs w:val="21"/>
          <w:highlight w:val="none"/>
        </w:rPr>
        <w:t>人以前放弃</w:t>
      </w:r>
      <w:r>
        <w:rPr>
          <w:rFonts w:hint="eastAsia" w:ascii="宋体" w:hAnsi="宋体"/>
          <w:sz w:val="21"/>
          <w:szCs w:val="21"/>
          <w:highlight w:val="none"/>
          <w:lang w:eastAsia="zh-CN"/>
        </w:rPr>
        <w:t>成交</w:t>
      </w:r>
      <w:r>
        <w:rPr>
          <w:rFonts w:hint="eastAsia" w:ascii="宋体" w:hAnsi="宋体"/>
          <w:sz w:val="21"/>
          <w:szCs w:val="21"/>
          <w:highlight w:val="none"/>
        </w:rPr>
        <w:t>资格的；</w:t>
      </w:r>
    </w:p>
    <w:p w14:paraId="29C5F271">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w:t>
      </w:r>
      <w:r>
        <w:rPr>
          <w:rFonts w:hint="eastAsia" w:ascii="宋体" w:hAnsi="宋体"/>
          <w:sz w:val="21"/>
          <w:szCs w:val="21"/>
          <w:highlight w:val="none"/>
          <w:lang w:val="en-US" w:eastAsia="zh-CN"/>
        </w:rPr>
        <w:t xml:space="preserve"> </w:t>
      </w:r>
      <w:r>
        <w:rPr>
          <w:rFonts w:hint="eastAsia" w:ascii="宋体" w:hAnsi="宋体"/>
          <w:sz w:val="21"/>
          <w:szCs w:val="21"/>
          <w:highlight w:val="none"/>
        </w:rPr>
        <w:t>由于</w:t>
      </w:r>
      <w:r>
        <w:rPr>
          <w:rFonts w:hint="eastAsia" w:ascii="宋体" w:hAnsi="宋体"/>
          <w:sz w:val="21"/>
          <w:szCs w:val="21"/>
          <w:highlight w:val="none"/>
          <w:lang w:val="en-US" w:eastAsia="zh-CN"/>
        </w:rPr>
        <w:t>成交</w:t>
      </w:r>
      <w:r>
        <w:rPr>
          <w:rFonts w:hint="eastAsia" w:ascii="宋体" w:hAnsi="宋体"/>
          <w:sz w:val="21"/>
          <w:szCs w:val="21"/>
          <w:highlight w:val="none"/>
        </w:rPr>
        <w:t>人的原因未能按照竞争性磋商文件的规定与采购人签订合同；</w:t>
      </w:r>
    </w:p>
    <w:p w14:paraId="07BD91BB">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（4）由于</w:t>
      </w:r>
      <w:r>
        <w:rPr>
          <w:rFonts w:hint="eastAsia" w:ascii="宋体" w:hAnsi="宋体"/>
          <w:sz w:val="21"/>
          <w:szCs w:val="21"/>
          <w:highlight w:val="none"/>
          <w:lang w:val="en-US" w:eastAsia="zh-CN"/>
        </w:rPr>
        <w:t>成交</w:t>
      </w:r>
      <w:r>
        <w:rPr>
          <w:rFonts w:hint="eastAsia" w:ascii="宋体" w:hAnsi="宋体"/>
          <w:sz w:val="21"/>
          <w:szCs w:val="21"/>
          <w:highlight w:val="none"/>
        </w:rPr>
        <w:t>人的原因未能按照竞争性磋商文件的规定缴纳履约保证金；</w:t>
      </w:r>
    </w:p>
    <w:p w14:paraId="23A6A86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（5）磋商有效期内，供应商在采购活动中有违法、违规、违纪行为。</w:t>
      </w:r>
    </w:p>
    <w:p w14:paraId="0FE024BC">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65" w:name="_Toc217446051"/>
      <w:bookmarkStart w:id="166" w:name="_Toc514088780"/>
      <w:bookmarkStart w:id="167" w:name="_Toc183582224"/>
      <w:bookmarkStart w:id="168" w:name="_Toc183682361"/>
      <w:r>
        <w:rPr>
          <w:rFonts w:hint="eastAsia" w:ascii="宋体" w:hAnsi="宋体"/>
          <w:sz w:val="21"/>
          <w:szCs w:val="21"/>
          <w:highlight w:val="none"/>
        </w:rPr>
        <w:t>17．磋商有效期</w:t>
      </w:r>
      <w:bookmarkEnd w:id="165"/>
      <w:bookmarkEnd w:id="166"/>
      <w:bookmarkEnd w:id="167"/>
      <w:bookmarkEnd w:id="168"/>
    </w:p>
    <w:p w14:paraId="6AC9CF09">
      <w:pPr>
        <w:pageBreakBefore w:val="0"/>
        <w:widowControl w:val="0"/>
        <w:tabs>
          <w:tab w:val="left" w:pos="7665"/>
        </w:tabs>
        <w:kinsoku/>
        <w:wordWrap/>
        <w:overflowPunct/>
        <w:topLinePunct w:val="0"/>
        <w:bidi w:val="0"/>
        <w:spacing w:line="360" w:lineRule="auto"/>
        <w:ind w:firstLine="420" w:firstLineChars="200"/>
        <w:rPr>
          <w:rFonts w:ascii="宋体" w:hAnsi="宋体"/>
          <w:sz w:val="21"/>
          <w:szCs w:val="21"/>
          <w:highlight w:val="none"/>
        </w:rPr>
      </w:pPr>
      <w:r>
        <w:rPr>
          <w:rFonts w:hint="eastAsia" w:ascii="宋体" w:hAnsi="宋体"/>
          <w:sz w:val="21"/>
          <w:szCs w:val="21"/>
          <w:highlight w:val="none"/>
        </w:rPr>
        <w:t>17</w:t>
      </w:r>
      <w:r>
        <w:rPr>
          <w:rFonts w:ascii="宋体" w:hAnsi="宋体"/>
          <w:sz w:val="21"/>
          <w:szCs w:val="21"/>
          <w:highlight w:val="none"/>
        </w:rPr>
        <w:t>.</w:t>
      </w:r>
      <w:r>
        <w:rPr>
          <w:rFonts w:hint="eastAsia" w:ascii="宋体" w:hAnsi="宋体"/>
          <w:sz w:val="21"/>
          <w:szCs w:val="21"/>
          <w:highlight w:val="none"/>
        </w:rPr>
        <w:t>1</w:t>
      </w:r>
      <w:r>
        <w:rPr>
          <w:rFonts w:hint="eastAsia" w:ascii="宋体" w:hAnsi="宋体"/>
          <w:sz w:val="21"/>
          <w:szCs w:val="21"/>
          <w:highlight w:val="none"/>
          <w:lang w:val="en-US" w:eastAsia="zh-CN"/>
        </w:rPr>
        <w:t xml:space="preserve"> </w:t>
      </w:r>
      <w:r>
        <w:rPr>
          <w:kern w:val="0"/>
          <w:sz w:val="21"/>
          <w:szCs w:val="21"/>
          <w:highlight w:val="none"/>
        </w:rPr>
        <w:t>在供应商须知前附表规定的投标有效期内，供应商不得要求撤销或修改其响应文件</w:t>
      </w:r>
      <w:r>
        <w:rPr>
          <w:rFonts w:hint="eastAsia" w:ascii="宋体" w:hAnsi="宋体"/>
          <w:sz w:val="21"/>
          <w:szCs w:val="21"/>
          <w:highlight w:val="none"/>
        </w:rPr>
        <w:t>。</w:t>
      </w:r>
    </w:p>
    <w:p w14:paraId="0DF16CFC">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17</w:t>
      </w:r>
      <w:r>
        <w:rPr>
          <w:rFonts w:ascii="宋体" w:hAnsi="宋体"/>
          <w:sz w:val="21"/>
          <w:szCs w:val="21"/>
          <w:highlight w:val="none"/>
        </w:rPr>
        <w:t>.</w:t>
      </w:r>
      <w:r>
        <w:rPr>
          <w:rFonts w:hint="eastAsia" w:ascii="宋体" w:hAnsi="宋体"/>
          <w:sz w:val="21"/>
          <w:szCs w:val="21"/>
          <w:highlight w:val="none"/>
        </w:rPr>
        <w:t>2</w:t>
      </w:r>
      <w:r>
        <w:rPr>
          <w:rFonts w:hint="eastAsia" w:ascii="宋体" w:hAnsi="宋体"/>
          <w:sz w:val="21"/>
          <w:szCs w:val="21"/>
          <w:highlight w:val="none"/>
          <w:lang w:val="en-US" w:eastAsia="zh-CN"/>
        </w:rPr>
        <w:t xml:space="preserve"> </w:t>
      </w:r>
      <w:r>
        <w:rPr>
          <w:kern w:val="0"/>
          <w:sz w:val="21"/>
          <w:szCs w:val="21"/>
          <w:highlight w:val="none"/>
        </w:rPr>
        <w:t>出现特殊情况需要延长投标有效期的，</w:t>
      </w:r>
      <w:r>
        <w:rPr>
          <w:rFonts w:hint="eastAsia"/>
          <w:kern w:val="0"/>
          <w:sz w:val="21"/>
          <w:szCs w:val="21"/>
          <w:highlight w:val="none"/>
        </w:rPr>
        <w:t>采购人</w:t>
      </w:r>
      <w:r>
        <w:rPr>
          <w:kern w:val="0"/>
          <w:sz w:val="21"/>
          <w:szCs w:val="21"/>
          <w:highlight w:val="none"/>
        </w:rPr>
        <w:t>以书面形式通知所有供应商延长投标有效期。供应商同意延长的，应相应延长其</w:t>
      </w:r>
      <w:r>
        <w:rPr>
          <w:rFonts w:hint="eastAsia"/>
          <w:kern w:val="0"/>
          <w:sz w:val="21"/>
          <w:szCs w:val="21"/>
          <w:highlight w:val="none"/>
          <w:lang w:val="en-US" w:eastAsia="zh-CN"/>
        </w:rPr>
        <w:t>磋商</w:t>
      </w:r>
      <w:r>
        <w:rPr>
          <w:kern w:val="0"/>
          <w:sz w:val="21"/>
          <w:szCs w:val="21"/>
          <w:highlight w:val="none"/>
        </w:rPr>
        <w:t>保证金的有效期，但不得要求或被允许修改或撤销其响应文件；供应商拒绝延长的，其投标失效，但供应商有权收回其</w:t>
      </w:r>
      <w:r>
        <w:rPr>
          <w:rFonts w:hint="eastAsia"/>
          <w:kern w:val="0"/>
          <w:sz w:val="21"/>
          <w:szCs w:val="21"/>
          <w:highlight w:val="none"/>
          <w:lang w:val="en-US" w:eastAsia="zh-CN"/>
        </w:rPr>
        <w:t>磋商</w:t>
      </w:r>
      <w:r>
        <w:rPr>
          <w:kern w:val="0"/>
          <w:sz w:val="21"/>
          <w:szCs w:val="21"/>
          <w:highlight w:val="none"/>
        </w:rPr>
        <w:t>保证金</w:t>
      </w:r>
      <w:r>
        <w:rPr>
          <w:rFonts w:hint="eastAsia" w:ascii="宋体" w:hAnsi="宋体"/>
          <w:sz w:val="21"/>
          <w:szCs w:val="21"/>
          <w:highlight w:val="none"/>
        </w:rPr>
        <w:t>。</w:t>
      </w:r>
    </w:p>
    <w:p w14:paraId="05E3CCEC">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69" w:name="_Toc514088781"/>
      <w:bookmarkStart w:id="170" w:name="_Toc217446052"/>
      <w:bookmarkStart w:id="171" w:name="_Toc183682362"/>
      <w:bookmarkStart w:id="172" w:name="_Toc183582225"/>
      <w:r>
        <w:rPr>
          <w:rFonts w:hint="eastAsia" w:ascii="宋体" w:hAnsi="宋体"/>
          <w:sz w:val="21"/>
          <w:szCs w:val="21"/>
          <w:highlight w:val="none"/>
        </w:rPr>
        <w:t>18．响应文件的印制和签署</w:t>
      </w:r>
      <w:bookmarkEnd w:id="169"/>
      <w:bookmarkEnd w:id="170"/>
      <w:bookmarkEnd w:id="171"/>
      <w:bookmarkEnd w:id="172"/>
    </w:p>
    <w:p w14:paraId="2ED21A71">
      <w:pPr>
        <w:pageBreakBefore w:val="0"/>
        <w:widowControl w:val="0"/>
        <w:tabs>
          <w:tab w:val="left" w:pos="1080"/>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w:t>
      </w:r>
      <w:r>
        <w:rPr>
          <w:rFonts w:ascii="宋体" w:hAnsi="宋体"/>
          <w:sz w:val="21"/>
          <w:szCs w:val="21"/>
          <w:highlight w:val="none"/>
        </w:rPr>
        <w:t>.</w:t>
      </w:r>
      <w:r>
        <w:rPr>
          <w:rFonts w:hint="eastAsia" w:ascii="宋体" w:hAnsi="宋体"/>
          <w:sz w:val="21"/>
          <w:szCs w:val="21"/>
          <w:highlight w:val="none"/>
        </w:rPr>
        <w:t>1 供应商应按“供应商须知前附表”准备响应文件正本、副本。响应文件的正本和副本应在其封面右上角清楚地标明“正本”或“副本”字样。若正本和副本有不一致的内容，以正本响应文件为准</w:t>
      </w:r>
      <w:r>
        <w:rPr>
          <w:rFonts w:hint="eastAsia" w:ascii="宋体" w:hAnsi="宋体"/>
          <w:sz w:val="21"/>
          <w:szCs w:val="21"/>
          <w:highlight w:val="none"/>
          <w:lang w:eastAsia="zh-CN"/>
        </w:rPr>
        <w:t>；</w:t>
      </w:r>
      <w:r>
        <w:rPr>
          <w:rFonts w:hint="eastAsia" w:ascii="宋体" w:hAnsi="宋体"/>
          <w:sz w:val="21"/>
          <w:szCs w:val="21"/>
          <w:highlight w:val="none"/>
          <w:lang w:val="en-US" w:eastAsia="zh-CN"/>
        </w:rPr>
        <w:t>纸质响应文件与上传至“政采云”平台的电子响应文件不一致时，以平台的电子响应文件为准。</w:t>
      </w:r>
      <w:r>
        <w:rPr>
          <w:rFonts w:hint="eastAsia" w:ascii="宋体" w:hAnsi="宋体"/>
          <w:sz w:val="21"/>
          <w:szCs w:val="21"/>
          <w:highlight w:val="none"/>
        </w:rPr>
        <w:t>。</w:t>
      </w:r>
    </w:p>
    <w:p w14:paraId="3CCF60BD">
      <w:pPr>
        <w:pageBreakBefore w:val="0"/>
        <w:widowControl w:val="0"/>
        <w:tabs>
          <w:tab w:val="left" w:pos="109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18.2 响应文件的正本、副本均</w:t>
      </w:r>
      <w:r>
        <w:rPr>
          <w:rFonts w:ascii="宋体" w:hAnsi="宋体"/>
          <w:sz w:val="21"/>
          <w:szCs w:val="21"/>
          <w:highlight w:val="none"/>
        </w:rPr>
        <w:t>需打印或用不褪色的墨水填写</w:t>
      </w:r>
      <w:r>
        <w:rPr>
          <w:rFonts w:hint="eastAsia" w:ascii="宋体" w:hAnsi="宋体"/>
          <w:sz w:val="21"/>
          <w:szCs w:val="21"/>
          <w:highlight w:val="none"/>
        </w:rPr>
        <w:t>，并由供应商的法定代表人或其授权代表在规定签章处签字和盖章（其中有复印件和彩页资料的必须加盖</w:t>
      </w:r>
      <w:r>
        <w:rPr>
          <w:rFonts w:hint="eastAsia" w:ascii="宋体" w:hAnsi="宋体"/>
          <w:sz w:val="21"/>
          <w:szCs w:val="21"/>
          <w:highlight w:val="none"/>
          <w:lang w:eastAsia="zh-CN"/>
        </w:rPr>
        <w:t>供应商</w:t>
      </w:r>
      <w:r>
        <w:rPr>
          <w:rFonts w:hint="eastAsia" w:ascii="宋体" w:hAnsi="宋体"/>
          <w:sz w:val="21"/>
          <w:szCs w:val="21"/>
          <w:highlight w:val="none"/>
        </w:rPr>
        <w:t>印章）否则视为无效投标。</w:t>
      </w:r>
    </w:p>
    <w:p w14:paraId="79B95F53">
      <w:pPr>
        <w:pageBreakBefore w:val="0"/>
        <w:widowControl w:val="0"/>
        <w:tabs>
          <w:tab w:val="left" w:pos="109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18.3 响应文件的打印和书写应清楚工整，任何行间插字、涂改或增删，必须由供应商的法定代表人或其授权代表签字或盖个人印鉴。字迹潦草、表达不清或可能导致非唯一理解的响应文件可能视为无效投标。</w:t>
      </w:r>
    </w:p>
    <w:p w14:paraId="60FAFA14">
      <w:pPr>
        <w:pageBreakBefore w:val="0"/>
        <w:widowControl w:val="0"/>
        <w:tabs>
          <w:tab w:val="left" w:pos="1080"/>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18.4</w:t>
      </w:r>
      <w:r>
        <w:rPr>
          <w:rFonts w:hint="eastAsia" w:ascii="宋体" w:hAnsi="宋体"/>
          <w:sz w:val="21"/>
          <w:szCs w:val="21"/>
          <w:highlight w:val="none"/>
          <w:lang w:val="en-US" w:eastAsia="zh-CN"/>
        </w:rPr>
        <w:t xml:space="preserve"> </w:t>
      </w:r>
      <w:r>
        <w:rPr>
          <w:rFonts w:hint="eastAsia" w:ascii="宋体" w:hAnsi="宋体"/>
          <w:sz w:val="21"/>
          <w:szCs w:val="21"/>
          <w:highlight w:val="none"/>
        </w:rPr>
        <w:t>响应文件正本和副本必须装订成册（胶装）并逐页编目编码，否则将被视为无效投标。响应</w:t>
      </w:r>
      <w:r>
        <w:rPr>
          <w:rFonts w:ascii="宋体" w:hAnsi="宋体"/>
          <w:sz w:val="21"/>
          <w:szCs w:val="21"/>
          <w:highlight w:val="none"/>
        </w:rPr>
        <w:t>文件内容不完整、编排混乱导致</w:t>
      </w:r>
      <w:r>
        <w:rPr>
          <w:rFonts w:hint="eastAsia" w:ascii="宋体" w:hAnsi="宋体"/>
          <w:sz w:val="21"/>
          <w:szCs w:val="21"/>
          <w:highlight w:val="none"/>
        </w:rPr>
        <w:t>响应</w:t>
      </w:r>
      <w:r>
        <w:rPr>
          <w:rFonts w:ascii="宋体" w:hAnsi="宋体"/>
          <w:sz w:val="21"/>
          <w:szCs w:val="21"/>
          <w:highlight w:val="none"/>
        </w:rPr>
        <w:t>文件被误读、漏读或者查找不到相关内容的，是</w:t>
      </w:r>
      <w:r>
        <w:rPr>
          <w:rFonts w:hint="eastAsia" w:ascii="宋体" w:hAnsi="宋体"/>
          <w:sz w:val="21"/>
          <w:szCs w:val="21"/>
          <w:highlight w:val="none"/>
        </w:rPr>
        <w:t>供应商</w:t>
      </w:r>
      <w:r>
        <w:rPr>
          <w:rFonts w:ascii="宋体" w:hAnsi="宋体"/>
          <w:sz w:val="21"/>
          <w:szCs w:val="21"/>
          <w:highlight w:val="none"/>
        </w:rPr>
        <w:t>的责任。</w:t>
      </w:r>
    </w:p>
    <w:p w14:paraId="045F9626">
      <w:pPr>
        <w:pageBreakBefore w:val="0"/>
        <w:widowControl w:val="0"/>
        <w:tabs>
          <w:tab w:val="left" w:pos="1080"/>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18.5 响应文件应根据竞争性磋商文件的要求制作，签署、盖章和内容应完整，如有遗漏，将被视为无效投标。</w:t>
      </w:r>
    </w:p>
    <w:p w14:paraId="57053ECF">
      <w:pPr>
        <w:pageBreakBefore w:val="0"/>
        <w:widowControl w:val="0"/>
        <w:tabs>
          <w:tab w:val="left" w:pos="1080"/>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18.6 响应文件统一用</w:t>
      </w:r>
      <w:r>
        <w:rPr>
          <w:rFonts w:ascii="宋体" w:hAnsi="宋体"/>
          <w:sz w:val="21"/>
          <w:szCs w:val="21"/>
          <w:highlight w:val="none"/>
        </w:rPr>
        <w:t>A4</w:t>
      </w:r>
      <w:r>
        <w:rPr>
          <w:rFonts w:hint="eastAsia" w:ascii="宋体" w:hAnsi="宋体"/>
          <w:sz w:val="21"/>
          <w:szCs w:val="21"/>
          <w:highlight w:val="none"/>
        </w:rPr>
        <w:t>幅面纸印制。</w:t>
      </w:r>
    </w:p>
    <w:p w14:paraId="02D5A5FB">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73" w:name="_Toc89075877"/>
      <w:bookmarkStart w:id="174" w:name="_Toc183682363"/>
      <w:bookmarkStart w:id="175" w:name="_Toc183582226"/>
      <w:bookmarkStart w:id="176" w:name="_Toc77400781"/>
      <w:bookmarkStart w:id="177" w:name="_Toc514088782"/>
      <w:bookmarkStart w:id="178" w:name="_Toc217446053"/>
      <w:r>
        <w:rPr>
          <w:rFonts w:hint="eastAsia" w:ascii="宋体" w:hAnsi="宋体"/>
          <w:sz w:val="21"/>
          <w:szCs w:val="21"/>
          <w:highlight w:val="none"/>
        </w:rPr>
        <w:t>19. 响应文件的密封和标</w:t>
      </w:r>
      <w:bookmarkEnd w:id="173"/>
      <w:bookmarkEnd w:id="174"/>
      <w:bookmarkEnd w:id="175"/>
      <w:bookmarkEnd w:id="176"/>
      <w:r>
        <w:rPr>
          <w:rFonts w:hint="eastAsia" w:ascii="宋体" w:hAnsi="宋体"/>
          <w:sz w:val="21"/>
          <w:szCs w:val="21"/>
          <w:highlight w:val="none"/>
        </w:rPr>
        <w:t>注</w:t>
      </w:r>
      <w:bookmarkEnd w:id="177"/>
      <w:bookmarkEnd w:id="178"/>
    </w:p>
    <w:p w14:paraId="467E923A">
      <w:pPr>
        <w:pageBreakBefore w:val="0"/>
        <w:widowControl w:val="0"/>
        <w:kinsoku/>
        <w:wordWrap/>
        <w:overflowPunct/>
        <w:topLinePunct w:val="0"/>
        <w:bidi w:val="0"/>
        <w:spacing w:line="360" w:lineRule="auto"/>
        <w:ind w:left="0" w:leftChars="0" w:firstLine="420" w:firstLineChars="200"/>
        <w:rPr>
          <w:rFonts w:ascii="宋体" w:hAnsi="宋体"/>
          <w:bCs/>
          <w:sz w:val="21"/>
          <w:szCs w:val="21"/>
          <w:highlight w:val="none"/>
        </w:rPr>
      </w:pPr>
      <w:r>
        <w:rPr>
          <w:rFonts w:ascii="宋体" w:hAnsi="宋体"/>
          <w:sz w:val="21"/>
          <w:szCs w:val="21"/>
          <w:highlight w:val="none"/>
        </w:rPr>
        <w:t>1</w:t>
      </w:r>
      <w:r>
        <w:rPr>
          <w:rFonts w:hint="eastAsia" w:ascii="宋体" w:hAnsi="宋体"/>
          <w:sz w:val="21"/>
          <w:szCs w:val="21"/>
          <w:highlight w:val="none"/>
        </w:rPr>
        <w:t>9</w:t>
      </w:r>
      <w:r>
        <w:rPr>
          <w:rFonts w:ascii="宋体" w:hAnsi="宋体"/>
          <w:sz w:val="21"/>
          <w:szCs w:val="21"/>
          <w:highlight w:val="none"/>
        </w:rPr>
        <w:t>.1</w:t>
      </w:r>
      <w:r>
        <w:rPr>
          <w:rFonts w:hint="eastAsia" w:ascii="宋体" w:hAnsi="宋体"/>
          <w:sz w:val="21"/>
          <w:szCs w:val="21"/>
          <w:highlight w:val="none"/>
          <w:lang w:val="en-US" w:eastAsia="zh-CN"/>
        </w:rPr>
        <w:t xml:space="preserve"> 本项目</w:t>
      </w:r>
      <w:r>
        <w:rPr>
          <w:rFonts w:hint="eastAsia" w:ascii="宋体" w:hAnsi="宋体" w:eastAsia="宋体" w:cs="宋体"/>
          <w:sz w:val="21"/>
          <w:szCs w:val="21"/>
          <w:highlight w:val="none"/>
          <w:lang w:val="en-US" w:eastAsia="zh-CN"/>
        </w:rPr>
        <w:t>执行电子化招投标</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供应商</w:t>
      </w:r>
      <w:r>
        <w:rPr>
          <w:rFonts w:hint="eastAsia" w:ascii="宋体" w:hAnsi="宋体"/>
          <w:bCs/>
          <w:sz w:val="21"/>
          <w:szCs w:val="21"/>
          <w:highlight w:val="none"/>
        </w:rPr>
        <w:t>须通过政府采购云平台递交电子版响应文件</w:t>
      </w:r>
      <w:r>
        <w:rPr>
          <w:rFonts w:hint="eastAsia" w:ascii="宋体" w:hAnsi="宋体"/>
          <w:sz w:val="21"/>
          <w:szCs w:val="21"/>
          <w:highlight w:val="none"/>
        </w:rPr>
        <w:t>。</w:t>
      </w:r>
    </w:p>
    <w:p w14:paraId="28BBDD22">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9</w:t>
      </w:r>
      <w:r>
        <w:rPr>
          <w:rFonts w:ascii="宋体" w:hAnsi="宋体"/>
          <w:sz w:val="21"/>
          <w:szCs w:val="21"/>
          <w:highlight w:val="none"/>
        </w:rPr>
        <w:t>.2</w:t>
      </w:r>
      <w:r>
        <w:rPr>
          <w:rFonts w:hint="eastAsia" w:ascii="宋体" w:hAnsi="宋体"/>
          <w:sz w:val="21"/>
          <w:szCs w:val="21"/>
          <w:highlight w:val="none"/>
          <w:lang w:val="en-US" w:eastAsia="zh-CN"/>
        </w:rPr>
        <w:t xml:space="preserve"> 纸质响应文件要求详见供应商须知前附表</w:t>
      </w:r>
      <w:r>
        <w:rPr>
          <w:rFonts w:hint="eastAsia" w:ascii="宋体" w:hAnsi="宋体"/>
          <w:sz w:val="21"/>
          <w:szCs w:val="21"/>
          <w:highlight w:val="none"/>
        </w:rPr>
        <w:t>。</w:t>
      </w:r>
    </w:p>
    <w:p w14:paraId="40969C7F">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79" w:name="_Toc183582227"/>
      <w:bookmarkStart w:id="180" w:name="_Toc183682364"/>
      <w:bookmarkStart w:id="181" w:name="_Toc514088783"/>
      <w:bookmarkStart w:id="182" w:name="_Toc217446054"/>
      <w:r>
        <w:rPr>
          <w:rFonts w:hint="eastAsia" w:ascii="宋体" w:hAnsi="宋体"/>
          <w:sz w:val="21"/>
          <w:szCs w:val="21"/>
          <w:highlight w:val="none"/>
        </w:rPr>
        <w:t>20．响应文件的</w:t>
      </w:r>
      <w:bookmarkEnd w:id="179"/>
      <w:bookmarkEnd w:id="180"/>
      <w:r>
        <w:rPr>
          <w:rFonts w:hint="eastAsia" w:ascii="宋体" w:hAnsi="宋体"/>
          <w:sz w:val="21"/>
          <w:szCs w:val="21"/>
          <w:highlight w:val="none"/>
        </w:rPr>
        <w:t>递交</w:t>
      </w:r>
      <w:bookmarkEnd w:id="181"/>
      <w:bookmarkEnd w:id="182"/>
    </w:p>
    <w:p w14:paraId="2866FCB8">
      <w:pPr>
        <w:pageBreakBefore w:val="0"/>
        <w:widowControl w:val="0"/>
        <w:tabs>
          <w:tab w:val="left" w:pos="109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20.1 供应商应在竞争性磋商文件规定的磋商截止时间前，将响应文件</w:t>
      </w:r>
      <w:r>
        <w:rPr>
          <w:rFonts w:hint="eastAsia" w:ascii="宋体" w:hAnsi="宋体"/>
          <w:sz w:val="21"/>
          <w:szCs w:val="21"/>
          <w:highlight w:val="none"/>
          <w:lang w:val="en-US" w:eastAsia="zh-CN"/>
        </w:rPr>
        <w:t>上传至“政采云”平台</w:t>
      </w:r>
      <w:r>
        <w:rPr>
          <w:rFonts w:hint="eastAsia" w:ascii="宋体" w:hAnsi="宋体"/>
          <w:sz w:val="21"/>
          <w:szCs w:val="21"/>
          <w:highlight w:val="none"/>
        </w:rPr>
        <w:t>。磋商截止时间以后</w:t>
      </w:r>
      <w:r>
        <w:rPr>
          <w:rFonts w:hint="eastAsia" w:ascii="宋体" w:hAnsi="宋体"/>
          <w:sz w:val="21"/>
          <w:szCs w:val="21"/>
          <w:highlight w:val="none"/>
          <w:lang w:val="en-US" w:eastAsia="zh-CN"/>
        </w:rPr>
        <w:t>上传</w:t>
      </w:r>
      <w:r>
        <w:rPr>
          <w:rFonts w:hint="eastAsia" w:ascii="宋体" w:hAnsi="宋体"/>
          <w:sz w:val="21"/>
          <w:szCs w:val="21"/>
          <w:highlight w:val="none"/>
        </w:rPr>
        <w:t>的响应文件将被拒绝。</w:t>
      </w:r>
    </w:p>
    <w:p w14:paraId="67474F51">
      <w:pPr>
        <w:pStyle w:val="4"/>
        <w:pageBreakBefore w:val="0"/>
        <w:widowControl w:val="0"/>
        <w:kinsoku/>
        <w:wordWrap/>
        <w:overflowPunct/>
        <w:topLinePunct w:val="0"/>
        <w:bidi w:val="0"/>
        <w:spacing w:before="0" w:after="0" w:line="360" w:lineRule="auto"/>
        <w:ind w:left="0" w:leftChars="0" w:firstLine="422" w:firstLineChars="200"/>
        <w:rPr>
          <w:rFonts w:ascii="宋体" w:hAnsi="宋体"/>
          <w:spacing w:val="20"/>
          <w:sz w:val="21"/>
          <w:szCs w:val="21"/>
          <w:highlight w:val="none"/>
        </w:rPr>
      </w:pPr>
      <w:bookmarkStart w:id="183" w:name="_Toc183582228"/>
      <w:bookmarkStart w:id="184" w:name="_Toc183682365"/>
      <w:bookmarkStart w:id="185" w:name="_Toc514088784"/>
      <w:bookmarkStart w:id="186" w:name="_Toc217446055"/>
      <w:r>
        <w:rPr>
          <w:rFonts w:hint="eastAsia" w:ascii="宋体" w:hAnsi="宋体"/>
          <w:sz w:val="21"/>
          <w:szCs w:val="21"/>
          <w:highlight w:val="none"/>
        </w:rPr>
        <w:t>21．响应文件的修改和撤</w:t>
      </w:r>
      <w:bookmarkEnd w:id="183"/>
      <w:bookmarkEnd w:id="184"/>
      <w:r>
        <w:rPr>
          <w:rFonts w:hint="eastAsia" w:ascii="宋体" w:hAnsi="宋体"/>
          <w:sz w:val="21"/>
          <w:szCs w:val="21"/>
          <w:highlight w:val="none"/>
        </w:rPr>
        <w:t>回</w:t>
      </w:r>
      <w:bookmarkEnd w:id="185"/>
      <w:bookmarkEnd w:id="186"/>
    </w:p>
    <w:p w14:paraId="0F099C29">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21</w:t>
      </w:r>
      <w:r>
        <w:rPr>
          <w:rFonts w:ascii="宋体" w:hAnsi="宋体"/>
          <w:sz w:val="21"/>
          <w:szCs w:val="21"/>
          <w:highlight w:val="none"/>
        </w:rPr>
        <w:t>.</w:t>
      </w:r>
      <w:r>
        <w:rPr>
          <w:rFonts w:hint="eastAsia" w:ascii="宋体" w:hAnsi="宋体"/>
          <w:sz w:val="21"/>
          <w:szCs w:val="21"/>
          <w:highlight w:val="none"/>
        </w:rPr>
        <w:t>1 供应商在递交了响应文件后，可以修改或撤回其响应文件，但必须在规定的磋商截止时间前，</w:t>
      </w:r>
      <w:r>
        <w:rPr>
          <w:rFonts w:hint="eastAsia" w:ascii="宋体" w:hAnsi="宋体"/>
          <w:sz w:val="21"/>
          <w:szCs w:val="21"/>
          <w:highlight w:val="none"/>
          <w:lang w:val="en-US" w:eastAsia="zh-CN"/>
        </w:rPr>
        <w:t>完成上传</w:t>
      </w:r>
      <w:r>
        <w:rPr>
          <w:rFonts w:hint="eastAsia" w:ascii="宋体" w:hAnsi="宋体"/>
          <w:sz w:val="21"/>
          <w:szCs w:val="21"/>
          <w:highlight w:val="none"/>
        </w:rPr>
        <w:t>。</w:t>
      </w:r>
    </w:p>
    <w:p w14:paraId="718767F3">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21</w:t>
      </w:r>
      <w:r>
        <w:rPr>
          <w:rFonts w:ascii="宋体" w:hAnsi="宋体"/>
          <w:sz w:val="21"/>
          <w:szCs w:val="21"/>
          <w:highlight w:val="none"/>
        </w:rPr>
        <w:t>.2</w:t>
      </w:r>
      <w:r>
        <w:rPr>
          <w:rFonts w:hint="eastAsia" w:ascii="宋体" w:hAnsi="宋体"/>
          <w:sz w:val="21"/>
          <w:szCs w:val="21"/>
          <w:highlight w:val="none"/>
          <w:lang w:val="en-US" w:eastAsia="zh-CN"/>
        </w:rPr>
        <w:t xml:space="preserve"> </w:t>
      </w:r>
      <w:r>
        <w:rPr>
          <w:rFonts w:hint="eastAsia" w:ascii="宋体" w:hAnsi="宋体"/>
          <w:sz w:val="21"/>
          <w:szCs w:val="21"/>
          <w:highlight w:val="none"/>
        </w:rPr>
        <w:t>供应商的修改书或撤回通知书，应由其法定代表人或授权代表签署并盖单位印章。修改书应按供应商须知第19条规定进行密封和标注，并在密封袋上标注“修改” 或“撤销”字样。</w:t>
      </w:r>
    </w:p>
    <w:p w14:paraId="5C134DFE">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21</w:t>
      </w:r>
      <w:r>
        <w:rPr>
          <w:rFonts w:ascii="宋体" w:hAnsi="宋体"/>
          <w:sz w:val="21"/>
          <w:szCs w:val="21"/>
          <w:highlight w:val="none"/>
        </w:rPr>
        <w:t>.3</w:t>
      </w:r>
      <w:r>
        <w:rPr>
          <w:rFonts w:hint="eastAsia" w:ascii="宋体" w:hAnsi="宋体"/>
          <w:sz w:val="21"/>
          <w:szCs w:val="21"/>
          <w:highlight w:val="none"/>
        </w:rPr>
        <w:t xml:space="preserve"> 在磋商截止时间之后，供应商不得对其递交的响应文件做任何修改或撤回投标。</w:t>
      </w:r>
    </w:p>
    <w:p w14:paraId="7C2CE87C">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21.4 响应文件中如果出现计算上或累加上的算术错误，可按以下原则进行修改：</w:t>
      </w:r>
    </w:p>
    <w:p w14:paraId="72405B79">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（1）用数字表示的金额和用文字表示的金额不一致，应以文字表示的金额为准。</w:t>
      </w:r>
    </w:p>
    <w:p w14:paraId="5E51DFDA">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（2）单价和数量的乘积与总价不一致时，以单价为准，并修正总价。</w:t>
      </w:r>
    </w:p>
    <w:p w14:paraId="13A65F3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（3）单价金额小数点有明显错误的，以总价为准，修正单价。</w:t>
      </w:r>
    </w:p>
    <w:p w14:paraId="5E6126DF">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按上述修正错误的方法调整的磋商报价应对供应商具有约束力。如果供应商不接受修正后的价格，其投标将被拒绝。</w:t>
      </w:r>
    </w:p>
    <w:p w14:paraId="092A745D">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187" w:name="_Toc514088785"/>
      <w:r>
        <w:rPr>
          <w:rFonts w:hint="eastAsia" w:ascii="宋体" w:hAnsi="宋体" w:eastAsia="宋体"/>
          <w:sz w:val="21"/>
          <w:szCs w:val="21"/>
          <w:highlight w:val="none"/>
        </w:rPr>
        <w:t>四、</w:t>
      </w:r>
      <w:bookmarkEnd w:id="155"/>
      <w:bookmarkEnd w:id="156"/>
      <w:bookmarkEnd w:id="157"/>
      <w:bookmarkEnd w:id="158"/>
      <w:bookmarkEnd w:id="159"/>
      <w:bookmarkEnd w:id="160"/>
      <w:bookmarkEnd w:id="187"/>
      <w:r>
        <w:rPr>
          <w:rFonts w:hint="eastAsia" w:ascii="宋体" w:hAnsi="宋体" w:eastAsia="宋体"/>
          <w:sz w:val="21"/>
          <w:szCs w:val="21"/>
          <w:highlight w:val="none"/>
        </w:rPr>
        <w:t>磋商会议</w:t>
      </w:r>
    </w:p>
    <w:p w14:paraId="431A9C95">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88" w:name="_Toc183682369"/>
      <w:bookmarkStart w:id="189" w:name="_Toc497128885"/>
      <w:bookmarkStart w:id="190" w:name="_Toc183582232"/>
      <w:bookmarkStart w:id="191" w:name="_Toc217446057"/>
      <w:bookmarkStart w:id="192" w:name="_Toc514088786"/>
      <w:bookmarkStart w:id="193" w:name="_Toc497129077"/>
      <w:r>
        <w:rPr>
          <w:rFonts w:hint="eastAsia" w:ascii="宋体" w:hAnsi="宋体"/>
          <w:sz w:val="21"/>
          <w:szCs w:val="21"/>
          <w:highlight w:val="none"/>
        </w:rPr>
        <w:t>22．</w:t>
      </w:r>
      <w:bookmarkEnd w:id="188"/>
      <w:bookmarkEnd w:id="189"/>
      <w:bookmarkEnd w:id="190"/>
      <w:bookmarkEnd w:id="191"/>
      <w:bookmarkEnd w:id="192"/>
      <w:bookmarkEnd w:id="193"/>
      <w:r>
        <w:rPr>
          <w:rFonts w:hint="eastAsia" w:ascii="宋体" w:hAnsi="宋体"/>
          <w:sz w:val="21"/>
          <w:szCs w:val="21"/>
          <w:highlight w:val="none"/>
        </w:rPr>
        <w:t>磋商时间和地点</w:t>
      </w:r>
    </w:p>
    <w:p w14:paraId="295F2DA7">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bookmarkStart w:id="194" w:name="_Toc217446058"/>
      <w:r>
        <w:rPr>
          <w:rFonts w:hint="eastAsia" w:ascii="宋体" w:hAnsi="宋体" w:cs="宋体"/>
          <w:sz w:val="21"/>
          <w:szCs w:val="21"/>
          <w:highlight w:val="none"/>
        </w:rPr>
        <w:t>采购人在本章第20项规定的磋商截止时间（磋商时间）和供应商须知前附表规定的地点磋商，并邀请所有供应商的法定代表人或其委托代理人准时参加。</w:t>
      </w:r>
    </w:p>
    <w:p w14:paraId="71EE7820">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95" w:name="_Toc497129078"/>
      <w:bookmarkStart w:id="196" w:name="_Toc497128886"/>
      <w:bookmarkStart w:id="197" w:name="_Toc514088787"/>
      <w:r>
        <w:rPr>
          <w:rFonts w:hint="eastAsia" w:ascii="宋体" w:hAnsi="宋体"/>
          <w:sz w:val="21"/>
          <w:szCs w:val="21"/>
          <w:highlight w:val="none"/>
        </w:rPr>
        <w:t>23. 磋商程序</w:t>
      </w:r>
      <w:bookmarkEnd w:id="194"/>
      <w:bookmarkEnd w:id="195"/>
      <w:bookmarkEnd w:id="196"/>
      <w:bookmarkEnd w:id="197"/>
      <w:r>
        <w:rPr>
          <w:rFonts w:hint="eastAsia" w:ascii="宋体" w:hAnsi="宋体"/>
          <w:sz w:val="21"/>
          <w:szCs w:val="21"/>
          <w:highlight w:val="none"/>
        </w:rPr>
        <w:t xml:space="preserve"> (不适用) </w:t>
      </w:r>
    </w:p>
    <w:p w14:paraId="77631768">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bookmarkStart w:id="198" w:name="_Toc217446059"/>
      <w:r>
        <w:rPr>
          <w:rFonts w:hint="eastAsia" w:ascii="宋体" w:hAnsi="宋体" w:cs="宋体"/>
          <w:sz w:val="21"/>
          <w:szCs w:val="21"/>
          <w:highlight w:val="none"/>
        </w:rPr>
        <w:t>主持人按下列程序进行磋商：</w:t>
      </w:r>
    </w:p>
    <w:p w14:paraId="21B0D97C">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（1）宣布磋商纪律；</w:t>
      </w:r>
    </w:p>
    <w:p w14:paraId="367E80E0">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（2）公布在磋商截止时间前递交响应文件的供应商名称；</w:t>
      </w:r>
    </w:p>
    <w:p w14:paraId="6E8EF897">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（3）宣布采购人、记录人、监督人等有关人员姓名；</w:t>
      </w:r>
    </w:p>
    <w:p w14:paraId="7163FAAC">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（4）按照供应商须知前附表规定</w:t>
      </w:r>
      <w:r>
        <w:rPr>
          <w:rFonts w:hint="eastAsia" w:ascii="宋体" w:hAnsi="宋体" w:cs="宋体"/>
          <w:sz w:val="21"/>
          <w:szCs w:val="21"/>
          <w:highlight w:val="none"/>
          <w:lang w:val="en-US" w:eastAsia="zh-CN"/>
        </w:rPr>
        <w:t>解密</w:t>
      </w:r>
      <w:r>
        <w:rPr>
          <w:rFonts w:hint="eastAsia" w:ascii="宋体" w:hAnsi="宋体" w:cs="宋体"/>
          <w:sz w:val="21"/>
          <w:szCs w:val="21"/>
          <w:highlight w:val="none"/>
        </w:rPr>
        <w:t>响应文件；</w:t>
      </w:r>
    </w:p>
    <w:p w14:paraId="2B6AA062">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（5）按照供应商须知前附表的规定确定并宣布响应文件磋商顺序；</w:t>
      </w:r>
    </w:p>
    <w:p w14:paraId="5F0C0199">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（6）按照宣布的磋商顺序当众磋商，公布供应商名称、磋商保证金的递交情况、质量标准、</w:t>
      </w:r>
      <w:r>
        <w:rPr>
          <w:rFonts w:hint="eastAsia" w:ascii="宋体" w:hAnsi="宋体" w:cs="宋体"/>
          <w:sz w:val="21"/>
          <w:szCs w:val="21"/>
          <w:highlight w:val="none"/>
          <w:lang w:eastAsia="zh-CN"/>
        </w:rPr>
        <w:t>交货期</w:t>
      </w:r>
      <w:r>
        <w:rPr>
          <w:rFonts w:hint="eastAsia" w:ascii="宋体" w:hAnsi="宋体" w:cs="宋体"/>
          <w:sz w:val="21"/>
          <w:szCs w:val="21"/>
          <w:highlight w:val="none"/>
        </w:rPr>
        <w:t>及其他内容，并记录在案；</w:t>
      </w:r>
    </w:p>
    <w:p w14:paraId="68E1F90B">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（7）规定</w:t>
      </w:r>
      <w:r>
        <w:rPr>
          <w:rFonts w:hint="eastAsia" w:ascii="宋体" w:hAnsi="宋体" w:cs="宋体"/>
          <w:sz w:val="21"/>
          <w:szCs w:val="21"/>
          <w:highlight w:val="none"/>
          <w:lang w:eastAsia="zh-CN"/>
        </w:rPr>
        <w:t>预算金额</w:t>
      </w:r>
      <w:r>
        <w:rPr>
          <w:rFonts w:hint="eastAsia" w:ascii="宋体" w:hAnsi="宋体" w:cs="宋体"/>
          <w:sz w:val="21"/>
          <w:szCs w:val="21"/>
          <w:highlight w:val="none"/>
        </w:rPr>
        <w:t>的，公布</w:t>
      </w:r>
      <w:r>
        <w:rPr>
          <w:rFonts w:hint="eastAsia" w:ascii="宋体" w:hAnsi="宋体" w:cs="宋体"/>
          <w:sz w:val="21"/>
          <w:szCs w:val="21"/>
          <w:highlight w:val="none"/>
          <w:lang w:eastAsia="zh-CN"/>
        </w:rPr>
        <w:t>预算金额</w:t>
      </w:r>
      <w:r>
        <w:rPr>
          <w:rFonts w:hint="eastAsia" w:ascii="宋体" w:hAnsi="宋体" w:cs="宋体"/>
          <w:sz w:val="21"/>
          <w:szCs w:val="21"/>
          <w:highlight w:val="none"/>
        </w:rPr>
        <w:t>；</w:t>
      </w:r>
    </w:p>
    <w:p w14:paraId="5D67B476">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（8）供应商代表、采购人代表、监督人、记录人等有关人员在磋商记录上签字确认；</w:t>
      </w:r>
    </w:p>
    <w:p w14:paraId="5FEE6B5D">
      <w:pPr>
        <w:pageBreakBefore w:val="0"/>
        <w:widowControl w:val="0"/>
        <w:kinsoku/>
        <w:wordWrap/>
        <w:overflowPunct/>
        <w:topLinePunct w:val="0"/>
        <w:bidi w:val="0"/>
        <w:spacing w:line="360" w:lineRule="auto"/>
        <w:ind w:left="0" w:leftChars="0" w:firstLine="420" w:firstLineChars="200"/>
        <w:rPr>
          <w:rFonts w:hint="eastAsia" w:ascii="宋体" w:hAnsi="宋体" w:cs="宋体"/>
          <w:sz w:val="21"/>
          <w:szCs w:val="21"/>
          <w:highlight w:val="none"/>
        </w:rPr>
      </w:pPr>
      <w:r>
        <w:rPr>
          <w:rFonts w:hint="eastAsia" w:ascii="宋体" w:hAnsi="宋体" w:cs="宋体"/>
          <w:sz w:val="21"/>
          <w:szCs w:val="21"/>
          <w:highlight w:val="none"/>
        </w:rPr>
        <w:t>（9）供应商若有异议应当当场提出；</w:t>
      </w:r>
    </w:p>
    <w:p w14:paraId="64E52B49">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cs="宋体"/>
          <w:sz w:val="21"/>
          <w:szCs w:val="21"/>
          <w:highlight w:val="none"/>
        </w:rPr>
        <w:t>（10）磋商结束。</w:t>
      </w:r>
    </w:p>
    <w:p w14:paraId="6CAFF912">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99" w:name="_Toc497128887"/>
      <w:bookmarkStart w:id="200" w:name="_Toc497129079"/>
      <w:bookmarkStart w:id="201" w:name="_Toc514088788"/>
      <w:r>
        <w:rPr>
          <w:rFonts w:hint="eastAsia" w:ascii="宋体" w:hAnsi="宋体"/>
          <w:sz w:val="21"/>
          <w:szCs w:val="21"/>
          <w:highlight w:val="none"/>
        </w:rPr>
        <w:t xml:space="preserve">24. </w:t>
      </w:r>
      <w:bookmarkEnd w:id="198"/>
      <w:bookmarkEnd w:id="199"/>
      <w:bookmarkEnd w:id="200"/>
      <w:bookmarkEnd w:id="201"/>
      <w:r>
        <w:rPr>
          <w:rFonts w:hint="eastAsia" w:ascii="宋体" w:hAnsi="宋体"/>
          <w:sz w:val="21"/>
          <w:szCs w:val="21"/>
          <w:highlight w:val="none"/>
        </w:rPr>
        <w:t>磋商</w:t>
      </w:r>
    </w:p>
    <w:p w14:paraId="534DAB33">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bookmarkStart w:id="202" w:name="_Toc247085721"/>
      <w:bookmarkStart w:id="203" w:name="_Toc179632581"/>
      <w:bookmarkStart w:id="204" w:name="_Toc246996950"/>
      <w:bookmarkStart w:id="205" w:name="_Toc144974531"/>
      <w:bookmarkStart w:id="206" w:name="_Toc246996207"/>
      <w:bookmarkStart w:id="207" w:name="_Toc152042339"/>
      <w:bookmarkStart w:id="208" w:name="_Toc152045563"/>
      <w:bookmarkStart w:id="209" w:name="_Toc183682370"/>
      <w:bookmarkStart w:id="210" w:name="_Toc183582233"/>
      <w:r>
        <w:rPr>
          <w:rFonts w:hint="eastAsia" w:ascii="宋体" w:hAnsi="宋体" w:cs="宋体"/>
          <w:sz w:val="21"/>
          <w:szCs w:val="21"/>
          <w:highlight w:val="none"/>
        </w:rPr>
        <w:t xml:space="preserve">24.1 </w:t>
      </w:r>
      <w:bookmarkEnd w:id="202"/>
      <w:bookmarkEnd w:id="203"/>
      <w:bookmarkEnd w:id="204"/>
      <w:bookmarkEnd w:id="205"/>
      <w:bookmarkEnd w:id="206"/>
      <w:bookmarkEnd w:id="207"/>
      <w:bookmarkEnd w:id="208"/>
      <w:r>
        <w:rPr>
          <w:rFonts w:hint="eastAsia" w:ascii="宋体" w:hAnsi="宋体" w:cs="宋体"/>
          <w:sz w:val="21"/>
          <w:szCs w:val="21"/>
          <w:highlight w:val="none"/>
        </w:rPr>
        <w:t>磋商小组</w:t>
      </w:r>
    </w:p>
    <w:p w14:paraId="03851029">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24.1.1 磋商由采购人依法组建的磋商小组负责。磋商小组由采购人熟悉相关业务的代表，以及有关技术、经济等方面的专家组成。磋商小组成员人数以及技术、经济等方面专家的确定方式见供应商须知前附表。</w:t>
      </w:r>
    </w:p>
    <w:p w14:paraId="206A0AC2">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24.1.2 磋商小组成员有下列情形之一的，应当回避：</w:t>
      </w:r>
    </w:p>
    <w:p w14:paraId="7378EB92">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（1）供应商或供应商主要负责人的近亲属；</w:t>
      </w:r>
    </w:p>
    <w:p w14:paraId="5698979A">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（2）项目主管部门或者行政监督部门的人员；</w:t>
      </w:r>
    </w:p>
    <w:p w14:paraId="3CD4C890">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（3）与供应商有经济利益关系；</w:t>
      </w:r>
    </w:p>
    <w:p w14:paraId="7E681A56">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（4）曾因在磋商以及其他与磋商有关活动中从事违法行为而受过行政处罚或刑事处罚的；</w:t>
      </w:r>
    </w:p>
    <w:p w14:paraId="1B5636CB">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（5）与供应商有其他利害关系。</w:t>
      </w:r>
    </w:p>
    <w:p w14:paraId="460E5A64">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bookmarkStart w:id="211" w:name="_Toc152042340"/>
      <w:bookmarkStart w:id="212" w:name="_Toc246996208"/>
      <w:bookmarkStart w:id="213" w:name="_Toc179632582"/>
      <w:bookmarkStart w:id="214" w:name="_Toc246996951"/>
      <w:bookmarkStart w:id="215" w:name="_Toc247085722"/>
      <w:bookmarkStart w:id="216" w:name="_Toc144974532"/>
      <w:bookmarkStart w:id="217" w:name="_Toc152045564"/>
      <w:r>
        <w:rPr>
          <w:rFonts w:hint="eastAsia" w:ascii="宋体" w:hAnsi="宋体" w:cs="宋体"/>
          <w:sz w:val="21"/>
          <w:szCs w:val="21"/>
          <w:highlight w:val="none"/>
        </w:rPr>
        <w:t>24.2 磋商原则</w:t>
      </w:r>
      <w:bookmarkEnd w:id="211"/>
      <w:bookmarkEnd w:id="212"/>
      <w:bookmarkEnd w:id="213"/>
      <w:bookmarkEnd w:id="214"/>
      <w:bookmarkEnd w:id="215"/>
      <w:bookmarkEnd w:id="216"/>
      <w:bookmarkEnd w:id="217"/>
    </w:p>
    <w:p w14:paraId="1CD2EC47">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磋商活动遵循公平、公正、科学和择优的原则。</w:t>
      </w:r>
    </w:p>
    <w:p w14:paraId="1B26943C">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bookmarkStart w:id="218" w:name="_Toc179632583"/>
      <w:bookmarkStart w:id="219" w:name="_Toc246996952"/>
      <w:bookmarkStart w:id="220" w:name="_Toc152042341"/>
      <w:bookmarkStart w:id="221" w:name="_Toc152045565"/>
      <w:bookmarkStart w:id="222" w:name="_Toc247085723"/>
      <w:bookmarkStart w:id="223" w:name="_Toc144974533"/>
      <w:bookmarkStart w:id="224" w:name="_Toc246996209"/>
      <w:r>
        <w:rPr>
          <w:rFonts w:hint="eastAsia" w:ascii="宋体" w:hAnsi="宋体" w:cs="宋体"/>
          <w:sz w:val="21"/>
          <w:szCs w:val="21"/>
          <w:highlight w:val="none"/>
        </w:rPr>
        <w:t>24.3 磋商</w:t>
      </w:r>
      <w:bookmarkEnd w:id="218"/>
      <w:bookmarkEnd w:id="219"/>
      <w:bookmarkEnd w:id="220"/>
      <w:bookmarkEnd w:id="221"/>
      <w:bookmarkEnd w:id="222"/>
      <w:bookmarkEnd w:id="223"/>
      <w:bookmarkEnd w:id="224"/>
    </w:p>
    <w:p w14:paraId="219358CA">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磋商小组按照第三章“评审办法”规定的方法、评审因素、标准和程序对响应文件进行评审。第三章“评审办法”没有规定的方法、评审因素和标准，不作为评审工作依据。</w:t>
      </w:r>
    </w:p>
    <w:p w14:paraId="340C5308">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lang w:val="zh-TW"/>
        </w:rPr>
      </w:pPr>
      <w:r>
        <w:rPr>
          <w:rFonts w:hint="eastAsia" w:ascii="宋体" w:hAnsi="宋体"/>
          <w:sz w:val="21"/>
          <w:szCs w:val="21"/>
          <w:highlight w:val="none"/>
        </w:rPr>
        <w:t>24.3.1</w:t>
      </w:r>
      <w:r>
        <w:rPr>
          <w:rFonts w:hint="eastAsia" w:ascii="宋体" w:hAnsi="宋体"/>
          <w:sz w:val="21"/>
          <w:szCs w:val="21"/>
          <w:highlight w:val="none"/>
          <w:lang w:val="en-US" w:eastAsia="zh-CN"/>
        </w:rPr>
        <w:t xml:space="preserve"> </w:t>
      </w:r>
      <w:r>
        <w:rPr>
          <w:rFonts w:ascii="宋体" w:hAnsi="宋体"/>
          <w:sz w:val="21"/>
          <w:szCs w:val="21"/>
          <w:highlight w:val="none"/>
          <w:lang w:val="zh-TW"/>
        </w:rPr>
        <w:t>磋商小组对所有响应文件进行</w:t>
      </w:r>
      <w:r>
        <w:rPr>
          <w:rFonts w:hint="eastAsia" w:ascii="宋体" w:hAnsi="宋体"/>
          <w:sz w:val="21"/>
          <w:szCs w:val="21"/>
          <w:highlight w:val="none"/>
          <w:lang w:val="zh-TW"/>
        </w:rPr>
        <w:t>资格性、</w:t>
      </w:r>
      <w:r>
        <w:rPr>
          <w:rFonts w:hint="eastAsia" w:ascii="宋体" w:hAnsi="宋体"/>
          <w:sz w:val="21"/>
          <w:szCs w:val="21"/>
          <w:highlight w:val="none"/>
          <w:lang w:val="en-US" w:eastAsia="zh-CN"/>
        </w:rPr>
        <w:t>符合</w:t>
      </w:r>
      <w:r>
        <w:rPr>
          <w:rFonts w:hint="eastAsia" w:ascii="宋体" w:hAnsi="宋体"/>
          <w:sz w:val="21"/>
          <w:szCs w:val="21"/>
          <w:highlight w:val="none"/>
          <w:lang w:val="zh-TW"/>
        </w:rPr>
        <w:t>性评审；</w:t>
      </w:r>
    </w:p>
    <w:p w14:paraId="3D88EB0F">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24.3.2</w:t>
      </w:r>
      <w:r>
        <w:rPr>
          <w:rFonts w:hint="eastAsia" w:ascii="宋体" w:hAnsi="宋体"/>
          <w:sz w:val="21"/>
          <w:szCs w:val="21"/>
          <w:highlight w:val="none"/>
          <w:lang w:val="en-US" w:eastAsia="zh-CN"/>
        </w:rPr>
        <w:t xml:space="preserve"> </w:t>
      </w:r>
      <w:r>
        <w:rPr>
          <w:rFonts w:ascii="宋体" w:hAnsi="宋体"/>
          <w:sz w:val="21"/>
          <w:szCs w:val="21"/>
          <w:highlight w:val="none"/>
          <w:lang w:val="zh-TW"/>
        </w:rPr>
        <w:t>磋商小组所有成员集中与通过</w:t>
      </w:r>
      <w:r>
        <w:rPr>
          <w:rFonts w:hint="eastAsia" w:ascii="宋体" w:hAnsi="宋体"/>
          <w:sz w:val="21"/>
          <w:szCs w:val="21"/>
          <w:highlight w:val="none"/>
          <w:lang w:val="zh-TW"/>
        </w:rPr>
        <w:t>资格性、</w:t>
      </w:r>
      <w:r>
        <w:rPr>
          <w:rFonts w:hint="eastAsia" w:ascii="宋体" w:hAnsi="宋体"/>
          <w:sz w:val="21"/>
          <w:szCs w:val="21"/>
          <w:highlight w:val="none"/>
          <w:lang w:val="en-US" w:eastAsia="zh-CN"/>
        </w:rPr>
        <w:t>符合</w:t>
      </w:r>
      <w:r>
        <w:rPr>
          <w:rFonts w:hint="eastAsia" w:ascii="宋体" w:hAnsi="宋体"/>
          <w:sz w:val="21"/>
          <w:szCs w:val="21"/>
          <w:highlight w:val="none"/>
          <w:lang w:val="zh-TW"/>
        </w:rPr>
        <w:t>性评审</w:t>
      </w:r>
      <w:r>
        <w:rPr>
          <w:rFonts w:ascii="宋体" w:hAnsi="宋体"/>
          <w:sz w:val="21"/>
          <w:szCs w:val="21"/>
          <w:highlight w:val="none"/>
          <w:lang w:val="zh-TW"/>
        </w:rPr>
        <w:t>的单一</w:t>
      </w:r>
      <w:r>
        <w:rPr>
          <w:rFonts w:hint="eastAsia" w:ascii="宋体" w:hAnsi="宋体"/>
          <w:sz w:val="21"/>
          <w:szCs w:val="21"/>
          <w:highlight w:val="none"/>
          <w:lang w:val="zh-TW" w:eastAsia="zh-CN"/>
        </w:rPr>
        <w:t>供应商</w:t>
      </w:r>
      <w:r>
        <w:rPr>
          <w:rFonts w:ascii="宋体" w:hAnsi="宋体"/>
          <w:sz w:val="21"/>
          <w:szCs w:val="21"/>
          <w:highlight w:val="none"/>
          <w:lang w:val="zh-TW"/>
        </w:rPr>
        <w:t>分别进行磋商，并给予所有参加磋商的</w:t>
      </w:r>
      <w:r>
        <w:rPr>
          <w:rFonts w:hint="eastAsia" w:ascii="宋体" w:hAnsi="宋体"/>
          <w:sz w:val="21"/>
          <w:szCs w:val="21"/>
          <w:highlight w:val="none"/>
          <w:lang w:val="zh-TW" w:eastAsia="zh-CN"/>
        </w:rPr>
        <w:t>供应商</w:t>
      </w:r>
      <w:r>
        <w:rPr>
          <w:rFonts w:ascii="宋体" w:hAnsi="宋体"/>
          <w:sz w:val="21"/>
          <w:szCs w:val="21"/>
          <w:highlight w:val="none"/>
          <w:lang w:val="zh-TW"/>
        </w:rPr>
        <w:t>平等的磋商机会。</w:t>
      </w:r>
      <w:r>
        <w:rPr>
          <w:rFonts w:hint="eastAsia" w:ascii="宋体" w:hAnsi="宋体"/>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0949360">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lang w:val="zh-TW"/>
        </w:rPr>
      </w:pPr>
      <w:r>
        <w:rPr>
          <w:rFonts w:hint="eastAsia" w:ascii="宋体" w:hAnsi="宋体" w:cs="宋体"/>
          <w:sz w:val="21"/>
          <w:szCs w:val="21"/>
          <w:highlight w:val="none"/>
        </w:rPr>
        <w:t>对磋商文件作出的实质性变动是磋商文件的有效组成部分，磋商小组应当及时以书面形式同时通知所有参加磋商的</w:t>
      </w:r>
      <w:r>
        <w:rPr>
          <w:rFonts w:hint="eastAsia" w:ascii="宋体" w:hAnsi="宋体" w:cs="宋体"/>
          <w:sz w:val="21"/>
          <w:szCs w:val="21"/>
          <w:highlight w:val="none"/>
          <w:lang w:eastAsia="zh-CN"/>
        </w:rPr>
        <w:t>供应商</w:t>
      </w:r>
      <w:r>
        <w:rPr>
          <w:rFonts w:hint="eastAsia" w:ascii="宋体" w:hAnsi="宋体" w:cs="宋体"/>
          <w:sz w:val="21"/>
          <w:szCs w:val="21"/>
          <w:highlight w:val="none"/>
        </w:rPr>
        <w:t>。</w:t>
      </w:r>
    </w:p>
    <w:p w14:paraId="0E7581A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C68D0BD">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sz w:val="21"/>
          <w:szCs w:val="21"/>
          <w:highlight w:val="none"/>
        </w:rPr>
        <w:t>24.3.3</w:t>
      </w:r>
      <w:r>
        <w:rPr>
          <w:rFonts w:hint="eastAsia" w:ascii="宋体" w:hAnsi="宋体"/>
          <w:sz w:val="21"/>
          <w:szCs w:val="21"/>
          <w:highlight w:val="none"/>
          <w:lang w:val="en-US" w:eastAsia="zh-CN"/>
        </w:rPr>
        <w:t xml:space="preserve"> </w:t>
      </w:r>
      <w:r>
        <w:rPr>
          <w:rFonts w:hint="eastAsia" w:ascii="宋体" w:hAnsi="宋体" w:cs="宋体"/>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14:paraId="3C8A9321">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磋商文件不能详细列明采购标的的技术、服务要求，需经磋商由供应商提供最终方案或解决方案的，磋商结束后，磋商小组应当按照少数服从多数的原则投票推荐3家（含）以上供应商的</w:t>
      </w:r>
      <w:r>
        <w:rPr>
          <w:rFonts w:hint="eastAsia" w:ascii="宋体" w:hAnsi="宋体" w:cs="宋体"/>
          <w:sz w:val="21"/>
          <w:szCs w:val="21"/>
          <w:highlight w:val="none"/>
          <w:lang w:val="en-US" w:eastAsia="zh-CN"/>
        </w:rPr>
        <w:t>最终</w:t>
      </w:r>
      <w:r>
        <w:rPr>
          <w:rFonts w:hint="eastAsia" w:ascii="宋体" w:hAnsi="宋体" w:cs="宋体"/>
          <w:sz w:val="21"/>
          <w:szCs w:val="21"/>
          <w:highlight w:val="none"/>
        </w:rPr>
        <w:t>方案或者解决方案，并要求其在规定时间内提交最后报价。最后报价是供应商响应文件的有效组成部分。</w:t>
      </w:r>
    </w:p>
    <w:p w14:paraId="5939292E">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lang w:val="zh-TW"/>
        </w:rPr>
      </w:pPr>
      <w:r>
        <w:rPr>
          <w:rFonts w:hint="eastAsia" w:ascii="宋体" w:hAnsi="宋体" w:cs="宋体"/>
          <w:sz w:val="21"/>
          <w:szCs w:val="21"/>
          <w:highlight w:val="none"/>
        </w:rPr>
        <w:t>已提交响应文件的供应商，在提交最后报价之前，可以根据磋商情况退出磋商。采购人、采购代理机构应当退还退出磋商的供应商的磋商保证金。</w:t>
      </w:r>
    </w:p>
    <w:p w14:paraId="731F69A4">
      <w:pPr>
        <w:pageBreakBefore w:val="0"/>
        <w:widowControl w:val="0"/>
        <w:kinsoku/>
        <w:wordWrap/>
        <w:overflowPunct/>
        <w:topLinePunct w:val="0"/>
        <w:bidi w:val="0"/>
        <w:spacing w:line="360" w:lineRule="auto"/>
        <w:ind w:left="0" w:leftChars="0" w:firstLine="420" w:firstLineChars="200"/>
        <w:rPr>
          <w:rFonts w:hint="eastAsia" w:ascii="宋体" w:hAnsi="宋体" w:eastAsia="宋体"/>
          <w:sz w:val="21"/>
          <w:szCs w:val="21"/>
          <w:highlight w:val="none"/>
          <w:lang w:val="zh-TW" w:eastAsia="zh-CN"/>
        </w:rPr>
      </w:pPr>
      <w:r>
        <w:rPr>
          <w:rFonts w:hint="eastAsia" w:ascii="宋体" w:hAnsi="宋体"/>
          <w:sz w:val="21"/>
          <w:szCs w:val="21"/>
          <w:highlight w:val="none"/>
        </w:rPr>
        <w:t>24</w:t>
      </w:r>
      <w:r>
        <w:rPr>
          <w:rFonts w:hint="eastAsia" w:ascii="宋体" w:hAnsi="宋体"/>
          <w:sz w:val="21"/>
          <w:szCs w:val="21"/>
          <w:highlight w:val="none"/>
          <w:lang w:val="zh-TW"/>
        </w:rPr>
        <w:t>.3.4</w:t>
      </w:r>
      <w:r>
        <w:rPr>
          <w:rFonts w:hint="eastAsia" w:ascii="宋体" w:hAnsi="宋体"/>
          <w:sz w:val="21"/>
          <w:szCs w:val="21"/>
          <w:highlight w:val="none"/>
          <w:lang w:val="en-US" w:eastAsia="zh-CN"/>
        </w:rPr>
        <w:t xml:space="preserve"> </w:t>
      </w:r>
      <w:r>
        <w:rPr>
          <w:rFonts w:hint="eastAsia" w:ascii="宋体" w:hAnsi="宋体"/>
          <w:sz w:val="21"/>
          <w:szCs w:val="21"/>
          <w:highlight w:val="none"/>
        </w:rPr>
        <w:t>经磋商确定最终采购需求和提交最后报价的</w:t>
      </w:r>
      <w:r>
        <w:rPr>
          <w:rFonts w:hint="eastAsia" w:ascii="宋体" w:hAnsi="宋体" w:cs="宋体"/>
          <w:sz w:val="21"/>
          <w:szCs w:val="21"/>
          <w:highlight w:val="none"/>
        </w:rPr>
        <w:t>供应商</w:t>
      </w:r>
      <w:r>
        <w:rPr>
          <w:rFonts w:hint="eastAsia" w:ascii="宋体" w:hAnsi="宋体"/>
          <w:sz w:val="21"/>
          <w:szCs w:val="21"/>
          <w:highlight w:val="none"/>
        </w:rPr>
        <w:t>后，由磋商小组采用综合评分法对提交最后报价的</w:t>
      </w:r>
      <w:r>
        <w:rPr>
          <w:rFonts w:hint="eastAsia" w:ascii="宋体" w:hAnsi="宋体"/>
          <w:sz w:val="21"/>
          <w:szCs w:val="21"/>
          <w:highlight w:val="none"/>
          <w:lang w:eastAsia="zh-CN"/>
        </w:rPr>
        <w:t>供应商</w:t>
      </w:r>
      <w:r>
        <w:rPr>
          <w:rFonts w:hint="eastAsia" w:ascii="宋体" w:hAnsi="宋体"/>
          <w:sz w:val="21"/>
          <w:szCs w:val="21"/>
          <w:highlight w:val="none"/>
        </w:rPr>
        <w:t>的响应文件和最后报价进行综合评分</w:t>
      </w:r>
      <w:r>
        <w:rPr>
          <w:rFonts w:hint="eastAsia" w:ascii="宋体" w:hAnsi="宋体"/>
          <w:sz w:val="21"/>
          <w:szCs w:val="21"/>
          <w:highlight w:val="none"/>
          <w:lang w:val="zh-TW" w:eastAsia="zh-CN"/>
        </w:rPr>
        <w:t>。</w:t>
      </w:r>
    </w:p>
    <w:p w14:paraId="4C028E0F">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24</w:t>
      </w:r>
      <w:r>
        <w:rPr>
          <w:rFonts w:hint="eastAsia" w:ascii="宋体" w:hAnsi="宋体"/>
          <w:sz w:val="21"/>
          <w:szCs w:val="21"/>
          <w:highlight w:val="none"/>
          <w:lang w:val="zh-TW"/>
        </w:rPr>
        <w:t>.3.5</w:t>
      </w:r>
      <w:r>
        <w:rPr>
          <w:rFonts w:hint="eastAsia" w:ascii="宋体" w:hAnsi="宋体"/>
          <w:sz w:val="21"/>
          <w:szCs w:val="21"/>
          <w:highlight w:val="none"/>
          <w:lang w:val="en-US" w:eastAsia="zh-CN"/>
        </w:rPr>
        <w:t xml:space="preserve"> </w:t>
      </w:r>
      <w:r>
        <w:rPr>
          <w:rFonts w:hint="eastAsia" w:ascii="宋体" w:hAnsi="宋体"/>
          <w:sz w:val="21"/>
          <w:szCs w:val="21"/>
          <w:highlight w:val="none"/>
        </w:rPr>
        <w:t>磋商小组应当根据综合评分情况，按照评审得分由高到低顺序</w:t>
      </w:r>
      <w:r>
        <w:rPr>
          <w:rFonts w:hint="eastAsia" w:ascii="宋体" w:hAnsi="宋体"/>
          <w:sz w:val="21"/>
          <w:szCs w:val="21"/>
          <w:highlight w:val="none"/>
          <w:lang w:val="en-US" w:eastAsia="zh-CN"/>
        </w:rPr>
        <w:t>确定</w:t>
      </w:r>
      <w:r>
        <w:rPr>
          <w:rFonts w:hint="eastAsia" w:ascii="宋体" w:hAnsi="宋体"/>
          <w:sz w:val="21"/>
          <w:szCs w:val="21"/>
          <w:highlight w:val="none"/>
        </w:rPr>
        <w:t>成交人，并编写评审报告。评审得分相同的，按照最后报价由低到高的顺序推荐。评审得分且最后报价相同的，按照技术指标优劣顺序</w:t>
      </w:r>
      <w:r>
        <w:rPr>
          <w:rFonts w:hint="eastAsia" w:ascii="宋体" w:hAnsi="宋体"/>
          <w:sz w:val="21"/>
          <w:szCs w:val="21"/>
          <w:highlight w:val="none"/>
          <w:lang w:val="en-US" w:eastAsia="zh-CN"/>
        </w:rPr>
        <w:t>确定</w:t>
      </w:r>
      <w:r>
        <w:rPr>
          <w:rFonts w:hint="eastAsia" w:ascii="宋体" w:hAnsi="宋体"/>
          <w:sz w:val="21"/>
          <w:szCs w:val="21"/>
          <w:highlight w:val="none"/>
        </w:rPr>
        <w:t>。</w:t>
      </w:r>
    </w:p>
    <w:bookmarkEnd w:id="209"/>
    <w:bookmarkEnd w:id="210"/>
    <w:p w14:paraId="1C114C8F">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25" w:name="_Toc502913912"/>
      <w:bookmarkStart w:id="226" w:name="_Toc217446060"/>
      <w:bookmarkStart w:id="227" w:name="_Toc514088789"/>
      <w:r>
        <w:rPr>
          <w:rFonts w:hint="eastAsia" w:ascii="宋体" w:hAnsi="宋体" w:eastAsia="宋体"/>
          <w:sz w:val="21"/>
          <w:szCs w:val="21"/>
          <w:highlight w:val="none"/>
        </w:rPr>
        <w:t>五、定标</w:t>
      </w:r>
      <w:bookmarkEnd w:id="225"/>
      <w:bookmarkEnd w:id="226"/>
      <w:bookmarkEnd w:id="227"/>
      <w:bookmarkStart w:id="228" w:name="_Toc217446061"/>
    </w:p>
    <w:p w14:paraId="29A9F823">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29" w:name="_Toc502913913"/>
      <w:bookmarkStart w:id="230" w:name="_Toc514088790"/>
      <w:r>
        <w:rPr>
          <w:rFonts w:hint="eastAsia" w:ascii="宋体" w:hAnsi="宋体" w:eastAsia="宋体"/>
          <w:sz w:val="21"/>
          <w:szCs w:val="21"/>
          <w:highlight w:val="none"/>
        </w:rPr>
        <w:t>25.定标原则</w:t>
      </w:r>
      <w:bookmarkEnd w:id="228"/>
      <w:bookmarkEnd w:id="229"/>
      <w:bookmarkEnd w:id="230"/>
    </w:p>
    <w:p w14:paraId="4DBFA23B">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根据磋商小组按</w:t>
      </w:r>
      <w:r>
        <w:rPr>
          <w:rFonts w:hint="eastAsia" w:ascii="宋体" w:hAnsi="宋体"/>
          <w:sz w:val="21"/>
          <w:szCs w:val="21"/>
          <w:highlight w:val="none"/>
          <w:lang w:val="en-US" w:eastAsia="zh-CN"/>
        </w:rPr>
        <w:t>综合得分高低</w:t>
      </w:r>
      <w:r>
        <w:rPr>
          <w:rFonts w:hint="eastAsia" w:ascii="宋体" w:hAnsi="宋体"/>
          <w:sz w:val="21"/>
          <w:szCs w:val="21"/>
          <w:highlight w:val="none"/>
        </w:rPr>
        <w:t>顺序</w:t>
      </w:r>
      <w:r>
        <w:rPr>
          <w:rFonts w:hint="eastAsia" w:ascii="宋体" w:hAnsi="宋体"/>
          <w:sz w:val="21"/>
          <w:szCs w:val="21"/>
          <w:highlight w:val="none"/>
          <w:lang w:val="en-US" w:eastAsia="zh-CN"/>
        </w:rPr>
        <w:t>排列，直接</w:t>
      </w:r>
      <w:r>
        <w:rPr>
          <w:rFonts w:hint="eastAsia" w:ascii="宋体" w:hAnsi="宋体"/>
          <w:sz w:val="21"/>
          <w:szCs w:val="21"/>
          <w:highlight w:val="none"/>
        </w:rPr>
        <w:t>确定</w:t>
      </w:r>
      <w:r>
        <w:rPr>
          <w:rFonts w:hint="eastAsia" w:ascii="宋体" w:hAnsi="宋体"/>
          <w:sz w:val="21"/>
          <w:szCs w:val="21"/>
          <w:highlight w:val="none"/>
          <w:lang w:val="en-US" w:eastAsia="zh-CN"/>
        </w:rPr>
        <w:t>综合得分第一的为成交</w:t>
      </w:r>
      <w:r>
        <w:rPr>
          <w:rFonts w:hint="eastAsia" w:ascii="宋体" w:hAnsi="宋体"/>
          <w:sz w:val="21"/>
          <w:szCs w:val="21"/>
          <w:highlight w:val="none"/>
        </w:rPr>
        <w:t>人。</w:t>
      </w:r>
    </w:p>
    <w:p w14:paraId="1FC0C214">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231" w:name="_Toc502913914"/>
      <w:bookmarkStart w:id="232" w:name="_Toc217446062"/>
      <w:bookmarkStart w:id="233" w:name="_Toc514088791"/>
      <w:r>
        <w:rPr>
          <w:rFonts w:hint="eastAsia" w:ascii="宋体" w:hAnsi="宋体"/>
          <w:sz w:val="21"/>
          <w:szCs w:val="21"/>
          <w:highlight w:val="none"/>
        </w:rPr>
        <w:t>26. 定标程序</w:t>
      </w:r>
      <w:bookmarkEnd w:id="231"/>
      <w:bookmarkEnd w:id="232"/>
      <w:bookmarkEnd w:id="233"/>
    </w:p>
    <w:p w14:paraId="3360263C">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26.1 磋商小组将评标情况写出书面报告，并按照综合得分高低标明排列顺序。综合得分相同的，按磋商报价由低到高顺序排列。得分且</w:t>
      </w:r>
      <w:r>
        <w:rPr>
          <w:rFonts w:hint="eastAsia" w:ascii="宋体" w:hAnsi="宋体"/>
          <w:sz w:val="21"/>
          <w:szCs w:val="21"/>
          <w:highlight w:val="none"/>
          <w:lang w:eastAsia="zh-CN"/>
        </w:rPr>
        <w:t>磋商报价</w:t>
      </w:r>
      <w:r>
        <w:rPr>
          <w:rFonts w:hint="eastAsia" w:ascii="宋体" w:hAnsi="宋体"/>
          <w:sz w:val="21"/>
          <w:szCs w:val="21"/>
          <w:highlight w:val="none"/>
        </w:rPr>
        <w:t>相同的，按技术指标优劣顺序排列。</w:t>
      </w:r>
    </w:p>
    <w:p w14:paraId="6F138916">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26</w:t>
      </w:r>
      <w:r>
        <w:rPr>
          <w:rFonts w:ascii="宋体" w:hAnsi="宋体"/>
          <w:sz w:val="21"/>
          <w:szCs w:val="21"/>
          <w:highlight w:val="none"/>
        </w:rPr>
        <w:t>.</w:t>
      </w:r>
      <w:r>
        <w:rPr>
          <w:rFonts w:hint="eastAsia" w:ascii="宋体" w:hAnsi="宋体"/>
          <w:sz w:val="21"/>
          <w:szCs w:val="21"/>
          <w:highlight w:val="none"/>
        </w:rPr>
        <w:t>2</w:t>
      </w:r>
      <w:r>
        <w:rPr>
          <w:rFonts w:hint="eastAsia" w:ascii="宋体" w:hAnsi="宋体"/>
          <w:sz w:val="21"/>
          <w:szCs w:val="21"/>
          <w:highlight w:val="none"/>
          <w:lang w:val="en-US" w:eastAsia="zh-CN"/>
        </w:rPr>
        <w:t xml:space="preserve"> </w:t>
      </w:r>
      <w:r>
        <w:rPr>
          <w:rFonts w:hint="eastAsia" w:ascii="宋体" w:hAnsi="宋体"/>
          <w:sz w:val="21"/>
          <w:szCs w:val="21"/>
          <w:highlight w:val="none"/>
        </w:rPr>
        <w:t>采购代理机构在磋商结束后二个工作日内将评标报告送采购人。</w:t>
      </w:r>
    </w:p>
    <w:p w14:paraId="5E70B7F3">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26</w:t>
      </w:r>
      <w:r>
        <w:rPr>
          <w:rFonts w:ascii="宋体" w:hAnsi="宋体"/>
          <w:sz w:val="21"/>
          <w:szCs w:val="21"/>
          <w:highlight w:val="none"/>
        </w:rPr>
        <w:t>.</w:t>
      </w:r>
      <w:r>
        <w:rPr>
          <w:rFonts w:hint="eastAsia" w:ascii="宋体" w:hAnsi="宋体"/>
          <w:sz w:val="21"/>
          <w:szCs w:val="21"/>
          <w:highlight w:val="none"/>
        </w:rPr>
        <w:t>3 采购人在收到磋商报告后五个工作日内，按照磋商报告中确定</w:t>
      </w:r>
      <w:r>
        <w:rPr>
          <w:rFonts w:hint="eastAsia" w:ascii="宋体" w:hAnsi="宋体"/>
          <w:sz w:val="21"/>
          <w:szCs w:val="21"/>
          <w:highlight w:val="none"/>
          <w:lang w:val="en-US" w:eastAsia="zh-CN"/>
        </w:rPr>
        <w:t>成交</w:t>
      </w:r>
      <w:r>
        <w:rPr>
          <w:rFonts w:hint="eastAsia" w:ascii="宋体" w:hAnsi="宋体"/>
          <w:sz w:val="21"/>
          <w:szCs w:val="21"/>
          <w:highlight w:val="none"/>
        </w:rPr>
        <w:t>人。</w:t>
      </w:r>
    </w:p>
    <w:p w14:paraId="72086D9E">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26</w:t>
      </w:r>
      <w:r>
        <w:rPr>
          <w:rFonts w:ascii="宋体" w:hAnsi="宋体"/>
          <w:sz w:val="21"/>
          <w:szCs w:val="21"/>
          <w:highlight w:val="none"/>
        </w:rPr>
        <w:t>.</w:t>
      </w:r>
      <w:r>
        <w:rPr>
          <w:rFonts w:hint="eastAsia" w:ascii="宋体" w:hAnsi="宋体"/>
          <w:sz w:val="21"/>
          <w:szCs w:val="21"/>
          <w:highlight w:val="none"/>
        </w:rPr>
        <w:t>4</w:t>
      </w:r>
      <w:r>
        <w:rPr>
          <w:rFonts w:hint="eastAsia" w:ascii="宋体" w:hAnsi="宋体"/>
          <w:sz w:val="21"/>
          <w:szCs w:val="21"/>
          <w:highlight w:val="none"/>
          <w:lang w:val="en-US" w:eastAsia="zh-CN"/>
        </w:rPr>
        <w:t xml:space="preserve"> </w:t>
      </w:r>
      <w:r>
        <w:rPr>
          <w:rFonts w:hint="eastAsia" w:ascii="宋体" w:hAnsi="宋体"/>
          <w:sz w:val="21"/>
          <w:szCs w:val="21"/>
          <w:highlight w:val="none"/>
        </w:rPr>
        <w:t>采购单位不解释</w:t>
      </w:r>
      <w:r>
        <w:rPr>
          <w:rFonts w:hint="eastAsia" w:ascii="宋体" w:hAnsi="宋体"/>
          <w:sz w:val="21"/>
          <w:szCs w:val="21"/>
          <w:highlight w:val="none"/>
          <w:lang w:eastAsia="zh-CN"/>
        </w:rPr>
        <w:t>成交</w:t>
      </w:r>
      <w:r>
        <w:rPr>
          <w:rFonts w:hint="eastAsia" w:ascii="宋体" w:hAnsi="宋体"/>
          <w:sz w:val="21"/>
          <w:szCs w:val="21"/>
          <w:highlight w:val="none"/>
        </w:rPr>
        <w:t>或未</w:t>
      </w:r>
      <w:r>
        <w:rPr>
          <w:rFonts w:hint="eastAsia" w:ascii="宋体" w:hAnsi="宋体"/>
          <w:sz w:val="21"/>
          <w:szCs w:val="21"/>
          <w:highlight w:val="none"/>
          <w:lang w:eastAsia="zh-CN"/>
        </w:rPr>
        <w:t>成交</w:t>
      </w:r>
      <w:r>
        <w:rPr>
          <w:rFonts w:hint="eastAsia" w:ascii="宋体" w:hAnsi="宋体"/>
          <w:sz w:val="21"/>
          <w:szCs w:val="21"/>
          <w:highlight w:val="none"/>
        </w:rPr>
        <w:t>原因，不退回响应文件和其他资料。</w:t>
      </w:r>
    </w:p>
    <w:p w14:paraId="3A682838">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234" w:name="_Toc183682375"/>
      <w:bookmarkStart w:id="235" w:name="_Toc183582238"/>
      <w:bookmarkStart w:id="236" w:name="_Toc514088792"/>
      <w:bookmarkStart w:id="237" w:name="_Toc502913915"/>
      <w:bookmarkStart w:id="238" w:name="_Toc217446063"/>
      <w:r>
        <w:rPr>
          <w:rFonts w:hint="eastAsia" w:ascii="宋体" w:hAnsi="宋体"/>
          <w:sz w:val="21"/>
          <w:szCs w:val="21"/>
          <w:highlight w:val="none"/>
        </w:rPr>
        <w:t>27．成交通知</w:t>
      </w:r>
      <w:bookmarkEnd w:id="234"/>
      <w:bookmarkEnd w:id="235"/>
      <w:r>
        <w:rPr>
          <w:rFonts w:hint="eastAsia" w:ascii="宋体" w:hAnsi="宋体"/>
          <w:sz w:val="21"/>
          <w:szCs w:val="21"/>
          <w:highlight w:val="none"/>
        </w:rPr>
        <w:t>书</w:t>
      </w:r>
      <w:bookmarkEnd w:id="236"/>
      <w:bookmarkEnd w:id="237"/>
      <w:bookmarkEnd w:id="238"/>
    </w:p>
    <w:p w14:paraId="72888CE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.1</w:t>
      </w:r>
      <w:r>
        <w:rPr>
          <w:rFonts w:hint="eastAsia" w:ascii="宋体" w:hAnsi="宋体"/>
          <w:sz w:val="21"/>
          <w:szCs w:val="21"/>
          <w:highlight w:val="none"/>
        </w:rPr>
        <w:t xml:space="preserve"> 确定成交供应商后，采购代理机构在本项目竞争性磋商公告发布的同一媒介予以公示</w:t>
      </w:r>
      <w:r>
        <w:rPr>
          <w:rFonts w:hint="eastAsia" w:ascii="宋体" w:hAnsi="宋体"/>
          <w:sz w:val="21"/>
          <w:szCs w:val="21"/>
          <w:highlight w:val="none"/>
          <w:lang w:eastAsia="zh-CN"/>
        </w:rPr>
        <w:t>成交</w:t>
      </w:r>
      <w:r>
        <w:rPr>
          <w:rFonts w:hint="eastAsia" w:ascii="宋体" w:hAnsi="宋体"/>
          <w:sz w:val="21"/>
          <w:szCs w:val="21"/>
          <w:highlight w:val="none"/>
        </w:rPr>
        <w:t>结果，如果一个工作日内无异议，采购单位向成交供应商发出成交通知书。</w:t>
      </w:r>
    </w:p>
    <w:p w14:paraId="3BEAF931">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.2</w:t>
      </w:r>
      <w:r>
        <w:rPr>
          <w:rFonts w:hint="eastAsia" w:ascii="宋体" w:hAnsi="宋体"/>
          <w:sz w:val="21"/>
          <w:szCs w:val="21"/>
          <w:highlight w:val="none"/>
          <w:lang w:val="en-US" w:eastAsia="zh-CN"/>
        </w:rPr>
        <w:t xml:space="preserve"> </w:t>
      </w:r>
      <w:r>
        <w:rPr>
          <w:rFonts w:hint="eastAsia" w:ascii="宋体" w:hAnsi="宋体"/>
          <w:sz w:val="21"/>
          <w:szCs w:val="21"/>
          <w:highlight w:val="none"/>
        </w:rPr>
        <w:t>成交通知书将作为签订合同的依据。成交通知书对采购单位和成交供应商均具有法律效力。成交通知书发出后，采购人改变成交结果，或者成交供应商无正当理由放弃</w:t>
      </w:r>
      <w:r>
        <w:rPr>
          <w:rFonts w:hint="eastAsia" w:ascii="宋体" w:hAnsi="宋体"/>
          <w:sz w:val="21"/>
          <w:szCs w:val="21"/>
          <w:highlight w:val="none"/>
          <w:lang w:eastAsia="zh-CN"/>
        </w:rPr>
        <w:t>成交</w:t>
      </w:r>
      <w:r>
        <w:rPr>
          <w:rFonts w:hint="eastAsia" w:ascii="宋体" w:hAnsi="宋体"/>
          <w:sz w:val="21"/>
          <w:szCs w:val="21"/>
          <w:highlight w:val="none"/>
        </w:rPr>
        <w:t>的，应当承担相应的法律责任。</w:t>
      </w:r>
    </w:p>
    <w:p w14:paraId="56F2A82C">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.3</w:t>
      </w:r>
      <w:r>
        <w:rPr>
          <w:rFonts w:hint="eastAsia" w:ascii="宋体" w:hAnsi="宋体"/>
          <w:sz w:val="21"/>
          <w:szCs w:val="21"/>
          <w:highlight w:val="none"/>
          <w:lang w:val="en-US" w:eastAsia="zh-CN"/>
        </w:rPr>
        <w:t xml:space="preserve"> </w:t>
      </w:r>
      <w:r>
        <w:rPr>
          <w:rFonts w:hint="eastAsia" w:ascii="宋体" w:hAnsi="宋体"/>
          <w:sz w:val="21"/>
          <w:szCs w:val="21"/>
          <w:highlight w:val="none"/>
        </w:rPr>
        <w:t>成交供应商的响应文件本应作为无效响应处理或者有采购法律法规规章制度规定的成交无效情形的，采购代理机构在取得有权主体的认定以后，应当宣布发出的成交通知书无效，并收回发出的成交通知书（成交供应商也应当缴回），依法重新确定成交供应商或者重新开展采购活动。</w:t>
      </w:r>
    </w:p>
    <w:p w14:paraId="3F15C204">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39" w:name="_Toc502913916"/>
      <w:bookmarkStart w:id="240" w:name="_Toc514088793"/>
      <w:r>
        <w:rPr>
          <w:rFonts w:hint="eastAsia" w:ascii="宋体" w:hAnsi="宋体" w:eastAsia="宋体"/>
          <w:sz w:val="21"/>
          <w:szCs w:val="21"/>
          <w:highlight w:val="none"/>
        </w:rPr>
        <w:t>六、签订及履行合同和验收</w:t>
      </w:r>
      <w:bookmarkEnd w:id="239"/>
      <w:bookmarkEnd w:id="240"/>
    </w:p>
    <w:p w14:paraId="322DCCE0">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41" w:name="_Toc514088794"/>
      <w:bookmarkStart w:id="242" w:name="_Toc502913917"/>
      <w:bookmarkStart w:id="243" w:name="_Toc217446065"/>
      <w:bookmarkStart w:id="244" w:name="_Toc183682377"/>
      <w:bookmarkStart w:id="245" w:name="_Toc183582240"/>
      <w:r>
        <w:rPr>
          <w:rFonts w:hint="eastAsia" w:ascii="宋体" w:hAnsi="宋体" w:eastAsia="宋体"/>
          <w:sz w:val="21"/>
          <w:szCs w:val="21"/>
          <w:highlight w:val="none"/>
        </w:rPr>
        <w:t>28.签订合同</w:t>
      </w:r>
      <w:bookmarkEnd w:id="241"/>
      <w:bookmarkEnd w:id="242"/>
      <w:bookmarkEnd w:id="243"/>
    </w:p>
    <w:p w14:paraId="30890947">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bookmarkStart w:id="246" w:name="_Toc217446068"/>
      <w:r>
        <w:rPr>
          <w:rFonts w:hint="eastAsia" w:ascii="宋体" w:hAnsi="宋体"/>
          <w:sz w:val="21"/>
          <w:szCs w:val="21"/>
          <w:highlight w:val="none"/>
        </w:rPr>
        <w:t>28.1 成交供应商在收到《成交通知书》后，应在规定的时间内与采购人签订采购合同。由于成交供应商的原因逾期未与采购人签订采购合同的，将视为放弃</w:t>
      </w:r>
      <w:r>
        <w:rPr>
          <w:rFonts w:hint="eastAsia" w:ascii="宋体" w:hAnsi="宋体"/>
          <w:sz w:val="21"/>
          <w:szCs w:val="21"/>
          <w:highlight w:val="none"/>
          <w:lang w:eastAsia="zh-CN"/>
        </w:rPr>
        <w:t>成交</w:t>
      </w:r>
      <w:r>
        <w:rPr>
          <w:rFonts w:hint="eastAsia" w:ascii="宋体" w:hAnsi="宋体"/>
          <w:sz w:val="21"/>
          <w:szCs w:val="21"/>
          <w:highlight w:val="none"/>
        </w:rPr>
        <w:t>，取消其</w:t>
      </w:r>
      <w:r>
        <w:rPr>
          <w:rFonts w:hint="eastAsia" w:ascii="宋体" w:hAnsi="宋体"/>
          <w:sz w:val="21"/>
          <w:szCs w:val="21"/>
          <w:highlight w:val="none"/>
          <w:lang w:eastAsia="zh-CN"/>
        </w:rPr>
        <w:t>成交</w:t>
      </w:r>
      <w:r>
        <w:rPr>
          <w:rFonts w:hint="eastAsia" w:ascii="宋体" w:hAnsi="宋体"/>
          <w:sz w:val="21"/>
          <w:szCs w:val="21"/>
          <w:highlight w:val="none"/>
        </w:rPr>
        <w:t>资格并将按相关规定进行处理。</w:t>
      </w:r>
    </w:p>
    <w:p w14:paraId="0A7C6652">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28.2 采购人不得向成交供应商提出任何不合理的要求，作为签订合同的条件，不得与成交供应商私下订立背离合同实质性内容的任何协议，所签订的合同不得对竞争性磋商文件和成交供应商响应文件作实质性修改。</w:t>
      </w:r>
    </w:p>
    <w:p w14:paraId="3299421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28.3 成交供应商因不可抗力原因不能履行采购合同或放弃</w:t>
      </w:r>
      <w:r>
        <w:rPr>
          <w:rFonts w:hint="eastAsia" w:ascii="宋体" w:hAnsi="宋体"/>
          <w:sz w:val="21"/>
          <w:szCs w:val="21"/>
          <w:highlight w:val="none"/>
          <w:lang w:eastAsia="zh-CN"/>
        </w:rPr>
        <w:t>成交</w:t>
      </w:r>
      <w:r>
        <w:rPr>
          <w:rFonts w:hint="eastAsia" w:ascii="宋体" w:hAnsi="宋体"/>
          <w:sz w:val="21"/>
          <w:szCs w:val="21"/>
          <w:highlight w:val="none"/>
        </w:rPr>
        <w:t>的，采购人可以</w:t>
      </w:r>
      <w:r>
        <w:rPr>
          <w:rFonts w:hint="eastAsia" w:ascii="宋体" w:hAnsi="宋体"/>
          <w:sz w:val="21"/>
          <w:szCs w:val="21"/>
          <w:highlight w:val="none"/>
          <w:lang w:val="en-US" w:eastAsia="zh-CN"/>
        </w:rPr>
        <w:t>重新采购</w:t>
      </w:r>
      <w:r>
        <w:rPr>
          <w:rFonts w:hint="eastAsia" w:ascii="宋体" w:hAnsi="宋体"/>
          <w:sz w:val="21"/>
          <w:szCs w:val="21"/>
          <w:highlight w:val="none"/>
        </w:rPr>
        <w:t>。</w:t>
      </w:r>
    </w:p>
    <w:p w14:paraId="4A8BDBCD">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28.4 成交供应商在合同签订之后在规定时间内，将签订的合同报上级主管部门备案。</w:t>
      </w:r>
    </w:p>
    <w:p w14:paraId="51AFBCBB">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8</w:t>
      </w:r>
      <w:r>
        <w:rPr>
          <w:rFonts w:ascii="宋体" w:hAnsi="宋体"/>
          <w:sz w:val="21"/>
          <w:szCs w:val="21"/>
          <w:highlight w:val="none"/>
        </w:rPr>
        <w:t>.</w:t>
      </w:r>
      <w:r>
        <w:rPr>
          <w:rFonts w:hint="eastAsia" w:ascii="宋体" w:hAnsi="宋体"/>
          <w:sz w:val="21"/>
          <w:szCs w:val="21"/>
          <w:highlight w:val="none"/>
        </w:rPr>
        <w:t>5 竞争性磋商文件、成交供应商的响应文件及双方确认的澄清文件等，均为有法律约束力的经济合同组成的一部分。</w:t>
      </w:r>
    </w:p>
    <w:p w14:paraId="601D00D4">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outlineLvl w:val="9"/>
        <w:rPr>
          <w:rFonts w:hint="default" w:eastAsia="宋体"/>
          <w:highlight w:val="none"/>
          <w:lang w:val="en-US" w:eastAsia="zh-CN"/>
        </w:rPr>
      </w:pPr>
      <w:r>
        <w:rPr>
          <w:rFonts w:hint="eastAsia" w:ascii="宋体" w:hAnsi="宋体"/>
          <w:sz w:val="21"/>
          <w:szCs w:val="21"/>
          <w:highlight w:val="none"/>
          <w:lang w:val="en-US" w:eastAsia="zh-CN"/>
        </w:rPr>
        <w:t>28.6</w:t>
      </w:r>
      <w:r>
        <w:rPr>
          <w:rFonts w:hint="eastAsia" w:ascii="宋体" w:hAnsi="宋体" w:cs="宋体"/>
          <w:spacing w:val="7"/>
          <w:sz w:val="21"/>
          <w:szCs w:val="21"/>
          <w:highlight w:val="none"/>
          <w:lang w:val="en-US" w:eastAsia="zh-CN"/>
        </w:rPr>
        <w:t>中标人应根据中标通知书规定的时间、地点与买方签订合同，否则按开标后撤出投标处理</w:t>
      </w:r>
      <w:r>
        <w:rPr>
          <w:rFonts w:hint="eastAsia" w:ascii="宋体" w:hAnsi="宋体" w:eastAsia="宋体" w:cs="宋体"/>
          <w:spacing w:val="7"/>
          <w:sz w:val="21"/>
          <w:szCs w:val="21"/>
          <w:highlight w:val="none"/>
        </w:rPr>
        <w:t>；</w:t>
      </w:r>
    </w:p>
    <w:p w14:paraId="10EEBFC6">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47" w:name="_Toc502913918"/>
      <w:bookmarkStart w:id="248" w:name="_Toc514088795"/>
      <w:r>
        <w:rPr>
          <w:rFonts w:hint="eastAsia" w:ascii="宋体" w:hAnsi="宋体" w:eastAsia="宋体"/>
          <w:sz w:val="21"/>
          <w:szCs w:val="21"/>
          <w:highlight w:val="none"/>
        </w:rPr>
        <w:t>29. 合同的转让与分包</w:t>
      </w:r>
      <w:bookmarkEnd w:id="247"/>
      <w:bookmarkEnd w:id="248"/>
    </w:p>
    <w:p w14:paraId="687F25AE">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成交供应商应当按照合同约定履行义务完成</w:t>
      </w:r>
      <w:r>
        <w:rPr>
          <w:rFonts w:hint="eastAsia" w:ascii="宋体" w:hAnsi="宋体"/>
          <w:sz w:val="21"/>
          <w:szCs w:val="21"/>
          <w:highlight w:val="none"/>
          <w:lang w:eastAsia="zh-CN"/>
        </w:rPr>
        <w:t>成交</w:t>
      </w:r>
      <w:r>
        <w:rPr>
          <w:rFonts w:hint="eastAsia" w:ascii="宋体" w:hAnsi="宋体"/>
          <w:sz w:val="21"/>
          <w:szCs w:val="21"/>
          <w:highlight w:val="none"/>
        </w:rPr>
        <w:t>项目，不得向他人转让和分包</w:t>
      </w:r>
      <w:r>
        <w:rPr>
          <w:rFonts w:hint="eastAsia" w:ascii="宋体" w:hAnsi="宋体"/>
          <w:sz w:val="21"/>
          <w:szCs w:val="21"/>
          <w:highlight w:val="none"/>
          <w:lang w:eastAsia="zh-CN"/>
        </w:rPr>
        <w:t>成交</w:t>
      </w:r>
      <w:r>
        <w:rPr>
          <w:rFonts w:hint="eastAsia" w:ascii="宋体" w:hAnsi="宋体"/>
          <w:sz w:val="21"/>
          <w:szCs w:val="21"/>
          <w:highlight w:val="none"/>
        </w:rPr>
        <w:t>项目，也不得将</w:t>
      </w:r>
      <w:r>
        <w:rPr>
          <w:rFonts w:hint="eastAsia" w:ascii="宋体" w:hAnsi="宋体"/>
          <w:sz w:val="21"/>
          <w:szCs w:val="21"/>
          <w:highlight w:val="none"/>
          <w:lang w:eastAsia="zh-CN"/>
        </w:rPr>
        <w:t>成交</w:t>
      </w:r>
      <w:r>
        <w:rPr>
          <w:rFonts w:hint="eastAsia" w:ascii="宋体" w:hAnsi="宋体"/>
          <w:sz w:val="21"/>
          <w:szCs w:val="21"/>
          <w:highlight w:val="none"/>
        </w:rPr>
        <w:t>项目肢解后分别向他人转让。</w:t>
      </w:r>
    </w:p>
    <w:p w14:paraId="0D7AD588">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49" w:name="_Toc502913919"/>
      <w:bookmarkStart w:id="250" w:name="_Toc514088796"/>
      <w:r>
        <w:rPr>
          <w:rFonts w:hint="eastAsia" w:ascii="宋体" w:hAnsi="宋体" w:eastAsia="宋体"/>
          <w:sz w:val="21"/>
          <w:szCs w:val="21"/>
          <w:highlight w:val="none"/>
        </w:rPr>
        <w:t>30. 履约保证金</w:t>
      </w:r>
      <w:bookmarkEnd w:id="246"/>
      <w:bookmarkEnd w:id="249"/>
      <w:bookmarkEnd w:id="250"/>
    </w:p>
    <w:p w14:paraId="17330633">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bookmarkStart w:id="251" w:name="_Toc217446069"/>
      <w:r>
        <w:rPr>
          <w:rFonts w:hint="eastAsia" w:ascii="宋体" w:hAnsi="宋体"/>
          <w:sz w:val="21"/>
          <w:szCs w:val="21"/>
          <w:highlight w:val="none"/>
        </w:rPr>
        <w:t>见前附表</w:t>
      </w:r>
      <w:r>
        <w:rPr>
          <w:rFonts w:ascii="宋体" w:hAnsi="宋体"/>
          <w:sz w:val="21"/>
          <w:szCs w:val="21"/>
          <w:highlight w:val="none"/>
        </w:rPr>
        <w:t>。</w:t>
      </w:r>
    </w:p>
    <w:p w14:paraId="07F6B664">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52" w:name="_Toc502913920"/>
      <w:bookmarkStart w:id="253" w:name="_Toc514088797"/>
      <w:r>
        <w:rPr>
          <w:rFonts w:hint="eastAsia" w:ascii="宋体" w:hAnsi="宋体" w:eastAsia="宋体"/>
          <w:sz w:val="21"/>
          <w:szCs w:val="21"/>
          <w:highlight w:val="none"/>
        </w:rPr>
        <w:t>31.</w:t>
      </w:r>
      <w:r>
        <w:rPr>
          <w:rFonts w:hint="eastAsia" w:ascii="宋体" w:hAnsi="宋体" w:eastAsia="宋体"/>
          <w:sz w:val="21"/>
          <w:szCs w:val="21"/>
          <w:highlight w:val="none"/>
          <w:lang w:val="en-US" w:eastAsia="zh-CN"/>
        </w:rPr>
        <w:t xml:space="preserve"> </w:t>
      </w:r>
      <w:r>
        <w:rPr>
          <w:rFonts w:hint="eastAsia" w:ascii="宋体" w:hAnsi="宋体" w:eastAsia="宋体"/>
          <w:sz w:val="21"/>
          <w:szCs w:val="21"/>
          <w:highlight w:val="none"/>
        </w:rPr>
        <w:t>采购人增加合同标的权利</w:t>
      </w:r>
      <w:bookmarkEnd w:id="252"/>
      <w:bookmarkEnd w:id="253"/>
    </w:p>
    <w:p w14:paraId="5C20A521">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采购合同履行过程中，采购人需要追加与合同标的相同的</w:t>
      </w:r>
      <w:r>
        <w:rPr>
          <w:rFonts w:hint="eastAsia" w:ascii="宋体" w:hAnsi="宋体"/>
          <w:sz w:val="21"/>
          <w:szCs w:val="21"/>
          <w:highlight w:val="none"/>
          <w:lang w:eastAsia="zh-CN"/>
        </w:rPr>
        <w:t>服务</w:t>
      </w:r>
      <w:r>
        <w:rPr>
          <w:rFonts w:hint="eastAsia" w:ascii="宋体" w:hAnsi="宋体"/>
          <w:sz w:val="21"/>
          <w:szCs w:val="21"/>
          <w:highlight w:val="none"/>
        </w:rPr>
        <w:t>或者服务的，在不改变合同其他条款的前提下，可以与成交供应商协商签订补充合同，但所有补充合同的采购金额不得超过原合同采购金额的百分之十。</w:t>
      </w:r>
    </w:p>
    <w:p w14:paraId="49065A4C">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54" w:name="_Toc514088798"/>
      <w:bookmarkStart w:id="255" w:name="_Toc502913921"/>
      <w:r>
        <w:rPr>
          <w:rFonts w:hint="eastAsia" w:ascii="宋体" w:hAnsi="宋体" w:eastAsia="宋体"/>
          <w:sz w:val="21"/>
          <w:szCs w:val="21"/>
          <w:highlight w:val="none"/>
        </w:rPr>
        <w:t>32.履行合同</w:t>
      </w:r>
      <w:bookmarkEnd w:id="251"/>
      <w:bookmarkEnd w:id="254"/>
      <w:bookmarkEnd w:id="255"/>
    </w:p>
    <w:p w14:paraId="32BBE476">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 xml:space="preserve">    32.1</w:t>
      </w:r>
      <w:r>
        <w:rPr>
          <w:rFonts w:hint="eastAsia" w:ascii="宋体" w:hAnsi="宋体"/>
          <w:sz w:val="21"/>
          <w:szCs w:val="21"/>
          <w:highlight w:val="none"/>
          <w:lang w:val="en-US" w:eastAsia="zh-CN"/>
        </w:rPr>
        <w:t xml:space="preserve"> </w:t>
      </w:r>
      <w:r>
        <w:rPr>
          <w:rFonts w:hint="eastAsia" w:ascii="宋体" w:hAnsi="宋体"/>
          <w:sz w:val="21"/>
          <w:szCs w:val="21"/>
          <w:highlight w:val="none"/>
        </w:rPr>
        <w:t>成交供应商与采购人签订合同后，合同双方应严格执行合同条款，履行合同规定的义务，保证合同的顺利完成。</w:t>
      </w:r>
    </w:p>
    <w:p w14:paraId="501349E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32.2 在合同履行过程中，如发生合同纠纷，合同双方应按照《合同法》的有关规定进行处理。</w:t>
      </w:r>
    </w:p>
    <w:p w14:paraId="0226D35E">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56" w:name="_Toc217446070"/>
      <w:bookmarkStart w:id="257" w:name="_Toc514088799"/>
      <w:bookmarkStart w:id="258" w:name="_Toc502913922"/>
      <w:r>
        <w:rPr>
          <w:rFonts w:hint="eastAsia" w:ascii="宋体" w:hAnsi="宋体" w:eastAsia="宋体"/>
          <w:sz w:val="21"/>
          <w:szCs w:val="21"/>
          <w:highlight w:val="none"/>
        </w:rPr>
        <w:t>33. 验收</w:t>
      </w:r>
      <w:bookmarkEnd w:id="256"/>
      <w:bookmarkEnd w:id="257"/>
      <w:bookmarkEnd w:id="258"/>
    </w:p>
    <w:p w14:paraId="69FFE8D7">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bookmarkStart w:id="259" w:name="_Toc217446071"/>
      <w:r>
        <w:rPr>
          <w:rFonts w:hint="eastAsia" w:ascii="宋体" w:hAnsi="宋体"/>
          <w:sz w:val="21"/>
          <w:szCs w:val="21"/>
          <w:highlight w:val="none"/>
        </w:rPr>
        <w:t>成交供应商全部交完</w:t>
      </w:r>
      <w:r>
        <w:rPr>
          <w:rFonts w:hint="eastAsia" w:ascii="宋体" w:hAnsi="宋体"/>
          <w:sz w:val="21"/>
          <w:szCs w:val="21"/>
          <w:highlight w:val="none"/>
          <w:lang w:eastAsia="zh-CN"/>
        </w:rPr>
        <w:t>服务</w:t>
      </w:r>
      <w:r>
        <w:rPr>
          <w:rFonts w:hint="eastAsia" w:ascii="宋体" w:hAnsi="宋体"/>
          <w:sz w:val="21"/>
          <w:szCs w:val="21"/>
          <w:highlight w:val="none"/>
        </w:rPr>
        <w:t>并安装调试完成后，采购方将组织验收组严格按照要求进行验收。</w:t>
      </w:r>
    </w:p>
    <w:bookmarkEnd w:id="244"/>
    <w:bookmarkEnd w:id="245"/>
    <w:bookmarkEnd w:id="259"/>
    <w:p w14:paraId="6665F20F">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60" w:name="_Toc514088800"/>
      <w:bookmarkStart w:id="261" w:name="_Toc502913923"/>
      <w:bookmarkStart w:id="262" w:name="_Toc489868845"/>
      <w:bookmarkStart w:id="263" w:name="_Toc217446072"/>
      <w:bookmarkStart w:id="264" w:name="_Toc183582243"/>
      <w:bookmarkStart w:id="265" w:name="_Toc183682380"/>
      <w:r>
        <w:rPr>
          <w:rFonts w:hint="eastAsia" w:ascii="宋体" w:hAnsi="宋体" w:eastAsia="宋体"/>
          <w:sz w:val="21"/>
          <w:szCs w:val="21"/>
          <w:highlight w:val="none"/>
        </w:rPr>
        <w:t>七、废 标</w:t>
      </w:r>
      <w:bookmarkEnd w:id="260"/>
      <w:bookmarkEnd w:id="261"/>
      <w:bookmarkEnd w:id="262"/>
    </w:p>
    <w:p w14:paraId="1AB1F19C">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266" w:name="_Toc502913924"/>
      <w:bookmarkStart w:id="267" w:name="_Toc514088801"/>
      <w:r>
        <w:rPr>
          <w:rFonts w:hint="eastAsia" w:ascii="宋体" w:hAnsi="宋体"/>
          <w:sz w:val="21"/>
          <w:szCs w:val="21"/>
          <w:highlight w:val="none"/>
        </w:rPr>
        <w:t>34. 废标的情形</w:t>
      </w:r>
      <w:bookmarkEnd w:id="263"/>
      <w:bookmarkEnd w:id="266"/>
      <w:bookmarkEnd w:id="267"/>
    </w:p>
    <w:p w14:paraId="71F6884D">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bookmarkStart w:id="268" w:name="_Toc217446074"/>
      <w:r>
        <w:rPr>
          <w:rFonts w:hint="eastAsia" w:ascii="宋体" w:hAnsi="宋体"/>
          <w:sz w:val="21"/>
          <w:szCs w:val="21"/>
          <w:highlight w:val="none"/>
        </w:rPr>
        <w:t>采购中出现下列情形之一的，予以废标：</w:t>
      </w:r>
    </w:p>
    <w:p w14:paraId="22AB28A0">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（1）符合专业条件的供应商或者对竞争性磋商文件作实质响应的供应商不足三家的；</w:t>
      </w:r>
    </w:p>
    <w:p w14:paraId="23EA2E9F">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（2）出现影响采购公正的违法、违规行为的；</w:t>
      </w:r>
    </w:p>
    <w:p w14:paraId="4819A1DA">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（3）供应商的报价均超过了</w:t>
      </w:r>
      <w:r>
        <w:rPr>
          <w:rFonts w:hint="eastAsia" w:ascii="宋体" w:hAnsi="宋体"/>
          <w:sz w:val="21"/>
          <w:szCs w:val="21"/>
          <w:highlight w:val="none"/>
          <w:lang w:eastAsia="zh-CN"/>
        </w:rPr>
        <w:t>预算金额</w:t>
      </w:r>
      <w:r>
        <w:rPr>
          <w:rFonts w:hint="eastAsia" w:ascii="宋体" w:hAnsi="宋体"/>
          <w:sz w:val="21"/>
          <w:szCs w:val="21"/>
          <w:highlight w:val="none"/>
        </w:rPr>
        <w:t>，采购人不能支付的；</w:t>
      </w:r>
    </w:p>
    <w:p w14:paraId="6B3E1275">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（4）因重大变故，采购任务取消的。</w:t>
      </w:r>
    </w:p>
    <w:p w14:paraId="7BC5DAFF">
      <w:pPr>
        <w:pageBreakBefore w:val="0"/>
        <w:widowControl w:val="0"/>
        <w:tabs>
          <w:tab w:val="left" w:pos="7665"/>
        </w:tabs>
        <w:kinsoku/>
        <w:wordWrap/>
        <w:overflowPunct/>
        <w:topLinePunct w:val="0"/>
        <w:bidi w:val="0"/>
        <w:spacing w:line="360" w:lineRule="auto"/>
        <w:ind w:left="0" w:leftChars="0"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注：《财政部关于政府采购竞争性磋商采购方式管理暂行办法有关问题的补充通知》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636CADD">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69" w:name="_Toc502913925"/>
      <w:bookmarkStart w:id="270" w:name="_Toc514088802"/>
      <w:r>
        <w:rPr>
          <w:rFonts w:hint="eastAsia" w:ascii="宋体" w:hAnsi="宋体" w:eastAsia="宋体"/>
          <w:sz w:val="21"/>
          <w:szCs w:val="21"/>
          <w:highlight w:val="none"/>
        </w:rPr>
        <w:t>八、磋商纪律要求</w:t>
      </w:r>
      <w:bookmarkEnd w:id="268"/>
      <w:bookmarkEnd w:id="269"/>
      <w:bookmarkEnd w:id="270"/>
    </w:p>
    <w:p w14:paraId="64E71B05">
      <w:pPr>
        <w:pStyle w:val="4"/>
        <w:pageBreakBefore w:val="0"/>
        <w:widowControl w:val="0"/>
        <w:kinsoku/>
        <w:wordWrap/>
        <w:overflowPunct/>
        <w:topLinePunct w:val="0"/>
        <w:bidi w:val="0"/>
        <w:spacing w:before="0" w:after="0" w:line="360" w:lineRule="auto"/>
        <w:ind w:left="0" w:leftChars="0" w:firstLine="422" w:firstLineChars="200"/>
        <w:rPr>
          <w:rFonts w:ascii="宋体" w:hAnsi="宋体"/>
          <w:bCs/>
          <w:sz w:val="21"/>
          <w:szCs w:val="21"/>
          <w:highlight w:val="none"/>
        </w:rPr>
      </w:pPr>
      <w:bookmarkStart w:id="271" w:name="_Toc217446075"/>
      <w:bookmarkStart w:id="272" w:name="_Toc502913926"/>
      <w:bookmarkStart w:id="273" w:name="_Toc514088803"/>
      <w:r>
        <w:rPr>
          <w:rFonts w:hint="eastAsia" w:ascii="宋体" w:hAnsi="宋体"/>
          <w:sz w:val="21"/>
          <w:szCs w:val="21"/>
          <w:highlight w:val="none"/>
        </w:rPr>
        <w:t>35.</w:t>
      </w:r>
      <w:r>
        <w:rPr>
          <w:rFonts w:hint="eastAsia" w:ascii="宋体" w:hAnsi="宋体"/>
          <w:bCs/>
          <w:sz w:val="21"/>
          <w:szCs w:val="21"/>
          <w:highlight w:val="none"/>
        </w:rPr>
        <w:t>供应商不得具有的情形</w:t>
      </w:r>
      <w:bookmarkEnd w:id="271"/>
      <w:bookmarkEnd w:id="272"/>
      <w:bookmarkEnd w:id="273"/>
    </w:p>
    <w:p w14:paraId="7D552A4C">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供应商参加磋商不得有下列情形：</w:t>
      </w:r>
    </w:p>
    <w:p w14:paraId="4DF51E04">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）提供虚假材料谋取</w:t>
      </w:r>
      <w:r>
        <w:rPr>
          <w:rFonts w:hint="eastAsia" w:ascii="宋体" w:hAnsi="宋体"/>
          <w:sz w:val="21"/>
          <w:szCs w:val="21"/>
          <w:highlight w:val="none"/>
          <w:lang w:eastAsia="zh-CN"/>
        </w:rPr>
        <w:t>成交</w:t>
      </w:r>
      <w:r>
        <w:rPr>
          <w:rFonts w:hint="eastAsia" w:ascii="宋体" w:hAnsi="宋体"/>
          <w:sz w:val="21"/>
          <w:szCs w:val="21"/>
          <w:highlight w:val="none"/>
        </w:rPr>
        <w:t>；</w:t>
      </w:r>
    </w:p>
    <w:p w14:paraId="7B4ABE9D">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）采取不正当手段诋毁、排挤其他供应商；</w:t>
      </w:r>
    </w:p>
    <w:p w14:paraId="5A2BF85F">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（3）与采购单位、其他供应商恶意串通；</w:t>
      </w:r>
    </w:p>
    <w:p w14:paraId="2BC43458">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（4）向采购单位、磋商小组成员行贿或者提供其他不正当利益；</w:t>
      </w:r>
    </w:p>
    <w:p w14:paraId="2E1664D2">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（5）拒绝有关部门的监督检查或者向监督检查部门提供虚假情况。</w:t>
      </w:r>
    </w:p>
    <w:p w14:paraId="00D92AA8">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有上述情形之一的供应商，属于不合格供应商，其投标或成交资格将被取消。</w:t>
      </w:r>
    </w:p>
    <w:p w14:paraId="0AD1EF15">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b w:val="0"/>
          <w:sz w:val="21"/>
          <w:szCs w:val="21"/>
          <w:highlight w:val="none"/>
        </w:rPr>
      </w:pPr>
      <w:bookmarkStart w:id="274" w:name="_Toc217446076"/>
      <w:bookmarkStart w:id="275" w:name="_Toc514088804"/>
      <w:bookmarkStart w:id="276" w:name="_Toc502913927"/>
      <w:r>
        <w:rPr>
          <w:rFonts w:hint="eastAsia" w:ascii="宋体" w:hAnsi="宋体" w:eastAsia="宋体"/>
          <w:sz w:val="21"/>
          <w:szCs w:val="21"/>
          <w:highlight w:val="none"/>
        </w:rPr>
        <w:t>九、支付货款</w:t>
      </w:r>
      <w:bookmarkEnd w:id="274"/>
      <w:bookmarkEnd w:id="275"/>
      <w:bookmarkEnd w:id="276"/>
    </w:p>
    <w:p w14:paraId="129A9E32">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bookmarkStart w:id="277" w:name="_Toc217446078"/>
      <w:r>
        <w:rPr>
          <w:rFonts w:hint="eastAsia" w:ascii="宋体" w:hAnsi="宋体"/>
          <w:sz w:val="21"/>
          <w:szCs w:val="21"/>
          <w:highlight w:val="none"/>
        </w:rPr>
        <w:t>见前附表 。</w:t>
      </w:r>
    </w:p>
    <w:p w14:paraId="6FCCBE55">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78" w:name="_Toc502913929"/>
      <w:bookmarkStart w:id="279" w:name="_Toc514088806"/>
      <w:r>
        <w:rPr>
          <w:rFonts w:hint="eastAsia" w:ascii="宋体" w:hAnsi="宋体" w:eastAsia="宋体"/>
          <w:sz w:val="21"/>
          <w:szCs w:val="21"/>
          <w:highlight w:val="none"/>
        </w:rPr>
        <w:t>十、质疑和投诉</w:t>
      </w:r>
      <w:bookmarkEnd w:id="277"/>
      <w:bookmarkEnd w:id="278"/>
      <w:bookmarkEnd w:id="279"/>
      <w:bookmarkStart w:id="280" w:name="_Toc217446079"/>
    </w:p>
    <w:bookmarkEnd w:id="264"/>
    <w:bookmarkEnd w:id="265"/>
    <w:bookmarkEnd w:id="280"/>
    <w:p w14:paraId="6F204A00">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sz w:val="21"/>
          <w:szCs w:val="21"/>
          <w:highlight w:val="none"/>
        </w:rPr>
      </w:pPr>
      <w:bookmarkStart w:id="281" w:name="_Toc502913930"/>
      <w:bookmarkStart w:id="282" w:name="_Toc514088807"/>
      <w:bookmarkStart w:id="283" w:name="_Toc488678920"/>
      <w:bookmarkStart w:id="284" w:name="_Toc489868852"/>
      <w:r>
        <w:rPr>
          <w:rFonts w:hint="eastAsia" w:ascii="宋体" w:hAnsi="宋体" w:eastAsia="宋体"/>
          <w:sz w:val="21"/>
          <w:szCs w:val="21"/>
          <w:highlight w:val="none"/>
        </w:rPr>
        <w:t>37.质疑和投诉</w:t>
      </w:r>
      <w:bookmarkEnd w:id="281"/>
      <w:bookmarkEnd w:id="282"/>
      <w:bookmarkEnd w:id="283"/>
      <w:bookmarkEnd w:id="284"/>
    </w:p>
    <w:p w14:paraId="5B403B35">
      <w:pPr>
        <w:pageBreakBefore w:val="0"/>
        <w:widowControl w:val="0"/>
        <w:kinsoku/>
        <w:wordWrap/>
        <w:overflowPunct/>
        <w:topLinePunct w:val="0"/>
        <w:bidi w:val="0"/>
        <w:spacing w:line="360" w:lineRule="auto"/>
        <w:ind w:left="0" w:leftChars="0" w:firstLine="422" w:firstLineChars="200"/>
        <w:rPr>
          <w:rFonts w:ascii="宋体" w:hAnsi="宋体"/>
          <w:sz w:val="21"/>
          <w:szCs w:val="21"/>
          <w:highlight w:val="none"/>
        </w:rPr>
      </w:pPr>
      <w:r>
        <w:rPr>
          <w:rFonts w:hint="eastAsia" w:ascii="宋体" w:hAnsi="宋体"/>
          <w:b/>
          <w:sz w:val="21"/>
          <w:szCs w:val="21"/>
          <w:highlight w:val="none"/>
        </w:rPr>
        <w:t>37.1</w:t>
      </w:r>
      <w:r>
        <w:rPr>
          <w:rFonts w:hint="eastAsia" w:ascii="宋体" w:hAnsi="宋体"/>
          <w:sz w:val="21"/>
          <w:szCs w:val="21"/>
          <w:highlight w:val="none"/>
        </w:rPr>
        <w:t>质疑、投诉的接收和处理严格按照</w:t>
      </w:r>
      <w:r>
        <w:rPr>
          <w:rFonts w:hint="eastAsia" w:ascii="宋体" w:hAnsi="宋体"/>
          <w:sz w:val="21"/>
          <w:szCs w:val="21"/>
          <w:highlight w:val="none"/>
          <w:lang w:eastAsia="zh-CN"/>
        </w:rPr>
        <w:t>相关</w:t>
      </w:r>
      <w:r>
        <w:rPr>
          <w:rFonts w:hint="eastAsia" w:ascii="宋体" w:hAnsi="宋体"/>
          <w:sz w:val="21"/>
          <w:szCs w:val="21"/>
          <w:highlight w:val="none"/>
        </w:rPr>
        <w:t>规定办理。</w:t>
      </w:r>
    </w:p>
    <w:p w14:paraId="167650BB">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85" w:name="_Toc514088808"/>
      <w:bookmarkStart w:id="286" w:name="_Toc502913931"/>
      <w:r>
        <w:rPr>
          <w:rFonts w:hint="eastAsia" w:ascii="宋体" w:hAnsi="宋体" w:eastAsia="宋体"/>
          <w:sz w:val="21"/>
          <w:szCs w:val="21"/>
          <w:highlight w:val="none"/>
        </w:rPr>
        <w:t>十一、保密</w:t>
      </w:r>
      <w:bookmarkEnd w:id="285"/>
      <w:bookmarkEnd w:id="286"/>
    </w:p>
    <w:p w14:paraId="56DB1D24">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sz w:val="21"/>
          <w:szCs w:val="21"/>
          <w:highlight w:val="none"/>
        </w:rPr>
      </w:pPr>
      <w:bookmarkStart w:id="287" w:name="_Toc514088809"/>
      <w:bookmarkStart w:id="288" w:name="_Toc502913932"/>
      <w:bookmarkStart w:id="289" w:name="_Toc489868854"/>
      <w:bookmarkStart w:id="290" w:name="_Toc488678922"/>
      <w:r>
        <w:rPr>
          <w:rFonts w:hint="eastAsia" w:ascii="宋体" w:hAnsi="宋体" w:eastAsia="宋体"/>
          <w:sz w:val="21"/>
          <w:szCs w:val="21"/>
          <w:highlight w:val="none"/>
        </w:rPr>
        <w:t>38. 保密申请支付</w:t>
      </w:r>
      <w:bookmarkEnd w:id="287"/>
      <w:bookmarkEnd w:id="288"/>
      <w:bookmarkEnd w:id="289"/>
      <w:bookmarkEnd w:id="290"/>
    </w:p>
    <w:p w14:paraId="4AAA1DA9">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8</w:t>
      </w:r>
      <w:r>
        <w:rPr>
          <w:rFonts w:ascii="宋体" w:hAnsi="宋体"/>
          <w:sz w:val="21"/>
          <w:szCs w:val="21"/>
          <w:highlight w:val="none"/>
        </w:rPr>
        <w:t>.1</w:t>
      </w:r>
      <w:r>
        <w:rPr>
          <w:rFonts w:hint="eastAsia" w:ascii="宋体" w:hAnsi="宋体"/>
          <w:sz w:val="21"/>
          <w:szCs w:val="21"/>
          <w:highlight w:val="none"/>
        </w:rPr>
        <w:t>、有关购买竞争性磋商文件的潜在供应商的任何情况均不得透露给任何其他的购买竞争性磋商文件的人。</w:t>
      </w:r>
    </w:p>
    <w:p w14:paraId="1C6145B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8</w:t>
      </w:r>
      <w:r>
        <w:rPr>
          <w:rFonts w:ascii="宋体" w:hAnsi="宋体"/>
          <w:sz w:val="21"/>
          <w:szCs w:val="21"/>
          <w:highlight w:val="none"/>
        </w:rPr>
        <w:t>.2</w:t>
      </w:r>
      <w:r>
        <w:rPr>
          <w:rFonts w:hint="eastAsia" w:ascii="宋体" w:hAnsi="宋体"/>
          <w:sz w:val="21"/>
          <w:szCs w:val="21"/>
          <w:highlight w:val="none"/>
        </w:rPr>
        <w:t>、有关响应文件的审查、澄清、评估和比较以及合同授予意向等情况都不得透露给任何供应商。</w:t>
      </w:r>
    </w:p>
    <w:p w14:paraId="58E65D37">
      <w:pPr>
        <w:pageBreakBefore w:val="0"/>
        <w:widowControl w:val="0"/>
        <w:tabs>
          <w:tab w:val="left" w:pos="7770"/>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8</w:t>
      </w:r>
      <w:r>
        <w:rPr>
          <w:rFonts w:ascii="宋体" w:hAnsi="宋体"/>
          <w:sz w:val="21"/>
          <w:szCs w:val="21"/>
          <w:highlight w:val="none"/>
        </w:rPr>
        <w:t>.3</w:t>
      </w:r>
      <w:r>
        <w:rPr>
          <w:rFonts w:hint="eastAsia" w:ascii="宋体" w:hAnsi="宋体"/>
          <w:sz w:val="21"/>
          <w:szCs w:val="21"/>
          <w:highlight w:val="none"/>
        </w:rPr>
        <w:t>、供应商不得以任何方式干扰磋商活动，否则其投标无效并追究其法律责任。</w:t>
      </w:r>
    </w:p>
    <w:p w14:paraId="42779B37">
      <w:pPr>
        <w:pStyle w:val="3"/>
        <w:pageBreakBefore w:val="0"/>
        <w:widowControl w:val="0"/>
        <w:kinsoku/>
        <w:wordWrap/>
        <w:overflowPunct/>
        <w:topLinePunct w:val="0"/>
        <w:bidi w:val="0"/>
        <w:spacing w:before="0" w:after="0" w:line="360" w:lineRule="auto"/>
        <w:ind w:left="0" w:leftChars="0" w:firstLine="420" w:firstLineChars="200"/>
        <w:rPr>
          <w:highlight w:val="none"/>
        </w:rPr>
      </w:pPr>
      <w:r>
        <w:rPr>
          <w:rFonts w:ascii="宋体" w:hAnsi="宋体" w:eastAsia="宋体"/>
          <w:b w:val="0"/>
          <w:sz w:val="21"/>
          <w:szCs w:val="21"/>
          <w:highlight w:val="none"/>
        </w:rPr>
        <w:t>3</w:t>
      </w:r>
      <w:r>
        <w:rPr>
          <w:rFonts w:hint="eastAsia" w:ascii="宋体" w:hAnsi="宋体" w:eastAsia="宋体"/>
          <w:b w:val="0"/>
          <w:sz w:val="21"/>
          <w:szCs w:val="21"/>
          <w:highlight w:val="none"/>
        </w:rPr>
        <w:t>8</w:t>
      </w:r>
      <w:r>
        <w:rPr>
          <w:rFonts w:ascii="宋体" w:hAnsi="宋体" w:eastAsia="宋体"/>
          <w:b w:val="0"/>
          <w:sz w:val="21"/>
          <w:szCs w:val="21"/>
          <w:highlight w:val="none"/>
        </w:rPr>
        <w:t>.4</w:t>
      </w:r>
      <w:r>
        <w:rPr>
          <w:rFonts w:hint="eastAsia" w:ascii="宋体" w:hAnsi="宋体" w:eastAsia="宋体"/>
          <w:b w:val="0"/>
          <w:sz w:val="21"/>
          <w:szCs w:val="21"/>
          <w:highlight w:val="none"/>
        </w:rPr>
        <w:t>、采购代理机构将指定专人负责评标过程中的全部联系工作。</w:t>
      </w:r>
    </w:p>
    <w:p w14:paraId="1ECFBD8E">
      <w:pPr>
        <w:pStyle w:val="2"/>
        <w:spacing w:before="0" w:beforeAutospacing="0" w:after="312" w:afterAutospacing="0" w:line="360" w:lineRule="exact"/>
        <w:jc w:val="center"/>
        <w:outlineLvl w:val="0"/>
        <w:rPr>
          <w:rFonts w:hint="eastAsia" w:ascii="宋体" w:hAnsi="宋体" w:eastAsia="宋体" w:cs="Times New Roman"/>
          <w:b/>
          <w:bCs w:val="0"/>
          <w:spacing w:val="-2"/>
          <w:kern w:val="0"/>
          <w:sz w:val="36"/>
          <w:szCs w:val="20"/>
          <w:highlight w:val="none"/>
          <w:lang w:val="en-US" w:eastAsia="zh-CN" w:bidi="ar-SA"/>
        </w:rPr>
      </w:pPr>
      <w:r>
        <w:rPr>
          <w:rFonts w:hint="eastAsia" w:ascii="宋体" w:hAnsi="宋体" w:eastAsia="宋体"/>
          <w:sz w:val="36"/>
          <w:highlight w:val="none"/>
        </w:rPr>
        <w:br w:type="page"/>
      </w:r>
      <w:bookmarkStart w:id="291" w:name="_Toc13987"/>
      <w:r>
        <w:rPr>
          <w:rFonts w:hint="eastAsia" w:ascii="宋体" w:hAnsi="宋体" w:eastAsia="宋体" w:cs="Times New Roman"/>
          <w:b/>
          <w:bCs w:val="0"/>
          <w:spacing w:val="-2"/>
          <w:kern w:val="0"/>
          <w:sz w:val="36"/>
          <w:szCs w:val="20"/>
          <w:highlight w:val="none"/>
          <w:lang w:val="en-US" w:eastAsia="zh-CN" w:bidi="ar-SA"/>
        </w:rPr>
        <w:t>第三章</w:t>
      </w:r>
      <w:r>
        <w:rPr>
          <w:rFonts w:hint="eastAsia" w:ascii="宋体" w:hAnsi="宋体" w:cs="Times New Roman"/>
          <w:b/>
          <w:bCs w:val="0"/>
          <w:spacing w:val="-2"/>
          <w:kern w:val="0"/>
          <w:sz w:val="36"/>
          <w:szCs w:val="20"/>
          <w:highlight w:val="none"/>
          <w:lang w:val="en-US" w:eastAsia="zh-CN" w:bidi="ar-SA"/>
        </w:rPr>
        <w:t xml:space="preserve"> </w:t>
      </w:r>
      <w:r>
        <w:rPr>
          <w:rFonts w:hint="eastAsia" w:ascii="宋体" w:hAnsi="宋体" w:eastAsia="宋体" w:cs="Times New Roman"/>
          <w:b/>
          <w:bCs w:val="0"/>
          <w:spacing w:val="-2"/>
          <w:kern w:val="0"/>
          <w:sz w:val="36"/>
          <w:szCs w:val="20"/>
          <w:highlight w:val="none"/>
          <w:lang w:val="en-US" w:eastAsia="zh-CN" w:bidi="ar-SA"/>
        </w:rPr>
        <w:t>评标办法</w:t>
      </w:r>
      <w:bookmarkEnd w:id="291"/>
    </w:p>
    <w:p w14:paraId="4E230D0E">
      <w:pPr>
        <w:spacing w:beforeAutospacing="0" w:line="360" w:lineRule="auto"/>
        <w:ind w:firstLine="422" w:firstLineChars="200"/>
        <w:rPr>
          <w:rFonts w:ascii="宋体" w:hAnsi="宋体"/>
          <w:b/>
          <w:sz w:val="21"/>
          <w:szCs w:val="21"/>
          <w:highlight w:val="none"/>
        </w:rPr>
      </w:pPr>
      <w:r>
        <w:rPr>
          <w:rFonts w:hint="eastAsia" w:ascii="宋体" w:hAnsi="宋体"/>
          <w:b/>
          <w:sz w:val="21"/>
          <w:szCs w:val="21"/>
          <w:highlight w:val="none"/>
        </w:rPr>
        <w:t>1. 总则</w:t>
      </w:r>
    </w:p>
    <w:p w14:paraId="4375B77B">
      <w:pPr>
        <w:spacing w:line="360" w:lineRule="auto"/>
        <w:ind w:firstLine="420" w:firstLineChars="200"/>
        <w:rPr>
          <w:rFonts w:ascii="宋体" w:hAnsi="宋体"/>
          <w:sz w:val="21"/>
          <w:szCs w:val="21"/>
          <w:highlight w:val="none"/>
        </w:rPr>
      </w:pPr>
      <w:r>
        <w:rPr>
          <w:rFonts w:hint="eastAsia" w:ascii="宋体" w:hAnsi="宋体"/>
          <w:sz w:val="21"/>
          <w:szCs w:val="21"/>
          <w:highlight w:val="none"/>
        </w:rPr>
        <w:t>1.1 根据</w:t>
      </w:r>
      <w:r>
        <w:rPr>
          <w:rFonts w:hint="eastAsia" w:ascii="宋体" w:hAnsi="宋体"/>
          <w:sz w:val="21"/>
          <w:szCs w:val="21"/>
          <w:highlight w:val="none"/>
          <w:lang w:eastAsia="zh-CN"/>
        </w:rPr>
        <w:t>相关</w:t>
      </w:r>
      <w:r>
        <w:rPr>
          <w:rFonts w:hint="eastAsia" w:ascii="宋体" w:hAnsi="宋体"/>
          <w:sz w:val="21"/>
          <w:szCs w:val="21"/>
          <w:highlight w:val="none"/>
        </w:rPr>
        <w:t>法律规章，结合采购项目特点制定本评标办法。</w:t>
      </w:r>
    </w:p>
    <w:p w14:paraId="6430D3BD">
      <w:pPr>
        <w:spacing w:line="360" w:lineRule="auto"/>
        <w:ind w:firstLine="420" w:firstLineChars="200"/>
        <w:rPr>
          <w:rFonts w:ascii="宋体" w:hAnsi="宋体"/>
          <w:sz w:val="21"/>
          <w:szCs w:val="21"/>
          <w:highlight w:val="none"/>
        </w:rPr>
      </w:pPr>
      <w:r>
        <w:rPr>
          <w:rFonts w:hint="eastAsia" w:ascii="宋体" w:hAnsi="宋体"/>
          <w:sz w:val="21"/>
          <w:szCs w:val="21"/>
          <w:highlight w:val="none"/>
        </w:rPr>
        <w:t xml:space="preserve">1.2 </w:t>
      </w:r>
      <w:r>
        <w:rPr>
          <w:rFonts w:hint="eastAsia" w:ascii="宋体" w:hAnsi="宋体"/>
          <w:bCs/>
          <w:sz w:val="21"/>
          <w:szCs w:val="21"/>
          <w:highlight w:val="none"/>
        </w:rPr>
        <w:t>磋商工作由采购人负责组织，具体磋商事务由采购人依法组建的磋商小组负责。磋商小组由有关技术、经济等方面的专家组成。</w:t>
      </w:r>
    </w:p>
    <w:p w14:paraId="624F2019">
      <w:pPr>
        <w:spacing w:line="360" w:lineRule="auto"/>
        <w:ind w:firstLine="420" w:firstLineChars="200"/>
        <w:rPr>
          <w:rFonts w:ascii="宋体" w:hAnsi="宋体"/>
          <w:sz w:val="21"/>
          <w:szCs w:val="21"/>
          <w:highlight w:val="none"/>
        </w:rPr>
      </w:pPr>
      <w:r>
        <w:rPr>
          <w:rFonts w:hint="eastAsia" w:ascii="宋体" w:hAnsi="宋体"/>
          <w:sz w:val="21"/>
          <w:szCs w:val="21"/>
          <w:highlight w:val="none"/>
        </w:rPr>
        <w:t>1.3 磋商工作应遵循公平、公正、科学及择优的原则，并以相同的磋商程序和标准对待所有的</w:t>
      </w:r>
      <w:r>
        <w:rPr>
          <w:rFonts w:hint="eastAsia" w:ascii="宋体" w:hAnsi="宋体"/>
          <w:sz w:val="21"/>
          <w:szCs w:val="21"/>
          <w:highlight w:val="none"/>
          <w:lang w:eastAsia="zh-CN"/>
        </w:rPr>
        <w:t>供应商</w:t>
      </w:r>
      <w:r>
        <w:rPr>
          <w:rFonts w:hint="eastAsia" w:ascii="宋体" w:hAnsi="宋体"/>
          <w:sz w:val="21"/>
          <w:szCs w:val="21"/>
          <w:highlight w:val="none"/>
        </w:rPr>
        <w:t>。</w:t>
      </w:r>
    </w:p>
    <w:p w14:paraId="6E1538DB">
      <w:pPr>
        <w:spacing w:line="360" w:lineRule="auto"/>
        <w:ind w:firstLine="420" w:firstLineChars="200"/>
        <w:rPr>
          <w:rFonts w:ascii="宋体" w:hAnsi="宋体"/>
          <w:sz w:val="21"/>
          <w:szCs w:val="21"/>
          <w:highlight w:val="none"/>
        </w:rPr>
      </w:pPr>
      <w:r>
        <w:rPr>
          <w:rFonts w:hint="eastAsia" w:ascii="宋体" w:hAnsi="宋体"/>
          <w:sz w:val="21"/>
          <w:szCs w:val="21"/>
          <w:highlight w:val="none"/>
        </w:rPr>
        <w:t xml:space="preserve">1.4 </w:t>
      </w:r>
      <w:r>
        <w:rPr>
          <w:rFonts w:hint="eastAsia" w:ascii="宋体" w:hAnsi="宋体"/>
          <w:bCs/>
          <w:sz w:val="21"/>
          <w:szCs w:val="21"/>
          <w:highlight w:val="none"/>
        </w:rPr>
        <w:t>磋商小组</w:t>
      </w:r>
      <w:r>
        <w:rPr>
          <w:rFonts w:hint="eastAsia" w:ascii="宋体" w:hAnsi="宋体"/>
          <w:sz w:val="21"/>
          <w:szCs w:val="21"/>
          <w:highlight w:val="none"/>
        </w:rPr>
        <w:t>按照磋商文件规定的方法和标准进行评标，并独立履行下列职责：</w:t>
      </w:r>
    </w:p>
    <w:p w14:paraId="09F6EFC6">
      <w:pPr>
        <w:spacing w:line="360" w:lineRule="auto"/>
        <w:ind w:firstLine="480"/>
        <w:rPr>
          <w:rFonts w:ascii="宋体" w:hAnsi="宋体"/>
          <w:sz w:val="21"/>
          <w:szCs w:val="21"/>
          <w:highlight w:val="none"/>
        </w:rPr>
      </w:pPr>
      <w:r>
        <w:rPr>
          <w:rFonts w:hint="eastAsia" w:ascii="宋体" w:hAnsi="宋体"/>
          <w:sz w:val="21"/>
          <w:szCs w:val="21"/>
          <w:highlight w:val="none"/>
        </w:rPr>
        <w:t>（1）审查响应文件是否符合磋商文件要求，并作出评价；</w:t>
      </w:r>
    </w:p>
    <w:p w14:paraId="6E0E56CB">
      <w:pPr>
        <w:spacing w:line="360" w:lineRule="auto"/>
        <w:ind w:firstLine="480"/>
        <w:rPr>
          <w:rFonts w:ascii="宋体" w:hAnsi="宋体"/>
          <w:sz w:val="21"/>
          <w:szCs w:val="21"/>
          <w:highlight w:val="none"/>
        </w:rPr>
      </w:pPr>
      <w:r>
        <w:rPr>
          <w:rFonts w:hint="eastAsia" w:ascii="宋体" w:hAnsi="宋体"/>
          <w:sz w:val="21"/>
          <w:szCs w:val="21"/>
          <w:highlight w:val="none"/>
        </w:rPr>
        <w:t>（2）要求供应商对响应文件有关事项作出解释或者澄清；</w:t>
      </w:r>
    </w:p>
    <w:p w14:paraId="7E6E6A7A">
      <w:pPr>
        <w:spacing w:line="360" w:lineRule="auto"/>
        <w:ind w:firstLine="480"/>
        <w:rPr>
          <w:rFonts w:ascii="宋体" w:hAnsi="宋体"/>
          <w:sz w:val="21"/>
          <w:szCs w:val="21"/>
          <w:highlight w:val="none"/>
        </w:rPr>
      </w:pPr>
      <w:r>
        <w:rPr>
          <w:rFonts w:hint="eastAsia" w:ascii="宋体" w:hAnsi="宋体"/>
          <w:sz w:val="21"/>
          <w:szCs w:val="21"/>
          <w:highlight w:val="none"/>
        </w:rPr>
        <w:t>（3）推荐成交候选供应商名单，或者受采购人委托按照事先确定的办法直接确定成交供应商；</w:t>
      </w:r>
    </w:p>
    <w:p w14:paraId="2EF696C7">
      <w:pPr>
        <w:spacing w:line="360" w:lineRule="auto"/>
        <w:ind w:firstLine="480"/>
        <w:rPr>
          <w:rFonts w:ascii="宋体" w:hAnsi="宋体"/>
          <w:sz w:val="21"/>
          <w:szCs w:val="21"/>
          <w:highlight w:val="none"/>
        </w:rPr>
      </w:pPr>
      <w:r>
        <w:rPr>
          <w:rFonts w:hint="eastAsia" w:ascii="宋体" w:hAnsi="宋体"/>
          <w:sz w:val="21"/>
          <w:szCs w:val="21"/>
          <w:highlight w:val="none"/>
        </w:rPr>
        <w:t>（4）向采购单位或者有关部门报告非法干预评标工作的行为。</w:t>
      </w:r>
    </w:p>
    <w:p w14:paraId="76DC01A7">
      <w:pPr>
        <w:spacing w:line="360" w:lineRule="auto"/>
        <w:ind w:firstLine="420" w:firstLineChars="200"/>
        <w:rPr>
          <w:rFonts w:ascii="宋体" w:hAnsi="宋体"/>
          <w:sz w:val="21"/>
          <w:szCs w:val="21"/>
          <w:highlight w:val="none"/>
        </w:rPr>
      </w:pPr>
      <w:r>
        <w:rPr>
          <w:rFonts w:hint="eastAsia" w:ascii="宋体" w:hAnsi="宋体"/>
          <w:sz w:val="21"/>
          <w:szCs w:val="21"/>
          <w:highlight w:val="none"/>
        </w:rPr>
        <w:t>1.5 磋商过程严格保密。供应商对磋商小组的评标过程或合同授予决定施加影响的任何行为都可能导致其被拒绝。</w:t>
      </w:r>
    </w:p>
    <w:p w14:paraId="379C1F73">
      <w:pPr>
        <w:spacing w:line="360" w:lineRule="auto"/>
        <w:ind w:firstLine="420" w:firstLineChars="200"/>
        <w:rPr>
          <w:rFonts w:ascii="宋体" w:hAnsi="宋体"/>
          <w:sz w:val="21"/>
          <w:szCs w:val="21"/>
          <w:highlight w:val="none"/>
        </w:rPr>
      </w:pPr>
      <w:r>
        <w:rPr>
          <w:rFonts w:hint="eastAsia" w:ascii="宋体" w:hAnsi="宋体"/>
          <w:sz w:val="21"/>
          <w:szCs w:val="21"/>
          <w:highlight w:val="none"/>
        </w:rPr>
        <w:t>1.6</w:t>
      </w:r>
      <w:r>
        <w:rPr>
          <w:rFonts w:hint="eastAsia" w:ascii="宋体" w:hAnsi="宋体"/>
          <w:bCs/>
          <w:sz w:val="21"/>
          <w:szCs w:val="21"/>
          <w:highlight w:val="none"/>
        </w:rPr>
        <w:t>磋商小组</w:t>
      </w:r>
      <w:r>
        <w:rPr>
          <w:rFonts w:hint="eastAsia" w:ascii="宋体" w:hAnsi="宋体"/>
          <w:sz w:val="21"/>
          <w:szCs w:val="21"/>
          <w:highlight w:val="none"/>
        </w:rPr>
        <w:t>决定响应文件的响应性依据响应文件本身的内容，而不寻求外部的证据。</w:t>
      </w:r>
    </w:p>
    <w:p w14:paraId="1E9CF04E">
      <w:pPr>
        <w:spacing w:line="360" w:lineRule="auto"/>
        <w:ind w:firstLine="420" w:firstLineChars="200"/>
        <w:rPr>
          <w:rFonts w:ascii="宋体" w:hAnsi="宋体"/>
          <w:sz w:val="21"/>
          <w:szCs w:val="21"/>
          <w:highlight w:val="none"/>
        </w:rPr>
      </w:pPr>
      <w:r>
        <w:rPr>
          <w:rFonts w:hint="eastAsia" w:ascii="宋体" w:hAnsi="宋体"/>
          <w:sz w:val="21"/>
          <w:szCs w:val="21"/>
          <w:highlight w:val="none"/>
        </w:rPr>
        <w:t>1.7</w:t>
      </w:r>
      <w:r>
        <w:rPr>
          <w:rFonts w:hint="eastAsia" w:ascii="宋体" w:hAnsi="宋体"/>
          <w:bCs/>
          <w:sz w:val="21"/>
          <w:szCs w:val="21"/>
          <w:highlight w:val="none"/>
        </w:rPr>
        <w:t>磋商小组</w:t>
      </w:r>
      <w:r>
        <w:rPr>
          <w:rFonts w:hint="eastAsia" w:ascii="宋体" w:hAnsi="宋体"/>
          <w:sz w:val="21"/>
          <w:szCs w:val="21"/>
          <w:highlight w:val="none"/>
        </w:rPr>
        <w:t>发现磋商文件表述不明确或需要说明的事项，可提请采购单位书面解释说明。发现磋商文件违反有关法律、法规和规章的，可以拒绝评标，并向招标采购单位书面说明情况。</w:t>
      </w:r>
    </w:p>
    <w:p w14:paraId="1483E59C">
      <w:pPr>
        <w:spacing w:line="360" w:lineRule="auto"/>
        <w:ind w:firstLine="422" w:firstLineChars="200"/>
        <w:rPr>
          <w:rFonts w:ascii="宋体" w:hAnsi="宋体"/>
          <w:b/>
          <w:sz w:val="21"/>
          <w:szCs w:val="21"/>
          <w:highlight w:val="none"/>
        </w:rPr>
      </w:pPr>
      <w:r>
        <w:rPr>
          <w:rFonts w:hint="eastAsia" w:ascii="宋体" w:hAnsi="宋体"/>
          <w:b/>
          <w:sz w:val="21"/>
          <w:szCs w:val="21"/>
          <w:highlight w:val="none"/>
        </w:rPr>
        <w:t>2. 磋商程序</w:t>
      </w:r>
    </w:p>
    <w:p w14:paraId="17CCDDA0">
      <w:pPr>
        <w:spacing w:line="360" w:lineRule="auto"/>
        <w:ind w:firstLine="420" w:firstLineChars="200"/>
        <w:rPr>
          <w:rFonts w:ascii="宋体" w:hAnsi="宋体"/>
          <w:sz w:val="21"/>
          <w:szCs w:val="21"/>
          <w:highlight w:val="none"/>
        </w:rPr>
      </w:pPr>
      <w:r>
        <w:rPr>
          <w:rFonts w:hint="eastAsia" w:ascii="宋体" w:hAnsi="宋体"/>
          <w:sz w:val="21"/>
          <w:szCs w:val="21"/>
          <w:highlight w:val="none"/>
        </w:rPr>
        <w:t>2.1响应文件初审。初审分为资格性检查和符合性检查。</w:t>
      </w:r>
    </w:p>
    <w:p w14:paraId="6FFBADFA">
      <w:pPr>
        <w:spacing w:line="360" w:lineRule="auto"/>
        <w:ind w:firstLine="420" w:firstLineChars="200"/>
        <w:rPr>
          <w:rFonts w:ascii="宋体" w:hAnsi="宋体"/>
          <w:sz w:val="21"/>
          <w:szCs w:val="21"/>
          <w:highlight w:val="none"/>
        </w:rPr>
      </w:pPr>
      <w:r>
        <w:rPr>
          <w:rFonts w:hint="eastAsia" w:ascii="宋体" w:hAnsi="宋体"/>
          <w:sz w:val="21"/>
          <w:szCs w:val="21"/>
          <w:highlight w:val="none"/>
        </w:rPr>
        <w:t>2.1.1资格性检查。依据法律法规和磋商文件的规定，对响应文件中的资格证明、磋商保证金等进行审查，以确定供应商是否具备响应资格。响应文件属于下列情况之一的，在资格性检查时按照无效投标处理：</w:t>
      </w:r>
    </w:p>
    <w:p w14:paraId="64437C65">
      <w:pPr>
        <w:spacing w:line="40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）未按照磋商文件规定交纳磋商保证金的；</w:t>
      </w:r>
    </w:p>
    <w:p w14:paraId="4029F879">
      <w:pPr>
        <w:spacing w:line="40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）未按照磋商文件规定和要求密封、制作、签署、盖章的</w:t>
      </w:r>
      <w:r>
        <w:rPr>
          <w:rFonts w:ascii="宋体" w:hAnsi="宋体"/>
          <w:sz w:val="21"/>
          <w:szCs w:val="21"/>
          <w:highlight w:val="none"/>
        </w:rPr>
        <w:t>;</w:t>
      </w:r>
    </w:p>
    <w:p w14:paraId="39FB282D">
      <w:pPr>
        <w:spacing w:line="40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w:t>
      </w:r>
      <w:r>
        <w:rPr>
          <w:rFonts w:ascii="宋体" w:hAnsi="宋体"/>
          <w:sz w:val="21"/>
          <w:szCs w:val="21"/>
          <w:highlight w:val="none"/>
        </w:rPr>
        <w:t>超出经营范围投标的</w:t>
      </w:r>
    </w:p>
    <w:p w14:paraId="57A64630">
      <w:pPr>
        <w:spacing w:line="400" w:lineRule="exact"/>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（4）不具备磋商文件中规定的资格条件和要求的</w:t>
      </w:r>
      <w:r>
        <w:rPr>
          <w:rFonts w:hint="eastAsia" w:ascii="宋体" w:hAnsi="宋体"/>
          <w:sz w:val="21"/>
          <w:szCs w:val="21"/>
          <w:highlight w:val="none"/>
          <w:lang w:eastAsia="zh-CN"/>
        </w:rPr>
        <w:t>；</w:t>
      </w:r>
    </w:p>
    <w:p w14:paraId="534B52DD">
      <w:pPr>
        <w:spacing w:line="400" w:lineRule="exact"/>
        <w:ind w:firstLine="420" w:firstLineChars="200"/>
        <w:rPr>
          <w:rFonts w:ascii="宋体" w:hAnsi="宋体"/>
          <w:bCs/>
          <w:kern w:val="0"/>
          <w:sz w:val="21"/>
          <w:szCs w:val="21"/>
          <w:highlight w:val="none"/>
        </w:rPr>
      </w:pPr>
      <w:r>
        <w:rPr>
          <w:rFonts w:hint="eastAsia" w:ascii="宋体" w:hAnsi="宋体"/>
          <w:sz w:val="21"/>
          <w:szCs w:val="21"/>
          <w:highlight w:val="none"/>
        </w:rPr>
        <w:t>（5）响应</w:t>
      </w:r>
      <w:r>
        <w:rPr>
          <w:rFonts w:ascii="宋体" w:hAnsi="宋体"/>
          <w:sz w:val="21"/>
          <w:szCs w:val="21"/>
          <w:highlight w:val="none"/>
        </w:rPr>
        <w:t>文件无法定代表人签字,或未</w:t>
      </w:r>
      <w:r>
        <w:rPr>
          <w:rFonts w:hint="eastAsia" w:ascii="宋体" w:hAnsi="宋体"/>
          <w:bCs/>
          <w:kern w:val="0"/>
          <w:sz w:val="21"/>
          <w:szCs w:val="21"/>
          <w:highlight w:val="none"/>
        </w:rPr>
        <w:t>提供法定代表人授权委托书、声明书或者填写项目不齐全的；</w:t>
      </w:r>
    </w:p>
    <w:p w14:paraId="4B712083">
      <w:pPr>
        <w:spacing w:line="400" w:lineRule="exact"/>
        <w:ind w:firstLine="420" w:firstLineChars="200"/>
        <w:rPr>
          <w:rFonts w:ascii="宋体" w:hAnsi="宋体"/>
          <w:sz w:val="21"/>
          <w:szCs w:val="21"/>
          <w:highlight w:val="none"/>
        </w:rPr>
      </w:pPr>
      <w:r>
        <w:rPr>
          <w:rFonts w:hint="eastAsia" w:ascii="宋体" w:hAnsi="宋体"/>
          <w:sz w:val="21"/>
          <w:szCs w:val="21"/>
          <w:highlight w:val="none"/>
        </w:rPr>
        <w:t>（6）响应代表人未能出具身份证明或与法定代表人授权委托人身份不符的；</w:t>
      </w:r>
    </w:p>
    <w:p w14:paraId="0BBDFE61">
      <w:pPr>
        <w:spacing w:line="400" w:lineRule="exact"/>
        <w:ind w:firstLine="420" w:firstLineChars="200"/>
        <w:rPr>
          <w:rFonts w:ascii="宋体" w:hAnsi="宋体"/>
          <w:sz w:val="21"/>
          <w:szCs w:val="21"/>
          <w:highlight w:val="none"/>
        </w:rPr>
      </w:pPr>
      <w:r>
        <w:rPr>
          <w:rFonts w:hint="eastAsia" w:ascii="宋体" w:hAnsi="宋体"/>
          <w:sz w:val="21"/>
          <w:szCs w:val="21"/>
          <w:highlight w:val="none"/>
        </w:rPr>
        <w:t>（7）未按照磋商文件规定的格式要求编制的；</w:t>
      </w:r>
    </w:p>
    <w:p w14:paraId="21C9D536">
      <w:pPr>
        <w:spacing w:line="400" w:lineRule="exact"/>
        <w:ind w:firstLine="420" w:firstLineChars="200"/>
        <w:rPr>
          <w:rFonts w:ascii="宋体" w:hAnsi="宋体"/>
          <w:sz w:val="21"/>
          <w:szCs w:val="21"/>
          <w:highlight w:val="none"/>
        </w:rPr>
      </w:pPr>
      <w:r>
        <w:rPr>
          <w:rFonts w:hint="eastAsia" w:ascii="宋体" w:hAnsi="宋体"/>
          <w:sz w:val="21"/>
          <w:szCs w:val="21"/>
          <w:highlight w:val="none"/>
        </w:rPr>
        <w:t>（8）响应</w:t>
      </w:r>
      <w:r>
        <w:rPr>
          <w:rFonts w:ascii="宋体" w:hAnsi="宋体"/>
          <w:sz w:val="21"/>
          <w:szCs w:val="21"/>
          <w:highlight w:val="none"/>
        </w:rPr>
        <w:t>文件的实质性内容未使用中文表述、意思表述不明确、前后矛盾或者使用计量单位不符合</w:t>
      </w:r>
      <w:r>
        <w:rPr>
          <w:rFonts w:hint="eastAsia" w:ascii="宋体" w:hAnsi="宋体"/>
          <w:sz w:val="21"/>
          <w:szCs w:val="21"/>
          <w:highlight w:val="none"/>
        </w:rPr>
        <w:t>磋商</w:t>
      </w:r>
      <w:r>
        <w:rPr>
          <w:rFonts w:ascii="宋体" w:hAnsi="宋体"/>
          <w:sz w:val="21"/>
          <w:szCs w:val="21"/>
          <w:highlight w:val="none"/>
        </w:rPr>
        <w:t>文件要求的</w:t>
      </w:r>
      <w:r>
        <w:rPr>
          <w:rFonts w:hint="eastAsia" w:ascii="宋体" w:hAnsi="宋体"/>
          <w:sz w:val="21"/>
          <w:szCs w:val="21"/>
          <w:highlight w:val="none"/>
          <w:lang w:eastAsia="zh-CN"/>
        </w:rPr>
        <w:t>；</w:t>
      </w:r>
      <w:r>
        <w:rPr>
          <w:rFonts w:ascii="宋体" w:hAnsi="宋体"/>
          <w:sz w:val="21"/>
          <w:szCs w:val="21"/>
          <w:highlight w:val="none"/>
        </w:rPr>
        <w:t>（经</w:t>
      </w:r>
      <w:r>
        <w:rPr>
          <w:rFonts w:hint="eastAsia" w:ascii="宋体" w:hAnsi="宋体"/>
          <w:bCs/>
          <w:sz w:val="21"/>
          <w:szCs w:val="21"/>
          <w:highlight w:val="none"/>
        </w:rPr>
        <w:t>磋商小组</w:t>
      </w:r>
      <w:r>
        <w:rPr>
          <w:rFonts w:ascii="宋体" w:hAnsi="宋体"/>
          <w:sz w:val="21"/>
          <w:szCs w:val="21"/>
          <w:highlight w:val="none"/>
        </w:rPr>
        <w:t>认定允许其当场更正的笔误除外）</w:t>
      </w:r>
    </w:p>
    <w:p w14:paraId="6190AF86">
      <w:pPr>
        <w:spacing w:line="400" w:lineRule="exact"/>
        <w:ind w:firstLine="420" w:firstLineChars="200"/>
        <w:rPr>
          <w:rFonts w:ascii="宋体" w:hAnsi="宋体"/>
          <w:snapToGrid w:val="0"/>
          <w:sz w:val="21"/>
          <w:szCs w:val="21"/>
          <w:highlight w:val="none"/>
        </w:rPr>
      </w:pPr>
      <w:r>
        <w:rPr>
          <w:rFonts w:hint="eastAsia" w:ascii="宋体" w:hAnsi="宋体"/>
          <w:sz w:val="21"/>
          <w:szCs w:val="21"/>
          <w:highlight w:val="none"/>
        </w:rPr>
        <w:t>（9）</w:t>
      </w:r>
      <w:r>
        <w:rPr>
          <w:rFonts w:hint="eastAsia" w:ascii="宋体" w:hAnsi="宋体"/>
          <w:snapToGrid w:val="0"/>
          <w:sz w:val="21"/>
          <w:szCs w:val="21"/>
          <w:highlight w:val="none"/>
        </w:rPr>
        <w:t>磋商</w:t>
      </w:r>
      <w:r>
        <w:rPr>
          <w:rFonts w:ascii="宋体" w:hAnsi="宋体"/>
          <w:snapToGrid w:val="0"/>
          <w:sz w:val="21"/>
          <w:szCs w:val="21"/>
          <w:highlight w:val="none"/>
        </w:rPr>
        <w:t>有效期、交货时间、质保期等商务条款不能满足</w:t>
      </w:r>
      <w:r>
        <w:rPr>
          <w:rFonts w:hint="eastAsia" w:ascii="宋体" w:hAnsi="宋体"/>
          <w:snapToGrid w:val="0"/>
          <w:sz w:val="21"/>
          <w:szCs w:val="21"/>
          <w:highlight w:val="none"/>
        </w:rPr>
        <w:t>磋商</w:t>
      </w:r>
      <w:r>
        <w:rPr>
          <w:rFonts w:ascii="宋体" w:hAnsi="宋体"/>
          <w:snapToGrid w:val="0"/>
          <w:sz w:val="21"/>
          <w:szCs w:val="21"/>
          <w:highlight w:val="none"/>
        </w:rPr>
        <w:t>文件要求的；</w:t>
      </w:r>
    </w:p>
    <w:p w14:paraId="7F9AFF82">
      <w:pPr>
        <w:spacing w:line="400" w:lineRule="exact"/>
        <w:ind w:firstLine="420" w:firstLineChars="200"/>
        <w:rPr>
          <w:rFonts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报价超出标底，或者超出</w:t>
      </w:r>
      <w:r>
        <w:rPr>
          <w:rFonts w:hint="eastAsia" w:ascii="宋体" w:hAnsi="宋体"/>
          <w:sz w:val="21"/>
          <w:szCs w:val="21"/>
          <w:highlight w:val="none"/>
          <w:lang w:eastAsia="zh-CN"/>
        </w:rPr>
        <w:t>预算金额</w:t>
      </w:r>
      <w:r>
        <w:rPr>
          <w:rFonts w:ascii="宋体" w:hAnsi="宋体"/>
          <w:sz w:val="21"/>
          <w:szCs w:val="21"/>
          <w:highlight w:val="none"/>
        </w:rPr>
        <w:t>金额(自主创新产品除外)采购人不能支付的</w:t>
      </w:r>
      <w:r>
        <w:rPr>
          <w:rFonts w:hint="eastAsia" w:ascii="宋体" w:hAnsi="宋体"/>
          <w:sz w:val="21"/>
          <w:szCs w:val="21"/>
          <w:highlight w:val="none"/>
          <w:lang w:eastAsia="zh-CN"/>
        </w:rPr>
        <w:t>；</w:t>
      </w:r>
      <w:r>
        <w:rPr>
          <w:rFonts w:ascii="宋体" w:hAnsi="宋体"/>
          <w:sz w:val="21"/>
          <w:szCs w:val="21"/>
          <w:highlight w:val="none"/>
        </w:rPr>
        <w:t>（如需要，由采购人确定是否选用）</w:t>
      </w:r>
    </w:p>
    <w:p w14:paraId="6B59EB81">
      <w:pPr>
        <w:spacing w:line="400" w:lineRule="exact"/>
        <w:ind w:firstLine="420" w:firstLineChars="200"/>
        <w:rPr>
          <w:rFonts w:ascii="宋体" w:hAnsi="宋体"/>
          <w:sz w:val="21"/>
          <w:szCs w:val="21"/>
          <w:highlight w:val="none"/>
        </w:rPr>
      </w:pPr>
      <w:r>
        <w:rPr>
          <w:rFonts w:hint="eastAsia" w:ascii="宋体" w:hAnsi="宋体"/>
          <w:sz w:val="21"/>
          <w:szCs w:val="21"/>
          <w:highlight w:val="none"/>
        </w:rPr>
        <w:t>（12）不符合法律法规和磋商文件中规定的其他实质性要求的；</w:t>
      </w:r>
    </w:p>
    <w:p w14:paraId="68D79D15">
      <w:pPr>
        <w:spacing w:line="440" w:lineRule="exact"/>
        <w:ind w:firstLine="420" w:firstLineChars="200"/>
        <w:rPr>
          <w:rFonts w:ascii="宋体" w:hAnsi="宋体"/>
          <w:sz w:val="21"/>
          <w:szCs w:val="21"/>
          <w:highlight w:val="none"/>
        </w:rPr>
      </w:pPr>
      <w:r>
        <w:rPr>
          <w:rFonts w:hint="eastAsia" w:ascii="宋体" w:hAnsi="宋体"/>
          <w:sz w:val="21"/>
          <w:szCs w:val="21"/>
          <w:highlight w:val="none"/>
        </w:rPr>
        <w:t>（13）磋商文件规定的其他无效投标情形。</w:t>
      </w:r>
    </w:p>
    <w:p w14:paraId="53945909">
      <w:pPr>
        <w:spacing w:line="440" w:lineRule="exact"/>
        <w:ind w:firstLine="420" w:firstLineChars="200"/>
        <w:rPr>
          <w:rFonts w:ascii="宋体" w:hAnsi="宋体"/>
          <w:sz w:val="21"/>
          <w:szCs w:val="21"/>
          <w:highlight w:val="none"/>
        </w:rPr>
      </w:pPr>
      <w:r>
        <w:rPr>
          <w:rFonts w:hint="eastAsia" w:ascii="宋体" w:hAnsi="宋体"/>
          <w:sz w:val="21"/>
          <w:szCs w:val="21"/>
          <w:highlight w:val="none"/>
        </w:rPr>
        <w:t>2.1.2符合性检查。依据磋商文件的规定，从响应文件的有效性、完整性和对磋商文件的响应程度进行审查，以确定是否对磋商文件的实质性要求作出响应。供应商响应文件属于下列情况之一的，在符合性检查时按照无效投标处理：</w:t>
      </w:r>
    </w:p>
    <w:p w14:paraId="5E5C392C">
      <w:pPr>
        <w:spacing w:line="440" w:lineRule="exact"/>
        <w:ind w:firstLine="420" w:firstLineChars="200"/>
        <w:rPr>
          <w:rFonts w:hint="eastAsia" w:ascii="宋体" w:hAnsi="宋体" w:eastAsia="宋体" w:cs="Times New Roman"/>
          <w:sz w:val="21"/>
          <w:szCs w:val="21"/>
          <w:highlight w:val="none"/>
        </w:rPr>
      </w:pPr>
      <w:r>
        <w:rPr>
          <w:rFonts w:hint="eastAsia" w:ascii="宋体" w:hAnsi="宋体"/>
          <w:sz w:val="21"/>
          <w:szCs w:val="21"/>
          <w:highlight w:val="none"/>
        </w:rPr>
        <w:t>（1）磋商报价不符合</w:t>
      </w:r>
      <w:r>
        <w:rPr>
          <w:rFonts w:hint="eastAsia" w:ascii="宋体" w:hAnsi="宋体"/>
          <w:sz w:val="21"/>
          <w:szCs w:val="21"/>
          <w:highlight w:val="none"/>
          <w:lang w:eastAsia="zh-CN"/>
        </w:rPr>
        <w:t>竞争性磋</w:t>
      </w:r>
      <w:r>
        <w:rPr>
          <w:rFonts w:hint="eastAsia" w:ascii="宋体" w:hAnsi="宋体" w:eastAsia="宋体" w:cs="Times New Roman"/>
          <w:sz w:val="21"/>
          <w:szCs w:val="21"/>
          <w:highlight w:val="none"/>
          <w:lang w:eastAsia="zh-CN"/>
        </w:rPr>
        <w:t>商文件</w:t>
      </w:r>
      <w:r>
        <w:rPr>
          <w:rFonts w:hint="eastAsia" w:ascii="宋体" w:hAnsi="宋体" w:eastAsia="宋体" w:cs="Times New Roman"/>
          <w:sz w:val="21"/>
          <w:szCs w:val="21"/>
          <w:highlight w:val="none"/>
        </w:rPr>
        <w:t>规定的价格标的；</w:t>
      </w:r>
    </w:p>
    <w:p w14:paraId="1A9290BF">
      <w:pPr>
        <w:spacing w:line="44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（2）磋商产品技术参数指标完全或者绝大部分复制磋商文件对磋商项目的要求；</w:t>
      </w:r>
    </w:p>
    <w:p w14:paraId="5B88178B">
      <w:pPr>
        <w:spacing w:line="44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（3）产品的技术规格、技术标准或</w:t>
      </w:r>
      <w:r>
        <w:rPr>
          <w:rFonts w:hint="eastAsia" w:ascii="宋体" w:hAnsi="宋体" w:eastAsia="宋体" w:cs="Times New Roman"/>
          <w:sz w:val="21"/>
          <w:szCs w:val="21"/>
          <w:highlight w:val="none"/>
          <w:lang w:eastAsia="zh-CN"/>
        </w:rPr>
        <w:t>采购需求</w:t>
      </w:r>
      <w:r>
        <w:rPr>
          <w:rFonts w:hint="eastAsia" w:ascii="宋体" w:hAnsi="宋体" w:eastAsia="宋体" w:cs="Times New Roman"/>
          <w:sz w:val="21"/>
          <w:szCs w:val="21"/>
          <w:highlight w:val="none"/>
        </w:rPr>
        <w:t>明显不符合磋商项目的要求；</w:t>
      </w:r>
    </w:p>
    <w:p w14:paraId="445EE383">
      <w:pPr>
        <w:spacing w:line="44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（4）未载明或者载明的招标项目履约时间、方式、数量及其他采购合同实质性内容与</w:t>
      </w:r>
      <w:r>
        <w:rPr>
          <w:rFonts w:hint="eastAsia" w:ascii="宋体" w:hAnsi="宋体" w:eastAsia="宋体" w:cs="Times New Roman"/>
          <w:sz w:val="21"/>
          <w:szCs w:val="21"/>
          <w:highlight w:val="none"/>
          <w:lang w:eastAsia="zh-CN"/>
        </w:rPr>
        <w:t>竞争性磋商文件</w:t>
      </w:r>
      <w:r>
        <w:rPr>
          <w:rFonts w:hint="eastAsia" w:ascii="宋体" w:hAnsi="宋体" w:eastAsia="宋体" w:cs="Times New Roman"/>
          <w:sz w:val="21"/>
          <w:szCs w:val="21"/>
          <w:highlight w:val="none"/>
        </w:rPr>
        <w:t>要求不一致，且招标采购单位无法接受的；</w:t>
      </w:r>
    </w:p>
    <w:p w14:paraId="0076D59B">
      <w:pPr>
        <w:spacing w:line="44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（5）附有采购人不能接受的条件或者不符合磋商文件规定的其他实质性要求。</w:t>
      </w:r>
    </w:p>
    <w:p w14:paraId="17B76670">
      <w:pPr>
        <w:pStyle w:val="21"/>
        <w:tabs>
          <w:tab w:val="left" w:pos="0"/>
        </w:tabs>
        <w:spacing w:line="360" w:lineRule="auto"/>
        <w:ind w:firstLine="420" w:firstLineChars="200"/>
        <w:rPr>
          <w:rFonts w:ascii="宋体" w:hAnsi="宋体"/>
          <w:sz w:val="21"/>
          <w:szCs w:val="21"/>
          <w:highlight w:val="none"/>
        </w:rPr>
      </w:pPr>
      <w:r>
        <w:rPr>
          <w:rFonts w:hint="eastAsia" w:ascii="宋体" w:hAnsi="宋体"/>
          <w:sz w:val="21"/>
          <w:szCs w:val="21"/>
          <w:highlight w:val="none"/>
        </w:rPr>
        <w:t>2.1.3在响应文件初审过程中，如果出现</w:t>
      </w:r>
      <w:r>
        <w:rPr>
          <w:rFonts w:hint="eastAsia" w:ascii="宋体" w:hAnsi="宋体"/>
          <w:bCs/>
          <w:sz w:val="21"/>
          <w:szCs w:val="21"/>
          <w:highlight w:val="none"/>
        </w:rPr>
        <w:t>磋商小组</w:t>
      </w:r>
      <w:r>
        <w:rPr>
          <w:rFonts w:hint="eastAsia" w:ascii="宋体" w:hAnsi="宋体"/>
          <w:sz w:val="21"/>
          <w:szCs w:val="21"/>
          <w:highlight w:val="none"/>
        </w:rPr>
        <w:t>成员意见不一致的情况，按照少数服从多数的原则确定，但不得违背采购基本原则和磋商文件规定。</w:t>
      </w:r>
    </w:p>
    <w:p w14:paraId="46BDD3F0">
      <w:pPr>
        <w:spacing w:line="360" w:lineRule="auto"/>
        <w:ind w:firstLine="480"/>
        <w:rPr>
          <w:rFonts w:ascii="宋体" w:hAnsi="宋体"/>
          <w:sz w:val="21"/>
          <w:szCs w:val="21"/>
          <w:highlight w:val="none"/>
        </w:rPr>
      </w:pPr>
      <w:r>
        <w:rPr>
          <w:rFonts w:hint="eastAsia" w:ascii="宋体" w:hAnsi="宋体"/>
          <w:sz w:val="21"/>
          <w:szCs w:val="21"/>
          <w:highlight w:val="none"/>
        </w:rPr>
        <w:t>2.2澄清有关问题。对响应文件中含义不明确、同类问题表述不一致或者有明显文字和计算错误的内容，</w:t>
      </w:r>
      <w:r>
        <w:rPr>
          <w:rFonts w:hint="eastAsia" w:ascii="宋体" w:hAnsi="宋体"/>
          <w:bCs/>
          <w:sz w:val="21"/>
          <w:szCs w:val="21"/>
          <w:highlight w:val="none"/>
        </w:rPr>
        <w:t>磋商小组</w:t>
      </w:r>
      <w:r>
        <w:rPr>
          <w:rFonts w:hint="eastAsia" w:ascii="宋体" w:hAnsi="宋体"/>
          <w:sz w:val="21"/>
          <w:szCs w:val="21"/>
          <w:highlight w:val="none"/>
        </w:rPr>
        <w:t>可以书面形式（应当由</w:t>
      </w:r>
      <w:r>
        <w:rPr>
          <w:rFonts w:hint="eastAsia" w:ascii="宋体" w:hAnsi="宋体"/>
          <w:bCs/>
          <w:sz w:val="21"/>
          <w:szCs w:val="21"/>
          <w:highlight w:val="none"/>
        </w:rPr>
        <w:t>磋商小组</w:t>
      </w:r>
      <w:r>
        <w:rPr>
          <w:rFonts w:hint="eastAsia" w:ascii="宋体" w:hAnsi="宋体"/>
          <w:sz w:val="21"/>
          <w:szCs w:val="21"/>
          <w:highlight w:val="none"/>
        </w:rPr>
        <w:t>专家签字）要求供应商作出必要的澄清、说明或者纠正。供应商的澄清、说明或者补正应当采用书面形式，由其授权的代表签字，并不得超出响应文件的范围或者改变响应文件的实质性内容。</w:t>
      </w:r>
    </w:p>
    <w:p w14:paraId="035CA2F2">
      <w:pPr>
        <w:spacing w:line="360" w:lineRule="auto"/>
        <w:ind w:firstLine="480"/>
        <w:rPr>
          <w:rFonts w:ascii="宋体" w:hAnsi="宋体"/>
          <w:sz w:val="21"/>
          <w:szCs w:val="21"/>
          <w:highlight w:val="none"/>
        </w:rPr>
      </w:pPr>
      <w:r>
        <w:rPr>
          <w:rFonts w:hint="eastAsia" w:ascii="宋体" w:hAnsi="宋体"/>
          <w:sz w:val="21"/>
          <w:szCs w:val="21"/>
          <w:highlight w:val="none"/>
          <w:lang w:val="en-US" w:eastAsia="zh-CN"/>
        </w:rPr>
        <w:t>2.3</w:t>
      </w:r>
      <w:r>
        <w:rPr>
          <w:rFonts w:hint="eastAsia" w:ascii="宋体" w:hAnsi="宋体"/>
          <w:sz w:val="21"/>
          <w:szCs w:val="21"/>
          <w:highlight w:val="none"/>
        </w:rPr>
        <w:t>比较与评价。按磋商文件中规定的方法和标准，对资格性检查和符合性检查合格的响应文件进行商务和技术评估，综合比较与评价。</w:t>
      </w:r>
    </w:p>
    <w:p w14:paraId="3592EEE9">
      <w:pPr>
        <w:spacing w:line="360" w:lineRule="auto"/>
        <w:ind w:firstLine="480"/>
        <w:rPr>
          <w:rFonts w:ascii="宋体" w:hAnsi="宋体"/>
          <w:sz w:val="21"/>
          <w:szCs w:val="21"/>
          <w:highlight w:val="none"/>
        </w:rPr>
      </w:pPr>
      <w:r>
        <w:rPr>
          <w:rFonts w:hint="eastAsia" w:ascii="宋体" w:hAnsi="宋体"/>
          <w:sz w:val="21"/>
          <w:szCs w:val="21"/>
          <w:highlight w:val="none"/>
          <w:lang w:val="en-US" w:eastAsia="zh-CN"/>
        </w:rPr>
        <w:t>2.4</w:t>
      </w:r>
      <w:r>
        <w:rPr>
          <w:rFonts w:hint="eastAsia" w:ascii="宋体" w:hAnsi="宋体"/>
          <w:sz w:val="21"/>
          <w:szCs w:val="21"/>
          <w:highlight w:val="none"/>
        </w:rPr>
        <w:t>推荐</w:t>
      </w:r>
      <w:r>
        <w:rPr>
          <w:rFonts w:hint="eastAsia" w:ascii="宋体" w:hAnsi="宋体"/>
          <w:sz w:val="21"/>
          <w:szCs w:val="21"/>
          <w:highlight w:val="none"/>
          <w:lang w:eastAsia="zh-CN"/>
        </w:rPr>
        <w:t>成交</w:t>
      </w:r>
      <w:r>
        <w:rPr>
          <w:rFonts w:hint="eastAsia" w:ascii="宋体" w:hAnsi="宋体"/>
          <w:sz w:val="21"/>
          <w:szCs w:val="21"/>
          <w:highlight w:val="none"/>
        </w:rPr>
        <w:t>候选供应商名单。</w:t>
      </w:r>
      <w:r>
        <w:rPr>
          <w:rFonts w:hint="eastAsia" w:ascii="宋体" w:hAnsi="宋体"/>
          <w:sz w:val="21"/>
          <w:szCs w:val="21"/>
          <w:highlight w:val="none"/>
          <w:lang w:eastAsia="zh-CN"/>
        </w:rPr>
        <w:t>成交</w:t>
      </w:r>
      <w:r>
        <w:rPr>
          <w:rFonts w:hint="eastAsia" w:ascii="宋体" w:hAnsi="宋体"/>
          <w:sz w:val="21"/>
          <w:szCs w:val="21"/>
          <w:highlight w:val="none"/>
        </w:rPr>
        <w:t>候选供应商数量应当根据采购需要确定，但必须按顺序排列</w:t>
      </w:r>
      <w:r>
        <w:rPr>
          <w:rFonts w:hint="eastAsia" w:ascii="宋体" w:hAnsi="宋体"/>
          <w:sz w:val="21"/>
          <w:szCs w:val="21"/>
          <w:highlight w:val="none"/>
          <w:lang w:eastAsia="zh-CN"/>
        </w:rPr>
        <w:t>成交</w:t>
      </w:r>
      <w:r>
        <w:rPr>
          <w:rFonts w:hint="eastAsia" w:ascii="宋体" w:hAnsi="宋体"/>
          <w:sz w:val="21"/>
          <w:szCs w:val="21"/>
          <w:highlight w:val="none"/>
        </w:rPr>
        <w:t>候选供应商。</w:t>
      </w:r>
    </w:p>
    <w:p w14:paraId="65B526DB">
      <w:pPr>
        <w:pStyle w:val="21"/>
        <w:tabs>
          <w:tab w:val="left" w:pos="600"/>
        </w:tabs>
        <w:spacing w:line="360" w:lineRule="auto"/>
        <w:ind w:firstLine="422" w:firstLineChars="200"/>
        <w:rPr>
          <w:rFonts w:ascii="宋体" w:hAnsi="宋体"/>
          <w:b/>
          <w:sz w:val="21"/>
          <w:szCs w:val="21"/>
          <w:highlight w:val="none"/>
        </w:rPr>
      </w:pPr>
      <w:r>
        <w:rPr>
          <w:rFonts w:hint="eastAsia" w:ascii="宋体" w:hAnsi="宋体"/>
          <w:b/>
          <w:sz w:val="21"/>
          <w:szCs w:val="21"/>
          <w:highlight w:val="none"/>
        </w:rPr>
        <w:t>4. 评标细则及标准如下：</w:t>
      </w:r>
    </w:p>
    <w:p w14:paraId="26A2EAD8">
      <w:pPr>
        <w:rPr>
          <w:rFonts w:ascii="宋体" w:hAnsi="宋体" w:eastAsia="宋体" w:cs="宋体"/>
          <w:sz w:val="21"/>
          <w:szCs w:val="21"/>
          <w:highlight w:val="none"/>
        </w:rPr>
      </w:pPr>
      <w:bookmarkStart w:id="292" w:name="_Toc217446104"/>
      <w:bookmarkStart w:id="293" w:name="_Toc183582287"/>
      <w:bookmarkStart w:id="294" w:name="_Toc183682422"/>
      <w:r>
        <w:rPr>
          <w:rFonts w:hint="eastAsia" w:ascii="宋体" w:hAnsi="宋体" w:eastAsia="宋体" w:cs="宋体"/>
          <w:sz w:val="21"/>
          <w:szCs w:val="21"/>
          <w:highlight w:val="none"/>
        </w:rPr>
        <w:t>以下评审内容中，如</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或其</w:t>
      </w:r>
      <w:r>
        <w:rPr>
          <w:rFonts w:hint="eastAsia" w:ascii="宋体" w:hAnsi="宋体" w:cs="宋体"/>
          <w:sz w:val="21"/>
          <w:szCs w:val="21"/>
          <w:highlight w:val="none"/>
          <w:lang w:eastAsia="zh-CN"/>
        </w:rPr>
        <w:t>磋商文件</w:t>
      </w:r>
      <w:r>
        <w:rPr>
          <w:rFonts w:hint="eastAsia" w:ascii="宋体" w:hAnsi="宋体" w:eastAsia="宋体" w:cs="宋体"/>
          <w:sz w:val="21"/>
          <w:szCs w:val="21"/>
          <w:highlight w:val="none"/>
        </w:rPr>
        <w:t>未满足“投标资格合格条件标准”的，按照无效投标处理。</w:t>
      </w:r>
    </w:p>
    <w:p w14:paraId="737E4DA1">
      <w:pPr>
        <w:rPr>
          <w:rFonts w:hint="eastAsia"/>
          <w:sz w:val="24"/>
          <w:szCs w:val="24"/>
          <w:highlight w:val="none"/>
        </w:rPr>
      </w:pPr>
      <w:r>
        <w:rPr>
          <w:rFonts w:hint="eastAsia"/>
          <w:sz w:val="24"/>
          <w:szCs w:val="24"/>
          <w:highlight w:val="none"/>
        </w:rPr>
        <w:br w:type="page"/>
      </w:r>
    </w:p>
    <w:p w14:paraId="7E2160E5">
      <w:pPr>
        <w:spacing w:line="520" w:lineRule="exact"/>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资格评审表</w:t>
      </w:r>
    </w:p>
    <w:tbl>
      <w:tblPr>
        <w:tblStyle w:val="5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23"/>
        <w:gridCol w:w="7310"/>
      </w:tblGrid>
      <w:tr w14:paraId="230B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0BE8FABE">
            <w:pPr>
              <w:autoSpaceDE w:val="0"/>
              <w:autoSpaceDN w:val="0"/>
              <w:adjustRightInd w:val="0"/>
              <w:jc w:val="center"/>
              <w:rPr>
                <w:rFonts w:cs="宋体" w:asciiTheme="minorEastAsia" w:hAnsiTheme="minorEastAsia" w:eastAsiaTheme="minorEastAsia"/>
                <w:sz w:val="21"/>
                <w:szCs w:val="21"/>
                <w:highlight w:val="none"/>
                <w:lang w:val="zh-CN"/>
              </w:rPr>
            </w:pPr>
            <w:r>
              <w:rPr>
                <w:rFonts w:hint="eastAsia" w:cs="宋体" w:asciiTheme="minorEastAsia" w:hAnsiTheme="minorEastAsia" w:eastAsiaTheme="minorEastAsia"/>
                <w:sz w:val="21"/>
                <w:szCs w:val="21"/>
                <w:highlight w:val="none"/>
                <w:lang w:val="zh-CN"/>
              </w:rPr>
              <w:t>序号</w:t>
            </w:r>
          </w:p>
        </w:tc>
        <w:tc>
          <w:tcPr>
            <w:tcW w:w="1523" w:type="dxa"/>
            <w:vAlign w:val="center"/>
          </w:tcPr>
          <w:p w14:paraId="0A90210E">
            <w:pPr>
              <w:autoSpaceDE w:val="0"/>
              <w:autoSpaceDN w:val="0"/>
              <w:adjustRightInd w:val="0"/>
              <w:jc w:val="center"/>
              <w:rPr>
                <w:rFonts w:cs="宋体" w:asciiTheme="minorEastAsia" w:hAnsiTheme="minorEastAsia" w:eastAsiaTheme="minorEastAsia"/>
                <w:sz w:val="21"/>
                <w:szCs w:val="21"/>
                <w:highlight w:val="none"/>
                <w:lang w:val="zh-CN"/>
              </w:rPr>
            </w:pPr>
            <w:r>
              <w:rPr>
                <w:rFonts w:hint="eastAsia" w:cs="宋体" w:asciiTheme="minorEastAsia" w:hAnsiTheme="minorEastAsia" w:eastAsiaTheme="minorEastAsia"/>
                <w:sz w:val="21"/>
                <w:szCs w:val="21"/>
                <w:highlight w:val="none"/>
                <w:lang w:val="zh-CN"/>
              </w:rPr>
              <w:t>评审因素</w:t>
            </w:r>
          </w:p>
        </w:tc>
        <w:tc>
          <w:tcPr>
            <w:tcW w:w="7310" w:type="dxa"/>
            <w:vAlign w:val="center"/>
          </w:tcPr>
          <w:p w14:paraId="2A009A08">
            <w:pPr>
              <w:autoSpaceDE w:val="0"/>
              <w:autoSpaceDN w:val="0"/>
              <w:adjustRightInd w:val="0"/>
              <w:jc w:val="center"/>
              <w:rPr>
                <w:rFonts w:cs="宋体" w:asciiTheme="minorEastAsia" w:hAnsiTheme="minorEastAsia" w:eastAsiaTheme="minorEastAsia"/>
                <w:sz w:val="21"/>
                <w:szCs w:val="21"/>
                <w:highlight w:val="none"/>
                <w:lang w:val="zh-CN"/>
              </w:rPr>
            </w:pPr>
            <w:r>
              <w:rPr>
                <w:rFonts w:hint="eastAsia" w:cs="宋体" w:asciiTheme="minorEastAsia" w:hAnsiTheme="minorEastAsia" w:eastAsiaTheme="minorEastAsia"/>
                <w:sz w:val="21"/>
                <w:szCs w:val="21"/>
                <w:highlight w:val="none"/>
                <w:lang w:val="zh-CN"/>
              </w:rPr>
              <w:t>评审标准</w:t>
            </w:r>
          </w:p>
        </w:tc>
      </w:tr>
      <w:tr w14:paraId="5D90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40366BDC">
            <w:pPr>
              <w:autoSpaceDE w:val="0"/>
              <w:autoSpaceDN w:val="0"/>
              <w:adjustRightInd w:val="0"/>
              <w:jc w:val="center"/>
              <w:rPr>
                <w:rFonts w:cs="宋体" w:asciiTheme="minorEastAsia" w:hAnsiTheme="minorEastAsia" w:eastAsiaTheme="minorEastAsia"/>
                <w:sz w:val="21"/>
                <w:szCs w:val="21"/>
                <w:highlight w:val="none"/>
                <w:lang w:val="zh-CN"/>
              </w:rPr>
            </w:pPr>
            <w:r>
              <w:rPr>
                <w:rFonts w:hint="eastAsia" w:cs="宋体" w:asciiTheme="minorEastAsia" w:hAnsiTheme="minorEastAsia" w:eastAsiaTheme="minorEastAsia"/>
                <w:sz w:val="21"/>
                <w:szCs w:val="21"/>
                <w:highlight w:val="none"/>
                <w:lang w:val="zh-CN"/>
              </w:rPr>
              <w:t>1</w:t>
            </w:r>
          </w:p>
        </w:tc>
        <w:tc>
          <w:tcPr>
            <w:tcW w:w="1523" w:type="dxa"/>
            <w:vAlign w:val="center"/>
          </w:tcPr>
          <w:p w14:paraId="40882CAC">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营业执照</w:t>
            </w:r>
          </w:p>
        </w:tc>
        <w:tc>
          <w:tcPr>
            <w:tcW w:w="7310" w:type="dxa"/>
            <w:vAlign w:val="center"/>
          </w:tcPr>
          <w:p w14:paraId="5D093AD3">
            <w:pPr>
              <w:spacing w:line="240" w:lineRule="atLeast"/>
              <w:jc w:val="both"/>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供应商</w:t>
            </w:r>
            <w:r>
              <w:rPr>
                <w:rFonts w:hint="eastAsia" w:asciiTheme="minorEastAsia" w:hAnsiTheme="minorEastAsia" w:eastAsiaTheme="minorEastAsia"/>
                <w:sz w:val="21"/>
                <w:szCs w:val="21"/>
                <w:highlight w:val="none"/>
              </w:rPr>
              <w:t>须具备《中华人民共和国政府采购法》第二十二条规定的条件，有独立承担民事责任能力的在中华人民共和国境内登记注册的企业法人或其他组织，具有有效的营业执照</w:t>
            </w:r>
            <w:r>
              <w:rPr>
                <w:rFonts w:hint="eastAsia" w:asciiTheme="minorEastAsia" w:hAnsiTheme="minorEastAsia" w:eastAsiaTheme="minorEastAsia"/>
                <w:sz w:val="21"/>
                <w:szCs w:val="21"/>
                <w:highlight w:val="none"/>
                <w:lang w:eastAsia="zh-CN"/>
              </w:rPr>
              <w:t>。</w:t>
            </w:r>
          </w:p>
          <w:p w14:paraId="028481C9">
            <w:pPr>
              <w:spacing w:line="240" w:lineRule="atLeast"/>
              <w:jc w:val="both"/>
              <w:rPr>
                <w:rFonts w:hint="eastAsia" w:eastAsia="宋体" w:asciiTheme="minorEastAsia" w:hAnsiTheme="minorEastAsia"/>
                <w:sz w:val="21"/>
                <w:szCs w:val="21"/>
                <w:highlight w:val="none"/>
                <w:lang w:eastAsia="zh-CN"/>
              </w:rPr>
            </w:pPr>
            <w:r>
              <w:rPr>
                <w:rFonts w:hint="eastAsia" w:ascii="宋体" w:hAnsi="宋体" w:eastAsia="宋体" w:cs="宋体"/>
                <w:b/>
                <w:sz w:val="21"/>
                <w:szCs w:val="21"/>
                <w:highlight w:val="none"/>
                <w:lang w:val="en-US" w:eastAsia="zh-CN"/>
              </w:rPr>
              <w:t>注：</w:t>
            </w:r>
            <w:r>
              <w:rPr>
                <w:rFonts w:hint="eastAsia" w:ascii="宋体" w:hAnsi="宋体" w:eastAsia="宋体" w:cs="宋体"/>
                <w:b/>
                <w:sz w:val="21"/>
                <w:szCs w:val="21"/>
                <w:highlight w:val="none"/>
                <w:lang w:eastAsia="zh-CN"/>
              </w:rPr>
              <w:t>响应文件</w:t>
            </w:r>
            <w:r>
              <w:rPr>
                <w:rFonts w:hint="eastAsia" w:ascii="宋体" w:hAnsi="宋体" w:eastAsia="宋体" w:cs="宋体"/>
                <w:b/>
                <w:sz w:val="21"/>
                <w:szCs w:val="21"/>
                <w:highlight w:val="none"/>
              </w:rPr>
              <w:t>中</w:t>
            </w:r>
            <w:r>
              <w:rPr>
                <w:rFonts w:hint="eastAsia" w:ascii="宋体" w:hAnsi="宋体" w:cs="宋体"/>
                <w:b/>
                <w:sz w:val="21"/>
                <w:szCs w:val="21"/>
                <w:highlight w:val="none"/>
                <w:lang w:val="en-US" w:eastAsia="zh-CN"/>
              </w:rPr>
              <w:t>提供营业执照</w:t>
            </w:r>
            <w:r>
              <w:rPr>
                <w:rFonts w:hint="eastAsia" w:ascii="宋体" w:hAnsi="宋体" w:eastAsia="宋体" w:cs="宋体"/>
                <w:b/>
                <w:sz w:val="21"/>
                <w:szCs w:val="21"/>
                <w:highlight w:val="none"/>
              </w:rPr>
              <w:t>复印件加盖公章</w:t>
            </w:r>
            <w:r>
              <w:rPr>
                <w:rFonts w:hint="eastAsia" w:ascii="宋体" w:hAnsi="宋体" w:eastAsia="宋体" w:cs="宋体"/>
                <w:b/>
                <w:sz w:val="21"/>
                <w:szCs w:val="21"/>
                <w:highlight w:val="none"/>
                <w:lang w:eastAsia="zh-CN"/>
              </w:rPr>
              <w:t>。</w:t>
            </w:r>
          </w:p>
        </w:tc>
      </w:tr>
      <w:tr w14:paraId="6212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35CB982D">
            <w:pPr>
              <w:autoSpaceDE w:val="0"/>
              <w:autoSpaceDN w:val="0"/>
              <w:adjustRightInd w:val="0"/>
              <w:jc w:val="center"/>
              <w:rPr>
                <w:rFonts w:hint="eastAsia" w:cs="宋体" w:asciiTheme="minorEastAsia" w:hAnsiTheme="minorEastAsia" w:eastAsiaTheme="minorEastAsia"/>
                <w:sz w:val="21"/>
                <w:szCs w:val="21"/>
                <w:highlight w:val="none"/>
                <w:lang w:val="zh-CN" w:eastAsia="zh-CN" w:bidi="ar-SA"/>
              </w:rPr>
            </w:pPr>
            <w:r>
              <w:rPr>
                <w:rFonts w:hint="eastAsia" w:cs="宋体" w:asciiTheme="minorEastAsia" w:hAnsiTheme="minorEastAsia" w:eastAsiaTheme="minorEastAsia"/>
                <w:sz w:val="21"/>
                <w:szCs w:val="21"/>
                <w:highlight w:val="none"/>
                <w:lang w:val="zh-CN"/>
              </w:rPr>
              <w:t>2</w:t>
            </w:r>
          </w:p>
        </w:tc>
        <w:tc>
          <w:tcPr>
            <w:tcW w:w="1523" w:type="dxa"/>
            <w:vAlign w:val="center"/>
          </w:tcPr>
          <w:p w14:paraId="41465D15">
            <w:pPr>
              <w:jc w:val="center"/>
              <w:rPr>
                <w:rFonts w:hint="default" w:asciiTheme="minorEastAsia" w:hAnsiTheme="minorEastAsia" w:eastAsiaTheme="minorEastAsia"/>
                <w:sz w:val="21"/>
                <w:szCs w:val="21"/>
                <w:highlight w:val="none"/>
                <w:lang w:val="en-US"/>
              </w:rPr>
            </w:pPr>
            <w:r>
              <w:rPr>
                <w:rFonts w:hint="default" w:asciiTheme="minorEastAsia" w:hAnsiTheme="minorEastAsia" w:eastAsiaTheme="minorEastAsia"/>
                <w:sz w:val="21"/>
                <w:szCs w:val="21"/>
                <w:highlight w:val="none"/>
                <w:lang w:val="en-US" w:eastAsia="zh-CN"/>
              </w:rPr>
              <w:t>资格条件</w:t>
            </w:r>
          </w:p>
        </w:tc>
        <w:tc>
          <w:tcPr>
            <w:tcW w:w="7310" w:type="dxa"/>
            <w:vAlign w:val="center"/>
          </w:tcPr>
          <w:p w14:paraId="41DC7748">
            <w:pPr>
              <w:spacing w:line="240" w:lineRule="atLeast"/>
              <w:jc w:val="both"/>
              <w:rPr>
                <w:rFonts w:hint="eastAsia" w:ascii="宋体" w:hAnsi="宋体" w:eastAsia="宋体" w:cs="宋体"/>
                <w:szCs w:val="21"/>
                <w:highlight w:val="none"/>
                <w:lang w:val="zh-CN"/>
              </w:rPr>
            </w:pPr>
            <w:r>
              <w:rPr>
                <w:rFonts w:hint="eastAsia" w:ascii="宋体" w:hAnsi="宋体" w:eastAsia="宋体" w:cs="宋体"/>
                <w:bCs/>
                <w:szCs w:val="21"/>
                <w:highlight w:val="none"/>
                <w:lang w:eastAsia="zh-CN"/>
              </w:rPr>
              <w:t>按</w:t>
            </w:r>
            <w:r>
              <w:rPr>
                <w:rFonts w:hint="eastAsia" w:ascii="宋体" w:hAnsi="宋体" w:cs="宋体"/>
                <w:bCs/>
                <w:szCs w:val="21"/>
                <w:highlight w:val="none"/>
                <w:lang w:val="en-US" w:eastAsia="zh-CN"/>
              </w:rPr>
              <w:t>采购</w:t>
            </w:r>
            <w:r>
              <w:rPr>
                <w:rFonts w:hint="eastAsia" w:ascii="宋体" w:hAnsi="宋体" w:eastAsia="宋体" w:cs="宋体"/>
                <w:bCs/>
                <w:szCs w:val="21"/>
                <w:highlight w:val="none"/>
                <w:lang w:eastAsia="zh-CN"/>
              </w:rPr>
              <w:t>文件内格式提供</w:t>
            </w:r>
            <w:r>
              <w:rPr>
                <w:rFonts w:hint="eastAsia" w:ascii="宋体" w:hAnsi="宋体" w:eastAsia="宋体" w:cs="宋体"/>
                <w:szCs w:val="21"/>
                <w:highlight w:val="none"/>
                <w:lang w:val="zh-CN"/>
              </w:rPr>
              <w:t>资格条件承诺函。</w:t>
            </w:r>
          </w:p>
          <w:p w14:paraId="341C372B">
            <w:pPr>
              <w:spacing w:line="240" w:lineRule="atLeast"/>
              <w:jc w:val="both"/>
              <w:rPr>
                <w:rFonts w:hint="eastAsia"/>
                <w:highlight w:val="none"/>
              </w:rPr>
            </w:pPr>
            <w:r>
              <w:rPr>
                <w:rFonts w:hint="eastAsia" w:ascii="宋体" w:hAnsi="宋体" w:eastAsia="宋体" w:cs="宋体"/>
                <w:b/>
                <w:bCs/>
                <w:szCs w:val="21"/>
                <w:highlight w:val="none"/>
                <w:lang w:val="en-US" w:eastAsia="zh-CN"/>
              </w:rPr>
              <w:t>注：</w:t>
            </w:r>
            <w:r>
              <w:rPr>
                <w:rFonts w:hint="eastAsia" w:ascii="宋体" w:hAnsi="宋体" w:eastAsia="宋体" w:cs="宋体"/>
                <w:b/>
                <w:bCs/>
                <w:sz w:val="21"/>
                <w:szCs w:val="21"/>
                <w:highlight w:val="none"/>
                <w:lang w:eastAsia="zh-CN"/>
              </w:rPr>
              <w:t>响应文件</w:t>
            </w:r>
            <w:r>
              <w:rPr>
                <w:rFonts w:hint="eastAsia" w:ascii="宋体" w:hAnsi="宋体" w:eastAsia="宋体" w:cs="宋体"/>
                <w:b/>
                <w:bCs/>
                <w:sz w:val="21"/>
                <w:szCs w:val="21"/>
                <w:highlight w:val="none"/>
              </w:rPr>
              <w:t>中</w:t>
            </w:r>
            <w:r>
              <w:rPr>
                <w:rFonts w:hint="eastAsia" w:cs="黑体" w:asciiTheme="minorEastAsia" w:hAnsiTheme="minorEastAsia" w:eastAsiaTheme="minorEastAsia"/>
                <w:b/>
                <w:bCs/>
                <w:sz w:val="21"/>
                <w:szCs w:val="21"/>
                <w:highlight w:val="none"/>
                <w:lang w:val="en-US" w:eastAsia="zh-CN"/>
              </w:rPr>
              <w:t>提供</w:t>
            </w:r>
            <w:r>
              <w:rPr>
                <w:rFonts w:hint="eastAsia" w:ascii="宋体" w:hAnsi="宋体" w:eastAsia="宋体" w:cs="宋体"/>
                <w:b/>
                <w:bCs/>
                <w:sz w:val="21"/>
                <w:szCs w:val="21"/>
                <w:highlight w:val="none"/>
              </w:rPr>
              <w:t>由法定代表人或授权代表签字并加盖单位公章的</w:t>
            </w:r>
            <w:r>
              <w:rPr>
                <w:rFonts w:hint="eastAsia" w:asciiTheme="minorEastAsia" w:hAnsiTheme="minorEastAsia" w:eastAsiaTheme="minorEastAsia"/>
                <w:b/>
                <w:bCs/>
                <w:sz w:val="21"/>
                <w:szCs w:val="21"/>
                <w:highlight w:val="none"/>
                <w:lang w:val="en-US" w:eastAsia="zh-CN"/>
              </w:rPr>
              <w:t>资格条件承诺函。</w:t>
            </w:r>
          </w:p>
        </w:tc>
      </w:tr>
      <w:tr w14:paraId="3D51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18324489">
            <w:pPr>
              <w:autoSpaceDE w:val="0"/>
              <w:autoSpaceDN w:val="0"/>
              <w:adjustRightInd w:val="0"/>
              <w:jc w:val="center"/>
              <w:rPr>
                <w:rFonts w:hint="eastAsia"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3</w:t>
            </w:r>
          </w:p>
        </w:tc>
        <w:tc>
          <w:tcPr>
            <w:tcW w:w="1523" w:type="dxa"/>
            <w:vAlign w:val="center"/>
          </w:tcPr>
          <w:p w14:paraId="72B003D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Theme="minorEastAsia" w:hAnsiTheme="minorEastAsia" w:eastAsiaTheme="minorEastAsia"/>
                <w:sz w:val="21"/>
                <w:szCs w:val="21"/>
                <w:highlight w:val="none"/>
                <w:lang w:val="en-US" w:eastAsia="zh-CN"/>
              </w:rPr>
            </w:pPr>
            <w:r>
              <w:rPr>
                <w:rFonts w:hint="eastAsia" w:ascii="宋体" w:hAnsi="宋体" w:eastAsia="宋体" w:cs="宋体"/>
                <w:color w:val="auto"/>
                <w:spacing w:val="7"/>
                <w:sz w:val="21"/>
                <w:szCs w:val="21"/>
                <w:highlight w:val="none"/>
                <w:lang w:eastAsia="zh-CN"/>
              </w:rPr>
              <w:t>中小企业声明函</w:t>
            </w:r>
          </w:p>
        </w:tc>
        <w:tc>
          <w:tcPr>
            <w:tcW w:w="7310" w:type="dxa"/>
            <w:vAlign w:val="center"/>
          </w:tcPr>
          <w:p w14:paraId="28631F44">
            <w:pPr>
              <w:pStyle w:val="17"/>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本项目专门面向中小企业，供应商须提供中小企业声明函</w:t>
            </w:r>
          </w:p>
        </w:tc>
      </w:tr>
      <w:tr w14:paraId="44D4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42634E35">
            <w:pPr>
              <w:autoSpaceDE w:val="0"/>
              <w:autoSpaceDN w:val="0"/>
              <w:adjustRightInd w:val="0"/>
              <w:jc w:val="center"/>
              <w:rPr>
                <w:rFonts w:hint="eastAsia" w:cs="宋体" w:asciiTheme="minorEastAsia" w:hAnsiTheme="minorEastAsia" w:eastAsiaTheme="minorEastAsia"/>
                <w:sz w:val="21"/>
                <w:szCs w:val="21"/>
                <w:highlight w:val="none"/>
                <w:lang w:val="zh-CN" w:eastAsia="zh-CN" w:bidi="ar-SA"/>
              </w:rPr>
            </w:pPr>
            <w:r>
              <w:rPr>
                <w:rFonts w:hint="eastAsia" w:cs="宋体" w:asciiTheme="minorEastAsia" w:hAnsiTheme="minorEastAsia" w:eastAsiaTheme="minorEastAsia"/>
                <w:sz w:val="21"/>
                <w:szCs w:val="21"/>
                <w:highlight w:val="none"/>
                <w:lang w:val="en-US" w:eastAsia="zh-CN"/>
              </w:rPr>
              <w:t>4</w:t>
            </w:r>
          </w:p>
        </w:tc>
        <w:tc>
          <w:tcPr>
            <w:tcW w:w="1523" w:type="dxa"/>
            <w:vAlign w:val="center"/>
          </w:tcPr>
          <w:p w14:paraId="35BE3E16">
            <w:pPr>
              <w:autoSpaceDE w:val="0"/>
              <w:autoSpaceDN w:val="0"/>
              <w:adjustRightInd w:val="0"/>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信誉要求</w:t>
            </w:r>
          </w:p>
        </w:tc>
        <w:tc>
          <w:tcPr>
            <w:tcW w:w="7310" w:type="dxa"/>
            <w:vAlign w:val="center"/>
          </w:tcPr>
          <w:p w14:paraId="780B284E">
            <w:pPr>
              <w:adjustRightInd w:val="0"/>
              <w:snapToGrid w:val="0"/>
              <w:spacing w:line="240" w:lineRule="atLeas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（1）参加采购活动前三年内,在经营活动中没有重大违法记录；</w:t>
            </w:r>
          </w:p>
          <w:p w14:paraId="35666D1B">
            <w:pPr>
              <w:adjustRightInd w:val="0"/>
              <w:snapToGrid w:val="0"/>
              <w:spacing w:line="240" w:lineRule="atLeas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（2）拒绝列入政府取消投标资格记录期间的企业或个人投标；</w:t>
            </w:r>
          </w:p>
          <w:p w14:paraId="080F05B7">
            <w:pPr>
              <w:adjustRightInd w:val="0"/>
              <w:snapToGrid w:val="0"/>
              <w:spacing w:line="240" w:lineRule="atLeas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供应商不得为“信用中国”网站（www.creditchina.gov.cn）中列入失信被执行人和重大税收违法失信主体名单的供应商；不得为中国政府采购网（www.ccgp.gov.cn）政府采购严重违法失信行为记录名单中被财政部门禁止参加政府采购活动的供应商（在处罚决定规定的时间和地域范围内）（详见财库【2016】125号文）；</w:t>
            </w:r>
          </w:p>
          <w:p w14:paraId="145D5373">
            <w:pPr>
              <w:adjustRightInd w:val="0"/>
              <w:snapToGrid w:val="0"/>
              <w:spacing w:line="240" w:lineRule="atLeas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（4）与采购人存在利害关系可能影响招标公正性的法人、其他组织或者个人，不得参加本项目投标；单位负责人为同一人或者存在直接控股、管理关系的不同供应商，不得参加同一合同项下的政府采购活动；</w:t>
            </w:r>
          </w:p>
          <w:p w14:paraId="2023C5C9">
            <w:pPr>
              <w:adjustRightInd w:val="0"/>
              <w:snapToGrid w:val="0"/>
              <w:spacing w:line="240" w:lineRule="atLeast"/>
              <w:rPr>
                <w:rFonts w:hint="eastAsia" w:asciiTheme="minorEastAsia" w:hAnsiTheme="minorEastAsia" w:eastAsiaTheme="minorEastAsia"/>
                <w:sz w:val="21"/>
                <w:szCs w:val="21"/>
                <w:highlight w:val="none"/>
                <w:lang w:eastAsia="zh-CN"/>
              </w:rPr>
            </w:pPr>
            <w:r>
              <w:rPr>
                <w:rFonts w:hint="eastAsia" w:ascii="宋体" w:hAnsi="宋体" w:cs="宋体"/>
                <w:b/>
                <w:bCs/>
                <w:sz w:val="21"/>
                <w:szCs w:val="21"/>
                <w:highlight w:val="none"/>
                <w:lang w:val="en-US" w:eastAsia="zh-CN"/>
              </w:rPr>
              <w:t>注：</w:t>
            </w:r>
            <w:r>
              <w:rPr>
                <w:rFonts w:hint="eastAsia" w:ascii="宋体" w:hAnsi="宋体" w:eastAsia="宋体" w:cs="宋体"/>
                <w:b/>
                <w:bCs/>
                <w:sz w:val="21"/>
                <w:szCs w:val="21"/>
                <w:highlight w:val="none"/>
                <w:lang w:eastAsia="zh-CN"/>
              </w:rPr>
              <w:t>响应文件</w:t>
            </w:r>
            <w:r>
              <w:rPr>
                <w:rFonts w:hint="eastAsia" w:ascii="宋体" w:hAnsi="宋体" w:eastAsia="宋体" w:cs="宋体"/>
                <w:b/>
                <w:bCs/>
                <w:sz w:val="21"/>
                <w:szCs w:val="21"/>
                <w:highlight w:val="none"/>
              </w:rPr>
              <w:t>中</w:t>
            </w:r>
            <w:r>
              <w:rPr>
                <w:rFonts w:hint="eastAsia" w:ascii="宋体" w:hAnsi="宋体" w:cs="宋体"/>
                <w:b/>
                <w:bCs/>
                <w:sz w:val="21"/>
                <w:szCs w:val="21"/>
                <w:highlight w:val="none"/>
                <w:lang w:val="en-US" w:eastAsia="zh-CN"/>
              </w:rPr>
              <w:t>提供</w:t>
            </w:r>
            <w:r>
              <w:rPr>
                <w:rFonts w:hint="eastAsia" w:ascii="宋体" w:hAnsi="宋体" w:eastAsia="宋体" w:cs="宋体"/>
                <w:b/>
                <w:bCs/>
                <w:sz w:val="21"/>
                <w:szCs w:val="21"/>
                <w:highlight w:val="none"/>
              </w:rPr>
              <w:t>由法定代表人或授权代表签字或盖章并加盖单位公章的</w:t>
            </w:r>
            <w:r>
              <w:rPr>
                <w:rFonts w:hint="eastAsia" w:ascii="宋体" w:hAnsi="宋体" w:cs="宋体"/>
                <w:b/>
                <w:szCs w:val="21"/>
                <w:highlight w:val="none"/>
                <w:lang w:val="en-US" w:eastAsia="zh-CN"/>
              </w:rPr>
              <w:t>信誉</w:t>
            </w:r>
            <w:r>
              <w:rPr>
                <w:rFonts w:hint="eastAsia" w:ascii="宋体" w:hAnsi="宋体" w:eastAsia="宋体" w:cs="宋体"/>
                <w:b/>
                <w:bCs/>
                <w:sz w:val="21"/>
                <w:szCs w:val="21"/>
                <w:highlight w:val="none"/>
              </w:rPr>
              <w:t>承诺书</w:t>
            </w:r>
            <w:r>
              <w:rPr>
                <w:rFonts w:hint="eastAsia" w:ascii="宋体" w:hAnsi="宋体" w:cs="宋体"/>
                <w:b/>
                <w:bCs/>
                <w:sz w:val="21"/>
                <w:szCs w:val="21"/>
                <w:highlight w:val="none"/>
                <w:lang w:val="en-US" w:eastAsia="zh-CN"/>
              </w:rPr>
              <w:t>及相关网站截图加盖公章</w:t>
            </w:r>
            <w:r>
              <w:rPr>
                <w:rFonts w:hint="eastAsia" w:ascii="宋体" w:hAnsi="宋体" w:cs="宋体"/>
                <w:b/>
                <w:bCs/>
                <w:sz w:val="21"/>
                <w:szCs w:val="21"/>
                <w:highlight w:val="none"/>
                <w:lang w:eastAsia="zh-CN"/>
              </w:rPr>
              <w:t>。</w:t>
            </w:r>
          </w:p>
        </w:tc>
      </w:tr>
      <w:tr w14:paraId="30CD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2" w:type="dxa"/>
            <w:vAlign w:val="center"/>
          </w:tcPr>
          <w:p w14:paraId="34EF7FE8">
            <w:pPr>
              <w:autoSpaceDE w:val="0"/>
              <w:autoSpaceDN w:val="0"/>
              <w:adjustRightInd w:val="0"/>
              <w:jc w:val="center"/>
              <w:rPr>
                <w:rFonts w:hint="eastAsia" w:cs="宋体" w:asciiTheme="minorEastAsia" w:hAnsiTheme="minorEastAsia" w:eastAsiaTheme="minorEastAsia"/>
                <w:sz w:val="21"/>
                <w:szCs w:val="21"/>
                <w:highlight w:val="none"/>
                <w:lang w:val="zh-CN" w:eastAsia="zh-CN" w:bidi="ar-SA"/>
              </w:rPr>
            </w:pPr>
            <w:r>
              <w:rPr>
                <w:rFonts w:hint="eastAsia" w:cs="宋体" w:asciiTheme="minorEastAsia" w:hAnsiTheme="minorEastAsia" w:eastAsiaTheme="minorEastAsia"/>
                <w:sz w:val="21"/>
                <w:szCs w:val="21"/>
                <w:highlight w:val="none"/>
                <w:lang w:val="en-US" w:eastAsia="zh-CN"/>
              </w:rPr>
              <w:t>5</w:t>
            </w:r>
          </w:p>
        </w:tc>
        <w:tc>
          <w:tcPr>
            <w:tcW w:w="1523" w:type="dxa"/>
            <w:vAlign w:val="center"/>
          </w:tcPr>
          <w:p w14:paraId="7008BA40">
            <w:pPr>
              <w:spacing w:beforeLines="0" w:afterLines="0"/>
              <w:jc w:val="center"/>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特定资格要求</w:t>
            </w:r>
          </w:p>
        </w:tc>
        <w:tc>
          <w:tcPr>
            <w:tcW w:w="7310" w:type="dxa"/>
            <w:vAlign w:val="center"/>
          </w:tcPr>
          <w:p w14:paraId="7A7E0D50">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outlineLvl w:val="9"/>
              <w:rPr>
                <w:rFonts w:hint="eastAsia" w:eastAsia="宋体" w:asciiTheme="minorEastAsia" w:hAnsiTheme="minorEastAsia"/>
                <w:sz w:val="21"/>
                <w:szCs w:val="21"/>
                <w:highlight w:val="none"/>
                <w:lang w:eastAsia="zh-CN"/>
              </w:rPr>
            </w:pPr>
            <w:r>
              <w:rPr>
                <w:rFonts w:hint="eastAsia" w:ascii="宋体" w:hAnsi="宋体" w:eastAsia="宋体" w:cs="宋体"/>
                <w:color w:val="auto"/>
                <w:sz w:val="21"/>
                <w:szCs w:val="21"/>
                <w:highlight w:val="none"/>
                <w:lang w:val="en-US" w:eastAsia="zh-CN"/>
              </w:rPr>
              <w:t>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r>
              <w:rPr>
                <w:rFonts w:hint="eastAsia" w:ascii="宋体" w:hAnsi="宋体" w:eastAsia="宋体" w:cs="宋体"/>
                <w:b/>
                <w:bCs/>
                <w:sz w:val="21"/>
                <w:szCs w:val="21"/>
                <w:highlight w:val="none"/>
                <w:lang w:eastAsia="zh-CN"/>
              </w:rPr>
              <w:t>响应文件</w:t>
            </w:r>
            <w:r>
              <w:rPr>
                <w:rFonts w:hint="eastAsia" w:ascii="宋体" w:hAnsi="宋体" w:eastAsia="宋体" w:cs="宋体"/>
                <w:b/>
                <w:bCs/>
                <w:sz w:val="21"/>
                <w:szCs w:val="21"/>
                <w:highlight w:val="none"/>
              </w:rPr>
              <w:t>中</w:t>
            </w:r>
            <w:r>
              <w:rPr>
                <w:rFonts w:hint="eastAsia" w:ascii="宋体" w:hAnsi="宋体" w:eastAsia="宋体" w:cs="宋体"/>
                <w:b/>
                <w:bCs w:val="0"/>
                <w:sz w:val="21"/>
                <w:szCs w:val="21"/>
                <w:highlight w:val="none"/>
              </w:rPr>
              <w:t>附</w:t>
            </w:r>
            <w:r>
              <w:rPr>
                <w:rFonts w:hint="eastAsia" w:ascii="宋体" w:hAnsi="宋体" w:cs="宋体"/>
                <w:b/>
                <w:bCs w:val="0"/>
                <w:sz w:val="21"/>
                <w:szCs w:val="21"/>
                <w:highlight w:val="none"/>
                <w:lang w:val="en-US" w:eastAsia="zh-CN"/>
              </w:rPr>
              <w:t>相关证件</w:t>
            </w:r>
            <w:r>
              <w:rPr>
                <w:rFonts w:hint="eastAsia" w:ascii="宋体" w:hAnsi="宋体" w:eastAsia="宋体" w:cs="宋体"/>
                <w:b/>
                <w:bCs w:val="0"/>
                <w:sz w:val="21"/>
                <w:szCs w:val="21"/>
                <w:highlight w:val="none"/>
              </w:rPr>
              <w:t>复印件加盖公章。</w:t>
            </w:r>
          </w:p>
        </w:tc>
      </w:tr>
      <w:tr w14:paraId="2B6A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72" w:type="dxa"/>
            <w:vAlign w:val="center"/>
          </w:tcPr>
          <w:p w14:paraId="6AB450FF">
            <w:pPr>
              <w:autoSpaceDE w:val="0"/>
              <w:autoSpaceDN w:val="0"/>
              <w:adjustRightInd w:val="0"/>
              <w:jc w:val="center"/>
              <w:rPr>
                <w:rFonts w:hint="default"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6</w:t>
            </w:r>
          </w:p>
        </w:tc>
        <w:tc>
          <w:tcPr>
            <w:tcW w:w="1523" w:type="dxa"/>
            <w:vAlign w:val="center"/>
          </w:tcPr>
          <w:p w14:paraId="7EAE0DDD">
            <w:pPr>
              <w:spacing w:beforeLines="0" w:afterLines="0"/>
              <w:jc w:val="center"/>
              <w:rPr>
                <w:rFonts w:hint="eastAsia" w:ascii="宋体" w:hAnsi="宋体" w:eastAsia="宋体"/>
                <w:sz w:val="21"/>
                <w:szCs w:val="21"/>
                <w:highlight w:val="none"/>
              </w:rPr>
            </w:pPr>
            <w:r>
              <w:rPr>
                <w:rFonts w:hint="eastAsia" w:ascii="宋体" w:hAnsi="宋体" w:eastAsia="宋体"/>
                <w:sz w:val="21"/>
                <w:szCs w:val="21"/>
                <w:highlight w:val="none"/>
              </w:rPr>
              <w:t>法律法规规定</w:t>
            </w:r>
            <w:r>
              <w:rPr>
                <w:rFonts w:hint="eastAsia" w:ascii="宋体" w:hAnsi="宋体" w:eastAsia="宋体"/>
                <w:sz w:val="21"/>
                <w:szCs w:val="21"/>
                <w:highlight w:val="none"/>
                <w:lang w:val="en-US" w:eastAsia="zh-CN"/>
              </w:rPr>
              <w:t>的其</w:t>
            </w:r>
            <w:r>
              <w:rPr>
                <w:rFonts w:hint="eastAsia" w:ascii="宋体" w:hAnsi="宋体" w:eastAsia="宋体"/>
                <w:sz w:val="21"/>
                <w:szCs w:val="21"/>
                <w:highlight w:val="none"/>
              </w:rPr>
              <w:t>他要求</w:t>
            </w:r>
          </w:p>
        </w:tc>
        <w:tc>
          <w:tcPr>
            <w:tcW w:w="7310" w:type="dxa"/>
            <w:vAlign w:val="center"/>
          </w:tcPr>
          <w:p w14:paraId="66EAE0DC">
            <w:pPr>
              <w:adjustRightInd w:val="0"/>
              <w:snapToGrid w:val="0"/>
              <w:spacing w:line="240" w:lineRule="atLeas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供应商</w:t>
            </w:r>
            <w:r>
              <w:rPr>
                <w:rFonts w:hint="eastAsia" w:ascii="宋体" w:hAnsi="宋体" w:eastAsia="宋体"/>
                <w:sz w:val="21"/>
                <w:szCs w:val="21"/>
                <w:highlight w:val="none"/>
              </w:rPr>
              <w:t>符合法律、行政法规规定的其它要求</w:t>
            </w:r>
            <w:r>
              <w:rPr>
                <w:rFonts w:hint="eastAsia" w:ascii="宋体" w:hAnsi="宋体" w:eastAsia="宋体"/>
                <w:sz w:val="21"/>
                <w:szCs w:val="21"/>
                <w:highlight w:val="none"/>
                <w:lang w:eastAsia="zh-CN"/>
              </w:rPr>
              <w:t>。</w:t>
            </w:r>
          </w:p>
        </w:tc>
      </w:tr>
    </w:tbl>
    <w:p w14:paraId="4EC5F03D">
      <w:pPr>
        <w:spacing w:line="520" w:lineRule="exact"/>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符合性评审</w:t>
      </w:r>
    </w:p>
    <w:tbl>
      <w:tblPr>
        <w:tblStyle w:val="52"/>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690"/>
        <w:gridCol w:w="7146"/>
      </w:tblGrid>
      <w:tr w14:paraId="32B4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09" w:type="dxa"/>
            <w:vAlign w:val="center"/>
          </w:tcPr>
          <w:p w14:paraId="598AF0A9">
            <w:pPr>
              <w:spacing w:line="40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序号</w:t>
            </w:r>
          </w:p>
        </w:tc>
        <w:tc>
          <w:tcPr>
            <w:tcW w:w="1690" w:type="dxa"/>
            <w:vAlign w:val="center"/>
          </w:tcPr>
          <w:p w14:paraId="1A94B0A6">
            <w:pPr>
              <w:spacing w:line="40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评审因素</w:t>
            </w:r>
          </w:p>
        </w:tc>
        <w:tc>
          <w:tcPr>
            <w:tcW w:w="7146" w:type="dxa"/>
            <w:vAlign w:val="center"/>
          </w:tcPr>
          <w:p w14:paraId="5A8DBD86">
            <w:pPr>
              <w:spacing w:line="40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评审标准</w:t>
            </w:r>
          </w:p>
        </w:tc>
      </w:tr>
      <w:tr w14:paraId="7BCB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1B0A7128">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1</w:t>
            </w:r>
          </w:p>
        </w:tc>
        <w:tc>
          <w:tcPr>
            <w:tcW w:w="1690" w:type="dxa"/>
            <w:vAlign w:val="center"/>
          </w:tcPr>
          <w:p w14:paraId="47170741">
            <w:pPr>
              <w:spacing w:line="360" w:lineRule="exact"/>
              <w:jc w:val="center"/>
              <w:rPr>
                <w:rFonts w:ascii="宋体" w:hAnsi="宋体" w:eastAsia="宋体" w:cs="宋体"/>
                <w:szCs w:val="21"/>
                <w:highlight w:val="none"/>
                <w:lang w:val="zh-CN"/>
              </w:rPr>
            </w:pPr>
            <w:r>
              <w:rPr>
                <w:rFonts w:hint="eastAsia" w:ascii="宋体" w:hAnsi="宋体" w:eastAsia="宋体" w:cs="宋体"/>
                <w:bCs/>
                <w:szCs w:val="21"/>
                <w:highlight w:val="none"/>
                <w:lang w:val="zh-CN"/>
              </w:rPr>
              <w:t>法定代表人</w:t>
            </w:r>
            <w:r>
              <w:rPr>
                <w:rFonts w:hint="eastAsia" w:ascii="宋体" w:hAnsi="宋体" w:eastAsia="宋体" w:cs="宋体"/>
                <w:szCs w:val="21"/>
                <w:highlight w:val="none"/>
                <w:lang w:val="zh-CN"/>
              </w:rPr>
              <w:t>授权委托书</w:t>
            </w:r>
          </w:p>
        </w:tc>
        <w:tc>
          <w:tcPr>
            <w:tcW w:w="7146" w:type="dxa"/>
            <w:vAlign w:val="center"/>
          </w:tcPr>
          <w:p w14:paraId="4A7297C5">
            <w:pPr>
              <w:spacing w:line="360" w:lineRule="exact"/>
              <w:jc w:val="left"/>
              <w:rPr>
                <w:rFonts w:ascii="宋体" w:hAnsi="宋体" w:eastAsia="宋体" w:cs="宋体"/>
                <w:bCs/>
                <w:szCs w:val="21"/>
                <w:highlight w:val="none"/>
                <w:lang w:val="zh-CN"/>
              </w:rPr>
            </w:pPr>
            <w:r>
              <w:rPr>
                <w:rFonts w:hint="eastAsia" w:ascii="宋体" w:hAnsi="宋体" w:eastAsia="宋体" w:cs="宋体"/>
                <w:bCs/>
                <w:szCs w:val="21"/>
                <w:highlight w:val="none"/>
                <w:lang w:val="zh-CN"/>
              </w:rPr>
              <w:t>法定代表人授权委托书（法定代表人直接参加投标不需要提供，须</w:t>
            </w:r>
            <w:r>
              <w:rPr>
                <w:rFonts w:hint="eastAsia" w:ascii="宋体" w:hAnsi="宋体" w:cs="宋体"/>
                <w:bCs/>
                <w:szCs w:val="21"/>
                <w:highlight w:val="none"/>
                <w:lang w:val="en-US" w:eastAsia="zh-CN"/>
              </w:rPr>
              <w:t>提供</w:t>
            </w:r>
            <w:r>
              <w:rPr>
                <w:rFonts w:hint="eastAsia" w:ascii="宋体" w:hAnsi="宋体" w:eastAsia="宋体" w:cs="宋体"/>
                <w:bCs/>
                <w:szCs w:val="21"/>
                <w:highlight w:val="none"/>
                <w:lang w:val="zh-CN"/>
              </w:rPr>
              <w:t>法定代表人身份证明）。</w:t>
            </w:r>
          </w:p>
        </w:tc>
      </w:tr>
      <w:tr w14:paraId="3D64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03DC96B7">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2</w:t>
            </w:r>
          </w:p>
        </w:tc>
        <w:tc>
          <w:tcPr>
            <w:tcW w:w="1690" w:type="dxa"/>
            <w:vAlign w:val="center"/>
          </w:tcPr>
          <w:p w14:paraId="06B6EE31">
            <w:pPr>
              <w:spacing w:line="360" w:lineRule="exact"/>
              <w:jc w:val="center"/>
              <w:rPr>
                <w:rFonts w:ascii="宋体" w:hAnsi="宋体" w:eastAsia="宋体" w:cs="宋体"/>
                <w:szCs w:val="21"/>
                <w:highlight w:val="none"/>
                <w:lang w:val="zh-CN"/>
              </w:rPr>
            </w:pPr>
            <w:r>
              <w:rPr>
                <w:rFonts w:hint="eastAsia" w:ascii="宋体" w:hAnsi="宋体" w:cs="宋体"/>
                <w:szCs w:val="21"/>
                <w:highlight w:val="none"/>
                <w:lang w:val="en-US" w:eastAsia="zh-CN"/>
              </w:rPr>
              <w:t>响应</w:t>
            </w:r>
            <w:r>
              <w:rPr>
                <w:rFonts w:hint="eastAsia" w:ascii="宋体" w:hAnsi="宋体" w:eastAsia="宋体" w:cs="宋体"/>
                <w:szCs w:val="21"/>
                <w:highlight w:val="none"/>
                <w:lang w:val="zh-CN"/>
              </w:rPr>
              <w:t>文件签章</w:t>
            </w:r>
          </w:p>
        </w:tc>
        <w:tc>
          <w:tcPr>
            <w:tcW w:w="7146" w:type="dxa"/>
            <w:vAlign w:val="center"/>
          </w:tcPr>
          <w:p w14:paraId="36302CA7">
            <w:pPr>
              <w:pStyle w:val="28"/>
              <w:rPr>
                <w:rFonts w:hAnsi="宋体" w:cs="宋体"/>
                <w:bCs/>
                <w:highlight w:val="none"/>
                <w:lang w:val="zh-CN"/>
              </w:rPr>
            </w:pPr>
            <w:r>
              <w:rPr>
                <w:rFonts w:hint="eastAsia" w:ascii="宋体" w:hAnsi="宋体" w:cs="宋体"/>
                <w:szCs w:val="21"/>
                <w:highlight w:val="none"/>
                <w:lang w:val="en-US" w:eastAsia="zh-CN"/>
              </w:rPr>
              <w:t>响应</w:t>
            </w:r>
            <w:r>
              <w:rPr>
                <w:rFonts w:hint="eastAsia" w:hAnsi="宋体" w:cs="宋体"/>
                <w:bCs/>
                <w:highlight w:val="none"/>
                <w:lang w:val="zh-CN"/>
              </w:rPr>
              <w:t>文件按照</w:t>
            </w:r>
            <w:r>
              <w:rPr>
                <w:rFonts w:hint="eastAsia" w:hAnsi="宋体" w:cs="宋体"/>
                <w:bCs/>
                <w:highlight w:val="none"/>
                <w:lang w:val="en-US" w:eastAsia="zh-CN"/>
              </w:rPr>
              <w:t>采购</w:t>
            </w:r>
            <w:r>
              <w:rPr>
                <w:rFonts w:hint="eastAsia" w:hAnsi="宋体" w:cs="宋体"/>
                <w:bCs/>
                <w:highlight w:val="none"/>
                <w:lang w:val="zh-CN"/>
              </w:rPr>
              <w:t>文件规定要求密封、签署、盖章的。</w:t>
            </w:r>
          </w:p>
        </w:tc>
      </w:tr>
      <w:tr w14:paraId="7090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C53A862">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3</w:t>
            </w:r>
          </w:p>
        </w:tc>
        <w:tc>
          <w:tcPr>
            <w:tcW w:w="1690" w:type="dxa"/>
            <w:vAlign w:val="center"/>
          </w:tcPr>
          <w:p w14:paraId="27361EA2">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实质性条款</w:t>
            </w:r>
          </w:p>
        </w:tc>
        <w:tc>
          <w:tcPr>
            <w:tcW w:w="7146" w:type="dxa"/>
            <w:vAlign w:val="center"/>
          </w:tcPr>
          <w:p w14:paraId="3CE5BDE8">
            <w:pPr>
              <w:pStyle w:val="28"/>
              <w:rPr>
                <w:rFonts w:hAnsi="宋体" w:cs="宋体"/>
                <w:bCs/>
                <w:highlight w:val="none"/>
                <w:lang w:val="zh-CN"/>
              </w:rPr>
            </w:pPr>
            <w:r>
              <w:rPr>
                <w:rFonts w:hint="eastAsia" w:ascii="宋体" w:hAnsi="宋体" w:eastAsia="宋体" w:cs="宋体"/>
                <w:kern w:val="2"/>
                <w:sz w:val="21"/>
                <w:szCs w:val="21"/>
                <w:highlight w:val="none"/>
                <w:lang w:val="zh-CN" w:eastAsia="zh-CN" w:bidi="ar-SA"/>
              </w:rPr>
              <w:t>符合第二章“供应商须知前附表”规定</w:t>
            </w:r>
          </w:p>
        </w:tc>
      </w:tr>
      <w:tr w14:paraId="2C17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74EA97D">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4</w:t>
            </w:r>
          </w:p>
        </w:tc>
        <w:tc>
          <w:tcPr>
            <w:tcW w:w="1690" w:type="dxa"/>
            <w:vAlign w:val="center"/>
          </w:tcPr>
          <w:p w14:paraId="0B35E3C8">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投标有效期</w:t>
            </w:r>
          </w:p>
        </w:tc>
        <w:tc>
          <w:tcPr>
            <w:tcW w:w="7146" w:type="dxa"/>
            <w:vAlign w:val="center"/>
          </w:tcPr>
          <w:p w14:paraId="6B412370">
            <w:pPr>
              <w:spacing w:line="360" w:lineRule="exact"/>
              <w:jc w:val="left"/>
              <w:rPr>
                <w:rFonts w:ascii="宋体" w:hAnsi="宋体" w:eastAsia="宋体" w:cs="宋体"/>
                <w:bCs/>
                <w:szCs w:val="21"/>
                <w:highlight w:val="none"/>
                <w:lang w:val="zh-CN"/>
              </w:rPr>
            </w:pPr>
            <w:r>
              <w:rPr>
                <w:rFonts w:hint="eastAsia" w:ascii="宋体" w:hAnsi="宋体" w:eastAsia="宋体" w:cs="宋体"/>
                <w:bCs/>
                <w:szCs w:val="21"/>
                <w:highlight w:val="none"/>
                <w:lang w:val="zh-CN"/>
              </w:rPr>
              <w:t>从提交</w:t>
            </w:r>
            <w:r>
              <w:rPr>
                <w:rFonts w:hint="eastAsia" w:ascii="宋体" w:hAnsi="宋体" w:cs="宋体"/>
                <w:szCs w:val="21"/>
                <w:highlight w:val="none"/>
                <w:lang w:val="en-US" w:eastAsia="zh-CN"/>
              </w:rPr>
              <w:t>响应</w:t>
            </w:r>
            <w:r>
              <w:rPr>
                <w:rFonts w:hint="eastAsia" w:ascii="宋体" w:hAnsi="宋体" w:eastAsia="宋体" w:cs="宋体"/>
                <w:bCs/>
                <w:szCs w:val="21"/>
                <w:highlight w:val="none"/>
                <w:lang w:val="zh-CN"/>
              </w:rPr>
              <w:t>文件的截止之日起90日（日历天）。</w:t>
            </w:r>
          </w:p>
        </w:tc>
      </w:tr>
      <w:tr w14:paraId="3996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5A719897">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5</w:t>
            </w:r>
          </w:p>
        </w:tc>
        <w:tc>
          <w:tcPr>
            <w:tcW w:w="1690" w:type="dxa"/>
            <w:vAlign w:val="center"/>
          </w:tcPr>
          <w:p w14:paraId="06ADD7C4">
            <w:pPr>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合同履行期限</w:t>
            </w:r>
          </w:p>
        </w:tc>
        <w:tc>
          <w:tcPr>
            <w:tcW w:w="7146" w:type="dxa"/>
            <w:vAlign w:val="center"/>
          </w:tcPr>
          <w:p w14:paraId="76E44B47">
            <w:pPr>
              <w:pStyle w:val="28"/>
              <w:rPr>
                <w:rFonts w:hAnsi="宋体" w:cs="宋体"/>
                <w:bCs/>
                <w:highlight w:val="none"/>
                <w:lang w:val="zh-CN"/>
              </w:rPr>
            </w:pPr>
            <w:r>
              <w:rPr>
                <w:rFonts w:hint="eastAsia" w:hAnsi="宋体" w:cs="宋体"/>
                <w:bCs/>
                <w:highlight w:val="none"/>
                <w:lang w:val="zh-CN"/>
              </w:rPr>
              <w:t>满足</w:t>
            </w:r>
            <w:r>
              <w:rPr>
                <w:rFonts w:hint="eastAsia" w:hAnsi="宋体" w:cs="宋体"/>
                <w:bCs/>
                <w:highlight w:val="none"/>
                <w:lang w:val="en-US" w:eastAsia="zh-CN"/>
              </w:rPr>
              <w:t>竞争性磋商</w:t>
            </w:r>
            <w:r>
              <w:rPr>
                <w:rFonts w:hint="eastAsia" w:hAnsi="宋体" w:cs="宋体"/>
                <w:bCs/>
                <w:highlight w:val="none"/>
                <w:lang w:val="zh-CN"/>
              </w:rPr>
              <w:t>文件规定的交货期要求。</w:t>
            </w:r>
          </w:p>
        </w:tc>
      </w:tr>
      <w:tr w14:paraId="5436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0BF93210">
            <w:pPr>
              <w:spacing w:line="36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1690" w:type="dxa"/>
            <w:vAlign w:val="center"/>
          </w:tcPr>
          <w:p w14:paraId="2C1126D5">
            <w:pPr>
              <w:spacing w:line="360" w:lineRule="exact"/>
              <w:jc w:val="center"/>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lang w:val="zh-CN"/>
              </w:rPr>
              <w:t>报价</w:t>
            </w:r>
          </w:p>
        </w:tc>
        <w:tc>
          <w:tcPr>
            <w:tcW w:w="7146" w:type="dxa"/>
            <w:vAlign w:val="center"/>
          </w:tcPr>
          <w:p w14:paraId="34B046B1">
            <w:pPr>
              <w:pStyle w:val="28"/>
              <w:rPr>
                <w:rFonts w:hint="eastAsia" w:hAnsi="宋体" w:cs="宋体"/>
                <w:bCs/>
                <w:highlight w:val="none"/>
                <w:lang w:val="zh-CN"/>
              </w:rPr>
            </w:pP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lang w:val="zh-CN"/>
              </w:rPr>
              <w:t>报价</w:t>
            </w:r>
            <w:r>
              <w:rPr>
                <w:rFonts w:hint="eastAsia" w:ascii="宋体" w:hAnsi="宋体" w:eastAsia="宋体" w:cs="宋体"/>
                <w:szCs w:val="21"/>
                <w:highlight w:val="none"/>
                <w:lang w:val="zh-CN" w:eastAsia="zh-CN"/>
              </w:rPr>
              <w:t>和各品目分项报价均</w:t>
            </w:r>
            <w:r>
              <w:rPr>
                <w:rFonts w:hint="eastAsia" w:ascii="宋体" w:hAnsi="宋体" w:eastAsia="宋体" w:cs="宋体"/>
                <w:szCs w:val="21"/>
                <w:highlight w:val="none"/>
                <w:lang w:val="zh-CN"/>
              </w:rPr>
              <w:t>未超过</w:t>
            </w:r>
            <w:r>
              <w:rPr>
                <w:rFonts w:hint="eastAsia" w:ascii="宋体" w:hAnsi="宋体" w:eastAsia="宋体" w:cs="宋体"/>
                <w:szCs w:val="21"/>
                <w:highlight w:val="none"/>
                <w:lang w:val="zh-CN" w:eastAsia="zh-CN"/>
              </w:rPr>
              <w:t>最高限价</w:t>
            </w:r>
          </w:p>
        </w:tc>
      </w:tr>
      <w:tr w14:paraId="5BB9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0819847B">
            <w:pPr>
              <w:spacing w:line="360" w:lineRule="exact"/>
              <w:jc w:val="center"/>
              <w:rPr>
                <w:rFonts w:hint="eastAsia" w:ascii="宋体" w:hAnsi="宋体" w:eastAsia="宋体" w:cs="宋体"/>
                <w:szCs w:val="21"/>
                <w:highlight w:val="none"/>
                <w:lang w:val="zh-CN" w:eastAsia="zh-CN"/>
              </w:rPr>
            </w:pPr>
            <w:r>
              <w:rPr>
                <w:rFonts w:hint="eastAsia" w:ascii="宋体" w:hAnsi="宋体" w:cs="宋体"/>
                <w:szCs w:val="21"/>
                <w:highlight w:val="none"/>
                <w:lang w:val="en-US" w:eastAsia="zh-CN"/>
              </w:rPr>
              <w:t>7</w:t>
            </w:r>
          </w:p>
        </w:tc>
        <w:tc>
          <w:tcPr>
            <w:tcW w:w="1690" w:type="dxa"/>
            <w:vAlign w:val="center"/>
          </w:tcPr>
          <w:p w14:paraId="6206EC29">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其他情形</w:t>
            </w:r>
          </w:p>
        </w:tc>
        <w:tc>
          <w:tcPr>
            <w:tcW w:w="7146" w:type="dxa"/>
            <w:vAlign w:val="center"/>
          </w:tcPr>
          <w:p w14:paraId="042C4A35">
            <w:pPr>
              <w:spacing w:line="360" w:lineRule="exact"/>
              <w:jc w:val="left"/>
              <w:rPr>
                <w:rFonts w:ascii="宋体" w:hAnsi="宋体" w:eastAsia="宋体" w:cs="宋体"/>
                <w:bCs/>
                <w:szCs w:val="21"/>
                <w:highlight w:val="none"/>
                <w:lang w:val="zh-CN"/>
              </w:rPr>
            </w:pPr>
            <w:r>
              <w:rPr>
                <w:rFonts w:hint="eastAsia" w:ascii="宋体" w:hAnsi="宋体" w:cs="宋体"/>
                <w:szCs w:val="21"/>
                <w:highlight w:val="none"/>
                <w:lang w:val="en-US" w:eastAsia="zh-CN"/>
              </w:rPr>
              <w:t>响应</w:t>
            </w:r>
            <w:r>
              <w:rPr>
                <w:rFonts w:hint="eastAsia" w:ascii="宋体" w:hAnsi="宋体" w:eastAsia="宋体" w:cs="宋体"/>
                <w:bCs/>
                <w:szCs w:val="21"/>
                <w:highlight w:val="none"/>
                <w:lang w:val="zh-CN"/>
              </w:rPr>
              <w:t>文件</w:t>
            </w:r>
            <w:r>
              <w:rPr>
                <w:rFonts w:hint="eastAsia" w:ascii="宋体" w:hAnsi="宋体" w:cs="宋体"/>
                <w:bCs/>
                <w:szCs w:val="21"/>
                <w:highlight w:val="none"/>
                <w:lang w:val="en-US" w:eastAsia="zh-CN"/>
              </w:rPr>
              <w:t>不</w:t>
            </w:r>
            <w:r>
              <w:rPr>
                <w:rFonts w:hint="eastAsia" w:ascii="宋体" w:hAnsi="宋体" w:eastAsia="宋体" w:cs="宋体"/>
                <w:bCs/>
                <w:szCs w:val="21"/>
                <w:highlight w:val="none"/>
                <w:lang w:val="zh-CN"/>
              </w:rPr>
              <w:t>含有采购人不能接受的附加条件的；</w:t>
            </w:r>
          </w:p>
          <w:p w14:paraId="0DB40BB9">
            <w:pPr>
              <w:spacing w:line="360" w:lineRule="exact"/>
              <w:jc w:val="left"/>
              <w:rPr>
                <w:rFonts w:ascii="宋体" w:hAnsi="宋体" w:eastAsia="宋体" w:cs="宋体"/>
                <w:bCs/>
                <w:szCs w:val="21"/>
                <w:highlight w:val="none"/>
                <w:lang w:val="zh-CN"/>
              </w:rPr>
            </w:pPr>
            <w:r>
              <w:rPr>
                <w:rFonts w:hint="eastAsia" w:ascii="宋体" w:hAnsi="宋体" w:eastAsia="宋体" w:cs="宋体"/>
                <w:bCs/>
                <w:szCs w:val="21"/>
                <w:highlight w:val="none"/>
                <w:lang w:val="zh-CN"/>
              </w:rPr>
              <w:t>符合法律、法规和</w:t>
            </w:r>
            <w:r>
              <w:rPr>
                <w:rFonts w:hint="eastAsia" w:ascii="宋体" w:hAnsi="宋体" w:cs="宋体"/>
                <w:bCs/>
                <w:szCs w:val="21"/>
                <w:highlight w:val="none"/>
                <w:lang w:val="en-US" w:eastAsia="zh-CN"/>
              </w:rPr>
              <w:t>采购</w:t>
            </w:r>
            <w:r>
              <w:rPr>
                <w:rFonts w:hint="eastAsia" w:ascii="宋体" w:hAnsi="宋体" w:eastAsia="宋体" w:cs="宋体"/>
                <w:bCs/>
                <w:szCs w:val="21"/>
                <w:highlight w:val="none"/>
                <w:lang w:val="zh-CN"/>
              </w:rPr>
              <w:t>文件规定的其他无效情形的。</w:t>
            </w:r>
          </w:p>
        </w:tc>
      </w:tr>
      <w:tr w14:paraId="6B19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076A50F2">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1690" w:type="dxa"/>
            <w:vAlign w:val="center"/>
          </w:tcPr>
          <w:p w14:paraId="79425610">
            <w:pPr>
              <w:spacing w:line="360" w:lineRule="exact"/>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采购需求</w:t>
            </w:r>
          </w:p>
        </w:tc>
        <w:tc>
          <w:tcPr>
            <w:tcW w:w="7146" w:type="dxa"/>
            <w:vAlign w:val="center"/>
          </w:tcPr>
          <w:p w14:paraId="2BC09FA4">
            <w:pPr>
              <w:spacing w:line="360" w:lineRule="exact"/>
              <w:jc w:val="left"/>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符合第五章采购需求</w:t>
            </w:r>
            <w:r>
              <w:rPr>
                <w:rFonts w:hint="eastAsia" w:ascii="宋体" w:hAnsi="宋体" w:cs="宋体"/>
                <w:bCs/>
                <w:szCs w:val="21"/>
                <w:highlight w:val="none"/>
                <w:lang w:val="en-US" w:eastAsia="zh-CN"/>
              </w:rPr>
              <w:t>，</w:t>
            </w:r>
            <w:r>
              <w:rPr>
                <w:rFonts w:hint="eastAsia" w:ascii="宋体" w:hAnsi="宋体" w:eastAsia="宋体" w:cs="宋体"/>
                <w:color w:val="auto"/>
                <w:sz w:val="21"/>
                <w:szCs w:val="21"/>
                <w:highlight w:val="none"/>
              </w:rPr>
              <w:t>提供相关参数文件及售后承诺书</w:t>
            </w:r>
          </w:p>
        </w:tc>
      </w:tr>
    </w:tbl>
    <w:p w14:paraId="14A31E4E">
      <w:pPr>
        <w:rPr>
          <w:rFonts w:hint="eastAsia"/>
          <w:sz w:val="24"/>
          <w:szCs w:val="24"/>
          <w:highlight w:val="none"/>
        </w:rPr>
      </w:pPr>
      <w:r>
        <w:rPr>
          <w:rFonts w:hint="eastAsia"/>
          <w:sz w:val="24"/>
          <w:szCs w:val="24"/>
          <w:highlight w:val="none"/>
        </w:rPr>
        <w:br w:type="page"/>
      </w:r>
    </w:p>
    <w:p w14:paraId="178DF050">
      <w:pPr>
        <w:pStyle w:val="28"/>
        <w:tabs>
          <w:tab w:val="left" w:pos="6840"/>
        </w:tabs>
        <w:snapToGrid w:val="0"/>
        <w:spacing w:line="240" w:lineRule="auto"/>
        <w:ind w:right="-57"/>
        <w:jc w:val="center"/>
        <w:rPr>
          <w:rFonts w:hint="eastAsia" w:hAnsi="宋体" w:eastAsia="宋体"/>
          <w:b/>
          <w:sz w:val="24"/>
          <w:szCs w:val="24"/>
          <w:highlight w:val="none"/>
          <w:lang w:eastAsia="zh-CN"/>
        </w:rPr>
      </w:pPr>
      <w:r>
        <w:rPr>
          <w:rFonts w:hint="eastAsia" w:hAnsi="宋体"/>
          <w:b/>
          <w:sz w:val="24"/>
          <w:szCs w:val="24"/>
          <w:highlight w:val="none"/>
        </w:rPr>
        <w:t>详细评审表</w:t>
      </w:r>
      <w:r>
        <w:rPr>
          <w:rFonts w:hint="eastAsia" w:hAnsi="宋体"/>
          <w:b/>
          <w:sz w:val="24"/>
          <w:szCs w:val="24"/>
          <w:highlight w:val="none"/>
          <w:lang w:eastAsia="zh-CN"/>
        </w:rPr>
        <w:t>（</w:t>
      </w:r>
      <w:r>
        <w:rPr>
          <w:rFonts w:hint="eastAsia" w:hAnsi="宋体"/>
          <w:b/>
          <w:sz w:val="24"/>
          <w:szCs w:val="24"/>
          <w:highlight w:val="none"/>
          <w:lang w:val="en-US" w:eastAsia="zh-CN"/>
        </w:rPr>
        <w:t>001包</w:t>
      </w:r>
      <w:r>
        <w:rPr>
          <w:rFonts w:hint="eastAsia" w:hAnsi="宋体"/>
          <w:b/>
          <w:sz w:val="24"/>
          <w:szCs w:val="24"/>
          <w:highlight w:val="none"/>
          <w:lang w:eastAsia="zh-CN"/>
        </w:rPr>
        <w:t>）</w:t>
      </w:r>
    </w:p>
    <w:tbl>
      <w:tblPr>
        <w:tblStyle w:val="52"/>
        <w:tblpPr w:leftFromText="180" w:rightFromText="180" w:vertAnchor="text" w:horzAnchor="page" w:tblpX="805" w:tblpY="453"/>
        <w:tblOverlap w:val="never"/>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738"/>
        <w:gridCol w:w="1787"/>
        <w:gridCol w:w="7248"/>
      </w:tblGrid>
      <w:tr w14:paraId="5445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noWrap w:val="0"/>
            <w:vAlign w:val="center"/>
          </w:tcPr>
          <w:p w14:paraId="74B342D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序号</w:t>
            </w:r>
          </w:p>
        </w:tc>
        <w:tc>
          <w:tcPr>
            <w:tcW w:w="738" w:type="dxa"/>
            <w:noWrap w:val="0"/>
            <w:vAlign w:val="center"/>
          </w:tcPr>
          <w:p w14:paraId="74675D5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bCs/>
                <w:color w:val="000000"/>
                <w:szCs w:val="21"/>
                <w:highlight w:val="none"/>
              </w:rPr>
            </w:pPr>
            <w:r>
              <w:rPr>
                <w:rFonts w:hint="eastAsia" w:ascii="宋体" w:hAnsi="宋体" w:cs="宋体"/>
                <w:bCs/>
                <w:color w:val="000000"/>
                <w:szCs w:val="21"/>
                <w:highlight w:val="none"/>
              </w:rPr>
              <w:t>内容</w:t>
            </w:r>
          </w:p>
        </w:tc>
        <w:tc>
          <w:tcPr>
            <w:tcW w:w="1787" w:type="dxa"/>
            <w:noWrap w:val="0"/>
            <w:vAlign w:val="center"/>
          </w:tcPr>
          <w:p w14:paraId="0C39705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评分因素分项</w:t>
            </w:r>
          </w:p>
        </w:tc>
        <w:tc>
          <w:tcPr>
            <w:tcW w:w="7248" w:type="dxa"/>
            <w:noWrap w:val="0"/>
            <w:vAlign w:val="center"/>
          </w:tcPr>
          <w:p w14:paraId="25E2DB1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color w:val="000000"/>
                <w:szCs w:val="21"/>
                <w:highlight w:val="none"/>
              </w:rPr>
              <w:t>评审标准</w:t>
            </w:r>
          </w:p>
        </w:tc>
      </w:tr>
      <w:tr w14:paraId="615A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0" w:type="auto"/>
            <w:noWrap w:val="0"/>
            <w:vAlign w:val="center"/>
          </w:tcPr>
          <w:p w14:paraId="2E95910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1</w:t>
            </w:r>
          </w:p>
        </w:tc>
        <w:tc>
          <w:tcPr>
            <w:tcW w:w="738" w:type="dxa"/>
            <w:noWrap w:val="0"/>
            <w:vAlign w:val="center"/>
          </w:tcPr>
          <w:p w14:paraId="29713ED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价格</w:t>
            </w:r>
          </w:p>
          <w:p w14:paraId="46A28D5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color w:val="000000"/>
                <w:szCs w:val="21"/>
                <w:highlight w:val="none"/>
              </w:rPr>
              <w:t>部分</w:t>
            </w:r>
          </w:p>
        </w:tc>
        <w:tc>
          <w:tcPr>
            <w:tcW w:w="1787" w:type="dxa"/>
            <w:noWrap w:val="0"/>
            <w:vAlign w:val="center"/>
          </w:tcPr>
          <w:p w14:paraId="367B018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szCs w:val="21"/>
                <w:highlight w:val="none"/>
              </w:rPr>
              <w:t>评标价格</w:t>
            </w:r>
          </w:p>
          <w:p w14:paraId="03D809F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szCs w:val="21"/>
                <w:highlight w:val="none"/>
              </w:rPr>
              <w:t>（30分）</w:t>
            </w:r>
          </w:p>
        </w:tc>
        <w:tc>
          <w:tcPr>
            <w:tcW w:w="7248" w:type="dxa"/>
            <w:noWrap w:val="0"/>
            <w:vAlign w:val="center"/>
          </w:tcPr>
          <w:p w14:paraId="1457DEB1">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基准价为所有通过初步评审合格的供应商有效最终磋商报价（二次报价）中的最低报价，其价格分为满分。其他供应商的价格分统一按照下列公式计算：</w:t>
            </w:r>
          </w:p>
          <w:p w14:paraId="64D343AC">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以第二次报价为依据进行计算，最终报价得分等于（磋商基准价/最终磋商报价）*价格权重（0.30）*100，四舍五入保留小数点后两位有效数字。</w:t>
            </w:r>
          </w:p>
          <w:p w14:paraId="690C8897">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Times New Roman" w:hAnsi="Times New Roman" w:eastAsia="宋体" w:cs="Times New Roman"/>
                <w:kern w:val="2"/>
                <w:sz w:val="21"/>
                <w:highlight w:val="none"/>
                <w:lang w:val="en-US" w:eastAsia="zh-CN" w:bidi="ar-SA"/>
              </w:rPr>
            </w:pPr>
            <w:r>
              <w:rPr>
                <w:rFonts w:hint="eastAsia" w:ascii="宋体" w:hAnsi="宋体" w:eastAsia="宋体" w:cs="宋体"/>
                <w:sz w:val="21"/>
                <w:szCs w:val="21"/>
                <w:highlight w:val="none"/>
                <w:lang w:eastAsia="zh-CN"/>
              </w:rPr>
              <w:t>注：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tc>
      </w:tr>
      <w:tr w14:paraId="727E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64" w:type="dxa"/>
            <w:vMerge w:val="restart"/>
            <w:noWrap w:val="0"/>
            <w:vAlign w:val="center"/>
          </w:tcPr>
          <w:p w14:paraId="7AFF46D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w:t>
            </w:r>
          </w:p>
        </w:tc>
        <w:tc>
          <w:tcPr>
            <w:tcW w:w="738" w:type="dxa"/>
            <w:vMerge w:val="restart"/>
            <w:noWrap w:val="0"/>
            <w:vAlign w:val="center"/>
          </w:tcPr>
          <w:p w14:paraId="09484FB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商务</w:t>
            </w:r>
          </w:p>
          <w:p w14:paraId="76E9600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lang w:val="en-US" w:eastAsia="zh-CN"/>
              </w:rPr>
              <w:t>部分</w:t>
            </w:r>
          </w:p>
        </w:tc>
        <w:tc>
          <w:tcPr>
            <w:tcW w:w="1787" w:type="dxa"/>
            <w:noWrap w:val="0"/>
            <w:vAlign w:val="center"/>
          </w:tcPr>
          <w:p w14:paraId="58C4940F">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Cs w:val="21"/>
                <w:highlight w:val="none"/>
                <w:lang w:eastAsia="zh-CN"/>
              </w:rPr>
            </w:pPr>
            <w:r>
              <w:rPr>
                <w:rFonts w:hint="eastAsia" w:ascii="宋体" w:hAnsi="宋体" w:eastAsia="宋体" w:cs="宋体"/>
                <w:b w:val="0"/>
                <w:bCs w:val="0"/>
                <w:color w:val="auto"/>
                <w:sz w:val="21"/>
                <w:szCs w:val="21"/>
                <w:highlight w:val="none"/>
                <w:lang w:val="en-US" w:eastAsia="zh-CN"/>
              </w:rPr>
              <w:t>业绩（</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tc>
        <w:tc>
          <w:tcPr>
            <w:tcW w:w="7248" w:type="dxa"/>
            <w:noWrap w:val="0"/>
            <w:vAlign w:val="center"/>
          </w:tcPr>
          <w:p w14:paraId="151B9DBD">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2021年至今</w:t>
            </w:r>
            <w:r>
              <w:rPr>
                <w:rFonts w:hint="eastAsia" w:ascii="宋体" w:hAnsi="宋体" w:eastAsia="宋体" w:cs="宋体"/>
                <w:b w:val="0"/>
                <w:bCs w:val="0"/>
                <w:sz w:val="21"/>
                <w:szCs w:val="21"/>
                <w:highlight w:val="none"/>
                <w:lang w:val="en-US" w:eastAsia="zh-CN"/>
              </w:rPr>
              <w:t>类似项目业绩，每有一项得2分，满分</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分。</w:t>
            </w:r>
          </w:p>
          <w:p w14:paraId="01DC577B">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（响应文件内附合同或中标通知书复印件并加盖公章）</w:t>
            </w:r>
          </w:p>
        </w:tc>
      </w:tr>
      <w:tr w14:paraId="1ED0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64" w:type="dxa"/>
            <w:vMerge w:val="continue"/>
            <w:noWrap w:val="0"/>
            <w:vAlign w:val="center"/>
          </w:tcPr>
          <w:p w14:paraId="36FBA7C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cs="宋体"/>
                <w:color w:val="000000"/>
                <w:szCs w:val="21"/>
                <w:highlight w:val="none"/>
                <w:lang w:val="en-US" w:eastAsia="zh-CN"/>
              </w:rPr>
            </w:pPr>
          </w:p>
        </w:tc>
        <w:tc>
          <w:tcPr>
            <w:tcW w:w="738" w:type="dxa"/>
            <w:vMerge w:val="continue"/>
            <w:noWrap w:val="0"/>
            <w:vAlign w:val="center"/>
          </w:tcPr>
          <w:p w14:paraId="5189524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szCs w:val="21"/>
                <w:highlight w:val="none"/>
                <w:lang w:val="en-US" w:eastAsia="zh-CN"/>
              </w:rPr>
            </w:pPr>
          </w:p>
        </w:tc>
        <w:tc>
          <w:tcPr>
            <w:tcW w:w="1787" w:type="dxa"/>
            <w:noWrap w:val="0"/>
            <w:vAlign w:val="center"/>
          </w:tcPr>
          <w:p w14:paraId="75429CC6">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Cs w:val="21"/>
                <w:highlight w:val="none"/>
                <w:lang w:val="en-US" w:eastAsia="zh-CN"/>
              </w:rPr>
            </w:pPr>
            <w:r>
              <w:rPr>
                <w:rFonts w:hint="eastAsia" w:ascii="宋体" w:hAnsi="宋体" w:eastAsia="宋体" w:cs="宋体"/>
                <w:color w:val="auto"/>
                <w:sz w:val="21"/>
                <w:szCs w:val="21"/>
                <w:highlight w:val="none"/>
              </w:rPr>
              <w:t>政府采购节约能源、环境保护评分（1 分）</w:t>
            </w:r>
          </w:p>
        </w:tc>
        <w:tc>
          <w:tcPr>
            <w:tcW w:w="7248" w:type="dxa"/>
            <w:noWrap w:val="0"/>
            <w:vAlign w:val="center"/>
          </w:tcPr>
          <w:p w14:paraId="21681405">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政府采购的强制采购产品除外：</w:t>
            </w:r>
          </w:p>
          <w:p w14:paraId="3A48C02C">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（1）投标产品属于财政部、发展改革委公布的“节能产品政府采购品目清单”范围的，且投标人出具了国家确定的认证机构出具的、处于有效期之内的节能产品认证证书的得 0.5 分；不是的为0 分；（注：如投标人所供产品类别列入财政部、国家发展和改革委员会发布的“节能产品政府采购品目清单”中规定强制采购的节能产品，则投标人必须提供强制采购的节能产品，且不得该项分值，否则视为无效投标）</w:t>
            </w:r>
          </w:p>
          <w:p w14:paraId="730E3BCB">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（2）投标产品属于财政部、生态环境部公布的“环境标志产品政府采购品目清单”范围的，且投标人出具了国家确定的认证机构出具的、处于有效期之内的环境标志产品认证证书的得 0.5 分；不是的为 0 分；</w:t>
            </w:r>
          </w:p>
        </w:tc>
      </w:tr>
      <w:tr w14:paraId="7E30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64" w:type="dxa"/>
            <w:vMerge w:val="restart"/>
            <w:noWrap w:val="0"/>
            <w:vAlign w:val="center"/>
          </w:tcPr>
          <w:p w14:paraId="617164E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3</w:t>
            </w:r>
          </w:p>
        </w:tc>
        <w:tc>
          <w:tcPr>
            <w:tcW w:w="738" w:type="dxa"/>
            <w:vMerge w:val="restart"/>
            <w:noWrap w:val="0"/>
            <w:vAlign w:val="center"/>
          </w:tcPr>
          <w:p w14:paraId="7230F5E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技术</w:t>
            </w:r>
          </w:p>
          <w:p w14:paraId="7CF0FC2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color w:val="000000"/>
                <w:szCs w:val="21"/>
                <w:highlight w:val="none"/>
              </w:rPr>
              <w:t>部分</w:t>
            </w:r>
          </w:p>
        </w:tc>
        <w:tc>
          <w:tcPr>
            <w:tcW w:w="1787" w:type="dxa"/>
            <w:noWrap w:val="0"/>
            <w:vAlign w:val="center"/>
          </w:tcPr>
          <w:p w14:paraId="5A4EBB2C">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bCs/>
                <w:szCs w:val="21"/>
                <w:highlight w:val="none"/>
              </w:rPr>
            </w:pPr>
            <w:r>
              <w:rPr>
                <w:rFonts w:hint="eastAsia" w:ascii="宋体" w:hAnsi="宋体" w:cs="宋体"/>
                <w:color w:val="000000"/>
                <w:kern w:val="0"/>
                <w:szCs w:val="21"/>
                <w:highlight w:val="none"/>
              </w:rPr>
              <w:t>对</w:t>
            </w:r>
            <w:r>
              <w:rPr>
                <w:rFonts w:hint="eastAsia" w:ascii="宋体" w:hAnsi="宋体" w:cs="宋体"/>
                <w:color w:val="000000"/>
                <w:kern w:val="0"/>
                <w:szCs w:val="21"/>
                <w:highlight w:val="none"/>
                <w:lang w:eastAsia="zh-CN"/>
              </w:rPr>
              <w:t>磋商文件</w:t>
            </w:r>
            <w:r>
              <w:rPr>
                <w:rFonts w:hint="eastAsia" w:ascii="宋体" w:hAnsi="宋体" w:cs="宋体"/>
                <w:color w:val="000000"/>
                <w:kern w:val="0"/>
                <w:szCs w:val="21"/>
                <w:highlight w:val="none"/>
                <w:lang w:val="en-US" w:eastAsia="zh-CN"/>
              </w:rPr>
              <w:t>技术参数</w:t>
            </w:r>
            <w:r>
              <w:rPr>
                <w:rFonts w:hint="eastAsia" w:ascii="宋体" w:hAnsi="宋体" w:cs="宋体"/>
                <w:bCs/>
                <w:szCs w:val="21"/>
                <w:highlight w:val="none"/>
              </w:rPr>
              <w:t>要求的响应程度（</w:t>
            </w:r>
            <w:r>
              <w:rPr>
                <w:rFonts w:hint="eastAsia" w:ascii="宋体" w:hAnsi="宋体" w:cs="宋体"/>
                <w:bCs/>
                <w:szCs w:val="21"/>
                <w:highlight w:val="none"/>
                <w:lang w:val="en-US" w:eastAsia="zh-CN"/>
              </w:rPr>
              <w:t>26</w:t>
            </w:r>
            <w:r>
              <w:rPr>
                <w:rFonts w:hint="eastAsia" w:ascii="宋体" w:hAnsi="宋体" w:cs="宋体"/>
                <w:bCs/>
                <w:szCs w:val="21"/>
                <w:highlight w:val="none"/>
              </w:rPr>
              <w:t>分）</w:t>
            </w:r>
          </w:p>
        </w:tc>
        <w:tc>
          <w:tcPr>
            <w:tcW w:w="7248" w:type="dxa"/>
            <w:noWrap w:val="0"/>
            <w:vAlign w:val="center"/>
          </w:tcPr>
          <w:p w14:paraId="21A076FC">
            <w:pPr>
              <w:pStyle w:val="49"/>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未作任何标注的指标为普通技术指标，满分</w:t>
            </w:r>
            <w:r>
              <w:rPr>
                <w:rFonts w:hint="eastAsia" w:ascii="宋体" w:hAnsi="宋体" w:cs="宋体"/>
                <w:b w:val="0"/>
                <w:bCs w:val="0"/>
                <w:color w:val="auto"/>
                <w:kern w:val="2"/>
                <w:sz w:val="21"/>
                <w:szCs w:val="21"/>
                <w:highlight w:val="none"/>
                <w:lang w:val="en-US" w:eastAsia="zh-CN" w:bidi="ar-SA"/>
              </w:rPr>
              <w:t>26</w:t>
            </w:r>
            <w:r>
              <w:rPr>
                <w:rFonts w:hint="eastAsia" w:ascii="宋体" w:hAnsi="宋体" w:eastAsia="宋体" w:cs="宋体"/>
                <w:b w:val="0"/>
                <w:bCs w:val="0"/>
                <w:color w:val="auto"/>
                <w:kern w:val="2"/>
                <w:sz w:val="21"/>
                <w:szCs w:val="21"/>
                <w:highlight w:val="none"/>
                <w:lang w:val="en-US" w:eastAsia="zh-CN" w:bidi="ar-SA"/>
              </w:rPr>
              <w:t>分，当普通技术指标在</w:t>
            </w:r>
            <w:r>
              <w:rPr>
                <w:rFonts w:hint="eastAsia" w:ascii="宋体" w:hAnsi="宋体" w:cs="宋体"/>
                <w:b w:val="0"/>
                <w:bCs w:val="0"/>
                <w:color w:val="auto"/>
                <w:kern w:val="2"/>
                <w:sz w:val="21"/>
                <w:szCs w:val="21"/>
                <w:highlight w:val="none"/>
                <w:lang w:val="en-US" w:eastAsia="zh-CN" w:bidi="ar-SA"/>
              </w:rPr>
              <w:t>130</w:t>
            </w:r>
            <w:r>
              <w:rPr>
                <w:rFonts w:hint="eastAsia" w:ascii="宋体" w:hAnsi="宋体" w:eastAsia="宋体" w:cs="宋体"/>
                <w:b w:val="0"/>
                <w:bCs w:val="0"/>
                <w:color w:val="auto"/>
                <w:kern w:val="2"/>
                <w:sz w:val="21"/>
                <w:szCs w:val="21"/>
                <w:highlight w:val="none"/>
                <w:lang w:val="en-US" w:eastAsia="zh-CN" w:bidi="ar-SA"/>
              </w:rPr>
              <w:t>项以内（含</w:t>
            </w:r>
            <w:r>
              <w:rPr>
                <w:rFonts w:hint="eastAsia" w:ascii="宋体" w:hAnsi="宋体" w:cs="宋体"/>
                <w:b w:val="0"/>
                <w:bCs w:val="0"/>
                <w:color w:val="auto"/>
                <w:kern w:val="2"/>
                <w:sz w:val="21"/>
                <w:szCs w:val="21"/>
                <w:highlight w:val="none"/>
                <w:lang w:val="en-US" w:eastAsia="zh-CN" w:bidi="ar-SA"/>
              </w:rPr>
              <w:t>130</w:t>
            </w:r>
            <w:r>
              <w:rPr>
                <w:rFonts w:hint="eastAsia" w:ascii="宋体" w:hAnsi="宋体" w:eastAsia="宋体" w:cs="宋体"/>
                <w:b w:val="0"/>
                <w:bCs w:val="0"/>
                <w:color w:val="auto"/>
                <w:kern w:val="2"/>
                <w:sz w:val="21"/>
                <w:szCs w:val="21"/>
                <w:highlight w:val="none"/>
                <w:lang w:val="en-US" w:eastAsia="zh-CN" w:bidi="ar-SA"/>
              </w:rPr>
              <w:t>项），有一项指标负偏离扣0.</w:t>
            </w:r>
            <w:r>
              <w:rPr>
                <w:rFonts w:hint="eastAsia" w:ascii="宋体" w:hAnsi="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分</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当负偏离项超过</w:t>
            </w:r>
            <w:r>
              <w:rPr>
                <w:rFonts w:hint="eastAsia" w:ascii="宋体" w:hAnsi="宋体" w:cs="宋体"/>
                <w:b w:val="0"/>
                <w:bCs w:val="0"/>
                <w:color w:val="auto"/>
                <w:kern w:val="2"/>
                <w:sz w:val="21"/>
                <w:szCs w:val="21"/>
                <w:highlight w:val="none"/>
                <w:lang w:val="en-US" w:eastAsia="zh-CN" w:bidi="ar-SA"/>
              </w:rPr>
              <w:t>26</w:t>
            </w:r>
            <w:r>
              <w:rPr>
                <w:rFonts w:hint="eastAsia" w:ascii="宋体" w:hAnsi="宋体" w:eastAsia="宋体" w:cs="宋体"/>
                <w:b w:val="0"/>
                <w:bCs w:val="0"/>
                <w:color w:val="auto"/>
                <w:kern w:val="2"/>
                <w:sz w:val="21"/>
                <w:szCs w:val="21"/>
                <w:highlight w:val="none"/>
                <w:lang w:val="en-US" w:eastAsia="zh-CN" w:bidi="ar-SA"/>
              </w:rPr>
              <w:t>项，该项计0分。</w:t>
            </w:r>
          </w:p>
          <w:p w14:paraId="3601EB02">
            <w:pPr>
              <w:pStyle w:val="49"/>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供应商须在技术规格偏离表中对技术要求进行逐条响应，如未提供参数说明文件或文件不满足采购文件要求的，评审委员会在对采购文件技术规格要求的响应程度评审时不予认可。</w:t>
            </w:r>
          </w:p>
          <w:p w14:paraId="5012A4C9">
            <w:pPr>
              <w:pStyle w:val="49"/>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参数说明文件包括：公开发布的印刷资料（彩页或产品宣传册）、国家认可的第三方检测机构出具的检测报告、官方网站发布的技术资料截图等相关证明文件并加盖公章。如说明文件与应答不符，以说明文件为准。</w:t>
            </w:r>
          </w:p>
        </w:tc>
      </w:tr>
      <w:tr w14:paraId="252D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noWrap w:val="0"/>
            <w:vAlign w:val="center"/>
          </w:tcPr>
          <w:p w14:paraId="459D08C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7B68EA3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5EC295E6">
            <w:pPr>
              <w:pStyle w:val="448"/>
              <w:ind w:left="108" w:leftChars="0"/>
              <w:jc w:val="center"/>
              <w:rPr>
                <w:rFonts w:ascii="宋体" w:hAnsi="宋体" w:cs="宋体"/>
                <w:bCs/>
                <w:szCs w:val="21"/>
                <w:highlight w:val="none"/>
              </w:rPr>
            </w:pPr>
            <w:r>
              <w:rPr>
                <w:rFonts w:hint="eastAsia" w:ascii="宋体" w:hAnsi="宋体" w:cs="宋体"/>
                <w:color w:val="auto"/>
                <w:kern w:val="0"/>
                <w:sz w:val="21"/>
                <w:szCs w:val="21"/>
                <w:highlight w:val="none"/>
                <w:lang w:val="en-US" w:eastAsia="zh-CN" w:bidi="ar-SA"/>
              </w:rPr>
              <w:t>供货方案（</w:t>
            </w:r>
            <w:r>
              <w:rPr>
                <w:rFonts w:hint="eastAsia" w:cs="宋体"/>
                <w:color w:val="auto"/>
                <w:kern w:val="0"/>
                <w:sz w:val="21"/>
                <w:szCs w:val="21"/>
                <w:highlight w:val="none"/>
                <w:lang w:val="en-US" w:eastAsia="zh-CN" w:bidi="ar-SA"/>
              </w:rPr>
              <w:t>7</w:t>
            </w:r>
            <w:r>
              <w:rPr>
                <w:rFonts w:hint="eastAsia" w:ascii="宋体" w:hAnsi="宋体" w:cs="宋体"/>
                <w:color w:val="auto"/>
                <w:kern w:val="0"/>
                <w:sz w:val="21"/>
                <w:szCs w:val="21"/>
                <w:highlight w:val="none"/>
                <w:lang w:val="en-US" w:eastAsia="zh-CN" w:bidi="ar-SA"/>
              </w:rPr>
              <w:t>）</w:t>
            </w:r>
          </w:p>
        </w:tc>
        <w:tc>
          <w:tcPr>
            <w:tcW w:w="7248" w:type="dxa"/>
            <w:noWrap w:val="0"/>
            <w:vAlign w:val="center"/>
          </w:tcPr>
          <w:p w14:paraId="73A22D38">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highlight w:val="none"/>
                <w:lang w:val="en-US" w:eastAsia="zh-CN"/>
              </w:rPr>
              <w:t>供货</w:t>
            </w:r>
            <w:r>
              <w:rPr>
                <w:rFonts w:hint="eastAsia"/>
                <w:highlight w:val="none"/>
              </w:rPr>
              <w:t>方案整体科学、合理，切合采购需求，针对性强，得</w:t>
            </w:r>
            <w:r>
              <w:rPr>
                <w:rFonts w:hint="eastAsia"/>
                <w:highlight w:val="none"/>
                <w:lang w:val="en-US" w:eastAsia="zh-CN"/>
              </w:rPr>
              <w:t>7</w:t>
            </w:r>
            <w:r>
              <w:rPr>
                <w:rFonts w:hint="eastAsia"/>
                <w:highlight w:val="none"/>
              </w:rPr>
              <w:t>分；</w:t>
            </w:r>
          </w:p>
          <w:p w14:paraId="4FBF6208">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ascii="宋体" w:hAnsi="宋体" w:cs="宋体"/>
                <w:color w:val="auto"/>
                <w:kern w:val="0"/>
                <w:sz w:val="21"/>
                <w:szCs w:val="21"/>
                <w:highlight w:val="none"/>
                <w:lang w:val="en-US" w:eastAsia="zh-CN" w:bidi="ar-SA"/>
              </w:rPr>
              <w:t>供货</w:t>
            </w:r>
            <w:r>
              <w:rPr>
                <w:rFonts w:hint="eastAsia"/>
                <w:highlight w:val="none"/>
              </w:rPr>
              <w:t>方案，具有一定针对性，能够较好的满足采购需求，</w:t>
            </w:r>
            <w:r>
              <w:rPr>
                <w:rFonts w:hint="eastAsia" w:ascii="Times New Roman" w:hAnsi="Times New Roman" w:eastAsia="宋体" w:cs="Times New Roman"/>
                <w:highlight w:val="none"/>
              </w:rPr>
              <w:t>得</w:t>
            </w:r>
            <w:r>
              <w:rPr>
                <w:rFonts w:hint="eastAsia" w:cs="Times New Roman"/>
                <w:highlight w:val="none"/>
                <w:lang w:val="en-US" w:eastAsia="zh-CN"/>
              </w:rPr>
              <w:t>4</w:t>
            </w:r>
            <w:r>
              <w:rPr>
                <w:rFonts w:hint="eastAsia" w:ascii="Times New Roman" w:hAnsi="Times New Roman" w:eastAsia="宋体" w:cs="Times New Roman"/>
                <w:highlight w:val="none"/>
              </w:rPr>
              <w:t xml:space="preserve">分 </w:t>
            </w:r>
            <w:r>
              <w:rPr>
                <w:rFonts w:hint="eastAsia"/>
                <w:highlight w:val="none"/>
              </w:rPr>
              <w:t>；</w:t>
            </w:r>
          </w:p>
          <w:p w14:paraId="3549824E">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ascii="宋体" w:hAnsi="宋体" w:cs="宋体"/>
                <w:color w:val="auto"/>
                <w:kern w:val="0"/>
                <w:sz w:val="21"/>
                <w:szCs w:val="21"/>
                <w:highlight w:val="none"/>
                <w:lang w:val="en-US" w:eastAsia="zh-CN" w:bidi="ar-SA"/>
              </w:rPr>
              <w:t>供货方案</w:t>
            </w:r>
            <w:r>
              <w:rPr>
                <w:rFonts w:hint="eastAsia"/>
                <w:highlight w:val="none"/>
              </w:rPr>
              <w:t>仅能满足</w:t>
            </w:r>
            <w:r>
              <w:rPr>
                <w:rFonts w:hint="eastAsia"/>
                <w:highlight w:val="none"/>
                <w:lang w:val="en-US" w:eastAsia="zh-CN"/>
              </w:rPr>
              <w:t>招标</w:t>
            </w:r>
            <w:r>
              <w:rPr>
                <w:rFonts w:hint="eastAsia"/>
                <w:highlight w:val="none"/>
                <w:lang w:eastAsia="zh-CN"/>
              </w:rPr>
              <w:t>文件</w:t>
            </w:r>
            <w:r>
              <w:rPr>
                <w:rFonts w:hint="eastAsia"/>
                <w:highlight w:val="none"/>
              </w:rPr>
              <w:t>最低要求，得</w:t>
            </w:r>
            <w:r>
              <w:rPr>
                <w:rFonts w:hint="eastAsia"/>
                <w:highlight w:val="none"/>
                <w:lang w:val="en-US" w:eastAsia="zh-CN"/>
              </w:rPr>
              <w:t>1</w:t>
            </w:r>
            <w:r>
              <w:rPr>
                <w:rFonts w:hint="eastAsia"/>
                <w:highlight w:val="none"/>
              </w:rPr>
              <w:t>分；</w:t>
            </w:r>
          </w:p>
          <w:p w14:paraId="524B2AA3">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ascii="宋体" w:hAnsi="宋体" w:cs="宋体"/>
                <w:bCs/>
                <w:szCs w:val="21"/>
                <w:highlight w:val="none"/>
                <w:lang w:val="zh-CN"/>
              </w:rPr>
            </w:pPr>
            <w:r>
              <w:rPr>
                <w:rFonts w:hint="eastAsia" w:ascii="宋体" w:hAnsi="宋体" w:cs="宋体"/>
                <w:color w:val="000000"/>
                <w:kern w:val="0"/>
                <w:szCs w:val="21"/>
                <w:highlight w:val="none"/>
              </w:rPr>
              <w:t>没有</w:t>
            </w:r>
            <w:r>
              <w:rPr>
                <w:rFonts w:hint="eastAsia" w:ascii="宋体" w:hAnsi="宋体" w:cs="宋体"/>
                <w:color w:val="auto"/>
                <w:kern w:val="0"/>
                <w:sz w:val="21"/>
                <w:szCs w:val="21"/>
                <w:highlight w:val="none"/>
                <w:lang w:val="en-US" w:eastAsia="zh-CN" w:bidi="ar-SA"/>
              </w:rPr>
              <w:t>供货方案</w:t>
            </w:r>
            <w:r>
              <w:rPr>
                <w:rFonts w:hint="eastAsia"/>
                <w:highlight w:val="none"/>
              </w:rPr>
              <w:t>的</w:t>
            </w:r>
            <w:r>
              <w:rPr>
                <w:rFonts w:hint="eastAsia" w:ascii="宋体" w:hAnsi="宋体" w:cs="宋体"/>
                <w:color w:val="000000"/>
                <w:kern w:val="0"/>
                <w:szCs w:val="21"/>
                <w:highlight w:val="none"/>
              </w:rPr>
              <w:t>不</w:t>
            </w:r>
            <w:r>
              <w:rPr>
                <w:rFonts w:hint="eastAsia"/>
                <w:highlight w:val="none"/>
              </w:rPr>
              <w:t>得分。</w:t>
            </w:r>
          </w:p>
        </w:tc>
      </w:tr>
      <w:tr w14:paraId="3DCA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dxa"/>
            <w:vMerge w:val="continue"/>
            <w:noWrap w:val="0"/>
            <w:vAlign w:val="center"/>
          </w:tcPr>
          <w:p w14:paraId="3FD62A3F">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szCs w:val="21"/>
                <w:highlight w:val="none"/>
                <w:lang w:val="en-US" w:eastAsia="zh-CN"/>
              </w:rPr>
            </w:pPr>
          </w:p>
        </w:tc>
        <w:tc>
          <w:tcPr>
            <w:tcW w:w="738" w:type="dxa"/>
            <w:vMerge w:val="continue"/>
            <w:noWrap w:val="0"/>
            <w:vAlign w:val="center"/>
          </w:tcPr>
          <w:p w14:paraId="629D3B2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p>
        </w:tc>
        <w:tc>
          <w:tcPr>
            <w:tcW w:w="1787" w:type="dxa"/>
            <w:noWrap w:val="0"/>
            <w:vAlign w:val="center"/>
          </w:tcPr>
          <w:p w14:paraId="4A095CBA">
            <w:pPr>
              <w:pStyle w:val="448"/>
              <w:ind w:left="108" w:leftChars="0"/>
              <w:jc w:val="center"/>
              <w:rPr>
                <w:rFonts w:ascii="宋体" w:hAnsi="宋体" w:cs="宋体"/>
                <w:kern w:val="0"/>
                <w:szCs w:val="21"/>
                <w:highlight w:val="none"/>
              </w:rPr>
            </w:pPr>
            <w:r>
              <w:rPr>
                <w:rFonts w:hint="eastAsia" w:ascii="宋体" w:hAnsi="宋体" w:cs="宋体"/>
                <w:color w:val="auto"/>
                <w:kern w:val="0"/>
                <w:sz w:val="21"/>
                <w:szCs w:val="21"/>
                <w:highlight w:val="none"/>
                <w:lang w:val="en-US" w:eastAsia="zh-CN" w:bidi="ar-SA"/>
              </w:rPr>
              <w:t>安装调试方案（</w:t>
            </w:r>
            <w:r>
              <w:rPr>
                <w:rFonts w:hint="eastAsia" w:cs="宋体"/>
                <w:color w:val="auto"/>
                <w:kern w:val="0"/>
                <w:sz w:val="21"/>
                <w:szCs w:val="21"/>
                <w:highlight w:val="none"/>
                <w:lang w:val="en-US" w:eastAsia="zh-CN" w:bidi="ar-SA"/>
              </w:rPr>
              <w:t>8</w:t>
            </w:r>
            <w:r>
              <w:rPr>
                <w:rFonts w:hint="eastAsia" w:ascii="宋体" w:hAnsi="宋体" w:cs="宋体"/>
                <w:color w:val="auto"/>
                <w:kern w:val="0"/>
                <w:sz w:val="21"/>
                <w:szCs w:val="21"/>
                <w:highlight w:val="none"/>
                <w:lang w:val="en-US" w:eastAsia="zh-CN" w:bidi="ar-SA"/>
              </w:rPr>
              <w:t>）</w:t>
            </w:r>
          </w:p>
        </w:tc>
        <w:tc>
          <w:tcPr>
            <w:tcW w:w="7248" w:type="dxa"/>
            <w:noWrap w:val="0"/>
            <w:vAlign w:val="center"/>
          </w:tcPr>
          <w:p w14:paraId="12BE65DD">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ascii="宋体" w:hAnsi="宋体" w:cs="宋体"/>
                <w:color w:val="auto"/>
                <w:kern w:val="0"/>
                <w:sz w:val="21"/>
                <w:szCs w:val="21"/>
                <w:highlight w:val="none"/>
                <w:lang w:val="en-US" w:eastAsia="zh-CN" w:bidi="ar-SA"/>
              </w:rPr>
              <w:t>安装调试方案</w:t>
            </w:r>
            <w:r>
              <w:rPr>
                <w:rFonts w:hint="eastAsia"/>
                <w:highlight w:val="none"/>
              </w:rPr>
              <w:t>整体科学、合理，切合采购需求，针对性强，得</w:t>
            </w:r>
            <w:r>
              <w:rPr>
                <w:rFonts w:hint="eastAsia"/>
                <w:highlight w:val="none"/>
                <w:lang w:val="en-US" w:eastAsia="zh-CN"/>
              </w:rPr>
              <w:t>7</w:t>
            </w:r>
            <w:r>
              <w:rPr>
                <w:rFonts w:hint="eastAsia"/>
                <w:highlight w:val="none"/>
              </w:rPr>
              <w:t>分；</w:t>
            </w:r>
          </w:p>
          <w:p w14:paraId="520A57B2">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highlight w:val="none"/>
              </w:rPr>
              <w:t>安装调试方案，具有一定针对性，能够较好的满足采购需求，</w:t>
            </w:r>
            <w:r>
              <w:rPr>
                <w:rFonts w:hint="eastAsia" w:ascii="Times New Roman" w:hAnsi="Times New Roman" w:eastAsia="宋体" w:cs="Times New Roman"/>
                <w:highlight w:val="none"/>
              </w:rPr>
              <w:t>得</w:t>
            </w:r>
            <w:r>
              <w:rPr>
                <w:rFonts w:hint="eastAsia" w:cs="Times New Roman"/>
                <w:highlight w:val="none"/>
                <w:lang w:val="en-US" w:eastAsia="zh-CN"/>
              </w:rPr>
              <w:t>4</w:t>
            </w:r>
            <w:r>
              <w:rPr>
                <w:rFonts w:hint="eastAsia" w:ascii="Times New Roman" w:hAnsi="Times New Roman" w:eastAsia="宋体" w:cs="Times New Roman"/>
                <w:highlight w:val="none"/>
              </w:rPr>
              <w:t xml:space="preserve">分 </w:t>
            </w:r>
            <w:r>
              <w:rPr>
                <w:rFonts w:hint="eastAsia"/>
                <w:highlight w:val="none"/>
              </w:rPr>
              <w:t>；</w:t>
            </w:r>
          </w:p>
          <w:p w14:paraId="11C100E0">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highlight w:val="none"/>
              </w:rPr>
              <w:t>安装调试方案仅能满足</w:t>
            </w:r>
            <w:r>
              <w:rPr>
                <w:rFonts w:hint="eastAsia"/>
                <w:highlight w:val="none"/>
                <w:lang w:val="en-US" w:eastAsia="zh-CN"/>
              </w:rPr>
              <w:t>招标</w:t>
            </w:r>
            <w:r>
              <w:rPr>
                <w:rFonts w:hint="eastAsia"/>
                <w:highlight w:val="none"/>
                <w:lang w:eastAsia="zh-CN"/>
              </w:rPr>
              <w:t>文件</w:t>
            </w:r>
            <w:r>
              <w:rPr>
                <w:rFonts w:hint="eastAsia"/>
                <w:highlight w:val="none"/>
              </w:rPr>
              <w:t>最低要求，得</w:t>
            </w:r>
            <w:r>
              <w:rPr>
                <w:rFonts w:hint="eastAsia"/>
                <w:highlight w:val="none"/>
                <w:lang w:val="en-US" w:eastAsia="zh-CN"/>
              </w:rPr>
              <w:t>1</w:t>
            </w:r>
            <w:r>
              <w:rPr>
                <w:rFonts w:hint="eastAsia"/>
                <w:highlight w:val="none"/>
              </w:rPr>
              <w:t>分；</w:t>
            </w:r>
          </w:p>
          <w:p w14:paraId="0A61586E">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ascii="宋体" w:hAnsi="宋体" w:cs="宋体"/>
                <w:szCs w:val="21"/>
                <w:highlight w:val="none"/>
              </w:rPr>
            </w:pPr>
            <w:r>
              <w:rPr>
                <w:rFonts w:hint="eastAsia" w:ascii="宋体" w:hAnsi="宋体" w:cs="宋体"/>
                <w:color w:val="000000"/>
                <w:kern w:val="0"/>
                <w:szCs w:val="21"/>
                <w:highlight w:val="none"/>
              </w:rPr>
              <w:t>没有</w:t>
            </w:r>
            <w:r>
              <w:rPr>
                <w:rFonts w:hint="eastAsia"/>
                <w:highlight w:val="none"/>
              </w:rPr>
              <w:t>调试方案的</w:t>
            </w:r>
            <w:r>
              <w:rPr>
                <w:rFonts w:hint="eastAsia" w:ascii="宋体" w:hAnsi="宋体" w:cs="宋体"/>
                <w:color w:val="000000"/>
                <w:kern w:val="0"/>
                <w:szCs w:val="21"/>
                <w:highlight w:val="none"/>
              </w:rPr>
              <w:t>不</w:t>
            </w:r>
            <w:r>
              <w:rPr>
                <w:rFonts w:hint="eastAsia"/>
                <w:highlight w:val="none"/>
              </w:rPr>
              <w:t>得分。</w:t>
            </w:r>
          </w:p>
        </w:tc>
      </w:tr>
      <w:tr w14:paraId="7839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4" w:type="dxa"/>
            <w:vMerge w:val="continue"/>
            <w:noWrap w:val="0"/>
            <w:vAlign w:val="center"/>
          </w:tcPr>
          <w:p w14:paraId="6711DEA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659C99A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62801674">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ascii="宋体" w:hAnsi="宋体" w:cs="宋体"/>
                <w:kern w:val="0"/>
                <w:szCs w:val="21"/>
                <w:highlight w:val="none"/>
              </w:rPr>
            </w:pPr>
            <w:r>
              <w:rPr>
                <w:rFonts w:hint="eastAsia" w:ascii="宋体" w:hAnsi="宋体" w:eastAsia="宋体" w:cs="宋体"/>
                <w:color w:val="auto"/>
                <w:kern w:val="0"/>
                <w:sz w:val="21"/>
                <w:szCs w:val="21"/>
                <w:highlight w:val="none"/>
                <w:lang w:eastAsia="zh-CN"/>
              </w:rPr>
              <w:t>售后服务及维保方案（</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分）</w:t>
            </w:r>
          </w:p>
        </w:tc>
        <w:tc>
          <w:tcPr>
            <w:tcW w:w="7248" w:type="dxa"/>
            <w:noWrap w:val="0"/>
            <w:vAlign w:val="center"/>
          </w:tcPr>
          <w:p w14:paraId="786D2C12">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ascii="宋体" w:hAnsi="宋体" w:cs="宋体"/>
                <w:color w:val="000000"/>
                <w:kern w:val="0"/>
                <w:szCs w:val="21"/>
                <w:highlight w:val="none"/>
              </w:rPr>
            </w:pPr>
            <w:r>
              <w:rPr>
                <w:rFonts w:hint="eastAsia" w:ascii="宋体" w:hAnsi="宋体" w:cs="宋体"/>
                <w:color w:val="000000"/>
                <w:kern w:val="0"/>
                <w:szCs w:val="21"/>
                <w:highlight w:val="none"/>
              </w:rPr>
              <w:t>在满足</w:t>
            </w:r>
            <w:r>
              <w:rPr>
                <w:rFonts w:hint="eastAsia" w:ascii="宋体" w:hAnsi="宋体" w:cs="宋体"/>
                <w:color w:val="000000"/>
                <w:kern w:val="0"/>
                <w:szCs w:val="21"/>
                <w:highlight w:val="none"/>
                <w:lang w:eastAsia="zh-CN"/>
              </w:rPr>
              <w:t>磋商文件</w:t>
            </w:r>
            <w:r>
              <w:rPr>
                <w:rFonts w:hint="eastAsia" w:ascii="宋体" w:hAnsi="宋体" w:cs="宋体"/>
                <w:color w:val="000000"/>
                <w:kern w:val="0"/>
                <w:szCs w:val="21"/>
                <w:highlight w:val="none"/>
              </w:rPr>
              <w:t>要求的</w:t>
            </w:r>
            <w:r>
              <w:rPr>
                <w:rFonts w:hint="eastAsia" w:ascii="宋体" w:hAnsi="宋体" w:cs="宋体"/>
                <w:color w:val="000000"/>
                <w:kern w:val="0"/>
                <w:szCs w:val="21"/>
                <w:highlight w:val="none"/>
                <w:lang w:val="en-US" w:eastAsia="zh-CN"/>
              </w:rPr>
              <w:t>售后服务</w:t>
            </w:r>
            <w:r>
              <w:rPr>
                <w:rFonts w:hint="eastAsia" w:ascii="宋体" w:hAnsi="宋体" w:cs="宋体"/>
                <w:color w:val="000000"/>
                <w:kern w:val="0"/>
                <w:szCs w:val="21"/>
                <w:highlight w:val="none"/>
              </w:rPr>
              <w:t>前提下，</w:t>
            </w:r>
          </w:p>
          <w:p w14:paraId="6412EFCA">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color w:val="000000"/>
                <w:kern w:val="0"/>
                <w:szCs w:val="21"/>
                <w:highlight w:val="none"/>
              </w:rPr>
            </w:pPr>
            <w:r>
              <w:rPr>
                <w:rFonts w:hint="eastAsia" w:ascii="宋体" w:hAnsi="宋体" w:cs="宋体"/>
                <w:color w:val="000000"/>
                <w:kern w:val="0"/>
                <w:szCs w:val="21"/>
                <w:highlight w:val="none"/>
              </w:rPr>
              <w:t>对</w:t>
            </w:r>
            <w:r>
              <w:rPr>
                <w:rFonts w:hint="eastAsia" w:ascii="宋体" w:hAnsi="宋体" w:cs="宋体"/>
                <w:color w:val="000000"/>
                <w:kern w:val="0"/>
                <w:szCs w:val="21"/>
                <w:highlight w:val="none"/>
                <w:lang w:val="en-US" w:eastAsia="zh-CN"/>
              </w:rPr>
              <w:t>供应商</w:t>
            </w:r>
            <w:r>
              <w:rPr>
                <w:rFonts w:hint="eastAsia" w:ascii="宋体" w:hAnsi="宋体" w:cs="宋体"/>
                <w:color w:val="000000"/>
                <w:kern w:val="0"/>
                <w:szCs w:val="21"/>
                <w:highlight w:val="none"/>
              </w:rPr>
              <w:t>提供的</w:t>
            </w:r>
            <w:r>
              <w:rPr>
                <w:rFonts w:hint="eastAsia" w:ascii="宋体" w:hAnsi="宋体" w:cs="宋体"/>
                <w:color w:val="000000"/>
                <w:kern w:val="0"/>
                <w:szCs w:val="21"/>
                <w:highlight w:val="none"/>
                <w:lang w:val="en-US" w:eastAsia="zh-CN"/>
              </w:rPr>
              <w:t>售后</w:t>
            </w:r>
            <w:r>
              <w:rPr>
                <w:rFonts w:hint="eastAsia" w:ascii="宋体" w:hAnsi="宋体" w:cs="宋体"/>
                <w:color w:val="000000"/>
                <w:kern w:val="0"/>
                <w:szCs w:val="21"/>
                <w:highlight w:val="none"/>
              </w:rPr>
              <w:t>服务承诺进行综合评价（售后服务计划、技术人员配备情况及响应程度、响应速度）服务内容全面、表述清楚、合理可行得</w:t>
            </w:r>
            <w:r>
              <w:rPr>
                <w:rFonts w:hint="eastAsia" w:ascii="宋体" w:hAnsi="宋体" w:cs="宋体"/>
                <w:color w:val="000000"/>
                <w:kern w:val="0"/>
                <w:szCs w:val="21"/>
                <w:highlight w:val="none"/>
                <w:lang w:val="en-US" w:eastAsia="zh-CN"/>
              </w:rPr>
              <w:t>8</w:t>
            </w:r>
            <w:r>
              <w:rPr>
                <w:rFonts w:hint="eastAsia" w:ascii="宋体" w:hAnsi="宋体" w:cs="宋体"/>
                <w:color w:val="000000"/>
                <w:kern w:val="0"/>
                <w:szCs w:val="21"/>
                <w:highlight w:val="none"/>
              </w:rPr>
              <w:t>分，服务内容充分且基本可行得</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w:t>
            </w:r>
          </w:p>
          <w:p w14:paraId="376E67D0">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color w:val="000000"/>
                <w:kern w:val="0"/>
                <w:szCs w:val="21"/>
                <w:highlight w:val="none"/>
              </w:rPr>
            </w:pPr>
            <w:r>
              <w:rPr>
                <w:rFonts w:hint="eastAsia" w:ascii="宋体" w:hAnsi="宋体" w:cs="宋体"/>
                <w:color w:val="000000"/>
                <w:kern w:val="0"/>
                <w:szCs w:val="21"/>
                <w:highlight w:val="none"/>
              </w:rPr>
              <w:t>服务内容欠缺得</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分</w:t>
            </w:r>
          </w:p>
          <w:p w14:paraId="6A52F0F4">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color w:val="000000"/>
                <w:kern w:val="0"/>
                <w:szCs w:val="21"/>
                <w:highlight w:val="none"/>
              </w:rPr>
            </w:pPr>
            <w:r>
              <w:rPr>
                <w:rFonts w:hint="eastAsia" w:ascii="宋体" w:hAnsi="宋体" w:cs="宋体"/>
                <w:color w:val="000000"/>
                <w:kern w:val="0"/>
                <w:szCs w:val="21"/>
                <w:highlight w:val="none"/>
              </w:rPr>
              <w:t>没有实质性服务内容或不可行不得分。</w:t>
            </w:r>
          </w:p>
          <w:p w14:paraId="3433A2D8">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磋商文件</w:t>
            </w:r>
            <w:r>
              <w:rPr>
                <w:rFonts w:hint="eastAsia" w:ascii="宋体" w:hAnsi="宋体" w:cs="宋体"/>
                <w:color w:val="000000"/>
                <w:kern w:val="0"/>
                <w:szCs w:val="21"/>
                <w:highlight w:val="none"/>
              </w:rPr>
              <w:t>内附加盖公章的</w:t>
            </w:r>
            <w:r>
              <w:rPr>
                <w:rFonts w:hint="eastAsia" w:ascii="宋体" w:hAnsi="宋体" w:cs="宋体"/>
                <w:color w:val="000000"/>
                <w:kern w:val="0"/>
                <w:szCs w:val="21"/>
                <w:highlight w:val="none"/>
                <w:lang w:val="en-US" w:eastAsia="zh-CN"/>
              </w:rPr>
              <w:t>售后</w:t>
            </w:r>
            <w:r>
              <w:rPr>
                <w:rFonts w:hint="eastAsia" w:ascii="宋体" w:hAnsi="宋体" w:cs="宋体"/>
                <w:color w:val="000000"/>
                <w:kern w:val="0"/>
                <w:szCs w:val="21"/>
                <w:highlight w:val="none"/>
              </w:rPr>
              <w:t>服务承诺函）</w:t>
            </w:r>
          </w:p>
        </w:tc>
      </w:tr>
      <w:tr w14:paraId="0DD3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4" w:type="dxa"/>
            <w:vMerge w:val="continue"/>
            <w:noWrap w:val="0"/>
            <w:vAlign w:val="center"/>
          </w:tcPr>
          <w:p w14:paraId="66AB01E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79D0CE61">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4CB22C68">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培训</w:t>
            </w:r>
            <w:r>
              <w:rPr>
                <w:rFonts w:hint="eastAsia" w:ascii="宋体" w:hAnsi="宋体" w:eastAsia="宋体" w:cs="宋体"/>
                <w:color w:val="auto"/>
                <w:sz w:val="21"/>
                <w:szCs w:val="21"/>
                <w:highlight w:val="none"/>
                <w:lang w:val="en-US" w:eastAsia="zh-CN"/>
              </w:rPr>
              <w:t>方案</w:t>
            </w:r>
          </w:p>
          <w:p w14:paraId="04A30D79">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ascii="宋体" w:hAnsi="宋体" w:cs="宋体"/>
                <w:kern w:val="0"/>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7248" w:type="dxa"/>
            <w:noWrap w:val="0"/>
            <w:vAlign w:val="center"/>
          </w:tcPr>
          <w:p w14:paraId="568888D0">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根据招标要求和投标技术响应情况，对供应商提供的培训服务方案进行评价，</w:t>
            </w:r>
          </w:p>
          <w:p w14:paraId="12E78ED8">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1）提供方案内容均进行详细阐述且满足采购需求，得</w:t>
            </w:r>
            <w:r>
              <w:rPr>
                <w:rFonts w:hint="eastAsia" w:ascii="宋体" w:hAnsi="宋体" w:cs="宋体"/>
                <w:szCs w:val="21"/>
                <w:highlight w:val="none"/>
                <w:lang w:val="en-US" w:eastAsia="zh-CN"/>
              </w:rPr>
              <w:t>8</w:t>
            </w:r>
            <w:r>
              <w:rPr>
                <w:rFonts w:hint="eastAsia" w:ascii="宋体" w:hAnsi="宋体" w:cs="宋体"/>
                <w:szCs w:val="21"/>
                <w:highlight w:val="none"/>
              </w:rPr>
              <w:t>分；</w:t>
            </w:r>
          </w:p>
          <w:p w14:paraId="09D76348">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2）提供相关方案但未贴合项目实际情况进行论述，或内容中未包括具体实施</w:t>
            </w:r>
          </w:p>
          <w:p w14:paraId="682A2648">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细节及措施，得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0DD7A40F">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3）方案内容不符合项目实际情况且未提供具体实施细节及措施，得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11EE2DDE">
            <w:pPr>
              <w:spacing w:before="115" w:after="0" w:line="240" w:lineRule="auto"/>
              <w:ind w:left="17" w:leftChars="0" w:right="0" w:rightChars="0" w:firstLine="0" w:firstLineChars="0"/>
              <w:rPr>
                <w:rFonts w:ascii="宋体" w:hAnsi="宋体" w:cs="宋体"/>
                <w:szCs w:val="21"/>
                <w:highlight w:val="none"/>
              </w:rPr>
            </w:pPr>
            <w:r>
              <w:rPr>
                <w:rFonts w:hint="eastAsia" w:ascii="宋体" w:hAnsi="宋体" w:cs="宋体"/>
                <w:szCs w:val="21"/>
                <w:highlight w:val="none"/>
              </w:rPr>
              <w:t>4）未提供相关方案不得分</w:t>
            </w:r>
          </w:p>
        </w:tc>
      </w:tr>
      <w:tr w14:paraId="3882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4" w:type="dxa"/>
            <w:vMerge w:val="continue"/>
            <w:noWrap w:val="0"/>
            <w:vAlign w:val="center"/>
          </w:tcPr>
          <w:p w14:paraId="6987363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58CCC05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2C758EF5">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eastAsia="zh-CN"/>
              </w:rPr>
              <w:t>应急方案</w:t>
            </w:r>
          </w:p>
          <w:p w14:paraId="67C5881B">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hint="eastAsia" w:ascii="宋体" w:hAnsi="宋体" w:cs="宋体"/>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8</w:t>
            </w:r>
            <w:r>
              <w:rPr>
                <w:rFonts w:hint="eastAsia" w:ascii="宋体" w:hAnsi="宋体" w:cs="宋体"/>
                <w:color w:val="000000"/>
                <w:kern w:val="0"/>
                <w:szCs w:val="21"/>
                <w:highlight w:val="none"/>
              </w:rPr>
              <w:t>分）</w:t>
            </w:r>
          </w:p>
        </w:tc>
        <w:tc>
          <w:tcPr>
            <w:tcW w:w="7248" w:type="dxa"/>
            <w:noWrap w:val="0"/>
            <w:vAlign w:val="center"/>
          </w:tcPr>
          <w:p w14:paraId="70FCBD6D">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rPr>
              <w:t>根据院方突发情况制定</w:t>
            </w:r>
            <w:r>
              <w:rPr>
                <w:rFonts w:hint="eastAsia" w:ascii="宋体" w:hAnsi="宋体" w:cs="宋体"/>
                <w:szCs w:val="21"/>
                <w:highlight w:val="none"/>
                <w:lang w:eastAsia="zh-CN"/>
              </w:rPr>
              <w:t>应急方案</w:t>
            </w:r>
            <w:r>
              <w:rPr>
                <w:rFonts w:hint="eastAsia" w:ascii="宋体" w:hAnsi="宋体" w:cs="宋体"/>
                <w:szCs w:val="21"/>
                <w:highlight w:val="none"/>
              </w:rPr>
              <w:t>：</w:t>
            </w:r>
          </w:p>
          <w:p w14:paraId="238D3A25">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lang w:eastAsia="zh-CN"/>
              </w:rPr>
              <w:t>应急方案</w:t>
            </w:r>
            <w:r>
              <w:rPr>
                <w:rFonts w:hint="eastAsia" w:ascii="宋体" w:hAnsi="宋体" w:cs="宋体"/>
                <w:szCs w:val="21"/>
                <w:highlight w:val="none"/>
              </w:rPr>
              <w:t>响应迅速、详细合理、针对性强、可行性高，能切实保障院方使用需求的得</w:t>
            </w:r>
            <w:r>
              <w:rPr>
                <w:rFonts w:hint="eastAsia" w:ascii="宋体" w:hAnsi="宋体" w:cs="宋体"/>
                <w:szCs w:val="21"/>
                <w:highlight w:val="none"/>
                <w:lang w:val="en-US" w:eastAsia="zh-CN"/>
              </w:rPr>
              <w:t>8</w:t>
            </w:r>
            <w:r>
              <w:rPr>
                <w:rFonts w:hint="eastAsia" w:ascii="宋体" w:hAnsi="宋体" w:cs="宋体"/>
                <w:szCs w:val="21"/>
                <w:highlight w:val="none"/>
              </w:rPr>
              <w:t>分；</w:t>
            </w:r>
          </w:p>
          <w:p w14:paraId="78E43192">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lang w:eastAsia="zh-CN"/>
              </w:rPr>
              <w:t>应急方案</w:t>
            </w:r>
            <w:r>
              <w:rPr>
                <w:rFonts w:hint="eastAsia" w:ascii="宋体" w:hAnsi="宋体" w:cs="宋体"/>
                <w:szCs w:val="21"/>
                <w:highlight w:val="none"/>
              </w:rPr>
              <w:t>响应较快、较详细、针对性较强、具有一定可行性，基本满足院方使用需求的得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090D3E07">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lang w:eastAsia="zh-CN"/>
              </w:rPr>
              <w:t>应急方案</w:t>
            </w:r>
            <w:r>
              <w:rPr>
                <w:rFonts w:hint="eastAsia" w:ascii="宋体" w:hAnsi="宋体" w:cs="宋体"/>
                <w:szCs w:val="21"/>
                <w:highlight w:val="none"/>
              </w:rPr>
              <w:t>响应较慢、粗略、针对性较差、可行性低，无法保障院方使用需求的得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54A553E4">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cs="宋体"/>
                <w:szCs w:val="21"/>
                <w:highlight w:val="none"/>
              </w:rPr>
            </w:pPr>
            <w:r>
              <w:rPr>
                <w:rFonts w:hint="eastAsia" w:ascii="宋体" w:hAnsi="宋体" w:cs="宋体"/>
                <w:szCs w:val="21"/>
                <w:highlight w:val="none"/>
              </w:rPr>
              <w:t>未提供</w:t>
            </w:r>
            <w:r>
              <w:rPr>
                <w:rFonts w:hint="eastAsia" w:ascii="宋体" w:hAnsi="宋体" w:cs="宋体"/>
                <w:szCs w:val="21"/>
                <w:highlight w:val="none"/>
                <w:lang w:eastAsia="zh-CN"/>
              </w:rPr>
              <w:t>应急方案</w:t>
            </w:r>
            <w:r>
              <w:rPr>
                <w:rFonts w:hint="eastAsia" w:ascii="宋体" w:hAnsi="宋体" w:cs="宋体"/>
                <w:szCs w:val="21"/>
                <w:highlight w:val="none"/>
              </w:rPr>
              <w:t>的不得分。</w:t>
            </w:r>
          </w:p>
        </w:tc>
      </w:tr>
    </w:tbl>
    <w:p w14:paraId="5055DAFE">
      <w:pPr>
        <w:rPr>
          <w:rFonts w:hint="eastAsia"/>
          <w:b w:val="0"/>
          <w:bCs/>
          <w:szCs w:val="21"/>
          <w:highlight w:val="none"/>
        </w:rPr>
      </w:pPr>
      <w:r>
        <w:rPr>
          <w:rFonts w:hint="eastAsia"/>
          <w:b w:val="0"/>
          <w:bCs/>
          <w:szCs w:val="21"/>
          <w:highlight w:val="none"/>
        </w:rPr>
        <w:br w:type="page"/>
      </w:r>
    </w:p>
    <w:bookmarkEnd w:id="292"/>
    <w:bookmarkEnd w:id="293"/>
    <w:bookmarkEnd w:id="294"/>
    <w:p w14:paraId="5B620488">
      <w:pPr>
        <w:pStyle w:val="28"/>
        <w:tabs>
          <w:tab w:val="left" w:pos="6840"/>
        </w:tabs>
        <w:snapToGrid w:val="0"/>
        <w:spacing w:line="240" w:lineRule="auto"/>
        <w:ind w:right="-57"/>
        <w:jc w:val="center"/>
        <w:rPr>
          <w:rFonts w:hint="eastAsia" w:hAnsi="宋体" w:eastAsia="宋体"/>
          <w:b/>
          <w:sz w:val="24"/>
          <w:szCs w:val="24"/>
          <w:highlight w:val="none"/>
          <w:lang w:eastAsia="zh-CN"/>
        </w:rPr>
      </w:pPr>
      <w:r>
        <w:rPr>
          <w:rFonts w:hint="eastAsia" w:hAnsi="宋体"/>
          <w:b/>
          <w:sz w:val="24"/>
          <w:szCs w:val="24"/>
          <w:highlight w:val="none"/>
        </w:rPr>
        <w:t>详细评审表</w:t>
      </w:r>
      <w:r>
        <w:rPr>
          <w:rFonts w:hint="eastAsia" w:hAnsi="宋体"/>
          <w:b/>
          <w:sz w:val="24"/>
          <w:szCs w:val="24"/>
          <w:highlight w:val="none"/>
          <w:lang w:eastAsia="zh-CN"/>
        </w:rPr>
        <w:t>（</w:t>
      </w:r>
      <w:r>
        <w:rPr>
          <w:rFonts w:hint="eastAsia" w:hAnsi="宋体"/>
          <w:b/>
          <w:sz w:val="24"/>
          <w:szCs w:val="24"/>
          <w:highlight w:val="none"/>
          <w:lang w:val="en-US" w:eastAsia="zh-CN"/>
        </w:rPr>
        <w:t>003包</w:t>
      </w:r>
      <w:r>
        <w:rPr>
          <w:rFonts w:hint="eastAsia" w:hAnsi="宋体"/>
          <w:b/>
          <w:sz w:val="24"/>
          <w:szCs w:val="24"/>
          <w:highlight w:val="none"/>
          <w:lang w:eastAsia="zh-CN"/>
        </w:rPr>
        <w:t>）</w:t>
      </w:r>
    </w:p>
    <w:tbl>
      <w:tblPr>
        <w:tblStyle w:val="52"/>
        <w:tblpPr w:leftFromText="180" w:rightFromText="180" w:vertAnchor="text" w:horzAnchor="page" w:tblpX="805" w:tblpY="453"/>
        <w:tblOverlap w:val="never"/>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738"/>
        <w:gridCol w:w="1787"/>
        <w:gridCol w:w="7248"/>
      </w:tblGrid>
      <w:tr w14:paraId="4482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noWrap w:val="0"/>
            <w:vAlign w:val="center"/>
          </w:tcPr>
          <w:p w14:paraId="6ABAE12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序号</w:t>
            </w:r>
          </w:p>
        </w:tc>
        <w:tc>
          <w:tcPr>
            <w:tcW w:w="738" w:type="dxa"/>
            <w:noWrap w:val="0"/>
            <w:vAlign w:val="center"/>
          </w:tcPr>
          <w:p w14:paraId="4BDE779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bCs/>
                <w:color w:val="000000"/>
                <w:szCs w:val="21"/>
                <w:highlight w:val="none"/>
              </w:rPr>
            </w:pPr>
            <w:r>
              <w:rPr>
                <w:rFonts w:hint="eastAsia" w:ascii="宋体" w:hAnsi="宋体" w:cs="宋体"/>
                <w:bCs/>
                <w:color w:val="000000"/>
                <w:szCs w:val="21"/>
                <w:highlight w:val="none"/>
              </w:rPr>
              <w:t>内容</w:t>
            </w:r>
          </w:p>
        </w:tc>
        <w:tc>
          <w:tcPr>
            <w:tcW w:w="1787" w:type="dxa"/>
            <w:noWrap w:val="0"/>
            <w:vAlign w:val="center"/>
          </w:tcPr>
          <w:p w14:paraId="11D37F3D">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评分因素分项</w:t>
            </w:r>
          </w:p>
        </w:tc>
        <w:tc>
          <w:tcPr>
            <w:tcW w:w="7248" w:type="dxa"/>
            <w:noWrap w:val="0"/>
            <w:vAlign w:val="center"/>
          </w:tcPr>
          <w:p w14:paraId="1AEFFB1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color w:val="000000"/>
                <w:szCs w:val="21"/>
                <w:highlight w:val="none"/>
              </w:rPr>
              <w:t>评审标准</w:t>
            </w:r>
          </w:p>
        </w:tc>
      </w:tr>
      <w:tr w14:paraId="5CC2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0" w:type="auto"/>
            <w:noWrap w:val="0"/>
            <w:vAlign w:val="center"/>
          </w:tcPr>
          <w:p w14:paraId="5915DA9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1</w:t>
            </w:r>
          </w:p>
        </w:tc>
        <w:tc>
          <w:tcPr>
            <w:tcW w:w="738" w:type="dxa"/>
            <w:noWrap w:val="0"/>
            <w:vAlign w:val="center"/>
          </w:tcPr>
          <w:p w14:paraId="1671B76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价格</w:t>
            </w:r>
          </w:p>
          <w:p w14:paraId="06EFD06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color w:val="000000"/>
                <w:szCs w:val="21"/>
                <w:highlight w:val="none"/>
              </w:rPr>
              <w:t>部分</w:t>
            </w:r>
          </w:p>
        </w:tc>
        <w:tc>
          <w:tcPr>
            <w:tcW w:w="1787" w:type="dxa"/>
            <w:noWrap w:val="0"/>
            <w:vAlign w:val="center"/>
          </w:tcPr>
          <w:p w14:paraId="400AB61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szCs w:val="21"/>
                <w:highlight w:val="none"/>
              </w:rPr>
              <w:t>评标价格</w:t>
            </w:r>
          </w:p>
          <w:p w14:paraId="531C579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szCs w:val="21"/>
                <w:highlight w:val="none"/>
              </w:rPr>
              <w:t>（30分）</w:t>
            </w:r>
          </w:p>
        </w:tc>
        <w:tc>
          <w:tcPr>
            <w:tcW w:w="7248" w:type="dxa"/>
            <w:noWrap w:val="0"/>
            <w:vAlign w:val="center"/>
          </w:tcPr>
          <w:p w14:paraId="01887DD2">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基准价为所有通过初步评审合格的供应商有效最终磋商报价（二次报价）中的最低报价，其价格分为满分。其他供应商的价格分统一按照下列公式计算：</w:t>
            </w:r>
          </w:p>
          <w:p w14:paraId="59C53831">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以第二次报价为依据进行计算，最终报价得分等于（磋商基准价/最终磋商报价）*价格权重（0.30）*100，四舍五入保留小数点后两位有效数字。</w:t>
            </w:r>
          </w:p>
          <w:p w14:paraId="69AF485A">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Times New Roman" w:hAnsi="Times New Roman" w:eastAsia="宋体" w:cs="Times New Roman"/>
                <w:kern w:val="2"/>
                <w:sz w:val="21"/>
                <w:highlight w:val="none"/>
                <w:lang w:val="en-US" w:eastAsia="zh-CN" w:bidi="ar-SA"/>
              </w:rPr>
            </w:pPr>
            <w:r>
              <w:rPr>
                <w:rFonts w:hint="eastAsia" w:ascii="宋体" w:hAnsi="宋体" w:eastAsia="宋体" w:cs="宋体"/>
                <w:sz w:val="21"/>
                <w:szCs w:val="21"/>
                <w:highlight w:val="none"/>
                <w:lang w:eastAsia="zh-CN"/>
              </w:rPr>
              <w:t>注：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tc>
      </w:tr>
      <w:tr w14:paraId="6AD5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64" w:type="dxa"/>
            <w:vMerge w:val="restart"/>
            <w:noWrap w:val="0"/>
            <w:vAlign w:val="center"/>
          </w:tcPr>
          <w:p w14:paraId="24A5715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w:t>
            </w:r>
          </w:p>
        </w:tc>
        <w:tc>
          <w:tcPr>
            <w:tcW w:w="738" w:type="dxa"/>
            <w:vMerge w:val="restart"/>
            <w:noWrap w:val="0"/>
            <w:vAlign w:val="center"/>
          </w:tcPr>
          <w:p w14:paraId="512CFAA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商务</w:t>
            </w:r>
          </w:p>
          <w:p w14:paraId="5092372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lang w:val="en-US" w:eastAsia="zh-CN"/>
              </w:rPr>
              <w:t>部分</w:t>
            </w:r>
          </w:p>
        </w:tc>
        <w:tc>
          <w:tcPr>
            <w:tcW w:w="1787" w:type="dxa"/>
            <w:noWrap w:val="0"/>
            <w:vAlign w:val="center"/>
          </w:tcPr>
          <w:p w14:paraId="61BDDB83">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Cs w:val="21"/>
                <w:highlight w:val="none"/>
                <w:lang w:eastAsia="zh-CN"/>
              </w:rPr>
            </w:pPr>
            <w:r>
              <w:rPr>
                <w:rFonts w:hint="eastAsia" w:ascii="宋体" w:hAnsi="宋体" w:eastAsia="宋体" w:cs="宋体"/>
                <w:b w:val="0"/>
                <w:bCs w:val="0"/>
                <w:color w:val="auto"/>
                <w:sz w:val="21"/>
                <w:szCs w:val="21"/>
                <w:highlight w:val="none"/>
                <w:lang w:val="en-US" w:eastAsia="zh-CN"/>
              </w:rPr>
              <w:t>业绩（</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tc>
        <w:tc>
          <w:tcPr>
            <w:tcW w:w="7248" w:type="dxa"/>
            <w:noWrap w:val="0"/>
            <w:vAlign w:val="center"/>
          </w:tcPr>
          <w:p w14:paraId="2976F4DC">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2021年至今</w:t>
            </w:r>
            <w:r>
              <w:rPr>
                <w:rFonts w:hint="eastAsia" w:ascii="宋体" w:hAnsi="宋体" w:eastAsia="宋体" w:cs="宋体"/>
                <w:b w:val="0"/>
                <w:bCs w:val="0"/>
                <w:sz w:val="21"/>
                <w:szCs w:val="21"/>
                <w:highlight w:val="none"/>
                <w:lang w:val="en-US" w:eastAsia="zh-CN"/>
              </w:rPr>
              <w:t>类似项目业绩，每有一项得2分，满分</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分。</w:t>
            </w:r>
          </w:p>
          <w:p w14:paraId="2F3A78EC">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（响应文件内附合同或中标通知书复印件并加盖公章）</w:t>
            </w:r>
          </w:p>
        </w:tc>
      </w:tr>
      <w:tr w14:paraId="04FA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64" w:type="dxa"/>
            <w:vMerge w:val="continue"/>
            <w:noWrap w:val="0"/>
            <w:vAlign w:val="center"/>
          </w:tcPr>
          <w:p w14:paraId="3F7E10E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cs="宋体"/>
                <w:color w:val="000000"/>
                <w:szCs w:val="21"/>
                <w:highlight w:val="none"/>
                <w:lang w:val="en-US" w:eastAsia="zh-CN"/>
              </w:rPr>
            </w:pPr>
          </w:p>
        </w:tc>
        <w:tc>
          <w:tcPr>
            <w:tcW w:w="738" w:type="dxa"/>
            <w:vMerge w:val="continue"/>
            <w:noWrap w:val="0"/>
            <w:vAlign w:val="center"/>
          </w:tcPr>
          <w:p w14:paraId="6818E83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szCs w:val="21"/>
                <w:highlight w:val="none"/>
                <w:lang w:val="en-US" w:eastAsia="zh-CN"/>
              </w:rPr>
            </w:pPr>
          </w:p>
        </w:tc>
        <w:tc>
          <w:tcPr>
            <w:tcW w:w="1787" w:type="dxa"/>
            <w:noWrap w:val="0"/>
            <w:vAlign w:val="center"/>
          </w:tcPr>
          <w:p w14:paraId="2205FB23">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Cs w:val="21"/>
                <w:highlight w:val="none"/>
                <w:lang w:val="en-US" w:eastAsia="zh-CN"/>
              </w:rPr>
            </w:pPr>
            <w:r>
              <w:rPr>
                <w:rFonts w:hint="eastAsia" w:ascii="宋体" w:hAnsi="宋体" w:eastAsia="宋体" w:cs="宋体"/>
                <w:color w:val="auto"/>
                <w:sz w:val="21"/>
                <w:szCs w:val="21"/>
                <w:highlight w:val="none"/>
              </w:rPr>
              <w:t>政府采购节约能源、环境保护评分（1 分）</w:t>
            </w:r>
          </w:p>
        </w:tc>
        <w:tc>
          <w:tcPr>
            <w:tcW w:w="7248" w:type="dxa"/>
            <w:noWrap w:val="0"/>
            <w:vAlign w:val="center"/>
          </w:tcPr>
          <w:p w14:paraId="4C10D412">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政府采购的强制采购产品除外：</w:t>
            </w:r>
          </w:p>
          <w:p w14:paraId="7A281F66">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（1）投标产品属于财政部、发展改革委公布的“节能产品政府采购品目清单”范围的，且投标人出具了国家确定的认证机构出具的、处于有效期之内的节能产品认证证书的得 0.5 分；不是的为0 分；（注：如投标人所供产品类别列入财政部、国家发展和改革委员会发布的“节能产品政府采购品目清单”中规定强制采购的节能产品，则投标人必须提供强制采购的节能产品，且不得该项分值，否则视为无效投标）</w:t>
            </w:r>
          </w:p>
          <w:p w14:paraId="349C3320">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（2）投标产品属于财政部、生态环境部公布的“环境标志产品政府采购品目清单”范围的，且投标人出具了国家确定的认证机构出具的、处于有效期之内的环境标志产品认证证书的得 0.5 分；不是的为 0 分；</w:t>
            </w:r>
          </w:p>
        </w:tc>
      </w:tr>
      <w:tr w14:paraId="26F2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64" w:type="dxa"/>
            <w:vMerge w:val="restart"/>
            <w:noWrap w:val="0"/>
            <w:vAlign w:val="center"/>
          </w:tcPr>
          <w:p w14:paraId="2E9A4CFA">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3</w:t>
            </w:r>
          </w:p>
        </w:tc>
        <w:tc>
          <w:tcPr>
            <w:tcW w:w="738" w:type="dxa"/>
            <w:vMerge w:val="restart"/>
            <w:noWrap w:val="0"/>
            <w:vAlign w:val="center"/>
          </w:tcPr>
          <w:p w14:paraId="054E0E86">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技术</w:t>
            </w:r>
          </w:p>
          <w:p w14:paraId="5282DD36">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color w:val="000000"/>
                <w:szCs w:val="21"/>
                <w:highlight w:val="none"/>
              </w:rPr>
              <w:t>部分</w:t>
            </w:r>
          </w:p>
        </w:tc>
        <w:tc>
          <w:tcPr>
            <w:tcW w:w="1787" w:type="dxa"/>
            <w:noWrap w:val="0"/>
            <w:vAlign w:val="center"/>
          </w:tcPr>
          <w:p w14:paraId="2132A3CB">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bCs/>
                <w:szCs w:val="21"/>
                <w:highlight w:val="none"/>
              </w:rPr>
            </w:pPr>
            <w:r>
              <w:rPr>
                <w:rFonts w:hint="eastAsia" w:ascii="宋体" w:hAnsi="宋体" w:cs="宋体"/>
                <w:color w:val="000000"/>
                <w:kern w:val="0"/>
                <w:szCs w:val="21"/>
                <w:highlight w:val="none"/>
              </w:rPr>
              <w:t>对</w:t>
            </w:r>
            <w:r>
              <w:rPr>
                <w:rFonts w:hint="eastAsia" w:ascii="宋体" w:hAnsi="宋体" w:cs="宋体"/>
                <w:color w:val="000000"/>
                <w:kern w:val="0"/>
                <w:szCs w:val="21"/>
                <w:highlight w:val="none"/>
                <w:lang w:eastAsia="zh-CN"/>
              </w:rPr>
              <w:t>磋商文件</w:t>
            </w:r>
            <w:r>
              <w:rPr>
                <w:rFonts w:hint="eastAsia" w:ascii="宋体" w:hAnsi="宋体" w:cs="宋体"/>
                <w:color w:val="000000"/>
                <w:kern w:val="0"/>
                <w:szCs w:val="21"/>
                <w:highlight w:val="none"/>
                <w:lang w:val="en-US" w:eastAsia="zh-CN"/>
              </w:rPr>
              <w:t>技术参数</w:t>
            </w:r>
            <w:r>
              <w:rPr>
                <w:rFonts w:hint="eastAsia" w:ascii="宋体" w:hAnsi="宋体" w:cs="宋体"/>
                <w:bCs/>
                <w:szCs w:val="21"/>
                <w:highlight w:val="none"/>
              </w:rPr>
              <w:t>要求的响应程度（</w:t>
            </w:r>
            <w:r>
              <w:rPr>
                <w:rFonts w:hint="eastAsia" w:ascii="宋体" w:hAnsi="宋体" w:cs="宋体"/>
                <w:bCs/>
                <w:szCs w:val="21"/>
                <w:highlight w:val="none"/>
                <w:lang w:val="en-US" w:eastAsia="zh-CN"/>
              </w:rPr>
              <w:t>29</w:t>
            </w:r>
            <w:r>
              <w:rPr>
                <w:rFonts w:hint="eastAsia" w:ascii="宋体" w:hAnsi="宋体" w:cs="宋体"/>
                <w:bCs/>
                <w:szCs w:val="21"/>
                <w:highlight w:val="none"/>
              </w:rPr>
              <w:t>分）</w:t>
            </w:r>
          </w:p>
        </w:tc>
        <w:tc>
          <w:tcPr>
            <w:tcW w:w="7248" w:type="dxa"/>
            <w:noWrap w:val="0"/>
            <w:vAlign w:val="center"/>
          </w:tcPr>
          <w:p w14:paraId="33018AA6">
            <w:pPr>
              <w:pStyle w:val="49"/>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未作任何标注的指标为普通技术指标，满分</w:t>
            </w:r>
            <w:r>
              <w:rPr>
                <w:rFonts w:hint="eastAsia" w:ascii="宋体" w:hAnsi="宋体" w:cs="宋体"/>
                <w:b w:val="0"/>
                <w:bCs w:val="0"/>
                <w:color w:val="auto"/>
                <w:kern w:val="2"/>
                <w:sz w:val="21"/>
                <w:szCs w:val="21"/>
                <w:highlight w:val="none"/>
                <w:lang w:val="en-US" w:eastAsia="zh-CN" w:bidi="ar-SA"/>
              </w:rPr>
              <w:t>29</w:t>
            </w:r>
            <w:r>
              <w:rPr>
                <w:rFonts w:hint="eastAsia" w:ascii="宋体" w:hAnsi="宋体" w:eastAsia="宋体" w:cs="宋体"/>
                <w:b w:val="0"/>
                <w:bCs w:val="0"/>
                <w:color w:val="auto"/>
                <w:kern w:val="2"/>
                <w:sz w:val="21"/>
                <w:szCs w:val="21"/>
                <w:highlight w:val="none"/>
                <w:lang w:val="en-US" w:eastAsia="zh-CN" w:bidi="ar-SA"/>
              </w:rPr>
              <w:t>分，当普通技术指标在</w:t>
            </w:r>
            <w:r>
              <w:rPr>
                <w:rFonts w:hint="eastAsia" w:ascii="宋体" w:hAnsi="宋体" w:cs="宋体"/>
                <w:b w:val="0"/>
                <w:bCs w:val="0"/>
                <w:color w:val="auto"/>
                <w:kern w:val="2"/>
                <w:sz w:val="21"/>
                <w:szCs w:val="21"/>
                <w:highlight w:val="none"/>
                <w:lang w:val="en-US" w:eastAsia="zh-CN" w:bidi="ar-SA"/>
              </w:rPr>
              <w:t>29</w:t>
            </w:r>
            <w:r>
              <w:rPr>
                <w:rFonts w:hint="eastAsia" w:ascii="宋体" w:hAnsi="宋体" w:eastAsia="宋体" w:cs="宋体"/>
                <w:b w:val="0"/>
                <w:bCs w:val="0"/>
                <w:color w:val="auto"/>
                <w:kern w:val="2"/>
                <w:sz w:val="21"/>
                <w:szCs w:val="21"/>
                <w:highlight w:val="none"/>
                <w:lang w:val="en-US" w:eastAsia="zh-CN" w:bidi="ar-SA"/>
              </w:rPr>
              <w:t>项以内（含</w:t>
            </w:r>
            <w:r>
              <w:rPr>
                <w:rFonts w:hint="eastAsia" w:ascii="宋体" w:hAnsi="宋体" w:cs="宋体"/>
                <w:b w:val="0"/>
                <w:bCs w:val="0"/>
                <w:color w:val="auto"/>
                <w:kern w:val="2"/>
                <w:sz w:val="21"/>
                <w:szCs w:val="21"/>
                <w:highlight w:val="none"/>
                <w:lang w:val="en-US" w:eastAsia="zh-CN" w:bidi="ar-SA"/>
              </w:rPr>
              <w:t>29</w:t>
            </w:r>
            <w:r>
              <w:rPr>
                <w:rFonts w:hint="eastAsia" w:ascii="宋体" w:hAnsi="宋体" w:eastAsia="宋体" w:cs="宋体"/>
                <w:b w:val="0"/>
                <w:bCs w:val="0"/>
                <w:color w:val="auto"/>
                <w:kern w:val="2"/>
                <w:sz w:val="21"/>
                <w:szCs w:val="21"/>
                <w:highlight w:val="none"/>
                <w:lang w:val="en-US" w:eastAsia="zh-CN" w:bidi="ar-SA"/>
              </w:rPr>
              <w:t>项），有一项指标负偏离扣1分</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当负偏离项超过</w:t>
            </w:r>
            <w:r>
              <w:rPr>
                <w:rFonts w:hint="eastAsia" w:ascii="宋体" w:hAnsi="宋体" w:cs="宋体"/>
                <w:b w:val="0"/>
                <w:bCs w:val="0"/>
                <w:color w:val="auto"/>
                <w:kern w:val="2"/>
                <w:sz w:val="21"/>
                <w:szCs w:val="21"/>
                <w:highlight w:val="none"/>
                <w:lang w:val="en-US" w:eastAsia="zh-CN" w:bidi="ar-SA"/>
              </w:rPr>
              <w:t>29</w:t>
            </w:r>
            <w:r>
              <w:rPr>
                <w:rFonts w:hint="eastAsia" w:ascii="宋体" w:hAnsi="宋体" w:eastAsia="宋体" w:cs="宋体"/>
                <w:b w:val="0"/>
                <w:bCs w:val="0"/>
                <w:color w:val="auto"/>
                <w:kern w:val="2"/>
                <w:sz w:val="21"/>
                <w:szCs w:val="21"/>
                <w:highlight w:val="none"/>
                <w:lang w:val="en-US" w:eastAsia="zh-CN" w:bidi="ar-SA"/>
              </w:rPr>
              <w:t>项，该项计0分。</w:t>
            </w:r>
          </w:p>
          <w:p w14:paraId="182C3B5F">
            <w:pPr>
              <w:pStyle w:val="49"/>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供应商须在技术规格偏离表中对技术要求进行逐条响应，如未提供参数说明文件或文件不满足采购文件要求的，评审委员会在对采购文件技术规格要求的响应程度评审时不予认可。</w:t>
            </w:r>
          </w:p>
          <w:p w14:paraId="396A9941">
            <w:pPr>
              <w:pStyle w:val="49"/>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参数说明文件包括：公开发布的印刷资料（彩页或产品宣传册）、国家认可的第三方检测机构出具的检测报告、官方网站发布的技术资料截图等相关证明文件并加盖公章。如说明文件与应答不符，以说明文件为准。</w:t>
            </w:r>
          </w:p>
        </w:tc>
      </w:tr>
      <w:tr w14:paraId="5135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noWrap w:val="0"/>
            <w:vAlign w:val="center"/>
          </w:tcPr>
          <w:p w14:paraId="0F4CB5E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513135A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1EA21595">
            <w:pPr>
              <w:pStyle w:val="448"/>
              <w:ind w:left="108" w:leftChars="0"/>
              <w:jc w:val="center"/>
              <w:rPr>
                <w:rFonts w:ascii="宋体" w:hAnsi="宋体" w:cs="宋体"/>
                <w:bCs/>
                <w:szCs w:val="21"/>
                <w:highlight w:val="none"/>
              </w:rPr>
            </w:pPr>
            <w:r>
              <w:rPr>
                <w:rFonts w:hint="eastAsia" w:ascii="宋体" w:hAnsi="宋体" w:cs="宋体"/>
                <w:color w:val="auto"/>
                <w:kern w:val="0"/>
                <w:sz w:val="21"/>
                <w:szCs w:val="21"/>
                <w:highlight w:val="none"/>
                <w:lang w:val="en-US" w:eastAsia="zh-CN" w:bidi="ar-SA"/>
              </w:rPr>
              <w:t>供货方案（</w:t>
            </w:r>
            <w:r>
              <w:rPr>
                <w:rFonts w:hint="eastAsia" w:cs="宋体"/>
                <w:color w:val="auto"/>
                <w:kern w:val="0"/>
                <w:sz w:val="21"/>
                <w:szCs w:val="21"/>
                <w:highlight w:val="none"/>
                <w:lang w:val="en-US" w:eastAsia="zh-CN" w:bidi="ar-SA"/>
              </w:rPr>
              <w:t>7</w:t>
            </w:r>
            <w:r>
              <w:rPr>
                <w:rFonts w:hint="eastAsia" w:ascii="宋体" w:hAnsi="宋体" w:cs="宋体"/>
                <w:color w:val="auto"/>
                <w:kern w:val="0"/>
                <w:sz w:val="21"/>
                <w:szCs w:val="21"/>
                <w:highlight w:val="none"/>
                <w:lang w:val="en-US" w:eastAsia="zh-CN" w:bidi="ar-SA"/>
              </w:rPr>
              <w:t>）</w:t>
            </w:r>
          </w:p>
        </w:tc>
        <w:tc>
          <w:tcPr>
            <w:tcW w:w="7248" w:type="dxa"/>
            <w:noWrap w:val="0"/>
            <w:vAlign w:val="center"/>
          </w:tcPr>
          <w:p w14:paraId="4A41E8F4">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highlight w:val="none"/>
                <w:lang w:val="en-US" w:eastAsia="zh-CN"/>
              </w:rPr>
              <w:t>供货</w:t>
            </w:r>
            <w:r>
              <w:rPr>
                <w:rFonts w:hint="eastAsia"/>
                <w:highlight w:val="none"/>
              </w:rPr>
              <w:t>方案整体科学、合理，切合采购需求，针对性强，得</w:t>
            </w:r>
            <w:r>
              <w:rPr>
                <w:rFonts w:hint="eastAsia"/>
                <w:highlight w:val="none"/>
                <w:lang w:val="en-US" w:eastAsia="zh-CN"/>
              </w:rPr>
              <w:t>7</w:t>
            </w:r>
            <w:r>
              <w:rPr>
                <w:rFonts w:hint="eastAsia"/>
                <w:highlight w:val="none"/>
              </w:rPr>
              <w:t>分；</w:t>
            </w:r>
          </w:p>
          <w:p w14:paraId="3A68EC22">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ascii="宋体" w:hAnsi="宋体" w:cs="宋体"/>
                <w:color w:val="auto"/>
                <w:kern w:val="0"/>
                <w:sz w:val="21"/>
                <w:szCs w:val="21"/>
                <w:highlight w:val="none"/>
                <w:lang w:val="en-US" w:eastAsia="zh-CN" w:bidi="ar-SA"/>
              </w:rPr>
              <w:t>供货</w:t>
            </w:r>
            <w:r>
              <w:rPr>
                <w:rFonts w:hint="eastAsia"/>
                <w:highlight w:val="none"/>
              </w:rPr>
              <w:t>方案，具有一定针对性，能够较好的满足采购需求，</w:t>
            </w:r>
            <w:r>
              <w:rPr>
                <w:rFonts w:hint="eastAsia" w:ascii="Times New Roman" w:hAnsi="Times New Roman" w:eastAsia="宋体" w:cs="Times New Roman"/>
                <w:highlight w:val="none"/>
              </w:rPr>
              <w:t>得</w:t>
            </w:r>
            <w:r>
              <w:rPr>
                <w:rFonts w:hint="eastAsia" w:cs="Times New Roman"/>
                <w:highlight w:val="none"/>
                <w:lang w:val="en-US" w:eastAsia="zh-CN"/>
              </w:rPr>
              <w:t>4</w:t>
            </w:r>
            <w:r>
              <w:rPr>
                <w:rFonts w:hint="eastAsia" w:ascii="Times New Roman" w:hAnsi="Times New Roman" w:eastAsia="宋体" w:cs="Times New Roman"/>
                <w:highlight w:val="none"/>
              </w:rPr>
              <w:t xml:space="preserve">分 </w:t>
            </w:r>
            <w:r>
              <w:rPr>
                <w:rFonts w:hint="eastAsia"/>
                <w:highlight w:val="none"/>
              </w:rPr>
              <w:t>；</w:t>
            </w:r>
          </w:p>
          <w:p w14:paraId="4C01152F">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ascii="宋体" w:hAnsi="宋体" w:cs="宋体"/>
                <w:color w:val="auto"/>
                <w:kern w:val="0"/>
                <w:sz w:val="21"/>
                <w:szCs w:val="21"/>
                <w:highlight w:val="none"/>
                <w:lang w:val="en-US" w:eastAsia="zh-CN" w:bidi="ar-SA"/>
              </w:rPr>
              <w:t>供货方案</w:t>
            </w:r>
            <w:r>
              <w:rPr>
                <w:rFonts w:hint="eastAsia"/>
                <w:highlight w:val="none"/>
              </w:rPr>
              <w:t>仅能满足</w:t>
            </w:r>
            <w:r>
              <w:rPr>
                <w:rFonts w:hint="eastAsia"/>
                <w:highlight w:val="none"/>
                <w:lang w:val="en-US" w:eastAsia="zh-CN"/>
              </w:rPr>
              <w:t>招标</w:t>
            </w:r>
            <w:r>
              <w:rPr>
                <w:rFonts w:hint="eastAsia"/>
                <w:highlight w:val="none"/>
                <w:lang w:eastAsia="zh-CN"/>
              </w:rPr>
              <w:t>文件</w:t>
            </w:r>
            <w:r>
              <w:rPr>
                <w:rFonts w:hint="eastAsia"/>
                <w:highlight w:val="none"/>
              </w:rPr>
              <w:t>最低要求，得</w:t>
            </w:r>
            <w:r>
              <w:rPr>
                <w:rFonts w:hint="eastAsia"/>
                <w:highlight w:val="none"/>
                <w:lang w:val="en-US" w:eastAsia="zh-CN"/>
              </w:rPr>
              <w:t>1</w:t>
            </w:r>
            <w:r>
              <w:rPr>
                <w:rFonts w:hint="eastAsia"/>
                <w:highlight w:val="none"/>
              </w:rPr>
              <w:t>分；</w:t>
            </w:r>
          </w:p>
          <w:p w14:paraId="6225EED5">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ascii="宋体" w:hAnsi="宋体" w:cs="宋体"/>
                <w:bCs/>
                <w:szCs w:val="21"/>
                <w:highlight w:val="none"/>
                <w:lang w:val="zh-CN"/>
              </w:rPr>
            </w:pPr>
            <w:r>
              <w:rPr>
                <w:rFonts w:hint="eastAsia" w:ascii="宋体" w:hAnsi="宋体" w:cs="宋体"/>
                <w:color w:val="000000"/>
                <w:kern w:val="0"/>
                <w:szCs w:val="21"/>
                <w:highlight w:val="none"/>
              </w:rPr>
              <w:t>没有</w:t>
            </w:r>
            <w:r>
              <w:rPr>
                <w:rFonts w:hint="eastAsia" w:ascii="宋体" w:hAnsi="宋体" w:cs="宋体"/>
                <w:color w:val="auto"/>
                <w:kern w:val="0"/>
                <w:sz w:val="21"/>
                <w:szCs w:val="21"/>
                <w:highlight w:val="none"/>
                <w:lang w:val="en-US" w:eastAsia="zh-CN" w:bidi="ar-SA"/>
              </w:rPr>
              <w:t>供货方案</w:t>
            </w:r>
            <w:r>
              <w:rPr>
                <w:rFonts w:hint="eastAsia"/>
                <w:highlight w:val="none"/>
              </w:rPr>
              <w:t>的</w:t>
            </w:r>
            <w:r>
              <w:rPr>
                <w:rFonts w:hint="eastAsia" w:ascii="宋体" w:hAnsi="宋体" w:cs="宋体"/>
                <w:color w:val="000000"/>
                <w:kern w:val="0"/>
                <w:szCs w:val="21"/>
                <w:highlight w:val="none"/>
              </w:rPr>
              <w:t>不</w:t>
            </w:r>
            <w:r>
              <w:rPr>
                <w:rFonts w:hint="eastAsia"/>
                <w:highlight w:val="none"/>
              </w:rPr>
              <w:t>得分。</w:t>
            </w:r>
          </w:p>
        </w:tc>
      </w:tr>
      <w:tr w14:paraId="1C70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dxa"/>
            <w:vMerge w:val="continue"/>
            <w:noWrap w:val="0"/>
            <w:vAlign w:val="center"/>
          </w:tcPr>
          <w:p w14:paraId="3C1BF73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szCs w:val="21"/>
                <w:highlight w:val="none"/>
                <w:lang w:val="en-US" w:eastAsia="zh-CN"/>
              </w:rPr>
            </w:pPr>
          </w:p>
        </w:tc>
        <w:tc>
          <w:tcPr>
            <w:tcW w:w="738" w:type="dxa"/>
            <w:vMerge w:val="continue"/>
            <w:noWrap w:val="0"/>
            <w:vAlign w:val="center"/>
          </w:tcPr>
          <w:p w14:paraId="7F7883C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p>
        </w:tc>
        <w:tc>
          <w:tcPr>
            <w:tcW w:w="1787" w:type="dxa"/>
            <w:noWrap w:val="0"/>
            <w:vAlign w:val="center"/>
          </w:tcPr>
          <w:p w14:paraId="026099E9">
            <w:pPr>
              <w:pStyle w:val="448"/>
              <w:ind w:left="108" w:leftChars="0"/>
              <w:jc w:val="center"/>
              <w:rPr>
                <w:rFonts w:ascii="宋体" w:hAnsi="宋体" w:cs="宋体"/>
                <w:kern w:val="0"/>
                <w:szCs w:val="21"/>
                <w:highlight w:val="none"/>
              </w:rPr>
            </w:pPr>
            <w:r>
              <w:rPr>
                <w:rFonts w:hint="eastAsia" w:ascii="宋体" w:hAnsi="宋体" w:cs="宋体"/>
                <w:color w:val="auto"/>
                <w:kern w:val="0"/>
                <w:sz w:val="21"/>
                <w:szCs w:val="21"/>
                <w:highlight w:val="none"/>
                <w:lang w:val="en-US" w:eastAsia="zh-CN" w:bidi="ar-SA"/>
              </w:rPr>
              <w:t>安装调试方案（</w:t>
            </w:r>
            <w:r>
              <w:rPr>
                <w:rFonts w:hint="eastAsia" w:cs="宋体"/>
                <w:color w:val="auto"/>
                <w:kern w:val="0"/>
                <w:sz w:val="21"/>
                <w:szCs w:val="21"/>
                <w:highlight w:val="none"/>
                <w:lang w:val="en-US" w:eastAsia="zh-CN" w:bidi="ar-SA"/>
              </w:rPr>
              <w:t>7</w:t>
            </w:r>
            <w:r>
              <w:rPr>
                <w:rFonts w:hint="eastAsia" w:ascii="宋体" w:hAnsi="宋体" w:cs="宋体"/>
                <w:color w:val="auto"/>
                <w:kern w:val="0"/>
                <w:sz w:val="21"/>
                <w:szCs w:val="21"/>
                <w:highlight w:val="none"/>
                <w:lang w:val="en-US" w:eastAsia="zh-CN" w:bidi="ar-SA"/>
              </w:rPr>
              <w:t>）</w:t>
            </w:r>
          </w:p>
        </w:tc>
        <w:tc>
          <w:tcPr>
            <w:tcW w:w="7248" w:type="dxa"/>
            <w:noWrap w:val="0"/>
            <w:vAlign w:val="center"/>
          </w:tcPr>
          <w:p w14:paraId="55778449">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ascii="宋体" w:hAnsi="宋体" w:cs="宋体"/>
                <w:color w:val="auto"/>
                <w:kern w:val="0"/>
                <w:sz w:val="21"/>
                <w:szCs w:val="21"/>
                <w:highlight w:val="none"/>
                <w:lang w:val="en-US" w:eastAsia="zh-CN" w:bidi="ar-SA"/>
              </w:rPr>
              <w:t>安装调试方案</w:t>
            </w:r>
            <w:r>
              <w:rPr>
                <w:rFonts w:hint="eastAsia"/>
                <w:highlight w:val="none"/>
              </w:rPr>
              <w:t>整体科学、合理，切合采购需求，针对性强，得</w:t>
            </w:r>
            <w:r>
              <w:rPr>
                <w:rFonts w:hint="eastAsia"/>
                <w:highlight w:val="none"/>
                <w:lang w:val="en-US" w:eastAsia="zh-CN"/>
              </w:rPr>
              <w:t>7</w:t>
            </w:r>
            <w:r>
              <w:rPr>
                <w:rFonts w:hint="eastAsia"/>
                <w:highlight w:val="none"/>
              </w:rPr>
              <w:t>分；</w:t>
            </w:r>
          </w:p>
          <w:p w14:paraId="231E6BE9">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highlight w:val="none"/>
              </w:rPr>
              <w:t>安装调试方案，具有一定针对性，能够较好的满足采购需求，</w:t>
            </w:r>
            <w:r>
              <w:rPr>
                <w:rFonts w:hint="eastAsia" w:ascii="Times New Roman" w:hAnsi="Times New Roman" w:eastAsia="宋体" w:cs="Times New Roman"/>
                <w:highlight w:val="none"/>
              </w:rPr>
              <w:t>得</w:t>
            </w:r>
            <w:r>
              <w:rPr>
                <w:rFonts w:hint="eastAsia" w:cs="Times New Roman"/>
                <w:highlight w:val="none"/>
                <w:lang w:val="en-US" w:eastAsia="zh-CN"/>
              </w:rPr>
              <w:t>4</w:t>
            </w:r>
            <w:r>
              <w:rPr>
                <w:rFonts w:hint="eastAsia" w:ascii="Times New Roman" w:hAnsi="Times New Roman" w:eastAsia="宋体" w:cs="Times New Roman"/>
                <w:highlight w:val="none"/>
              </w:rPr>
              <w:t xml:space="preserve">分 </w:t>
            </w:r>
            <w:r>
              <w:rPr>
                <w:rFonts w:hint="eastAsia"/>
                <w:highlight w:val="none"/>
              </w:rPr>
              <w:t>；</w:t>
            </w:r>
          </w:p>
          <w:p w14:paraId="28B2A9D3">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highlight w:val="none"/>
              </w:rPr>
              <w:t>安装调试方案仅能满足</w:t>
            </w:r>
            <w:r>
              <w:rPr>
                <w:rFonts w:hint="eastAsia"/>
                <w:highlight w:val="none"/>
                <w:lang w:val="en-US" w:eastAsia="zh-CN"/>
              </w:rPr>
              <w:t>招标</w:t>
            </w:r>
            <w:r>
              <w:rPr>
                <w:rFonts w:hint="eastAsia"/>
                <w:highlight w:val="none"/>
                <w:lang w:eastAsia="zh-CN"/>
              </w:rPr>
              <w:t>文件</w:t>
            </w:r>
            <w:r>
              <w:rPr>
                <w:rFonts w:hint="eastAsia"/>
                <w:highlight w:val="none"/>
              </w:rPr>
              <w:t>最低要求，得</w:t>
            </w:r>
            <w:r>
              <w:rPr>
                <w:rFonts w:hint="eastAsia"/>
                <w:highlight w:val="none"/>
                <w:lang w:val="en-US" w:eastAsia="zh-CN"/>
              </w:rPr>
              <w:t>1</w:t>
            </w:r>
            <w:r>
              <w:rPr>
                <w:rFonts w:hint="eastAsia"/>
                <w:highlight w:val="none"/>
              </w:rPr>
              <w:t>分；</w:t>
            </w:r>
          </w:p>
          <w:p w14:paraId="33290344">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ascii="宋体" w:hAnsi="宋体" w:cs="宋体"/>
                <w:szCs w:val="21"/>
                <w:highlight w:val="none"/>
              </w:rPr>
            </w:pPr>
            <w:r>
              <w:rPr>
                <w:rFonts w:hint="eastAsia" w:ascii="宋体" w:hAnsi="宋体" w:cs="宋体"/>
                <w:color w:val="000000"/>
                <w:kern w:val="0"/>
                <w:szCs w:val="21"/>
                <w:highlight w:val="none"/>
              </w:rPr>
              <w:t>没有</w:t>
            </w:r>
            <w:r>
              <w:rPr>
                <w:rFonts w:hint="eastAsia"/>
                <w:highlight w:val="none"/>
              </w:rPr>
              <w:t>调试方案的</w:t>
            </w:r>
            <w:r>
              <w:rPr>
                <w:rFonts w:hint="eastAsia" w:ascii="宋体" w:hAnsi="宋体" w:cs="宋体"/>
                <w:color w:val="000000"/>
                <w:kern w:val="0"/>
                <w:szCs w:val="21"/>
                <w:highlight w:val="none"/>
              </w:rPr>
              <w:t>不</w:t>
            </w:r>
            <w:r>
              <w:rPr>
                <w:rFonts w:hint="eastAsia"/>
                <w:highlight w:val="none"/>
              </w:rPr>
              <w:t>得分。</w:t>
            </w:r>
          </w:p>
        </w:tc>
      </w:tr>
      <w:tr w14:paraId="7231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4" w:type="dxa"/>
            <w:vMerge w:val="continue"/>
            <w:noWrap w:val="0"/>
            <w:vAlign w:val="center"/>
          </w:tcPr>
          <w:p w14:paraId="40DCA0F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050F5FA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763FA9D4">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ascii="宋体" w:hAnsi="宋体" w:cs="宋体"/>
                <w:kern w:val="0"/>
                <w:szCs w:val="21"/>
                <w:highlight w:val="none"/>
              </w:rPr>
            </w:pPr>
            <w:r>
              <w:rPr>
                <w:rFonts w:hint="eastAsia" w:ascii="宋体" w:hAnsi="宋体" w:eastAsia="宋体" w:cs="宋体"/>
                <w:color w:val="auto"/>
                <w:kern w:val="0"/>
                <w:sz w:val="21"/>
                <w:szCs w:val="21"/>
                <w:highlight w:val="none"/>
                <w:lang w:eastAsia="zh-CN"/>
              </w:rPr>
              <w:t>售后服务及维保方案（</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分）</w:t>
            </w:r>
          </w:p>
        </w:tc>
        <w:tc>
          <w:tcPr>
            <w:tcW w:w="7248" w:type="dxa"/>
            <w:noWrap w:val="0"/>
            <w:vAlign w:val="center"/>
          </w:tcPr>
          <w:p w14:paraId="0621A37C">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ascii="宋体" w:hAnsi="宋体" w:cs="宋体"/>
                <w:color w:val="000000"/>
                <w:kern w:val="0"/>
                <w:szCs w:val="21"/>
                <w:highlight w:val="none"/>
              </w:rPr>
            </w:pPr>
            <w:r>
              <w:rPr>
                <w:rFonts w:hint="eastAsia" w:ascii="宋体" w:hAnsi="宋体" w:cs="宋体"/>
                <w:color w:val="000000"/>
                <w:kern w:val="0"/>
                <w:szCs w:val="21"/>
                <w:highlight w:val="none"/>
              </w:rPr>
              <w:t>在满足</w:t>
            </w:r>
            <w:r>
              <w:rPr>
                <w:rFonts w:hint="eastAsia" w:ascii="宋体" w:hAnsi="宋体" w:cs="宋体"/>
                <w:color w:val="000000"/>
                <w:kern w:val="0"/>
                <w:szCs w:val="21"/>
                <w:highlight w:val="none"/>
                <w:lang w:eastAsia="zh-CN"/>
              </w:rPr>
              <w:t>磋商文件</w:t>
            </w:r>
            <w:r>
              <w:rPr>
                <w:rFonts w:hint="eastAsia" w:ascii="宋体" w:hAnsi="宋体" w:cs="宋体"/>
                <w:color w:val="000000"/>
                <w:kern w:val="0"/>
                <w:szCs w:val="21"/>
                <w:highlight w:val="none"/>
              </w:rPr>
              <w:t>要求的</w:t>
            </w:r>
            <w:r>
              <w:rPr>
                <w:rFonts w:hint="eastAsia" w:ascii="宋体" w:hAnsi="宋体" w:cs="宋体"/>
                <w:color w:val="000000"/>
                <w:kern w:val="0"/>
                <w:szCs w:val="21"/>
                <w:highlight w:val="none"/>
                <w:lang w:val="en-US" w:eastAsia="zh-CN"/>
              </w:rPr>
              <w:t>售后服务</w:t>
            </w:r>
            <w:r>
              <w:rPr>
                <w:rFonts w:hint="eastAsia" w:ascii="宋体" w:hAnsi="宋体" w:cs="宋体"/>
                <w:color w:val="000000"/>
                <w:kern w:val="0"/>
                <w:szCs w:val="21"/>
                <w:highlight w:val="none"/>
              </w:rPr>
              <w:t>前提下，</w:t>
            </w:r>
          </w:p>
          <w:p w14:paraId="0E026B5B">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color w:val="000000"/>
                <w:kern w:val="0"/>
                <w:szCs w:val="21"/>
                <w:highlight w:val="none"/>
              </w:rPr>
            </w:pPr>
            <w:r>
              <w:rPr>
                <w:rFonts w:hint="eastAsia" w:ascii="宋体" w:hAnsi="宋体" w:cs="宋体"/>
                <w:color w:val="000000"/>
                <w:kern w:val="0"/>
                <w:szCs w:val="21"/>
                <w:highlight w:val="none"/>
              </w:rPr>
              <w:t>对</w:t>
            </w:r>
            <w:r>
              <w:rPr>
                <w:rFonts w:hint="eastAsia" w:ascii="宋体" w:hAnsi="宋体" w:cs="宋体"/>
                <w:color w:val="000000"/>
                <w:kern w:val="0"/>
                <w:szCs w:val="21"/>
                <w:highlight w:val="none"/>
                <w:lang w:val="en-US" w:eastAsia="zh-CN"/>
              </w:rPr>
              <w:t>供应商</w:t>
            </w:r>
            <w:r>
              <w:rPr>
                <w:rFonts w:hint="eastAsia" w:ascii="宋体" w:hAnsi="宋体" w:cs="宋体"/>
                <w:color w:val="000000"/>
                <w:kern w:val="0"/>
                <w:szCs w:val="21"/>
                <w:highlight w:val="none"/>
              </w:rPr>
              <w:t>提供的</w:t>
            </w:r>
            <w:r>
              <w:rPr>
                <w:rFonts w:hint="eastAsia" w:ascii="宋体" w:hAnsi="宋体" w:cs="宋体"/>
                <w:color w:val="000000"/>
                <w:kern w:val="0"/>
                <w:szCs w:val="21"/>
                <w:highlight w:val="none"/>
                <w:lang w:val="en-US" w:eastAsia="zh-CN"/>
              </w:rPr>
              <w:t>售后</w:t>
            </w:r>
            <w:r>
              <w:rPr>
                <w:rFonts w:hint="eastAsia" w:ascii="宋体" w:hAnsi="宋体" w:cs="宋体"/>
                <w:color w:val="000000"/>
                <w:kern w:val="0"/>
                <w:szCs w:val="21"/>
                <w:highlight w:val="none"/>
              </w:rPr>
              <w:t>服务承诺进行综合评价（售后服务计划、技术人员配备情况及响应程度、响应速度）服务内容全面、表述清楚、合理可行得</w:t>
            </w:r>
            <w:r>
              <w:rPr>
                <w:rFonts w:hint="eastAsia" w:ascii="宋体" w:hAnsi="宋体" w:cs="宋体"/>
                <w:color w:val="000000"/>
                <w:kern w:val="0"/>
                <w:szCs w:val="21"/>
                <w:highlight w:val="none"/>
                <w:lang w:val="en-US" w:eastAsia="zh-CN"/>
              </w:rPr>
              <w:t>8</w:t>
            </w:r>
            <w:r>
              <w:rPr>
                <w:rFonts w:hint="eastAsia" w:ascii="宋体" w:hAnsi="宋体" w:cs="宋体"/>
                <w:color w:val="000000"/>
                <w:kern w:val="0"/>
                <w:szCs w:val="21"/>
                <w:highlight w:val="none"/>
              </w:rPr>
              <w:t>分，服务内容充分且基本可行得</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分</w:t>
            </w:r>
          </w:p>
          <w:p w14:paraId="1903E792">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color w:val="000000"/>
                <w:kern w:val="0"/>
                <w:szCs w:val="21"/>
                <w:highlight w:val="none"/>
              </w:rPr>
            </w:pPr>
            <w:r>
              <w:rPr>
                <w:rFonts w:hint="eastAsia" w:ascii="宋体" w:hAnsi="宋体" w:cs="宋体"/>
                <w:color w:val="000000"/>
                <w:kern w:val="0"/>
                <w:szCs w:val="21"/>
                <w:highlight w:val="none"/>
              </w:rPr>
              <w:t>服务内容欠缺得</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分</w:t>
            </w:r>
          </w:p>
          <w:p w14:paraId="19155478">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color w:val="000000"/>
                <w:kern w:val="0"/>
                <w:szCs w:val="21"/>
                <w:highlight w:val="none"/>
              </w:rPr>
            </w:pPr>
            <w:r>
              <w:rPr>
                <w:rFonts w:hint="eastAsia" w:ascii="宋体" w:hAnsi="宋体" w:cs="宋体"/>
                <w:color w:val="000000"/>
                <w:kern w:val="0"/>
                <w:szCs w:val="21"/>
                <w:highlight w:val="none"/>
              </w:rPr>
              <w:t>没有实质性服务内容或不可行不得分。</w:t>
            </w:r>
          </w:p>
          <w:p w14:paraId="5AA25C23">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磋商文件</w:t>
            </w:r>
            <w:r>
              <w:rPr>
                <w:rFonts w:hint="eastAsia" w:ascii="宋体" w:hAnsi="宋体" w:cs="宋体"/>
                <w:color w:val="000000"/>
                <w:kern w:val="0"/>
                <w:szCs w:val="21"/>
                <w:highlight w:val="none"/>
              </w:rPr>
              <w:t>内附加盖公章的</w:t>
            </w:r>
            <w:r>
              <w:rPr>
                <w:rFonts w:hint="eastAsia" w:ascii="宋体" w:hAnsi="宋体" w:cs="宋体"/>
                <w:color w:val="000000"/>
                <w:kern w:val="0"/>
                <w:szCs w:val="21"/>
                <w:highlight w:val="none"/>
                <w:lang w:val="en-US" w:eastAsia="zh-CN"/>
              </w:rPr>
              <w:t>售后</w:t>
            </w:r>
            <w:r>
              <w:rPr>
                <w:rFonts w:hint="eastAsia" w:ascii="宋体" w:hAnsi="宋体" w:cs="宋体"/>
                <w:color w:val="000000"/>
                <w:kern w:val="0"/>
                <w:szCs w:val="21"/>
                <w:highlight w:val="none"/>
              </w:rPr>
              <w:t>服务承诺函）</w:t>
            </w:r>
          </w:p>
        </w:tc>
      </w:tr>
      <w:tr w14:paraId="63DB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4" w:type="dxa"/>
            <w:vMerge w:val="continue"/>
            <w:noWrap w:val="0"/>
            <w:vAlign w:val="center"/>
          </w:tcPr>
          <w:p w14:paraId="6692D4E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13E6559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35FD5BA9">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培训</w:t>
            </w:r>
            <w:r>
              <w:rPr>
                <w:rFonts w:hint="eastAsia" w:ascii="宋体" w:hAnsi="宋体" w:eastAsia="宋体" w:cs="宋体"/>
                <w:color w:val="auto"/>
                <w:sz w:val="21"/>
                <w:szCs w:val="21"/>
                <w:highlight w:val="none"/>
                <w:lang w:val="en-US" w:eastAsia="zh-CN"/>
              </w:rPr>
              <w:t>方案</w:t>
            </w:r>
          </w:p>
          <w:p w14:paraId="5992F527">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ascii="宋体" w:hAnsi="宋体" w:cs="宋体"/>
                <w:kern w:val="0"/>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7</w:t>
            </w:r>
            <w:r>
              <w:rPr>
                <w:rFonts w:hint="eastAsia" w:ascii="宋体" w:hAnsi="宋体" w:eastAsia="宋体" w:cs="宋体"/>
                <w:color w:val="auto"/>
                <w:sz w:val="21"/>
                <w:szCs w:val="21"/>
                <w:highlight w:val="none"/>
              </w:rPr>
              <w:t>分）</w:t>
            </w:r>
          </w:p>
        </w:tc>
        <w:tc>
          <w:tcPr>
            <w:tcW w:w="7248" w:type="dxa"/>
            <w:noWrap w:val="0"/>
            <w:vAlign w:val="center"/>
          </w:tcPr>
          <w:p w14:paraId="5BD08909">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根据招标要求和投标技术响应情况，对供应商提供的培训服务方案进行评价，</w:t>
            </w:r>
          </w:p>
          <w:p w14:paraId="1562EA5E">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1）提供方案内容均进行详细阐述且满足采购需求，得</w:t>
            </w:r>
            <w:r>
              <w:rPr>
                <w:rFonts w:hint="eastAsia" w:ascii="宋体" w:hAnsi="宋体" w:cs="宋体"/>
                <w:szCs w:val="21"/>
                <w:highlight w:val="none"/>
                <w:lang w:val="en-US" w:eastAsia="zh-CN"/>
              </w:rPr>
              <w:t>7</w:t>
            </w:r>
            <w:r>
              <w:rPr>
                <w:rFonts w:hint="eastAsia" w:ascii="宋体" w:hAnsi="宋体" w:cs="宋体"/>
                <w:szCs w:val="21"/>
                <w:highlight w:val="none"/>
              </w:rPr>
              <w:t>分；</w:t>
            </w:r>
          </w:p>
          <w:p w14:paraId="321CAAA0">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2）提供相关方案但未贴合项目实际情况进行论述，或内容中未包括具体实施</w:t>
            </w:r>
          </w:p>
          <w:p w14:paraId="74B9E995">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细节及措施，得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7713759B">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3）方案内容不符合项目实际情况且未提供具体实施细节及措施，得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47A5B583">
            <w:pPr>
              <w:spacing w:before="115" w:after="0" w:line="240" w:lineRule="auto"/>
              <w:ind w:left="17" w:leftChars="0" w:right="0" w:rightChars="0" w:firstLine="0" w:firstLineChars="0"/>
              <w:rPr>
                <w:rFonts w:ascii="宋体" w:hAnsi="宋体" w:cs="宋体"/>
                <w:szCs w:val="21"/>
                <w:highlight w:val="none"/>
              </w:rPr>
            </w:pPr>
            <w:r>
              <w:rPr>
                <w:rFonts w:hint="eastAsia" w:ascii="宋体" w:hAnsi="宋体" w:cs="宋体"/>
                <w:szCs w:val="21"/>
                <w:highlight w:val="none"/>
              </w:rPr>
              <w:t>4）未提供相关方案不得分</w:t>
            </w:r>
          </w:p>
        </w:tc>
      </w:tr>
      <w:tr w14:paraId="031B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4" w:type="dxa"/>
            <w:vMerge w:val="continue"/>
            <w:noWrap w:val="0"/>
            <w:vAlign w:val="center"/>
          </w:tcPr>
          <w:p w14:paraId="74FC814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222105A6">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03490B72">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eastAsia="zh-CN"/>
              </w:rPr>
              <w:t>应急方案</w:t>
            </w:r>
          </w:p>
          <w:p w14:paraId="4CCEDDC0">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hint="eastAsia" w:ascii="宋体" w:hAnsi="宋体" w:cs="宋体"/>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7</w:t>
            </w:r>
            <w:r>
              <w:rPr>
                <w:rFonts w:hint="eastAsia" w:ascii="宋体" w:hAnsi="宋体" w:cs="宋体"/>
                <w:color w:val="000000"/>
                <w:kern w:val="0"/>
                <w:szCs w:val="21"/>
                <w:highlight w:val="none"/>
              </w:rPr>
              <w:t>分）</w:t>
            </w:r>
          </w:p>
        </w:tc>
        <w:tc>
          <w:tcPr>
            <w:tcW w:w="7248" w:type="dxa"/>
            <w:noWrap w:val="0"/>
            <w:vAlign w:val="center"/>
          </w:tcPr>
          <w:p w14:paraId="6AA81BE9">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rPr>
              <w:t>根据院方突发情况制定</w:t>
            </w:r>
            <w:r>
              <w:rPr>
                <w:rFonts w:hint="eastAsia" w:ascii="宋体" w:hAnsi="宋体" w:cs="宋体"/>
                <w:szCs w:val="21"/>
                <w:highlight w:val="none"/>
                <w:lang w:eastAsia="zh-CN"/>
              </w:rPr>
              <w:t>应急方案</w:t>
            </w:r>
            <w:r>
              <w:rPr>
                <w:rFonts w:hint="eastAsia" w:ascii="宋体" w:hAnsi="宋体" w:cs="宋体"/>
                <w:szCs w:val="21"/>
                <w:highlight w:val="none"/>
              </w:rPr>
              <w:t>：</w:t>
            </w:r>
          </w:p>
          <w:p w14:paraId="04A56144">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lang w:eastAsia="zh-CN"/>
              </w:rPr>
              <w:t>应急方案</w:t>
            </w:r>
            <w:r>
              <w:rPr>
                <w:rFonts w:hint="eastAsia" w:ascii="宋体" w:hAnsi="宋体" w:cs="宋体"/>
                <w:szCs w:val="21"/>
                <w:highlight w:val="none"/>
              </w:rPr>
              <w:t>响应迅速、详细合理、针对性强、可行性高，能切实保障院方使用需求的得</w:t>
            </w:r>
            <w:r>
              <w:rPr>
                <w:rFonts w:hint="eastAsia" w:ascii="宋体" w:hAnsi="宋体" w:cs="宋体"/>
                <w:szCs w:val="21"/>
                <w:highlight w:val="none"/>
                <w:lang w:val="en-US" w:eastAsia="zh-CN"/>
              </w:rPr>
              <w:t>7</w:t>
            </w:r>
            <w:r>
              <w:rPr>
                <w:rFonts w:hint="eastAsia" w:ascii="宋体" w:hAnsi="宋体" w:cs="宋体"/>
                <w:szCs w:val="21"/>
                <w:highlight w:val="none"/>
              </w:rPr>
              <w:t>分；</w:t>
            </w:r>
          </w:p>
          <w:p w14:paraId="4DA0F4B1">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lang w:eastAsia="zh-CN"/>
              </w:rPr>
              <w:t>应急方案</w:t>
            </w:r>
            <w:r>
              <w:rPr>
                <w:rFonts w:hint="eastAsia" w:ascii="宋体" w:hAnsi="宋体" w:cs="宋体"/>
                <w:szCs w:val="21"/>
                <w:highlight w:val="none"/>
              </w:rPr>
              <w:t>响应较快、较详细、针对性较强、具有一定可行性，基本满足院方使用需求的得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219A0607">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lang w:eastAsia="zh-CN"/>
              </w:rPr>
              <w:t>应急方案</w:t>
            </w:r>
            <w:r>
              <w:rPr>
                <w:rFonts w:hint="eastAsia" w:ascii="宋体" w:hAnsi="宋体" w:cs="宋体"/>
                <w:szCs w:val="21"/>
                <w:highlight w:val="none"/>
              </w:rPr>
              <w:t>响应较慢、粗略、针对性较差、可行性低，无法保障院方使用需求的得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50EAD139">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cs="宋体"/>
                <w:szCs w:val="21"/>
                <w:highlight w:val="none"/>
              </w:rPr>
            </w:pPr>
            <w:r>
              <w:rPr>
                <w:rFonts w:hint="eastAsia" w:ascii="宋体" w:hAnsi="宋体" w:cs="宋体"/>
                <w:szCs w:val="21"/>
                <w:highlight w:val="none"/>
              </w:rPr>
              <w:t>未提供</w:t>
            </w:r>
            <w:r>
              <w:rPr>
                <w:rFonts w:hint="eastAsia" w:ascii="宋体" w:hAnsi="宋体" w:cs="宋体"/>
                <w:szCs w:val="21"/>
                <w:highlight w:val="none"/>
                <w:lang w:eastAsia="zh-CN"/>
              </w:rPr>
              <w:t>应急方案</w:t>
            </w:r>
            <w:r>
              <w:rPr>
                <w:rFonts w:hint="eastAsia" w:ascii="宋体" w:hAnsi="宋体" w:cs="宋体"/>
                <w:szCs w:val="21"/>
                <w:highlight w:val="none"/>
              </w:rPr>
              <w:t>的不得分。</w:t>
            </w:r>
          </w:p>
        </w:tc>
      </w:tr>
    </w:tbl>
    <w:p w14:paraId="062875BD">
      <w:pPr>
        <w:rPr>
          <w:rFonts w:hint="eastAsia" w:ascii="宋体" w:hAnsi="宋体"/>
          <w:b/>
          <w:bCs/>
          <w:sz w:val="28"/>
          <w:szCs w:val="28"/>
          <w:highlight w:val="none"/>
        </w:rPr>
      </w:pPr>
    </w:p>
    <w:p w14:paraId="3D25C8DC">
      <w:pPr>
        <w:pStyle w:val="28"/>
        <w:tabs>
          <w:tab w:val="left" w:pos="6840"/>
        </w:tabs>
        <w:snapToGrid w:val="0"/>
        <w:spacing w:line="240" w:lineRule="auto"/>
        <w:ind w:right="-57"/>
        <w:jc w:val="center"/>
        <w:rPr>
          <w:rFonts w:hint="eastAsia" w:hAnsi="宋体" w:eastAsia="宋体"/>
          <w:b/>
          <w:sz w:val="24"/>
          <w:szCs w:val="24"/>
          <w:highlight w:val="none"/>
          <w:lang w:eastAsia="zh-CN"/>
        </w:rPr>
      </w:pPr>
      <w:r>
        <w:rPr>
          <w:rFonts w:hint="eastAsia" w:ascii="宋体" w:hAnsi="宋体"/>
          <w:b/>
          <w:bCs/>
          <w:sz w:val="28"/>
          <w:szCs w:val="28"/>
          <w:highlight w:val="none"/>
        </w:rPr>
        <w:br w:type="page"/>
      </w:r>
      <w:r>
        <w:rPr>
          <w:rFonts w:hint="eastAsia" w:hAnsi="宋体"/>
          <w:b/>
          <w:sz w:val="24"/>
          <w:szCs w:val="24"/>
          <w:highlight w:val="none"/>
        </w:rPr>
        <w:t>详细评审表</w:t>
      </w:r>
      <w:r>
        <w:rPr>
          <w:rFonts w:hint="eastAsia" w:hAnsi="宋体"/>
          <w:b/>
          <w:sz w:val="24"/>
          <w:szCs w:val="24"/>
          <w:highlight w:val="none"/>
          <w:lang w:eastAsia="zh-CN"/>
        </w:rPr>
        <w:t>（</w:t>
      </w:r>
      <w:r>
        <w:rPr>
          <w:rFonts w:hint="eastAsia" w:hAnsi="宋体"/>
          <w:b/>
          <w:sz w:val="24"/>
          <w:szCs w:val="24"/>
          <w:highlight w:val="none"/>
          <w:lang w:val="en-US" w:eastAsia="zh-CN"/>
        </w:rPr>
        <w:t>004包</w:t>
      </w:r>
      <w:r>
        <w:rPr>
          <w:rFonts w:hint="eastAsia" w:hAnsi="宋体"/>
          <w:b/>
          <w:sz w:val="24"/>
          <w:szCs w:val="24"/>
          <w:highlight w:val="none"/>
          <w:lang w:eastAsia="zh-CN"/>
        </w:rPr>
        <w:t>）</w:t>
      </w:r>
    </w:p>
    <w:tbl>
      <w:tblPr>
        <w:tblStyle w:val="52"/>
        <w:tblpPr w:leftFromText="180" w:rightFromText="180" w:vertAnchor="text" w:horzAnchor="page" w:tblpX="805" w:tblpY="453"/>
        <w:tblOverlap w:val="never"/>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738"/>
        <w:gridCol w:w="1787"/>
        <w:gridCol w:w="7248"/>
      </w:tblGrid>
      <w:tr w14:paraId="6576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noWrap w:val="0"/>
            <w:vAlign w:val="center"/>
          </w:tcPr>
          <w:p w14:paraId="495485C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序号</w:t>
            </w:r>
          </w:p>
        </w:tc>
        <w:tc>
          <w:tcPr>
            <w:tcW w:w="738" w:type="dxa"/>
            <w:noWrap w:val="0"/>
            <w:vAlign w:val="center"/>
          </w:tcPr>
          <w:p w14:paraId="73BE99C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bCs/>
                <w:color w:val="000000"/>
                <w:szCs w:val="21"/>
                <w:highlight w:val="none"/>
              </w:rPr>
            </w:pPr>
            <w:r>
              <w:rPr>
                <w:rFonts w:hint="eastAsia" w:ascii="宋体" w:hAnsi="宋体" w:cs="宋体"/>
                <w:bCs/>
                <w:color w:val="000000"/>
                <w:szCs w:val="21"/>
                <w:highlight w:val="none"/>
              </w:rPr>
              <w:t>内容</w:t>
            </w:r>
          </w:p>
        </w:tc>
        <w:tc>
          <w:tcPr>
            <w:tcW w:w="1787" w:type="dxa"/>
            <w:noWrap w:val="0"/>
            <w:vAlign w:val="center"/>
          </w:tcPr>
          <w:p w14:paraId="5666918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评分因素分项</w:t>
            </w:r>
          </w:p>
        </w:tc>
        <w:tc>
          <w:tcPr>
            <w:tcW w:w="7248" w:type="dxa"/>
            <w:noWrap w:val="0"/>
            <w:vAlign w:val="center"/>
          </w:tcPr>
          <w:p w14:paraId="2E9B2EB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color w:val="000000"/>
                <w:szCs w:val="21"/>
                <w:highlight w:val="none"/>
              </w:rPr>
              <w:t>评审标准</w:t>
            </w:r>
          </w:p>
        </w:tc>
      </w:tr>
      <w:tr w14:paraId="132C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0" w:type="auto"/>
            <w:noWrap w:val="0"/>
            <w:vAlign w:val="center"/>
          </w:tcPr>
          <w:p w14:paraId="677AB75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1</w:t>
            </w:r>
          </w:p>
        </w:tc>
        <w:tc>
          <w:tcPr>
            <w:tcW w:w="738" w:type="dxa"/>
            <w:noWrap w:val="0"/>
            <w:vAlign w:val="center"/>
          </w:tcPr>
          <w:p w14:paraId="50A05B1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价格</w:t>
            </w:r>
          </w:p>
          <w:p w14:paraId="0776E331">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color w:val="000000"/>
                <w:szCs w:val="21"/>
                <w:highlight w:val="none"/>
              </w:rPr>
              <w:t>部分</w:t>
            </w:r>
          </w:p>
        </w:tc>
        <w:tc>
          <w:tcPr>
            <w:tcW w:w="1787" w:type="dxa"/>
            <w:noWrap w:val="0"/>
            <w:vAlign w:val="center"/>
          </w:tcPr>
          <w:p w14:paraId="2A42B95F">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szCs w:val="21"/>
                <w:highlight w:val="none"/>
              </w:rPr>
              <w:t>评标价格</w:t>
            </w:r>
          </w:p>
          <w:p w14:paraId="6D4A831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szCs w:val="21"/>
                <w:highlight w:val="none"/>
              </w:rPr>
              <w:t>（30分）</w:t>
            </w:r>
          </w:p>
        </w:tc>
        <w:tc>
          <w:tcPr>
            <w:tcW w:w="7248" w:type="dxa"/>
            <w:noWrap w:val="0"/>
            <w:vAlign w:val="center"/>
          </w:tcPr>
          <w:p w14:paraId="576CEFE3">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基准价为所有通过初步评审合格的供应商有效最终磋商报价（二次报价）中的最低报价，其价格分为满分。其他供应商的价格分统一按照下列公式计算：</w:t>
            </w:r>
          </w:p>
          <w:p w14:paraId="04511BE4">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以第二次报价为依据进行计算，最终报价得分等于（磋商基准价/最终磋商报价）*价格权重（0.30）*100，四舍五入保留小数点后两位有效数字。</w:t>
            </w:r>
          </w:p>
          <w:p w14:paraId="63F559F1">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Times New Roman" w:hAnsi="Times New Roman" w:eastAsia="宋体" w:cs="Times New Roman"/>
                <w:kern w:val="2"/>
                <w:sz w:val="21"/>
                <w:highlight w:val="none"/>
                <w:lang w:val="en-US" w:eastAsia="zh-CN" w:bidi="ar-SA"/>
              </w:rPr>
            </w:pPr>
            <w:r>
              <w:rPr>
                <w:rFonts w:hint="eastAsia" w:ascii="宋体" w:hAnsi="宋体" w:eastAsia="宋体" w:cs="宋体"/>
                <w:sz w:val="21"/>
                <w:szCs w:val="21"/>
                <w:highlight w:val="none"/>
                <w:lang w:eastAsia="zh-CN"/>
              </w:rPr>
              <w:t>注：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tc>
      </w:tr>
      <w:tr w14:paraId="045C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64" w:type="dxa"/>
            <w:vMerge w:val="restart"/>
            <w:noWrap w:val="0"/>
            <w:vAlign w:val="center"/>
          </w:tcPr>
          <w:p w14:paraId="73320AB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w:t>
            </w:r>
          </w:p>
        </w:tc>
        <w:tc>
          <w:tcPr>
            <w:tcW w:w="738" w:type="dxa"/>
            <w:vMerge w:val="restart"/>
            <w:noWrap w:val="0"/>
            <w:vAlign w:val="center"/>
          </w:tcPr>
          <w:p w14:paraId="03437E7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商务</w:t>
            </w:r>
          </w:p>
          <w:p w14:paraId="7513C1B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lang w:val="en-US" w:eastAsia="zh-CN"/>
              </w:rPr>
              <w:t>部分</w:t>
            </w:r>
          </w:p>
        </w:tc>
        <w:tc>
          <w:tcPr>
            <w:tcW w:w="1787" w:type="dxa"/>
            <w:noWrap w:val="0"/>
            <w:vAlign w:val="center"/>
          </w:tcPr>
          <w:p w14:paraId="06964A57">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Cs w:val="21"/>
                <w:highlight w:val="none"/>
                <w:lang w:eastAsia="zh-CN"/>
              </w:rPr>
            </w:pPr>
            <w:r>
              <w:rPr>
                <w:rFonts w:hint="eastAsia" w:ascii="宋体" w:hAnsi="宋体" w:eastAsia="宋体" w:cs="宋体"/>
                <w:b w:val="0"/>
                <w:bCs w:val="0"/>
                <w:color w:val="auto"/>
                <w:sz w:val="21"/>
                <w:szCs w:val="21"/>
                <w:highlight w:val="none"/>
                <w:lang w:val="en-US" w:eastAsia="zh-CN"/>
              </w:rPr>
              <w:t>业绩（</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tc>
        <w:tc>
          <w:tcPr>
            <w:tcW w:w="7248" w:type="dxa"/>
            <w:noWrap w:val="0"/>
            <w:vAlign w:val="center"/>
          </w:tcPr>
          <w:p w14:paraId="4357E590">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2021年至今</w:t>
            </w:r>
            <w:r>
              <w:rPr>
                <w:rFonts w:hint="eastAsia" w:ascii="宋体" w:hAnsi="宋体" w:eastAsia="宋体" w:cs="宋体"/>
                <w:b w:val="0"/>
                <w:bCs w:val="0"/>
                <w:sz w:val="21"/>
                <w:szCs w:val="21"/>
                <w:highlight w:val="none"/>
                <w:lang w:val="en-US" w:eastAsia="zh-CN"/>
              </w:rPr>
              <w:t>类似项目业绩，每有一项得2分，满分</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分。</w:t>
            </w:r>
          </w:p>
          <w:p w14:paraId="702976A1">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val="en-US" w:eastAsia="zh-CN"/>
              </w:rPr>
              <w:t>（响应文件内附合同或中标通知书复印件并加盖公章）</w:t>
            </w:r>
          </w:p>
        </w:tc>
      </w:tr>
      <w:tr w14:paraId="566C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64" w:type="dxa"/>
            <w:vMerge w:val="continue"/>
            <w:noWrap w:val="0"/>
            <w:vAlign w:val="center"/>
          </w:tcPr>
          <w:p w14:paraId="05B29DFE">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cs="宋体"/>
                <w:color w:val="000000"/>
                <w:szCs w:val="21"/>
                <w:highlight w:val="none"/>
                <w:lang w:val="en-US" w:eastAsia="zh-CN"/>
              </w:rPr>
            </w:pPr>
          </w:p>
        </w:tc>
        <w:tc>
          <w:tcPr>
            <w:tcW w:w="738" w:type="dxa"/>
            <w:vMerge w:val="continue"/>
            <w:noWrap w:val="0"/>
            <w:vAlign w:val="center"/>
          </w:tcPr>
          <w:p w14:paraId="58EE0D0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szCs w:val="21"/>
                <w:highlight w:val="none"/>
                <w:lang w:val="en-US" w:eastAsia="zh-CN"/>
              </w:rPr>
            </w:pPr>
          </w:p>
        </w:tc>
        <w:tc>
          <w:tcPr>
            <w:tcW w:w="1787" w:type="dxa"/>
            <w:noWrap w:val="0"/>
            <w:vAlign w:val="center"/>
          </w:tcPr>
          <w:p w14:paraId="4AF49C71">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Cs w:val="21"/>
                <w:highlight w:val="none"/>
                <w:lang w:val="en-US" w:eastAsia="zh-CN"/>
              </w:rPr>
            </w:pPr>
            <w:r>
              <w:rPr>
                <w:rFonts w:hint="eastAsia" w:ascii="宋体" w:hAnsi="宋体" w:eastAsia="宋体" w:cs="宋体"/>
                <w:color w:val="auto"/>
                <w:sz w:val="21"/>
                <w:szCs w:val="21"/>
                <w:highlight w:val="none"/>
              </w:rPr>
              <w:t>政府采购节约能源、环境保护评分（1 分）</w:t>
            </w:r>
          </w:p>
        </w:tc>
        <w:tc>
          <w:tcPr>
            <w:tcW w:w="7248" w:type="dxa"/>
            <w:noWrap w:val="0"/>
            <w:vAlign w:val="center"/>
          </w:tcPr>
          <w:p w14:paraId="65132E01">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政府采购的强制采购产品除外：</w:t>
            </w:r>
          </w:p>
          <w:p w14:paraId="4A4C0BEE">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（1）投标产品属于财政部、发展改革委公布的“节能产品政府采购品目清单”范围的，且投标人出具了国家确定的认证机构出具的、处于有效期之内的节能产品认证证书的得 0.5 分；不是的为0 分；（注：如投标人所供产品类别列入财政部、国家发展和改革委员会发布的“节能产品政府采购品目清单”中规定强制采购的节能产品，则投标人必须提供强制采购的节能产品，且不得该项分值，否则视为无效投标）</w:t>
            </w:r>
          </w:p>
          <w:p w14:paraId="2FC5CEB7">
            <w:pPr>
              <w:pStyle w:val="49"/>
              <w:keepNext w:val="0"/>
              <w:keepLines w:val="0"/>
              <w:pageBreakBefore w:val="0"/>
              <w:widowControl/>
              <w:kinsoku/>
              <w:wordWrap/>
              <w:overflowPunct/>
              <w:topLinePunct w:val="0"/>
              <w:autoSpaceDE/>
              <w:autoSpaceDN/>
              <w:bidi w:val="0"/>
              <w:adjustRightInd w:val="0"/>
              <w:snapToGrid w:val="0"/>
              <w:spacing w:before="0" w:after="0" w:line="240" w:lineRule="auto"/>
              <w:ind w:left="0" w:leftChars="0"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（2）投标产品属于财政部、生态环境部公布的“环境标志产品政府采购品目清单”范围的，且投标人出具了国家确定的认证机构出具的、处于有效期之内的环境标志产品认证证书的得 0.5 分；不是的为 0 分；</w:t>
            </w:r>
          </w:p>
        </w:tc>
      </w:tr>
      <w:tr w14:paraId="1F4C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64" w:type="dxa"/>
            <w:vMerge w:val="restart"/>
            <w:noWrap w:val="0"/>
            <w:vAlign w:val="center"/>
          </w:tcPr>
          <w:p w14:paraId="656327C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3</w:t>
            </w:r>
          </w:p>
        </w:tc>
        <w:tc>
          <w:tcPr>
            <w:tcW w:w="738" w:type="dxa"/>
            <w:vMerge w:val="restart"/>
            <w:noWrap w:val="0"/>
            <w:vAlign w:val="center"/>
          </w:tcPr>
          <w:p w14:paraId="0AC6998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技术</w:t>
            </w:r>
          </w:p>
          <w:p w14:paraId="62EF091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color w:val="000000"/>
                <w:szCs w:val="21"/>
                <w:highlight w:val="none"/>
              </w:rPr>
              <w:t>部分</w:t>
            </w:r>
          </w:p>
        </w:tc>
        <w:tc>
          <w:tcPr>
            <w:tcW w:w="1787" w:type="dxa"/>
            <w:noWrap w:val="0"/>
            <w:vAlign w:val="center"/>
          </w:tcPr>
          <w:p w14:paraId="00B17BA9">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bCs/>
                <w:szCs w:val="21"/>
                <w:highlight w:val="none"/>
              </w:rPr>
            </w:pPr>
            <w:r>
              <w:rPr>
                <w:rFonts w:hint="eastAsia" w:ascii="宋体" w:hAnsi="宋体" w:cs="宋体"/>
                <w:color w:val="000000"/>
                <w:kern w:val="0"/>
                <w:szCs w:val="21"/>
                <w:highlight w:val="none"/>
              </w:rPr>
              <w:t>对</w:t>
            </w:r>
            <w:r>
              <w:rPr>
                <w:rFonts w:hint="eastAsia" w:ascii="宋体" w:hAnsi="宋体" w:cs="宋体"/>
                <w:color w:val="000000"/>
                <w:kern w:val="0"/>
                <w:szCs w:val="21"/>
                <w:highlight w:val="none"/>
                <w:lang w:eastAsia="zh-CN"/>
              </w:rPr>
              <w:t>磋商文件</w:t>
            </w:r>
            <w:r>
              <w:rPr>
                <w:rFonts w:hint="eastAsia" w:ascii="宋体" w:hAnsi="宋体" w:cs="宋体"/>
                <w:color w:val="000000"/>
                <w:kern w:val="0"/>
                <w:szCs w:val="21"/>
                <w:highlight w:val="none"/>
                <w:lang w:val="en-US" w:eastAsia="zh-CN"/>
              </w:rPr>
              <w:t>技术参数</w:t>
            </w:r>
            <w:r>
              <w:rPr>
                <w:rFonts w:hint="eastAsia" w:ascii="宋体" w:hAnsi="宋体" w:cs="宋体"/>
                <w:bCs/>
                <w:szCs w:val="21"/>
                <w:highlight w:val="none"/>
              </w:rPr>
              <w:t>要求的响应程度（</w:t>
            </w:r>
            <w:r>
              <w:rPr>
                <w:rFonts w:hint="eastAsia" w:ascii="宋体" w:hAnsi="宋体" w:cs="宋体"/>
                <w:bCs/>
                <w:szCs w:val="21"/>
                <w:highlight w:val="none"/>
                <w:lang w:val="en-US" w:eastAsia="zh-CN"/>
              </w:rPr>
              <w:t>30</w:t>
            </w:r>
            <w:r>
              <w:rPr>
                <w:rFonts w:hint="eastAsia" w:ascii="宋体" w:hAnsi="宋体" w:cs="宋体"/>
                <w:bCs/>
                <w:szCs w:val="21"/>
                <w:highlight w:val="none"/>
              </w:rPr>
              <w:t>分）</w:t>
            </w:r>
          </w:p>
        </w:tc>
        <w:tc>
          <w:tcPr>
            <w:tcW w:w="7248" w:type="dxa"/>
            <w:noWrap w:val="0"/>
            <w:vAlign w:val="center"/>
          </w:tcPr>
          <w:p w14:paraId="71F554A2">
            <w:pPr>
              <w:pStyle w:val="49"/>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未作任何标注的指标为普通技术指标，满分</w:t>
            </w:r>
            <w:r>
              <w:rPr>
                <w:rFonts w:hint="eastAsia" w:ascii="宋体" w:hAnsi="宋体" w:cs="宋体"/>
                <w:b w:val="0"/>
                <w:bCs w:val="0"/>
                <w:color w:val="auto"/>
                <w:kern w:val="2"/>
                <w:sz w:val="21"/>
                <w:szCs w:val="21"/>
                <w:highlight w:val="none"/>
                <w:lang w:val="en-US" w:eastAsia="zh-CN" w:bidi="ar-SA"/>
              </w:rPr>
              <w:t>30</w:t>
            </w:r>
            <w:r>
              <w:rPr>
                <w:rFonts w:hint="eastAsia" w:ascii="宋体" w:hAnsi="宋体" w:eastAsia="宋体" w:cs="宋体"/>
                <w:b w:val="0"/>
                <w:bCs w:val="0"/>
                <w:color w:val="auto"/>
                <w:kern w:val="2"/>
                <w:sz w:val="21"/>
                <w:szCs w:val="21"/>
                <w:highlight w:val="none"/>
                <w:lang w:val="en-US" w:eastAsia="zh-CN" w:bidi="ar-SA"/>
              </w:rPr>
              <w:t>分，当普通技术指标在</w:t>
            </w:r>
            <w:r>
              <w:rPr>
                <w:rFonts w:hint="eastAsia" w:ascii="宋体" w:hAnsi="宋体" w:cs="宋体"/>
                <w:b w:val="0"/>
                <w:bCs w:val="0"/>
                <w:color w:val="auto"/>
                <w:kern w:val="2"/>
                <w:sz w:val="21"/>
                <w:szCs w:val="21"/>
                <w:highlight w:val="none"/>
                <w:lang w:val="en-US" w:eastAsia="zh-CN" w:bidi="ar-SA"/>
              </w:rPr>
              <w:t>60</w:t>
            </w:r>
            <w:r>
              <w:rPr>
                <w:rFonts w:hint="eastAsia" w:ascii="宋体" w:hAnsi="宋体" w:eastAsia="宋体" w:cs="宋体"/>
                <w:b w:val="0"/>
                <w:bCs w:val="0"/>
                <w:color w:val="auto"/>
                <w:kern w:val="2"/>
                <w:sz w:val="21"/>
                <w:szCs w:val="21"/>
                <w:highlight w:val="none"/>
                <w:lang w:val="en-US" w:eastAsia="zh-CN" w:bidi="ar-SA"/>
              </w:rPr>
              <w:t>项以内（含</w:t>
            </w:r>
            <w:r>
              <w:rPr>
                <w:rFonts w:hint="eastAsia" w:ascii="宋体" w:hAnsi="宋体" w:cs="宋体"/>
                <w:b w:val="0"/>
                <w:bCs w:val="0"/>
                <w:color w:val="auto"/>
                <w:kern w:val="2"/>
                <w:sz w:val="21"/>
                <w:szCs w:val="21"/>
                <w:highlight w:val="none"/>
                <w:lang w:val="en-US" w:eastAsia="zh-CN" w:bidi="ar-SA"/>
              </w:rPr>
              <w:t>60</w:t>
            </w:r>
            <w:r>
              <w:rPr>
                <w:rFonts w:hint="eastAsia" w:ascii="宋体" w:hAnsi="宋体" w:eastAsia="宋体" w:cs="宋体"/>
                <w:b w:val="0"/>
                <w:bCs w:val="0"/>
                <w:color w:val="auto"/>
                <w:kern w:val="2"/>
                <w:sz w:val="21"/>
                <w:szCs w:val="21"/>
                <w:highlight w:val="none"/>
                <w:lang w:val="en-US" w:eastAsia="zh-CN" w:bidi="ar-SA"/>
              </w:rPr>
              <w:t>项），有一项指标负偏离扣0.5分</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当负偏离项超过</w:t>
            </w:r>
            <w:r>
              <w:rPr>
                <w:rFonts w:hint="eastAsia" w:ascii="宋体" w:hAnsi="宋体" w:cs="宋体"/>
                <w:b w:val="0"/>
                <w:bCs w:val="0"/>
                <w:color w:val="auto"/>
                <w:kern w:val="2"/>
                <w:sz w:val="21"/>
                <w:szCs w:val="21"/>
                <w:highlight w:val="none"/>
                <w:lang w:val="en-US" w:eastAsia="zh-CN" w:bidi="ar-SA"/>
              </w:rPr>
              <w:t>60</w:t>
            </w:r>
            <w:r>
              <w:rPr>
                <w:rFonts w:hint="eastAsia" w:ascii="宋体" w:hAnsi="宋体" w:eastAsia="宋体" w:cs="宋体"/>
                <w:b w:val="0"/>
                <w:bCs w:val="0"/>
                <w:color w:val="auto"/>
                <w:kern w:val="2"/>
                <w:sz w:val="21"/>
                <w:szCs w:val="21"/>
                <w:highlight w:val="none"/>
                <w:lang w:val="en-US" w:eastAsia="zh-CN" w:bidi="ar-SA"/>
              </w:rPr>
              <w:t>项，该项计0分。</w:t>
            </w:r>
          </w:p>
          <w:p w14:paraId="5119C378">
            <w:pPr>
              <w:pStyle w:val="49"/>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供应商须在技术规格偏离表中对技术要求进行逐条响应，如未提供参数说明文件或文件不满足采购文件要求的，评审委员会在对采购文件技术规格要求的响应程度评审时不予认可。</w:t>
            </w:r>
          </w:p>
          <w:p w14:paraId="0BBFBFE8">
            <w:pPr>
              <w:pStyle w:val="49"/>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left"/>
              <w:textAlignment w:val="auto"/>
              <w:outlineLvl w:val="9"/>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参数说明文件包括：公开发布的印刷资料（彩页或产品宣传册）、国家认可的第三方检测机构出具的检测报告、官方网站发布的技术资料截图等相关证明文件并加盖公章。如说明文件与应答不符，以说明文件为准。</w:t>
            </w:r>
          </w:p>
        </w:tc>
      </w:tr>
      <w:tr w14:paraId="327D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noWrap w:val="0"/>
            <w:vAlign w:val="center"/>
          </w:tcPr>
          <w:p w14:paraId="66BA556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2483DC6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404F20D0">
            <w:pPr>
              <w:pStyle w:val="448"/>
              <w:ind w:left="108" w:leftChars="0"/>
              <w:jc w:val="center"/>
              <w:rPr>
                <w:rFonts w:ascii="宋体" w:hAnsi="宋体" w:cs="宋体"/>
                <w:bCs/>
                <w:szCs w:val="21"/>
                <w:highlight w:val="none"/>
              </w:rPr>
            </w:pPr>
            <w:r>
              <w:rPr>
                <w:rFonts w:hint="eastAsia" w:ascii="宋体" w:hAnsi="宋体" w:cs="宋体"/>
                <w:color w:val="auto"/>
                <w:kern w:val="0"/>
                <w:sz w:val="21"/>
                <w:szCs w:val="21"/>
                <w:highlight w:val="none"/>
                <w:lang w:val="en-US" w:eastAsia="zh-CN" w:bidi="ar-SA"/>
              </w:rPr>
              <w:t>供货方案（</w:t>
            </w:r>
            <w:r>
              <w:rPr>
                <w:rFonts w:hint="eastAsia" w:cs="宋体"/>
                <w:color w:val="auto"/>
                <w:kern w:val="0"/>
                <w:sz w:val="21"/>
                <w:szCs w:val="21"/>
                <w:highlight w:val="none"/>
                <w:lang w:val="en-US" w:eastAsia="zh-CN" w:bidi="ar-SA"/>
              </w:rPr>
              <w:t>7</w:t>
            </w:r>
            <w:r>
              <w:rPr>
                <w:rFonts w:hint="eastAsia" w:ascii="宋体" w:hAnsi="宋体" w:cs="宋体"/>
                <w:color w:val="auto"/>
                <w:kern w:val="0"/>
                <w:sz w:val="21"/>
                <w:szCs w:val="21"/>
                <w:highlight w:val="none"/>
                <w:lang w:val="en-US" w:eastAsia="zh-CN" w:bidi="ar-SA"/>
              </w:rPr>
              <w:t>）</w:t>
            </w:r>
          </w:p>
        </w:tc>
        <w:tc>
          <w:tcPr>
            <w:tcW w:w="7248" w:type="dxa"/>
            <w:noWrap w:val="0"/>
            <w:vAlign w:val="center"/>
          </w:tcPr>
          <w:p w14:paraId="3FD169C5">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highlight w:val="none"/>
                <w:lang w:val="en-US" w:eastAsia="zh-CN"/>
              </w:rPr>
              <w:t>供货</w:t>
            </w:r>
            <w:r>
              <w:rPr>
                <w:rFonts w:hint="eastAsia"/>
                <w:highlight w:val="none"/>
              </w:rPr>
              <w:t>方案整体科学、合理，切合采购需求，针对性强，得</w:t>
            </w:r>
            <w:r>
              <w:rPr>
                <w:rFonts w:hint="eastAsia"/>
                <w:highlight w:val="none"/>
                <w:lang w:val="en-US" w:eastAsia="zh-CN"/>
              </w:rPr>
              <w:t>7</w:t>
            </w:r>
            <w:r>
              <w:rPr>
                <w:rFonts w:hint="eastAsia"/>
                <w:highlight w:val="none"/>
              </w:rPr>
              <w:t>分；</w:t>
            </w:r>
          </w:p>
          <w:p w14:paraId="28D1E2EC">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ascii="宋体" w:hAnsi="宋体" w:cs="宋体"/>
                <w:color w:val="auto"/>
                <w:kern w:val="0"/>
                <w:sz w:val="21"/>
                <w:szCs w:val="21"/>
                <w:highlight w:val="none"/>
                <w:lang w:val="en-US" w:eastAsia="zh-CN" w:bidi="ar-SA"/>
              </w:rPr>
              <w:t>供货</w:t>
            </w:r>
            <w:r>
              <w:rPr>
                <w:rFonts w:hint="eastAsia"/>
                <w:highlight w:val="none"/>
              </w:rPr>
              <w:t>方案，具有一定针对性，能够较好的满足采购需求，</w:t>
            </w:r>
            <w:r>
              <w:rPr>
                <w:rFonts w:hint="eastAsia" w:ascii="Times New Roman" w:hAnsi="Times New Roman" w:eastAsia="宋体" w:cs="Times New Roman"/>
                <w:highlight w:val="none"/>
              </w:rPr>
              <w:t>得</w:t>
            </w:r>
            <w:r>
              <w:rPr>
                <w:rFonts w:hint="eastAsia" w:cs="Times New Roman"/>
                <w:highlight w:val="none"/>
                <w:lang w:val="en-US" w:eastAsia="zh-CN"/>
              </w:rPr>
              <w:t>4</w:t>
            </w:r>
            <w:r>
              <w:rPr>
                <w:rFonts w:hint="eastAsia" w:ascii="Times New Roman" w:hAnsi="Times New Roman" w:eastAsia="宋体" w:cs="Times New Roman"/>
                <w:highlight w:val="none"/>
              </w:rPr>
              <w:t xml:space="preserve">分 </w:t>
            </w:r>
            <w:r>
              <w:rPr>
                <w:rFonts w:hint="eastAsia"/>
                <w:highlight w:val="none"/>
              </w:rPr>
              <w:t>；</w:t>
            </w:r>
          </w:p>
          <w:p w14:paraId="693C3F57">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ascii="宋体" w:hAnsi="宋体" w:cs="宋体"/>
                <w:color w:val="auto"/>
                <w:kern w:val="0"/>
                <w:sz w:val="21"/>
                <w:szCs w:val="21"/>
                <w:highlight w:val="none"/>
                <w:lang w:val="en-US" w:eastAsia="zh-CN" w:bidi="ar-SA"/>
              </w:rPr>
              <w:t>供货方案</w:t>
            </w:r>
            <w:r>
              <w:rPr>
                <w:rFonts w:hint="eastAsia"/>
                <w:highlight w:val="none"/>
              </w:rPr>
              <w:t>仅能满足</w:t>
            </w:r>
            <w:r>
              <w:rPr>
                <w:rFonts w:hint="eastAsia"/>
                <w:highlight w:val="none"/>
                <w:lang w:val="en-US" w:eastAsia="zh-CN"/>
              </w:rPr>
              <w:t>招标</w:t>
            </w:r>
            <w:r>
              <w:rPr>
                <w:rFonts w:hint="eastAsia"/>
                <w:highlight w:val="none"/>
                <w:lang w:eastAsia="zh-CN"/>
              </w:rPr>
              <w:t>文件</w:t>
            </w:r>
            <w:r>
              <w:rPr>
                <w:rFonts w:hint="eastAsia"/>
                <w:highlight w:val="none"/>
              </w:rPr>
              <w:t>最低要求，得</w:t>
            </w:r>
            <w:r>
              <w:rPr>
                <w:rFonts w:hint="eastAsia"/>
                <w:highlight w:val="none"/>
                <w:lang w:val="en-US" w:eastAsia="zh-CN"/>
              </w:rPr>
              <w:t>1</w:t>
            </w:r>
            <w:r>
              <w:rPr>
                <w:rFonts w:hint="eastAsia"/>
                <w:highlight w:val="none"/>
              </w:rPr>
              <w:t>分；</w:t>
            </w:r>
          </w:p>
          <w:p w14:paraId="51098835">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ascii="宋体" w:hAnsi="宋体" w:cs="宋体"/>
                <w:bCs/>
                <w:szCs w:val="21"/>
                <w:highlight w:val="none"/>
                <w:lang w:val="zh-CN"/>
              </w:rPr>
            </w:pPr>
            <w:r>
              <w:rPr>
                <w:rFonts w:hint="eastAsia" w:ascii="宋体" w:hAnsi="宋体" w:cs="宋体"/>
                <w:color w:val="000000"/>
                <w:kern w:val="0"/>
                <w:szCs w:val="21"/>
                <w:highlight w:val="none"/>
              </w:rPr>
              <w:t>没有</w:t>
            </w:r>
            <w:r>
              <w:rPr>
                <w:rFonts w:hint="eastAsia" w:ascii="宋体" w:hAnsi="宋体" w:cs="宋体"/>
                <w:color w:val="auto"/>
                <w:kern w:val="0"/>
                <w:sz w:val="21"/>
                <w:szCs w:val="21"/>
                <w:highlight w:val="none"/>
                <w:lang w:val="en-US" w:eastAsia="zh-CN" w:bidi="ar-SA"/>
              </w:rPr>
              <w:t>供货方案</w:t>
            </w:r>
            <w:r>
              <w:rPr>
                <w:rFonts w:hint="eastAsia"/>
                <w:highlight w:val="none"/>
              </w:rPr>
              <w:t>的</w:t>
            </w:r>
            <w:r>
              <w:rPr>
                <w:rFonts w:hint="eastAsia" w:ascii="宋体" w:hAnsi="宋体" w:cs="宋体"/>
                <w:color w:val="000000"/>
                <w:kern w:val="0"/>
                <w:szCs w:val="21"/>
                <w:highlight w:val="none"/>
              </w:rPr>
              <w:t>不</w:t>
            </w:r>
            <w:r>
              <w:rPr>
                <w:rFonts w:hint="eastAsia"/>
                <w:highlight w:val="none"/>
              </w:rPr>
              <w:t>得分。</w:t>
            </w:r>
          </w:p>
        </w:tc>
      </w:tr>
      <w:tr w14:paraId="6B4C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4" w:type="dxa"/>
            <w:vMerge w:val="continue"/>
            <w:noWrap w:val="0"/>
            <w:vAlign w:val="center"/>
          </w:tcPr>
          <w:p w14:paraId="2079527F">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szCs w:val="21"/>
                <w:highlight w:val="none"/>
                <w:lang w:val="en-US" w:eastAsia="zh-CN"/>
              </w:rPr>
            </w:pPr>
          </w:p>
        </w:tc>
        <w:tc>
          <w:tcPr>
            <w:tcW w:w="738" w:type="dxa"/>
            <w:vMerge w:val="continue"/>
            <w:noWrap w:val="0"/>
            <w:vAlign w:val="center"/>
          </w:tcPr>
          <w:p w14:paraId="1EE238FD">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p>
        </w:tc>
        <w:tc>
          <w:tcPr>
            <w:tcW w:w="1787" w:type="dxa"/>
            <w:noWrap w:val="0"/>
            <w:vAlign w:val="center"/>
          </w:tcPr>
          <w:p w14:paraId="0A486781">
            <w:pPr>
              <w:pStyle w:val="448"/>
              <w:ind w:left="108" w:leftChars="0"/>
              <w:jc w:val="center"/>
              <w:rPr>
                <w:rFonts w:ascii="宋体" w:hAnsi="宋体" w:cs="宋体"/>
                <w:kern w:val="0"/>
                <w:szCs w:val="21"/>
                <w:highlight w:val="none"/>
              </w:rPr>
            </w:pPr>
            <w:r>
              <w:rPr>
                <w:rFonts w:hint="eastAsia" w:ascii="宋体" w:hAnsi="宋体" w:cs="宋体"/>
                <w:color w:val="auto"/>
                <w:kern w:val="0"/>
                <w:sz w:val="21"/>
                <w:szCs w:val="21"/>
                <w:highlight w:val="none"/>
                <w:lang w:val="en-US" w:eastAsia="zh-CN" w:bidi="ar-SA"/>
              </w:rPr>
              <w:t>安装调试方案（</w:t>
            </w:r>
            <w:r>
              <w:rPr>
                <w:rFonts w:hint="eastAsia" w:cs="宋体"/>
                <w:color w:val="auto"/>
                <w:kern w:val="0"/>
                <w:sz w:val="21"/>
                <w:szCs w:val="21"/>
                <w:highlight w:val="none"/>
                <w:lang w:val="en-US" w:eastAsia="zh-CN" w:bidi="ar-SA"/>
              </w:rPr>
              <w:t>7</w:t>
            </w:r>
            <w:r>
              <w:rPr>
                <w:rFonts w:hint="eastAsia" w:ascii="宋体" w:hAnsi="宋体" w:cs="宋体"/>
                <w:color w:val="auto"/>
                <w:kern w:val="0"/>
                <w:sz w:val="21"/>
                <w:szCs w:val="21"/>
                <w:highlight w:val="none"/>
                <w:lang w:val="en-US" w:eastAsia="zh-CN" w:bidi="ar-SA"/>
              </w:rPr>
              <w:t>）</w:t>
            </w:r>
          </w:p>
        </w:tc>
        <w:tc>
          <w:tcPr>
            <w:tcW w:w="7248" w:type="dxa"/>
            <w:noWrap w:val="0"/>
            <w:vAlign w:val="center"/>
          </w:tcPr>
          <w:p w14:paraId="27E0807C">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ascii="宋体" w:hAnsi="宋体" w:cs="宋体"/>
                <w:color w:val="auto"/>
                <w:kern w:val="0"/>
                <w:sz w:val="21"/>
                <w:szCs w:val="21"/>
                <w:highlight w:val="none"/>
                <w:lang w:val="en-US" w:eastAsia="zh-CN" w:bidi="ar-SA"/>
              </w:rPr>
              <w:t>安装调试方案</w:t>
            </w:r>
            <w:r>
              <w:rPr>
                <w:rFonts w:hint="eastAsia"/>
                <w:highlight w:val="none"/>
              </w:rPr>
              <w:t>整体科学、合理，切合采购需求，针对性强，得</w:t>
            </w:r>
            <w:r>
              <w:rPr>
                <w:rFonts w:hint="eastAsia"/>
                <w:highlight w:val="none"/>
                <w:lang w:val="en-US" w:eastAsia="zh-CN"/>
              </w:rPr>
              <w:t>7</w:t>
            </w:r>
            <w:r>
              <w:rPr>
                <w:rFonts w:hint="eastAsia"/>
                <w:highlight w:val="none"/>
              </w:rPr>
              <w:t>分；</w:t>
            </w:r>
          </w:p>
          <w:p w14:paraId="34707C76">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highlight w:val="none"/>
              </w:rPr>
              <w:t>安装调试方案，具有一定针对性，能够较好的满足采购需求，</w:t>
            </w:r>
            <w:r>
              <w:rPr>
                <w:rFonts w:hint="eastAsia" w:ascii="Times New Roman" w:hAnsi="Times New Roman" w:eastAsia="宋体" w:cs="Times New Roman"/>
                <w:highlight w:val="none"/>
              </w:rPr>
              <w:t>得</w:t>
            </w:r>
            <w:r>
              <w:rPr>
                <w:rFonts w:hint="eastAsia" w:cs="Times New Roman"/>
                <w:highlight w:val="none"/>
                <w:lang w:val="en-US" w:eastAsia="zh-CN"/>
              </w:rPr>
              <w:t>4</w:t>
            </w:r>
            <w:r>
              <w:rPr>
                <w:rFonts w:hint="eastAsia" w:ascii="Times New Roman" w:hAnsi="Times New Roman" w:eastAsia="宋体" w:cs="Times New Roman"/>
                <w:highlight w:val="none"/>
              </w:rPr>
              <w:t xml:space="preserve">分 </w:t>
            </w:r>
            <w:r>
              <w:rPr>
                <w:rFonts w:hint="eastAsia"/>
                <w:highlight w:val="none"/>
              </w:rPr>
              <w:t>；</w:t>
            </w:r>
          </w:p>
          <w:p w14:paraId="50FA75D5">
            <w:pPr>
              <w:keepNext w:val="0"/>
              <w:keepLines w:val="0"/>
              <w:pageBreakBefore w:val="0"/>
              <w:widowControl/>
              <w:kinsoku/>
              <w:wordWrap/>
              <w:overflowPunct/>
              <w:topLinePunct w:val="0"/>
              <w:bidi w:val="0"/>
              <w:adjustRightInd w:val="0"/>
              <w:snapToGrid w:val="0"/>
              <w:spacing w:line="360" w:lineRule="auto"/>
              <w:ind w:left="0" w:leftChars="0" w:right="0" w:rightChars="0"/>
              <w:textAlignment w:val="auto"/>
              <w:rPr>
                <w:highlight w:val="none"/>
              </w:rPr>
            </w:pPr>
            <w:r>
              <w:rPr>
                <w:rFonts w:hint="eastAsia"/>
                <w:highlight w:val="none"/>
              </w:rPr>
              <w:t>安装调试方案仅能满足</w:t>
            </w:r>
            <w:r>
              <w:rPr>
                <w:rFonts w:hint="eastAsia"/>
                <w:highlight w:val="none"/>
                <w:lang w:val="en-US" w:eastAsia="zh-CN"/>
              </w:rPr>
              <w:t>招标</w:t>
            </w:r>
            <w:r>
              <w:rPr>
                <w:rFonts w:hint="eastAsia"/>
                <w:highlight w:val="none"/>
                <w:lang w:eastAsia="zh-CN"/>
              </w:rPr>
              <w:t>文件</w:t>
            </w:r>
            <w:r>
              <w:rPr>
                <w:rFonts w:hint="eastAsia"/>
                <w:highlight w:val="none"/>
              </w:rPr>
              <w:t>最低要求，得</w:t>
            </w:r>
            <w:r>
              <w:rPr>
                <w:rFonts w:hint="eastAsia"/>
                <w:highlight w:val="none"/>
                <w:lang w:val="en-US" w:eastAsia="zh-CN"/>
              </w:rPr>
              <w:t>1</w:t>
            </w:r>
            <w:r>
              <w:rPr>
                <w:rFonts w:hint="eastAsia"/>
                <w:highlight w:val="none"/>
              </w:rPr>
              <w:t>分；</w:t>
            </w:r>
          </w:p>
          <w:p w14:paraId="4D47F5D9">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ascii="宋体" w:hAnsi="宋体" w:cs="宋体"/>
                <w:szCs w:val="21"/>
                <w:highlight w:val="none"/>
              </w:rPr>
            </w:pPr>
            <w:r>
              <w:rPr>
                <w:rFonts w:hint="eastAsia" w:ascii="宋体" w:hAnsi="宋体" w:cs="宋体"/>
                <w:color w:val="000000"/>
                <w:kern w:val="0"/>
                <w:szCs w:val="21"/>
                <w:highlight w:val="none"/>
              </w:rPr>
              <w:t>没有</w:t>
            </w:r>
            <w:r>
              <w:rPr>
                <w:rFonts w:hint="eastAsia"/>
                <w:highlight w:val="none"/>
              </w:rPr>
              <w:t>调试方案的</w:t>
            </w:r>
            <w:r>
              <w:rPr>
                <w:rFonts w:hint="eastAsia" w:ascii="宋体" w:hAnsi="宋体" w:cs="宋体"/>
                <w:color w:val="000000"/>
                <w:kern w:val="0"/>
                <w:szCs w:val="21"/>
                <w:highlight w:val="none"/>
              </w:rPr>
              <w:t>不</w:t>
            </w:r>
            <w:r>
              <w:rPr>
                <w:rFonts w:hint="eastAsia"/>
                <w:highlight w:val="none"/>
              </w:rPr>
              <w:t>得分。</w:t>
            </w:r>
          </w:p>
        </w:tc>
      </w:tr>
      <w:tr w14:paraId="6C5B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4" w:type="dxa"/>
            <w:vMerge w:val="continue"/>
            <w:noWrap w:val="0"/>
            <w:vAlign w:val="center"/>
          </w:tcPr>
          <w:p w14:paraId="2CACCD1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508F5AB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51FC8E76">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ascii="宋体" w:hAnsi="宋体" w:cs="宋体"/>
                <w:kern w:val="0"/>
                <w:szCs w:val="21"/>
                <w:highlight w:val="none"/>
              </w:rPr>
            </w:pPr>
            <w:r>
              <w:rPr>
                <w:rFonts w:hint="eastAsia" w:ascii="宋体" w:hAnsi="宋体" w:eastAsia="宋体" w:cs="宋体"/>
                <w:color w:val="auto"/>
                <w:kern w:val="0"/>
                <w:sz w:val="21"/>
                <w:szCs w:val="21"/>
                <w:highlight w:val="none"/>
                <w:lang w:eastAsia="zh-CN"/>
              </w:rPr>
              <w:t>售后服务及维保方案（</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分）</w:t>
            </w:r>
          </w:p>
        </w:tc>
        <w:tc>
          <w:tcPr>
            <w:tcW w:w="7248" w:type="dxa"/>
            <w:noWrap w:val="0"/>
            <w:vAlign w:val="center"/>
          </w:tcPr>
          <w:p w14:paraId="5C2E5F17">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ascii="宋体" w:hAnsi="宋体" w:cs="宋体"/>
                <w:color w:val="000000"/>
                <w:kern w:val="0"/>
                <w:szCs w:val="21"/>
                <w:highlight w:val="none"/>
              </w:rPr>
            </w:pPr>
            <w:r>
              <w:rPr>
                <w:rFonts w:hint="eastAsia" w:ascii="宋体" w:hAnsi="宋体" w:cs="宋体"/>
                <w:color w:val="000000"/>
                <w:kern w:val="0"/>
                <w:szCs w:val="21"/>
                <w:highlight w:val="none"/>
              </w:rPr>
              <w:t>在满足</w:t>
            </w:r>
            <w:r>
              <w:rPr>
                <w:rFonts w:hint="eastAsia" w:ascii="宋体" w:hAnsi="宋体" w:cs="宋体"/>
                <w:color w:val="000000"/>
                <w:kern w:val="0"/>
                <w:szCs w:val="21"/>
                <w:highlight w:val="none"/>
                <w:lang w:eastAsia="zh-CN"/>
              </w:rPr>
              <w:t>磋商文件</w:t>
            </w:r>
            <w:r>
              <w:rPr>
                <w:rFonts w:hint="eastAsia" w:ascii="宋体" w:hAnsi="宋体" w:cs="宋体"/>
                <w:color w:val="000000"/>
                <w:kern w:val="0"/>
                <w:szCs w:val="21"/>
                <w:highlight w:val="none"/>
              </w:rPr>
              <w:t>要求的</w:t>
            </w:r>
            <w:r>
              <w:rPr>
                <w:rFonts w:hint="eastAsia" w:ascii="宋体" w:hAnsi="宋体" w:cs="宋体"/>
                <w:color w:val="000000"/>
                <w:kern w:val="0"/>
                <w:szCs w:val="21"/>
                <w:highlight w:val="none"/>
                <w:lang w:val="en-US" w:eastAsia="zh-CN"/>
              </w:rPr>
              <w:t>售后服务</w:t>
            </w:r>
            <w:r>
              <w:rPr>
                <w:rFonts w:hint="eastAsia" w:ascii="宋体" w:hAnsi="宋体" w:cs="宋体"/>
                <w:color w:val="000000"/>
                <w:kern w:val="0"/>
                <w:szCs w:val="21"/>
                <w:highlight w:val="none"/>
              </w:rPr>
              <w:t>前提下，</w:t>
            </w:r>
          </w:p>
          <w:p w14:paraId="60311004">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color w:val="000000"/>
                <w:kern w:val="0"/>
                <w:szCs w:val="21"/>
                <w:highlight w:val="none"/>
              </w:rPr>
            </w:pPr>
            <w:r>
              <w:rPr>
                <w:rFonts w:hint="eastAsia" w:ascii="宋体" w:hAnsi="宋体" w:cs="宋体"/>
                <w:color w:val="000000"/>
                <w:kern w:val="0"/>
                <w:szCs w:val="21"/>
                <w:highlight w:val="none"/>
              </w:rPr>
              <w:t>对</w:t>
            </w:r>
            <w:r>
              <w:rPr>
                <w:rFonts w:hint="eastAsia" w:ascii="宋体" w:hAnsi="宋体" w:cs="宋体"/>
                <w:color w:val="000000"/>
                <w:kern w:val="0"/>
                <w:szCs w:val="21"/>
                <w:highlight w:val="none"/>
                <w:lang w:val="en-US" w:eastAsia="zh-CN"/>
              </w:rPr>
              <w:t>供应商</w:t>
            </w:r>
            <w:r>
              <w:rPr>
                <w:rFonts w:hint="eastAsia" w:ascii="宋体" w:hAnsi="宋体" w:cs="宋体"/>
                <w:color w:val="000000"/>
                <w:kern w:val="0"/>
                <w:szCs w:val="21"/>
                <w:highlight w:val="none"/>
              </w:rPr>
              <w:t>提供的</w:t>
            </w:r>
            <w:r>
              <w:rPr>
                <w:rFonts w:hint="eastAsia" w:ascii="宋体" w:hAnsi="宋体" w:cs="宋体"/>
                <w:color w:val="000000"/>
                <w:kern w:val="0"/>
                <w:szCs w:val="21"/>
                <w:highlight w:val="none"/>
                <w:lang w:val="en-US" w:eastAsia="zh-CN"/>
              </w:rPr>
              <w:t>售后</w:t>
            </w:r>
            <w:r>
              <w:rPr>
                <w:rFonts w:hint="eastAsia" w:ascii="宋体" w:hAnsi="宋体" w:cs="宋体"/>
                <w:color w:val="000000"/>
                <w:kern w:val="0"/>
                <w:szCs w:val="21"/>
                <w:highlight w:val="none"/>
              </w:rPr>
              <w:t>服务承诺进行综合评价（售后服务计划、技术人员配备情况及响应程度、响应速度）服务内容全面、表述清楚、合理可行得</w:t>
            </w:r>
            <w:r>
              <w:rPr>
                <w:rFonts w:hint="eastAsia" w:ascii="宋体" w:hAnsi="宋体" w:cs="宋体"/>
                <w:color w:val="000000"/>
                <w:kern w:val="0"/>
                <w:szCs w:val="21"/>
                <w:highlight w:val="none"/>
                <w:lang w:val="en-US" w:eastAsia="zh-CN"/>
              </w:rPr>
              <w:t>7</w:t>
            </w:r>
            <w:r>
              <w:rPr>
                <w:rFonts w:hint="eastAsia" w:ascii="宋体" w:hAnsi="宋体" w:cs="宋体"/>
                <w:color w:val="000000"/>
                <w:kern w:val="0"/>
                <w:szCs w:val="21"/>
                <w:highlight w:val="none"/>
              </w:rPr>
              <w:t>分，服务内容充分且基本可行得</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分</w:t>
            </w:r>
          </w:p>
          <w:p w14:paraId="7470EF8A">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color w:val="000000"/>
                <w:kern w:val="0"/>
                <w:szCs w:val="21"/>
                <w:highlight w:val="none"/>
              </w:rPr>
            </w:pPr>
            <w:r>
              <w:rPr>
                <w:rFonts w:hint="eastAsia" w:ascii="宋体" w:hAnsi="宋体" w:cs="宋体"/>
                <w:color w:val="000000"/>
                <w:kern w:val="0"/>
                <w:szCs w:val="21"/>
                <w:highlight w:val="none"/>
              </w:rPr>
              <w:t>服务内容欠缺得</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w:t>
            </w:r>
          </w:p>
          <w:p w14:paraId="4D93EF24">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color w:val="000000"/>
                <w:kern w:val="0"/>
                <w:szCs w:val="21"/>
                <w:highlight w:val="none"/>
              </w:rPr>
            </w:pPr>
            <w:r>
              <w:rPr>
                <w:rFonts w:hint="eastAsia" w:ascii="宋体" w:hAnsi="宋体" w:cs="宋体"/>
                <w:color w:val="000000"/>
                <w:kern w:val="0"/>
                <w:szCs w:val="21"/>
                <w:highlight w:val="none"/>
              </w:rPr>
              <w:t>没有实质性服务内容或不可行不得分。</w:t>
            </w:r>
          </w:p>
          <w:p w14:paraId="2F6186D8">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磋商文件</w:t>
            </w:r>
            <w:r>
              <w:rPr>
                <w:rFonts w:hint="eastAsia" w:ascii="宋体" w:hAnsi="宋体" w:cs="宋体"/>
                <w:color w:val="000000"/>
                <w:kern w:val="0"/>
                <w:szCs w:val="21"/>
                <w:highlight w:val="none"/>
              </w:rPr>
              <w:t>内附加盖公章的</w:t>
            </w:r>
            <w:r>
              <w:rPr>
                <w:rFonts w:hint="eastAsia" w:ascii="宋体" w:hAnsi="宋体" w:cs="宋体"/>
                <w:color w:val="000000"/>
                <w:kern w:val="0"/>
                <w:szCs w:val="21"/>
                <w:highlight w:val="none"/>
                <w:lang w:val="en-US" w:eastAsia="zh-CN"/>
              </w:rPr>
              <w:t>售后</w:t>
            </w:r>
            <w:r>
              <w:rPr>
                <w:rFonts w:hint="eastAsia" w:ascii="宋体" w:hAnsi="宋体" w:cs="宋体"/>
                <w:color w:val="000000"/>
                <w:kern w:val="0"/>
                <w:szCs w:val="21"/>
                <w:highlight w:val="none"/>
              </w:rPr>
              <w:t>服务承诺函）</w:t>
            </w:r>
          </w:p>
        </w:tc>
      </w:tr>
      <w:tr w14:paraId="024C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4" w:type="dxa"/>
            <w:vMerge w:val="continue"/>
            <w:noWrap w:val="0"/>
            <w:vAlign w:val="center"/>
          </w:tcPr>
          <w:p w14:paraId="07C143E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69B652E1">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2C71C63D">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培训</w:t>
            </w:r>
            <w:r>
              <w:rPr>
                <w:rFonts w:hint="eastAsia" w:ascii="宋体" w:hAnsi="宋体" w:eastAsia="宋体" w:cs="宋体"/>
                <w:color w:val="auto"/>
                <w:sz w:val="21"/>
                <w:szCs w:val="21"/>
                <w:highlight w:val="none"/>
                <w:lang w:val="en-US" w:eastAsia="zh-CN"/>
              </w:rPr>
              <w:t>方案</w:t>
            </w:r>
          </w:p>
          <w:p w14:paraId="2EC658AB">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ascii="宋体" w:hAnsi="宋体" w:cs="宋体"/>
                <w:kern w:val="0"/>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7</w:t>
            </w:r>
            <w:r>
              <w:rPr>
                <w:rFonts w:hint="eastAsia" w:ascii="宋体" w:hAnsi="宋体" w:eastAsia="宋体" w:cs="宋体"/>
                <w:color w:val="auto"/>
                <w:sz w:val="21"/>
                <w:szCs w:val="21"/>
                <w:highlight w:val="none"/>
              </w:rPr>
              <w:t>分）</w:t>
            </w:r>
          </w:p>
        </w:tc>
        <w:tc>
          <w:tcPr>
            <w:tcW w:w="7248" w:type="dxa"/>
            <w:noWrap w:val="0"/>
            <w:vAlign w:val="center"/>
          </w:tcPr>
          <w:p w14:paraId="36A81181">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根据招标要求和投标技术响应情况，对供应商提供的培训服务方案进行评价，</w:t>
            </w:r>
          </w:p>
          <w:p w14:paraId="430A1D32">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1）提供方案内容均进行详细阐述且满足采购需求，得</w:t>
            </w:r>
            <w:r>
              <w:rPr>
                <w:rFonts w:hint="eastAsia" w:ascii="宋体" w:hAnsi="宋体" w:cs="宋体"/>
                <w:szCs w:val="21"/>
                <w:highlight w:val="none"/>
                <w:lang w:val="en-US" w:eastAsia="zh-CN"/>
              </w:rPr>
              <w:t>7</w:t>
            </w:r>
            <w:r>
              <w:rPr>
                <w:rFonts w:hint="eastAsia" w:ascii="宋体" w:hAnsi="宋体" w:cs="宋体"/>
                <w:szCs w:val="21"/>
                <w:highlight w:val="none"/>
              </w:rPr>
              <w:t>分；</w:t>
            </w:r>
          </w:p>
          <w:p w14:paraId="29C3B967">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2）提供相关方案但未贴合项目实际情况进行论述，或内容中未包括具体实施</w:t>
            </w:r>
          </w:p>
          <w:p w14:paraId="488079D1">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细节及措施，得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1D131413">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cs="宋体"/>
                <w:szCs w:val="21"/>
                <w:highlight w:val="none"/>
              </w:rPr>
            </w:pPr>
            <w:r>
              <w:rPr>
                <w:rFonts w:hint="eastAsia" w:ascii="宋体" w:hAnsi="宋体" w:cs="宋体"/>
                <w:szCs w:val="21"/>
                <w:highlight w:val="none"/>
              </w:rPr>
              <w:t>3）方案内容不符合项目实际情况且未提供具体实施细节及措施，得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65E932F7">
            <w:pPr>
              <w:spacing w:before="115" w:after="0" w:line="240" w:lineRule="auto"/>
              <w:ind w:left="17" w:leftChars="0" w:right="0" w:rightChars="0" w:firstLine="0" w:firstLineChars="0"/>
              <w:rPr>
                <w:rFonts w:ascii="宋体" w:hAnsi="宋体" w:cs="宋体"/>
                <w:szCs w:val="21"/>
                <w:highlight w:val="none"/>
              </w:rPr>
            </w:pPr>
            <w:r>
              <w:rPr>
                <w:rFonts w:hint="eastAsia" w:ascii="宋体" w:hAnsi="宋体" w:cs="宋体"/>
                <w:szCs w:val="21"/>
                <w:highlight w:val="none"/>
              </w:rPr>
              <w:t>4）未提供相关方案不得分</w:t>
            </w:r>
          </w:p>
        </w:tc>
      </w:tr>
      <w:tr w14:paraId="60E9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4" w:type="dxa"/>
            <w:vMerge w:val="continue"/>
            <w:noWrap w:val="0"/>
            <w:vAlign w:val="center"/>
          </w:tcPr>
          <w:p w14:paraId="5AFA266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000000"/>
                <w:szCs w:val="21"/>
                <w:highlight w:val="none"/>
                <w:lang w:eastAsia="zh-CN"/>
              </w:rPr>
            </w:pPr>
          </w:p>
        </w:tc>
        <w:tc>
          <w:tcPr>
            <w:tcW w:w="738" w:type="dxa"/>
            <w:vMerge w:val="continue"/>
            <w:noWrap w:val="0"/>
            <w:vAlign w:val="center"/>
          </w:tcPr>
          <w:p w14:paraId="4F75790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p>
        </w:tc>
        <w:tc>
          <w:tcPr>
            <w:tcW w:w="1787" w:type="dxa"/>
            <w:noWrap w:val="0"/>
            <w:vAlign w:val="center"/>
          </w:tcPr>
          <w:p w14:paraId="205640B9">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eastAsia="zh-CN"/>
              </w:rPr>
              <w:t>应急方案</w:t>
            </w:r>
          </w:p>
          <w:p w14:paraId="5911FE28">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hint="eastAsia" w:ascii="宋体" w:hAnsi="宋体" w:cs="宋体"/>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7</w:t>
            </w:r>
            <w:r>
              <w:rPr>
                <w:rFonts w:hint="eastAsia" w:ascii="宋体" w:hAnsi="宋体" w:cs="宋体"/>
                <w:color w:val="000000"/>
                <w:kern w:val="0"/>
                <w:szCs w:val="21"/>
                <w:highlight w:val="none"/>
              </w:rPr>
              <w:t>分）</w:t>
            </w:r>
          </w:p>
        </w:tc>
        <w:tc>
          <w:tcPr>
            <w:tcW w:w="7248" w:type="dxa"/>
            <w:noWrap w:val="0"/>
            <w:vAlign w:val="center"/>
          </w:tcPr>
          <w:p w14:paraId="364D5FE4">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rPr>
              <w:t>根据院方突发情况制定</w:t>
            </w:r>
            <w:r>
              <w:rPr>
                <w:rFonts w:hint="eastAsia" w:ascii="宋体" w:hAnsi="宋体" w:cs="宋体"/>
                <w:szCs w:val="21"/>
                <w:highlight w:val="none"/>
                <w:lang w:eastAsia="zh-CN"/>
              </w:rPr>
              <w:t>应急方案</w:t>
            </w:r>
            <w:r>
              <w:rPr>
                <w:rFonts w:hint="eastAsia" w:ascii="宋体" w:hAnsi="宋体" w:cs="宋体"/>
                <w:szCs w:val="21"/>
                <w:highlight w:val="none"/>
              </w:rPr>
              <w:t>：</w:t>
            </w:r>
          </w:p>
          <w:p w14:paraId="2C2031DE">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lang w:eastAsia="zh-CN"/>
              </w:rPr>
              <w:t>应急方案</w:t>
            </w:r>
            <w:r>
              <w:rPr>
                <w:rFonts w:hint="eastAsia" w:ascii="宋体" w:hAnsi="宋体" w:cs="宋体"/>
                <w:szCs w:val="21"/>
                <w:highlight w:val="none"/>
              </w:rPr>
              <w:t>响应迅速、详细合理、针对性强、可行性高，能切实保障院方使用需求的得</w:t>
            </w:r>
            <w:r>
              <w:rPr>
                <w:rFonts w:hint="eastAsia" w:ascii="宋体" w:hAnsi="宋体" w:cs="宋体"/>
                <w:szCs w:val="21"/>
                <w:highlight w:val="none"/>
                <w:lang w:val="en-US" w:eastAsia="zh-CN"/>
              </w:rPr>
              <w:t>7</w:t>
            </w:r>
            <w:r>
              <w:rPr>
                <w:rFonts w:hint="eastAsia" w:ascii="宋体" w:hAnsi="宋体" w:cs="宋体"/>
                <w:szCs w:val="21"/>
                <w:highlight w:val="none"/>
              </w:rPr>
              <w:t>分；</w:t>
            </w:r>
          </w:p>
          <w:p w14:paraId="52A4CF5A">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lang w:eastAsia="zh-CN"/>
              </w:rPr>
              <w:t>应急方案</w:t>
            </w:r>
            <w:r>
              <w:rPr>
                <w:rFonts w:hint="eastAsia" w:ascii="宋体" w:hAnsi="宋体" w:cs="宋体"/>
                <w:szCs w:val="21"/>
                <w:highlight w:val="none"/>
              </w:rPr>
              <w:t>响应较快、较详细、针对性较强、具有一定可行性，基本满足院方使用需求的得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6A12CC98">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ascii="宋体" w:hAnsi="宋体" w:cs="宋体"/>
                <w:szCs w:val="21"/>
                <w:highlight w:val="none"/>
              </w:rPr>
            </w:pPr>
            <w:r>
              <w:rPr>
                <w:rFonts w:hint="eastAsia" w:ascii="宋体" w:hAnsi="宋体" w:cs="宋体"/>
                <w:szCs w:val="21"/>
                <w:highlight w:val="none"/>
                <w:lang w:eastAsia="zh-CN"/>
              </w:rPr>
              <w:t>应急方案</w:t>
            </w:r>
            <w:r>
              <w:rPr>
                <w:rFonts w:hint="eastAsia" w:ascii="宋体" w:hAnsi="宋体" w:cs="宋体"/>
                <w:szCs w:val="21"/>
                <w:highlight w:val="none"/>
              </w:rPr>
              <w:t>响应较慢、粗略、针对性较差、可行性低，无法保障院方使用需求的得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6933DF9A">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宋体" w:hAnsi="宋体" w:cs="宋体"/>
                <w:szCs w:val="21"/>
                <w:highlight w:val="none"/>
              </w:rPr>
            </w:pPr>
            <w:r>
              <w:rPr>
                <w:rFonts w:hint="eastAsia" w:ascii="宋体" w:hAnsi="宋体" w:cs="宋体"/>
                <w:szCs w:val="21"/>
                <w:highlight w:val="none"/>
              </w:rPr>
              <w:t>未提供</w:t>
            </w:r>
            <w:r>
              <w:rPr>
                <w:rFonts w:hint="eastAsia" w:ascii="宋体" w:hAnsi="宋体" w:cs="宋体"/>
                <w:szCs w:val="21"/>
                <w:highlight w:val="none"/>
                <w:lang w:eastAsia="zh-CN"/>
              </w:rPr>
              <w:t>应急方案</w:t>
            </w:r>
            <w:r>
              <w:rPr>
                <w:rFonts w:hint="eastAsia" w:ascii="宋体" w:hAnsi="宋体" w:cs="宋体"/>
                <w:szCs w:val="21"/>
                <w:highlight w:val="none"/>
              </w:rPr>
              <w:t>的不得分。</w:t>
            </w:r>
          </w:p>
        </w:tc>
      </w:tr>
    </w:tbl>
    <w:p w14:paraId="0CDAA893">
      <w:pPr>
        <w:rPr>
          <w:rFonts w:hint="eastAsia" w:ascii="宋体" w:hAnsi="宋体"/>
          <w:b/>
          <w:bCs/>
          <w:sz w:val="28"/>
          <w:szCs w:val="28"/>
          <w:highlight w:val="none"/>
        </w:rPr>
      </w:pPr>
    </w:p>
    <w:p w14:paraId="26311364">
      <w:pPr>
        <w:rPr>
          <w:rFonts w:hint="eastAsia" w:ascii="宋体" w:hAnsi="宋体"/>
          <w:b/>
          <w:bCs/>
          <w:sz w:val="28"/>
          <w:szCs w:val="28"/>
          <w:highlight w:val="none"/>
        </w:rPr>
      </w:pPr>
      <w:r>
        <w:rPr>
          <w:rFonts w:hint="eastAsia" w:ascii="宋体" w:hAnsi="宋体"/>
          <w:b/>
          <w:bCs/>
          <w:sz w:val="28"/>
          <w:szCs w:val="28"/>
          <w:highlight w:val="none"/>
        </w:rPr>
        <w:br w:type="page"/>
      </w:r>
    </w:p>
    <w:p w14:paraId="0561B00F">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1F44B65E">
      <w:pPr>
        <w:jc w:val="center"/>
        <w:rPr>
          <w:rFonts w:ascii="宋体" w:hAnsi="宋体"/>
          <w:b/>
          <w:bCs/>
          <w:sz w:val="28"/>
          <w:szCs w:val="28"/>
          <w:highlight w:val="none"/>
        </w:rPr>
      </w:pPr>
    </w:p>
    <w:p w14:paraId="0D6002B6">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1、开启标书前，经确认存在下列情况之一的投标（报价）供应商将被取消投标（报价）资格并退回投标（报价）文件：</w:t>
      </w:r>
    </w:p>
    <w:p w14:paraId="019F1A9E">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 xml:space="preserve">1.1  投标（报价）供应商法定代表人或其授权委托人未按时参加开标会议（已明确不需要参加的除外）； </w:t>
      </w:r>
    </w:p>
    <w:p w14:paraId="57450867">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1.2  投标（报价）文件未能于投标（报价）截止之前递交至指定地点及指定接收人；</w:t>
      </w:r>
    </w:p>
    <w:p w14:paraId="3AC0CA0F">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1.3  投标（报价）供应商未按</w:t>
      </w:r>
      <w:r>
        <w:rPr>
          <w:rFonts w:hint="eastAsia"/>
          <w:kern w:val="2"/>
          <w:sz w:val="21"/>
          <w:szCs w:val="21"/>
          <w:highlight w:val="none"/>
          <w:lang w:eastAsia="zh-CN"/>
        </w:rPr>
        <w:t>竞争性磋商文件</w:t>
      </w:r>
      <w:r>
        <w:rPr>
          <w:rFonts w:hint="eastAsia"/>
          <w:kern w:val="2"/>
          <w:sz w:val="21"/>
          <w:szCs w:val="21"/>
          <w:highlight w:val="none"/>
        </w:rPr>
        <w:t>要求提交</w:t>
      </w:r>
    </w:p>
    <w:p w14:paraId="527A4454">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1.4  投标（报价）文件未密封；</w:t>
      </w:r>
    </w:p>
    <w:p w14:paraId="5FA04655">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1.5法律、法规规定的其它情形；</w:t>
      </w:r>
    </w:p>
    <w:p w14:paraId="5D142F7A">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2、开启标书后，经评标机构或</w:t>
      </w:r>
      <w:r>
        <w:rPr>
          <w:rFonts w:hint="eastAsia"/>
          <w:kern w:val="2"/>
          <w:sz w:val="21"/>
          <w:szCs w:val="21"/>
          <w:highlight w:val="none"/>
          <w:lang w:val="en-US" w:eastAsia="zh-CN"/>
        </w:rPr>
        <w:t>采购</w:t>
      </w:r>
      <w:r>
        <w:rPr>
          <w:rFonts w:hint="eastAsia"/>
          <w:kern w:val="2"/>
          <w:sz w:val="21"/>
          <w:szCs w:val="21"/>
          <w:highlight w:val="none"/>
        </w:rPr>
        <w:t>人委托的工作人员确认有下列情况之一的为无效投标（报价）文件：</w:t>
      </w:r>
    </w:p>
    <w:p w14:paraId="59F3BA92">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2.1  投标（报价）文件未经投标（报价）供应商法定代表人（法定代表人委托代理人）签署（暗标除外）或未加盖投标（报价）供应商法人章（暗标除外）；</w:t>
      </w:r>
    </w:p>
    <w:p w14:paraId="271D1228">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2.2  投标（报价）文件明显不符合</w:t>
      </w:r>
      <w:r>
        <w:rPr>
          <w:rFonts w:hint="eastAsia"/>
          <w:kern w:val="2"/>
          <w:sz w:val="21"/>
          <w:szCs w:val="21"/>
          <w:highlight w:val="none"/>
          <w:lang w:eastAsia="zh-CN"/>
        </w:rPr>
        <w:t>竞争性磋商文件</w:t>
      </w:r>
      <w:r>
        <w:rPr>
          <w:rFonts w:hint="eastAsia"/>
          <w:kern w:val="2"/>
          <w:sz w:val="21"/>
          <w:szCs w:val="21"/>
          <w:highlight w:val="none"/>
        </w:rPr>
        <w:t xml:space="preserve">规定的报价、工期、质量标准、技术规格、技术标准或其它实质性要求； </w:t>
      </w:r>
    </w:p>
    <w:p w14:paraId="17990D30">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2.3  组成联合体投标（报价）的供应商未附《联合体各方共同投标（报价）协议书》；</w:t>
      </w:r>
    </w:p>
    <w:p w14:paraId="731E50B6">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2.4  投标（报价）文件正本或副本数目不足，重要内容不全或关键字迹模糊不清；</w:t>
      </w:r>
    </w:p>
    <w:p w14:paraId="3DFBE554">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2.5不同投标（报价）供应商的投标（报价）文件内容、数据大量雷同，或有其它明显串通投标（报价）行为；</w:t>
      </w:r>
    </w:p>
    <w:p w14:paraId="4CF21C92">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2.6投标（报价）文件中存在采购</w:t>
      </w:r>
      <w:r>
        <w:rPr>
          <w:rFonts w:hint="eastAsia"/>
          <w:kern w:val="2"/>
          <w:sz w:val="21"/>
          <w:szCs w:val="21"/>
          <w:highlight w:val="none"/>
          <w:lang w:val="en-US" w:eastAsia="zh-CN"/>
        </w:rPr>
        <w:t>人</w:t>
      </w:r>
      <w:r>
        <w:rPr>
          <w:rFonts w:hint="eastAsia"/>
          <w:kern w:val="2"/>
          <w:sz w:val="21"/>
          <w:szCs w:val="21"/>
          <w:highlight w:val="none"/>
        </w:rPr>
        <w:t>不能接受的其它实质性条件或提供虚假文件；</w:t>
      </w:r>
    </w:p>
    <w:p w14:paraId="4F0D0B82">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2.7投标（报价）供应商拒绝对细微偏差作出补正；</w:t>
      </w:r>
    </w:p>
    <w:p w14:paraId="0A26976A">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2.8投标（报价）文件中的其它重大偏差；</w:t>
      </w:r>
    </w:p>
    <w:p w14:paraId="10049549">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2.9法律、法规规定的其它情形；</w:t>
      </w:r>
    </w:p>
    <w:p w14:paraId="4E421EE1">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3、评标委员会必须严格按照以上标准认定无效投标（报价）文件，不得使用除此之外的标准作为认定无效投标（报价）文件的依据。</w:t>
      </w:r>
    </w:p>
    <w:p w14:paraId="3E50C1F6">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7330C270">
      <w:pPr>
        <w:pStyle w:val="48"/>
        <w:widowControl w:val="0"/>
        <w:adjustRightInd w:val="0"/>
        <w:snapToGrid w:val="0"/>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5、认定无效投标（报价）后，合格投标（报价）供应商少于3家的，评标委员会应当宣布招标（谈判）活动失败的，重新组织招标（竞争性谈判）。</w:t>
      </w:r>
    </w:p>
    <w:p w14:paraId="7D9018D2">
      <w:pPr>
        <w:spacing w:line="360" w:lineRule="auto"/>
        <w:rPr>
          <w:rFonts w:ascii="宋体" w:hAnsi="宋体"/>
          <w:szCs w:val="21"/>
          <w:highlight w:val="none"/>
        </w:rPr>
      </w:pPr>
    </w:p>
    <w:p w14:paraId="3E79D6C9">
      <w:pPr>
        <w:spacing w:line="360" w:lineRule="auto"/>
        <w:rPr>
          <w:rFonts w:ascii="宋体" w:hAnsi="宋体"/>
          <w:szCs w:val="21"/>
          <w:highlight w:val="none"/>
        </w:rPr>
      </w:pPr>
    </w:p>
    <w:p w14:paraId="1F90BB57">
      <w:pPr>
        <w:rPr>
          <w:rFonts w:hint="eastAsia" w:ascii="宋体" w:hAnsi="宋体"/>
          <w:b/>
          <w:bCs/>
          <w:sz w:val="28"/>
          <w:szCs w:val="28"/>
          <w:highlight w:val="none"/>
        </w:rPr>
      </w:pPr>
      <w:r>
        <w:rPr>
          <w:rFonts w:hint="eastAsia" w:ascii="宋体" w:hAnsi="宋体"/>
          <w:b/>
          <w:bCs/>
          <w:sz w:val="28"/>
          <w:szCs w:val="28"/>
          <w:highlight w:val="none"/>
        </w:rPr>
        <w:br w:type="page"/>
      </w:r>
    </w:p>
    <w:p w14:paraId="09CBBD0D">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58D85705">
      <w:pPr>
        <w:widowControl/>
        <w:autoSpaceDE w:val="0"/>
        <w:autoSpaceDN w:val="0"/>
        <w:spacing w:line="420" w:lineRule="exact"/>
        <w:textAlignment w:val="bottom"/>
        <w:rPr>
          <w:rFonts w:ascii="宋体" w:hAnsi="宋体"/>
          <w:sz w:val="24"/>
          <w:highlight w:val="none"/>
        </w:rPr>
      </w:pPr>
    </w:p>
    <w:p w14:paraId="537FD0EB">
      <w:pPr>
        <w:spacing w:line="360" w:lineRule="auto"/>
        <w:rPr>
          <w:rFonts w:ascii="宋体" w:hAnsi="宋体"/>
          <w:bCs/>
          <w:szCs w:val="21"/>
          <w:highlight w:val="none"/>
        </w:rPr>
      </w:pPr>
    </w:p>
    <w:p w14:paraId="0357CA3B">
      <w:pPr>
        <w:pStyle w:val="48"/>
        <w:widowControl w:val="0"/>
        <w:spacing w:before="0" w:beforeAutospacing="0" w:after="0" w:afterAutospacing="0" w:line="360" w:lineRule="auto"/>
        <w:ind w:firstLine="478" w:firstLineChars="228"/>
        <w:rPr>
          <w:kern w:val="2"/>
          <w:sz w:val="21"/>
          <w:szCs w:val="21"/>
          <w:highlight w:val="none"/>
          <w:lang w:val="zh-CN"/>
        </w:rPr>
      </w:pPr>
      <w:r>
        <w:rPr>
          <w:rFonts w:hint="eastAsia"/>
          <w:kern w:val="2"/>
          <w:sz w:val="21"/>
          <w:szCs w:val="21"/>
          <w:highlight w:val="none"/>
          <w:lang w:val="zh-CN"/>
        </w:rPr>
        <w:t>1、不同供应商的响应文件中错、漏之处相同的。</w:t>
      </w:r>
    </w:p>
    <w:p w14:paraId="6D0A4ABA">
      <w:pPr>
        <w:pStyle w:val="48"/>
        <w:widowControl w:val="0"/>
        <w:spacing w:before="0" w:beforeAutospacing="0" w:after="0" w:afterAutospacing="0" w:line="360" w:lineRule="auto"/>
        <w:ind w:firstLine="478" w:firstLineChars="228"/>
        <w:rPr>
          <w:kern w:val="2"/>
          <w:sz w:val="21"/>
          <w:szCs w:val="21"/>
          <w:highlight w:val="none"/>
          <w:lang w:val="zh-CN"/>
        </w:rPr>
      </w:pPr>
      <w:r>
        <w:rPr>
          <w:rFonts w:hint="eastAsia"/>
          <w:kern w:val="2"/>
          <w:sz w:val="21"/>
          <w:szCs w:val="21"/>
          <w:highlight w:val="none"/>
          <w:lang w:val="zh-CN"/>
        </w:rPr>
        <w:t>2、不同供应商的响应文件相互混装的，或者相互加盖了对方公章的，或者相互出现了对方法定代表人或者授权代理人签名的，或者相互书写了对方名称的。</w:t>
      </w:r>
    </w:p>
    <w:p w14:paraId="1313E09F">
      <w:pPr>
        <w:pStyle w:val="48"/>
        <w:widowControl w:val="0"/>
        <w:spacing w:before="0" w:beforeAutospacing="0" w:after="0" w:afterAutospacing="0" w:line="360" w:lineRule="auto"/>
        <w:ind w:firstLine="478" w:firstLineChars="228"/>
        <w:rPr>
          <w:kern w:val="2"/>
          <w:sz w:val="21"/>
          <w:szCs w:val="21"/>
          <w:highlight w:val="none"/>
          <w:lang w:val="zh-CN"/>
        </w:rPr>
      </w:pPr>
      <w:r>
        <w:rPr>
          <w:rFonts w:hint="eastAsia"/>
          <w:kern w:val="2"/>
          <w:sz w:val="21"/>
          <w:szCs w:val="21"/>
          <w:highlight w:val="none"/>
          <w:lang w:val="zh-CN"/>
        </w:rPr>
        <w:t>3、一家供应商的响应文件中加盖了另一家供应商公章的。</w:t>
      </w:r>
    </w:p>
    <w:p w14:paraId="74A6AC7B">
      <w:pPr>
        <w:pStyle w:val="48"/>
        <w:widowControl w:val="0"/>
        <w:spacing w:before="0" w:beforeAutospacing="0" w:after="0" w:afterAutospacing="0" w:line="360" w:lineRule="auto"/>
        <w:ind w:firstLine="478" w:firstLineChars="228"/>
        <w:rPr>
          <w:kern w:val="2"/>
          <w:sz w:val="21"/>
          <w:szCs w:val="21"/>
          <w:highlight w:val="none"/>
          <w:lang w:val="zh-CN"/>
        </w:rPr>
      </w:pPr>
      <w:r>
        <w:rPr>
          <w:rFonts w:hint="eastAsia"/>
          <w:kern w:val="2"/>
          <w:sz w:val="21"/>
          <w:szCs w:val="21"/>
          <w:highlight w:val="none"/>
          <w:lang w:val="zh-CN"/>
        </w:rPr>
        <w:t>4、不同供应商的响应文件中项目成员出现同一人的。</w:t>
      </w:r>
    </w:p>
    <w:p w14:paraId="23139005">
      <w:pPr>
        <w:pStyle w:val="48"/>
        <w:widowControl w:val="0"/>
        <w:spacing w:before="0" w:beforeAutospacing="0" w:after="0" w:afterAutospacing="0" w:line="360" w:lineRule="auto"/>
        <w:ind w:firstLine="478" w:firstLineChars="228"/>
        <w:rPr>
          <w:kern w:val="2"/>
          <w:sz w:val="21"/>
          <w:szCs w:val="21"/>
          <w:highlight w:val="none"/>
          <w:lang w:val="zh-CN"/>
        </w:rPr>
      </w:pPr>
      <w:r>
        <w:rPr>
          <w:rFonts w:hint="eastAsia"/>
          <w:kern w:val="2"/>
          <w:sz w:val="21"/>
          <w:szCs w:val="21"/>
          <w:highlight w:val="none"/>
          <w:lang w:val="zh-CN"/>
        </w:rPr>
        <w:t>5、不同供应商的响应文件制作非正常一致的。</w:t>
      </w:r>
    </w:p>
    <w:p w14:paraId="03E20418">
      <w:pPr>
        <w:pStyle w:val="48"/>
        <w:widowControl w:val="0"/>
        <w:spacing w:before="0" w:beforeAutospacing="0" w:after="0" w:afterAutospacing="0" w:line="360" w:lineRule="auto"/>
        <w:ind w:firstLine="478" w:firstLineChars="228"/>
        <w:rPr>
          <w:kern w:val="2"/>
          <w:sz w:val="21"/>
          <w:szCs w:val="21"/>
          <w:highlight w:val="none"/>
          <w:lang w:val="zh-CN"/>
        </w:rPr>
      </w:pPr>
      <w:r>
        <w:rPr>
          <w:rFonts w:hint="eastAsia"/>
          <w:kern w:val="2"/>
          <w:sz w:val="21"/>
          <w:szCs w:val="21"/>
          <w:highlight w:val="none"/>
          <w:lang w:val="zh-CN"/>
        </w:rPr>
        <w:t>6、不同供应商的响应文件中相关内容的段落、字句、联系电话、联系人姓名等非正常一致的。</w:t>
      </w:r>
    </w:p>
    <w:p w14:paraId="09743384">
      <w:pPr>
        <w:pStyle w:val="48"/>
        <w:widowControl w:val="0"/>
        <w:spacing w:before="0" w:beforeAutospacing="0" w:after="0" w:afterAutospacing="0" w:line="360" w:lineRule="auto"/>
        <w:ind w:firstLine="478" w:firstLineChars="228"/>
        <w:rPr>
          <w:kern w:val="2"/>
          <w:sz w:val="21"/>
          <w:szCs w:val="21"/>
          <w:highlight w:val="none"/>
          <w:lang w:val="zh-CN"/>
        </w:rPr>
      </w:pPr>
      <w:r>
        <w:rPr>
          <w:rFonts w:hint="eastAsia"/>
          <w:kern w:val="2"/>
          <w:sz w:val="21"/>
          <w:szCs w:val="21"/>
          <w:highlight w:val="none"/>
          <w:lang w:val="zh-CN"/>
        </w:rPr>
        <w:t>7、一家供应商的响应文件中装订了标有另一家供应商名称的文件材料，或者出现了另一家法定代表人或者授权代理人签名的。</w:t>
      </w:r>
    </w:p>
    <w:p w14:paraId="06A10C1A">
      <w:pPr>
        <w:pStyle w:val="48"/>
        <w:widowControl w:val="0"/>
        <w:spacing w:before="0" w:beforeAutospacing="0" w:after="0" w:afterAutospacing="0" w:line="360" w:lineRule="auto"/>
        <w:ind w:firstLine="478" w:firstLineChars="228"/>
        <w:rPr>
          <w:kern w:val="2"/>
          <w:sz w:val="21"/>
          <w:szCs w:val="21"/>
          <w:highlight w:val="none"/>
          <w:lang w:val="zh-CN"/>
        </w:rPr>
      </w:pPr>
      <w:r>
        <w:rPr>
          <w:rFonts w:hint="eastAsia"/>
          <w:kern w:val="2"/>
          <w:sz w:val="21"/>
          <w:szCs w:val="21"/>
          <w:highlight w:val="none"/>
          <w:lang w:val="zh-CN"/>
        </w:rPr>
        <w:t>8、不同供应商的响应文件由同一供应商或者同一个人编制的。</w:t>
      </w:r>
    </w:p>
    <w:p w14:paraId="6C338B7F">
      <w:pPr>
        <w:widowControl/>
        <w:autoSpaceDE w:val="0"/>
        <w:autoSpaceDN w:val="0"/>
        <w:spacing w:line="420" w:lineRule="exact"/>
        <w:ind w:firstLine="420" w:firstLineChars="200"/>
        <w:textAlignment w:val="bottom"/>
        <w:rPr>
          <w:rFonts w:ascii="宋体" w:hAnsi="宋体"/>
          <w:sz w:val="24"/>
          <w:highlight w:val="none"/>
        </w:rPr>
      </w:pPr>
      <w:r>
        <w:rPr>
          <w:rFonts w:hint="eastAsia" w:ascii="宋体" w:hAnsi="宋体"/>
          <w:szCs w:val="21"/>
          <w:highlight w:val="none"/>
          <w:lang w:val="zh-CN"/>
        </w:rPr>
        <w:t>9、供应商串通投标的其他情形。</w:t>
      </w:r>
    </w:p>
    <w:p w14:paraId="040D4CCB">
      <w:pPr>
        <w:bidi w:val="0"/>
        <w:rPr>
          <w:highlight w:val="none"/>
        </w:rPr>
      </w:pPr>
    </w:p>
    <w:p w14:paraId="0D3C1CAC">
      <w:pPr>
        <w:bidi w:val="0"/>
        <w:rPr>
          <w:highlight w:val="none"/>
        </w:rPr>
      </w:pPr>
    </w:p>
    <w:p w14:paraId="0C232FD1">
      <w:pPr>
        <w:bidi w:val="0"/>
        <w:rPr>
          <w:highlight w:val="none"/>
        </w:rPr>
      </w:pPr>
    </w:p>
    <w:p w14:paraId="3927574D">
      <w:pPr>
        <w:bidi w:val="0"/>
        <w:rPr>
          <w:highlight w:val="none"/>
        </w:rPr>
      </w:pPr>
    </w:p>
    <w:p w14:paraId="2BC8FF9B">
      <w:pPr>
        <w:bidi w:val="0"/>
        <w:rPr>
          <w:highlight w:val="none"/>
        </w:rPr>
      </w:pPr>
    </w:p>
    <w:p w14:paraId="284E99F8">
      <w:pPr>
        <w:bidi w:val="0"/>
        <w:rPr>
          <w:highlight w:val="none"/>
        </w:rPr>
      </w:pPr>
    </w:p>
    <w:p w14:paraId="67F8990E">
      <w:pPr>
        <w:bidi w:val="0"/>
        <w:rPr>
          <w:highlight w:val="none"/>
        </w:rPr>
      </w:pPr>
    </w:p>
    <w:p w14:paraId="6CD77FD2">
      <w:pPr>
        <w:bidi w:val="0"/>
        <w:rPr>
          <w:highlight w:val="none"/>
        </w:rPr>
      </w:pPr>
    </w:p>
    <w:p w14:paraId="5F5C952D">
      <w:pPr>
        <w:bidi w:val="0"/>
        <w:rPr>
          <w:highlight w:val="none"/>
        </w:rPr>
      </w:pPr>
    </w:p>
    <w:p w14:paraId="48F66BE6">
      <w:pPr>
        <w:bidi w:val="0"/>
        <w:rPr>
          <w:highlight w:val="none"/>
        </w:rPr>
      </w:pPr>
    </w:p>
    <w:p w14:paraId="6354EF21">
      <w:pPr>
        <w:bidi w:val="0"/>
        <w:rPr>
          <w:highlight w:val="none"/>
        </w:rPr>
      </w:pPr>
    </w:p>
    <w:p w14:paraId="690ED541">
      <w:pPr>
        <w:bidi w:val="0"/>
        <w:rPr>
          <w:highlight w:val="none"/>
        </w:rPr>
      </w:pPr>
    </w:p>
    <w:p w14:paraId="329D79EC">
      <w:pPr>
        <w:bidi w:val="0"/>
        <w:rPr>
          <w:highlight w:val="none"/>
        </w:rPr>
      </w:pPr>
    </w:p>
    <w:p w14:paraId="5E807DD9">
      <w:pPr>
        <w:bidi w:val="0"/>
        <w:rPr>
          <w:highlight w:val="none"/>
        </w:rPr>
      </w:pPr>
    </w:p>
    <w:p w14:paraId="3326AADE">
      <w:pPr>
        <w:bidi w:val="0"/>
        <w:rPr>
          <w:highlight w:val="none"/>
        </w:rPr>
      </w:pPr>
    </w:p>
    <w:p w14:paraId="6109606D">
      <w:pPr>
        <w:bidi w:val="0"/>
        <w:rPr>
          <w:highlight w:val="none"/>
        </w:rPr>
      </w:pPr>
    </w:p>
    <w:p w14:paraId="03732248">
      <w:pPr>
        <w:rPr>
          <w:rFonts w:hint="eastAsia"/>
          <w:highlight w:val="none"/>
        </w:rPr>
      </w:pPr>
      <w:r>
        <w:rPr>
          <w:rFonts w:hint="eastAsia"/>
          <w:highlight w:val="none"/>
        </w:rPr>
        <w:br w:type="page"/>
      </w:r>
    </w:p>
    <w:p w14:paraId="5C023960">
      <w:pPr>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附件：</w:t>
      </w:r>
    </w:p>
    <w:p w14:paraId="23C34443">
      <w:pPr>
        <w:spacing w:line="312" w:lineRule="auto"/>
        <w:ind w:firstLine="482" w:firstLineChars="200"/>
        <w:jc w:val="center"/>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关于印发《政府采购促进中小企业发展管理办法》的通知</w:t>
      </w:r>
    </w:p>
    <w:p w14:paraId="6372B0E8">
      <w:pPr>
        <w:spacing w:line="312" w:lineRule="auto"/>
        <w:ind w:firstLine="480" w:firstLineChars="200"/>
        <w:jc w:val="center"/>
        <w:outlineLvl w:val="9"/>
        <w:rPr>
          <w:rFonts w:hint="eastAsia" w:ascii="宋体" w:hAnsi="宋体" w:eastAsia="宋体" w:cs="宋体"/>
          <w:bCs/>
          <w:sz w:val="24"/>
          <w:szCs w:val="24"/>
          <w:highlight w:val="none"/>
        </w:rPr>
      </w:pPr>
      <w:bookmarkStart w:id="295" w:name="_Toc18113"/>
      <w:r>
        <w:rPr>
          <w:rFonts w:hint="eastAsia" w:ascii="宋体" w:hAnsi="宋体" w:eastAsia="宋体" w:cs="宋体"/>
          <w:bCs/>
          <w:sz w:val="24"/>
          <w:szCs w:val="24"/>
          <w:highlight w:val="none"/>
        </w:rPr>
        <w:t>财库〔2020〕46号</w:t>
      </w:r>
      <w:bookmarkEnd w:id="295"/>
    </w:p>
    <w:p w14:paraId="0E4ADDEB">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各中央预算单位办公厅（室），各省、自治区、直辖市、计划单列市财政厅（局）、工业和信息化主管部门，新疆生产建设兵团财政局、工业和信息化主管部门：</w:t>
      </w:r>
    </w:p>
    <w:p w14:paraId="7DF564D4">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229F1FE">
      <w:pPr>
        <w:spacing w:line="360" w:lineRule="auto"/>
        <w:rPr>
          <w:rFonts w:hint="eastAsia" w:ascii="宋体" w:hAnsi="宋体" w:eastAsia="宋体" w:cs="宋体"/>
          <w:bCs/>
          <w:sz w:val="24"/>
          <w:szCs w:val="24"/>
          <w:highlight w:val="none"/>
        </w:rPr>
      </w:pPr>
    </w:p>
    <w:p w14:paraId="3AF0E163">
      <w:pPr>
        <w:pStyle w:val="48"/>
        <w:spacing w:before="0" w:beforeAutospacing="0" w:after="0" w:afterAutospacing="0" w:line="360" w:lineRule="auto"/>
        <w:jc w:val="center"/>
        <w:rPr>
          <w:rStyle w:val="55"/>
          <w:rFonts w:hint="eastAsia" w:ascii="宋体" w:hAnsi="宋体" w:eastAsia="宋体" w:cs="宋体"/>
          <w:sz w:val="24"/>
          <w:szCs w:val="24"/>
          <w:highlight w:val="none"/>
        </w:rPr>
      </w:pPr>
    </w:p>
    <w:p w14:paraId="3F46935B">
      <w:pPr>
        <w:pStyle w:val="48"/>
        <w:spacing w:before="0" w:beforeAutospacing="0" w:after="0" w:afterAutospacing="0" w:line="360" w:lineRule="auto"/>
        <w:jc w:val="center"/>
        <w:rPr>
          <w:rFonts w:hint="eastAsia" w:ascii="宋体" w:hAnsi="宋体" w:eastAsia="宋体" w:cs="宋体"/>
          <w:sz w:val="24"/>
          <w:szCs w:val="24"/>
          <w:highlight w:val="none"/>
        </w:rPr>
      </w:pPr>
      <w:r>
        <w:rPr>
          <w:rStyle w:val="55"/>
          <w:rFonts w:hint="eastAsia" w:ascii="宋体" w:hAnsi="宋体" w:eastAsia="宋体" w:cs="宋体"/>
          <w:sz w:val="24"/>
          <w:szCs w:val="24"/>
          <w:highlight w:val="none"/>
        </w:rPr>
        <w:t>政府采购促进中小企业发展管理办法</w:t>
      </w:r>
    </w:p>
    <w:p w14:paraId="75B3B38E">
      <w:pPr>
        <w:pStyle w:val="48"/>
        <w:spacing w:before="0" w:beforeAutospacing="0" w:after="0" w:afterAutospacing="0" w:line="360" w:lineRule="auto"/>
        <w:rPr>
          <w:rFonts w:hint="eastAsia" w:ascii="宋体" w:hAnsi="宋体" w:eastAsia="宋体" w:cs="宋体"/>
          <w:sz w:val="24"/>
          <w:szCs w:val="24"/>
          <w:highlight w:val="none"/>
        </w:rPr>
      </w:pPr>
    </w:p>
    <w:p w14:paraId="0F4675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第一条　为了发挥政府采购的政策功能，促进中小企业健康发展，根据《中华人民共和国政府采购法》、《中华人民共和国中小企业促进法》等有关法律法规，制定本办法。</w:t>
      </w:r>
    </w:p>
    <w:p w14:paraId="51A839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C517A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符合中小企业划分标准的个体工商户，在政府采购活动中视同中小企业。</w:t>
      </w:r>
    </w:p>
    <w:p w14:paraId="7CC665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第三条　采购人在政府采购活动中应当通过加强采购需求管理，落实预留采购份额、价格评审优惠、优先采购等措施，提高中小企业在政府采购中的份额，支持中小企业发展。</w:t>
      </w:r>
    </w:p>
    <w:p w14:paraId="485C9C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第四条　在政府采购活动中，供应商提供的货物、工程或者服务符合下列情形的，享受本办法规定的中小企业扶持政策：</w:t>
      </w:r>
    </w:p>
    <w:p w14:paraId="6B4005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（一）在货物采购项目中，货物由中小企业制造，即货物由中小企业生产且使用该中小企业商号或者注册商标；</w:t>
      </w:r>
    </w:p>
    <w:p w14:paraId="7F02DB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（二）在工程采购项目中，工程由中小企业承建，即工程施工单位为中小企业；</w:t>
      </w:r>
    </w:p>
    <w:p w14:paraId="05AED5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（三）在服务采购项目中，服务由中小企业承接，即提供服务的人员为中小企业依照《中华人民共和国劳动合同法》订立劳动合同的从业人员。</w:t>
      </w:r>
    </w:p>
    <w:p w14:paraId="70B0A5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在货物采购项目中，供应商提供的货物既有中小企业制造货物，也有大型企业制造货物的，不享受本办法规定的中小企业扶持政策。</w:t>
      </w:r>
    </w:p>
    <w:p w14:paraId="2A7529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以联合体形式参加政府采购活动，联合体各方均为中小企业的，联合体视同中小企业。其中，联合体各方均为小微企业的，联合体视同小微企业。</w:t>
      </w:r>
    </w:p>
    <w:p w14:paraId="665E3F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FAC1A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C4DE2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符合下列情形之一的，可不专门面向中小企业预留采购份额：</w:t>
      </w:r>
    </w:p>
    <w:p w14:paraId="260848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（一）法律法规和国家有关政策明确规定优先或者应当面向事业单位、社会组织等非企业主体采购的；</w:t>
      </w:r>
    </w:p>
    <w:p w14:paraId="08D920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（二）因确需使用不可替代的专利、专有技术，基础设施限制，或者提供特定公共服务等原因，只能从中小企业之外的供应商处采购的；</w:t>
      </w:r>
    </w:p>
    <w:p w14:paraId="49BA8C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（三）按照本办法规定预留采购份额无法确保充分供应、充分竞争，或者存在可能影响政府采购目标实现的情形；</w:t>
      </w:r>
    </w:p>
    <w:p w14:paraId="6E1DE1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（四）框架协议采购项目；</w:t>
      </w:r>
    </w:p>
    <w:p w14:paraId="36A2E6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（五）省级以上人民政府财政部门规定的其他情形。</w:t>
      </w:r>
    </w:p>
    <w:p w14:paraId="36F10B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除上述情形外，其他均为适宜由中小企业提供的情形。</w:t>
      </w:r>
    </w:p>
    <w:p w14:paraId="6C1421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第七条　采购限额标准以上，200万元以下的货物和服务采购项目、400万元以下的工程采购项目，适宜由中小企业提供的，采购人应当专门面向中小企业采购。</w:t>
      </w:r>
    </w:p>
    <w:p w14:paraId="0119F8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D610F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（一）将采购项目整体或者设置采购包专门面向中小企业采购；</w:t>
      </w:r>
    </w:p>
    <w:p w14:paraId="47C51D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（二）要求供应商以联合体形式参加采购活动，且联合体中中小企业承担的部分达到一定比例；</w:t>
      </w:r>
    </w:p>
    <w:p w14:paraId="2DC269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（三）要求获得采购合同的供应商将采购项目中的一定比例分包给一家或者多家中小企业。</w:t>
      </w:r>
    </w:p>
    <w:p w14:paraId="2EC961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组成联合体或者接受分包合同的中小企业与联合体内其他企业、分包企业之间不得存在直接控股、管理关系。</w:t>
      </w:r>
    </w:p>
    <w:p w14:paraId="7859D6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95536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06AEF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8733F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C18B2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38DF0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第十二条　采购项目涉及中小企业采购的，采购文件应当明确以下内容：</w:t>
      </w:r>
    </w:p>
    <w:p w14:paraId="213675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（一）预留份额的采购项目或者采购包，明确该项目或相关采购包专门面向中小企业采购，以及相关标的及预算金额；</w:t>
      </w:r>
    </w:p>
    <w:p w14:paraId="761F5D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（二）要求以联合体形式参加或者合同分包的，明确联合协议或者分包意向协议中中小企业合同金额应当达到的比例，并作为供应商资格条件；</w:t>
      </w:r>
    </w:p>
    <w:p w14:paraId="151EFF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（三）非预留份额的采购项目或者采购包，明确有关价格扣除比例或者价格分加分比例；</w:t>
      </w:r>
    </w:p>
    <w:p w14:paraId="3A2704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（四）规定依据本办法规定享受扶持政策获得政府采购合同的，小微企业不得将合同分包给大中型企业，中型企业不得将合同分包给大型企业；</w:t>
      </w:r>
    </w:p>
    <w:p w14:paraId="3E6C45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（五）采购人认为具备相关条件的，明确对中小企业在资金支付期限、预付款比例等方面的优惠措施；</w:t>
      </w:r>
    </w:p>
    <w:p w14:paraId="442C21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（六）明确采购标的对应的中小企业划分标准所属行业；</w:t>
      </w:r>
    </w:p>
    <w:p w14:paraId="7E156A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（七）法律法规和省级以上人民政府财政部门规定的其他事项。</w:t>
      </w:r>
    </w:p>
    <w:p w14:paraId="1327C2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第十三条　</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、成交供应商享受本办法规定的中小企业扶持政策的，采购人、采购代理机构应当随</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、成交结果公开</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、成交供应商的《中小企业声明函》。</w:t>
      </w:r>
    </w:p>
    <w:p w14:paraId="3A53B5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适用招标投标法的政府采购工程建设项目，应当在公示</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候选人时公开</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候选人的《中小企业声明函》。</w:t>
      </w:r>
    </w:p>
    <w:p w14:paraId="27CC57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B8B99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0C7A93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第十六条　政府采购监督检查、投诉处理及政府采购行政处罚中对中小企业的认定，由货物制造商或者工程、服务供应商注册登记所在地的县级以上人民政府中小企业主管部门负责。</w:t>
      </w:r>
    </w:p>
    <w:p w14:paraId="2716B1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中小企业主管部门应当在收到财政部门或者有关招标投标行政监督部门关于协助开展中小企业认定函后10个工作日内做出书面答复。</w:t>
      </w:r>
    </w:p>
    <w:p w14:paraId="35A722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775128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F592C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78DAE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第二十条　供应商按照本办法规定提供声明函内容不实的，属于提供虚假材料谋取</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、成交，依照《中华人民共和国政府采购法》等国家有关规定追究相应责任。</w:t>
      </w:r>
    </w:p>
    <w:p w14:paraId="34FBF3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适用招标投标法的政府采购工程建设项目，</w:t>
      </w:r>
      <w:r>
        <w:rPr>
          <w:rFonts w:hint="eastAsia" w:ascii="宋体" w:hAnsi="宋体" w:cs="宋体"/>
          <w:sz w:val="24"/>
          <w:szCs w:val="24"/>
          <w:highlight w:val="none"/>
          <w:lang w:val="zh-CN"/>
        </w:rPr>
        <w:t>供应商</w:t>
      </w:r>
      <w:r>
        <w:rPr>
          <w:rFonts w:hint="eastAsia" w:ascii="宋体" w:hAnsi="宋体" w:eastAsia="宋体" w:cs="宋体"/>
          <w:sz w:val="24"/>
          <w:szCs w:val="24"/>
          <w:highlight w:val="none"/>
          <w:lang w:val="zh-CN"/>
        </w:rPr>
        <w:t>按照本办法规定提供声明函内容不实的，属于弄虚作假骗取</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，依照《中华人民共和国招标投标法》等国家有关规定追究相应责任。</w:t>
      </w:r>
    </w:p>
    <w:p w14:paraId="605B1D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F3C79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第二十二条　对外援助项目、国家相关资格或者资质管理制度另有规定的项目，不适用本办法。</w:t>
      </w:r>
    </w:p>
    <w:p w14:paraId="4F2895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第二十三条　关于视同中小企业的其他主体的政府采购扶持政策，由财政部会同有关部门另行规定。</w:t>
      </w:r>
    </w:p>
    <w:p w14:paraId="45FABA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第二十四条　省级财政部门可以会同中小企业主管部门根据本办法的规定制定具体实施办法。</w:t>
      </w:r>
    </w:p>
    <w:p w14:paraId="35A706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第二十五条　本办法自2021年1月1日起施行。《财政部工业和信息化部关于印发〈政府采购促进中小企业发展暂行办法〉的通知》（财库﹝2011﹞181号）同时废止。</w:t>
      </w:r>
    </w:p>
    <w:p w14:paraId="6044C49C">
      <w:pP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br w:type="page"/>
      </w:r>
    </w:p>
    <w:p w14:paraId="1E8CB2C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关于进一步加大政府采购支持中小企业力度的通知</w:t>
      </w:r>
    </w:p>
    <w:p w14:paraId="61E1F55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财库〔2022〕19号</w:t>
      </w:r>
    </w:p>
    <w:p w14:paraId="6A0CA2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各中央预算单位，各省、自治区、直辖市、计划单列市财政厅（局），新疆生产建设兵团财政局：</w:t>
      </w:r>
    </w:p>
    <w:p w14:paraId="54A88A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4149A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1C134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D469A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w:t>
      </w:r>
    </w:p>
    <w:p w14:paraId="3D6A51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5C497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四、认真做好组织实施。各地区、各部门应当加强组织领导，明确工作责任，细化执行要求，强化监督检查，确保国务院部署落实到位，对通知执行中出现的问题要及时向财政部报告。</w:t>
      </w:r>
    </w:p>
    <w:p w14:paraId="21046F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本通知自2022年7月1日起执行。</w:t>
      </w:r>
    </w:p>
    <w:p w14:paraId="6B948BFC">
      <w:pPr>
        <w:jc w:val="right"/>
        <w:rPr>
          <w:rFonts w:hint="eastAsia"/>
          <w:highlight w:val="none"/>
        </w:rPr>
      </w:pPr>
      <w:r>
        <w:rPr>
          <w:rFonts w:hint="eastAsia"/>
          <w:highlight w:val="none"/>
        </w:rPr>
        <w:t>财 政 部</w:t>
      </w:r>
    </w:p>
    <w:p w14:paraId="651B99DF">
      <w:pPr>
        <w:jc w:val="right"/>
        <w:rPr>
          <w:highlight w:val="none"/>
        </w:rPr>
      </w:pPr>
      <w:r>
        <w:rPr>
          <w:rFonts w:hint="eastAsia"/>
          <w:highlight w:val="none"/>
        </w:rPr>
        <w:t>2022年5月30日</w:t>
      </w:r>
    </w:p>
    <w:p w14:paraId="6379C62C">
      <w:pPr>
        <w:pStyle w:val="51"/>
        <w:rPr>
          <w:rFonts w:hint="eastAsia"/>
          <w:highlight w:val="none"/>
          <w:lang w:val="zh-CN"/>
        </w:rPr>
      </w:pPr>
    </w:p>
    <w:p w14:paraId="41B7D441">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 xml:space="preserve">工业和信息化部 国家统计局  国家发展改革委  财政部  </w:t>
      </w:r>
    </w:p>
    <w:p w14:paraId="1CA0A77F">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工信部联企业[2011]300号</w:t>
      </w:r>
    </w:p>
    <w:p w14:paraId="7280359B">
      <w:pPr>
        <w:spacing w:line="500" w:lineRule="exact"/>
        <w:jc w:val="center"/>
        <w:rPr>
          <w:rFonts w:ascii="宋体" w:hAnsi="宋体" w:cs="宋体"/>
          <w:sz w:val="24"/>
          <w:szCs w:val="24"/>
          <w:highlight w:val="none"/>
        </w:rPr>
      </w:pPr>
      <w:r>
        <w:rPr>
          <w:rFonts w:hint="eastAsia" w:ascii="宋体" w:hAnsi="宋体" w:cs="宋体"/>
          <w:sz w:val="24"/>
          <w:szCs w:val="24"/>
          <w:highlight w:val="none"/>
        </w:rPr>
        <w:t>关于印发中小企业划型标准规定的通知</w:t>
      </w:r>
    </w:p>
    <w:p w14:paraId="16334B28">
      <w:pPr>
        <w:spacing w:line="500" w:lineRule="exact"/>
        <w:jc w:val="left"/>
        <w:rPr>
          <w:rFonts w:ascii="宋体" w:hAnsi="宋体" w:cs="宋体"/>
          <w:sz w:val="24"/>
          <w:szCs w:val="24"/>
          <w:highlight w:val="none"/>
        </w:rPr>
      </w:pPr>
      <w:r>
        <w:rPr>
          <w:rFonts w:hint="eastAsia" w:ascii="宋体" w:hAnsi="宋体" w:cs="宋体"/>
          <w:sz w:val="24"/>
          <w:szCs w:val="24"/>
          <w:highlight w:val="none"/>
        </w:rPr>
        <w:t>各省、自治区、直辖市人民政府，国务院各部委、各直属机构及有关单位：</w:t>
      </w:r>
    </w:p>
    <w:p w14:paraId="5A4CC44E">
      <w:pPr>
        <w:spacing w:line="500" w:lineRule="exact"/>
        <w:jc w:val="left"/>
        <w:rPr>
          <w:rFonts w:ascii="宋体" w:hAnsi="宋体" w:cs="宋体"/>
          <w:sz w:val="24"/>
          <w:szCs w:val="24"/>
          <w:highlight w:val="none"/>
        </w:rPr>
      </w:pPr>
      <w:r>
        <w:rPr>
          <w:rFonts w:hint="eastAsia" w:ascii="宋体" w:hAnsi="宋体" w:cs="宋体"/>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6D50699">
      <w:pPr>
        <w:spacing w:line="500" w:lineRule="exact"/>
        <w:ind w:firstLine="120" w:firstLineChars="50"/>
        <w:jc w:val="right"/>
        <w:rPr>
          <w:rFonts w:ascii="宋体" w:hAnsi="宋体" w:cs="宋体"/>
          <w:sz w:val="24"/>
          <w:szCs w:val="24"/>
          <w:highlight w:val="none"/>
        </w:rPr>
      </w:pPr>
      <w:r>
        <w:rPr>
          <w:rFonts w:hint="eastAsia" w:ascii="宋体" w:hAnsi="宋体" w:cs="宋体"/>
          <w:sz w:val="24"/>
          <w:szCs w:val="24"/>
          <w:highlight w:val="none"/>
        </w:rPr>
        <w:t xml:space="preserve">        工业和信息化部  国家统计局</w:t>
      </w:r>
    </w:p>
    <w:p w14:paraId="2CAA3D20">
      <w:pPr>
        <w:spacing w:line="500" w:lineRule="exact"/>
        <w:ind w:firstLine="120" w:firstLineChars="50"/>
        <w:jc w:val="right"/>
        <w:rPr>
          <w:rFonts w:ascii="宋体" w:hAnsi="宋体" w:cs="宋体"/>
          <w:sz w:val="24"/>
          <w:szCs w:val="24"/>
          <w:highlight w:val="none"/>
        </w:rPr>
      </w:pPr>
      <w:r>
        <w:rPr>
          <w:rFonts w:hint="eastAsia" w:ascii="宋体" w:hAnsi="宋体" w:cs="宋体"/>
          <w:sz w:val="24"/>
          <w:szCs w:val="24"/>
          <w:highlight w:val="none"/>
        </w:rPr>
        <w:t xml:space="preserve">       国家发展和改革委员会  财政部</w:t>
      </w:r>
    </w:p>
    <w:p w14:paraId="5B8FB123">
      <w:pPr>
        <w:spacing w:line="500" w:lineRule="exact"/>
        <w:ind w:firstLine="120" w:firstLineChars="50"/>
        <w:jc w:val="right"/>
        <w:rPr>
          <w:rFonts w:ascii="宋体" w:hAnsi="宋体" w:cs="宋体"/>
          <w:sz w:val="24"/>
          <w:szCs w:val="24"/>
          <w:highlight w:val="none"/>
        </w:rPr>
      </w:pPr>
      <w:r>
        <w:rPr>
          <w:rFonts w:hint="eastAsia" w:ascii="宋体" w:hAnsi="宋体" w:cs="宋体"/>
          <w:sz w:val="24"/>
          <w:szCs w:val="24"/>
          <w:highlight w:val="none"/>
        </w:rPr>
        <w:t xml:space="preserve">       二○一一年六月十八日</w:t>
      </w:r>
    </w:p>
    <w:p w14:paraId="1ED4F28A">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中小企业划型标准规定</w:t>
      </w:r>
    </w:p>
    <w:p w14:paraId="03B2F4A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一、根据《中华人民共和国中小企业促进法》和《国务院关于进一步促进中小企业发展的若干意见》(国发〔2009〕36号)，制定本规定。</w:t>
      </w:r>
    </w:p>
    <w:p w14:paraId="7881EF3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二、中小企业划分为中型、小型、微型三种类型，具体标准根据企业从业人员、营业收入、资产总额等指标，结合行业特点制定。</w:t>
      </w:r>
    </w:p>
    <w:p w14:paraId="6866AEE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67D261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四、各行业划型标准为：</w:t>
      </w:r>
    </w:p>
    <w:p w14:paraId="515DB67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55833B1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066368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D30EF8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977B3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21783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70FA32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63EC63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AA781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CF4DB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BD7E8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A9975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FCD50B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7ABC10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419040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78CD7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4BB0081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五、企业类型的划分以统计部门的统计数据为依据。</w:t>
      </w:r>
    </w:p>
    <w:p w14:paraId="77C300F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六、本规定适用于在中华人民共和国境内依法设立的各类所有制和各种组织形式的企业。个体工商户和本规定以外的行业，参照本规定进行划型。</w:t>
      </w:r>
    </w:p>
    <w:p w14:paraId="7B78F41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FA0F5A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八、本规定由工业和信息化部、国家统计局会同有关部门根据《国民经济行业分类》修订情况和企业发展变化情况适时修订。</w:t>
      </w:r>
    </w:p>
    <w:p w14:paraId="3E92C27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九、本规定由工业和信息化部、国家统计局会同有关部门负责解释。</w:t>
      </w:r>
    </w:p>
    <w:p w14:paraId="7C7CB44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十、本规定自发布之日起执行，原国家经贸委、原国家计委、财政部和国家统计局2003年颁布的《中小企业标准暂行规定》同时废止。</w:t>
      </w:r>
      <w:r>
        <w:rPr>
          <w:rFonts w:hint="eastAsia" w:ascii="宋体" w:hAnsi="宋体" w:cs="宋体"/>
          <w:sz w:val="24"/>
          <w:szCs w:val="24"/>
          <w:highlight w:val="none"/>
        </w:rPr>
        <w:br w:type="page"/>
      </w:r>
    </w:p>
    <w:p w14:paraId="032B282E">
      <w:pPr>
        <w:spacing w:line="360" w:lineRule="auto"/>
        <w:jc w:val="center"/>
        <w:rPr>
          <w:rFonts w:hint="eastAsia" w:ascii="宋体" w:hAnsi="宋体" w:eastAsia="宋体" w:cs="宋体"/>
          <w:b/>
          <w:sz w:val="23"/>
          <w:szCs w:val="21"/>
          <w:highlight w:val="none"/>
        </w:rPr>
      </w:pPr>
      <w:r>
        <w:rPr>
          <w:rFonts w:hint="eastAsia" w:ascii="宋体" w:hAnsi="宋体" w:eastAsia="宋体" w:cs="宋体"/>
          <w:b/>
          <w:sz w:val="23"/>
          <w:szCs w:val="21"/>
          <w:highlight w:val="none"/>
        </w:rPr>
        <w:t>关于促进残疾人就业政府采购政策的通知</w:t>
      </w:r>
    </w:p>
    <w:p w14:paraId="6D4B008B">
      <w:pPr>
        <w:spacing w:line="360" w:lineRule="auto"/>
        <w:jc w:val="center"/>
        <w:rPr>
          <w:rFonts w:hint="eastAsia" w:ascii="宋体" w:hAnsi="宋体" w:eastAsia="宋体" w:cs="宋体"/>
          <w:b w:val="0"/>
          <w:bCs/>
          <w:sz w:val="23"/>
          <w:szCs w:val="21"/>
          <w:highlight w:val="none"/>
        </w:rPr>
      </w:pPr>
      <w:bookmarkStart w:id="296" w:name="sendNo"/>
      <w:r>
        <w:rPr>
          <w:rFonts w:hint="eastAsia" w:ascii="宋体" w:hAnsi="宋体" w:eastAsia="宋体" w:cs="宋体"/>
          <w:b w:val="0"/>
          <w:bCs/>
          <w:sz w:val="23"/>
          <w:szCs w:val="21"/>
          <w:highlight w:val="none"/>
        </w:rPr>
        <w:t>财库〔</w:t>
      </w:r>
      <w:bookmarkEnd w:id="296"/>
      <w:r>
        <w:rPr>
          <w:rFonts w:hint="eastAsia" w:ascii="宋体" w:hAnsi="宋体" w:eastAsia="宋体" w:cs="宋体"/>
          <w:b w:val="0"/>
          <w:bCs/>
          <w:sz w:val="23"/>
          <w:szCs w:val="21"/>
          <w:highlight w:val="none"/>
        </w:rPr>
        <w:t>2017〕141号</w:t>
      </w:r>
    </w:p>
    <w:p w14:paraId="718BC5DB">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bookmarkStart w:id="297" w:name="toDeptId"/>
      <w:r>
        <w:rPr>
          <w:rFonts w:hint="eastAsia" w:cs="宋体"/>
          <w:color w:val="000000"/>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97"/>
      <w:r>
        <w:rPr>
          <w:rFonts w:hint="eastAsia" w:cs="宋体"/>
          <w:color w:val="000000"/>
          <w:sz w:val="24"/>
          <w:szCs w:val="24"/>
          <w:highlight w:val="none"/>
          <w:shd w:val="clear" w:color="auto" w:fill="FFFFFF"/>
        </w:rPr>
        <w:t>：</w:t>
      </w:r>
    </w:p>
    <w:p w14:paraId="2C3F0722">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为了发挥政府采购促进残疾人就业的作用，进一步保障残疾人权益，依照《政府采购法》、《残疾人保障法》等法律法规及相关规定，现就促进残疾人就业政府采购政策通知如下：</w:t>
      </w:r>
    </w:p>
    <w:p w14:paraId="1C96BDBB">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一、享受政府采购支持政策的残疾人福利性单位应当同时满足以下条件：</w:t>
      </w:r>
    </w:p>
    <w:p w14:paraId="5EA8FCA7">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（一）安置的残疾人占本单位在职职工人数的比例不低于25%（含25%），并且安置的残疾人人数不少于10人（含10人）；</w:t>
      </w:r>
    </w:p>
    <w:p w14:paraId="7F6E9010">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（二）依法与安置的每位残疾人签订了一年以上（含一年）的劳动合同或服务协议；</w:t>
      </w:r>
    </w:p>
    <w:p w14:paraId="0CCE2B1D">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（三）为安置的每位残疾人按月足额缴纳了基本养老保险、基本医疗保险、失业保险、工伤保险和生育保险等社会保险费；</w:t>
      </w:r>
    </w:p>
    <w:p w14:paraId="64A8E39D">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（四）通过银行等金融机构向安置的每位残疾人，按月支付了不低于单位所在区县适用的经省级人民政府批准的月最低工资标准的工资；</w:t>
      </w:r>
    </w:p>
    <w:p w14:paraId="77B61833">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（五）提供本单位制造的货物、承担的工程或者服务（以下简称产品），或者提供其他残疾人福利性单位制造的货物（不包括使用非残疾人福利性单位注册商标的货物）。</w:t>
      </w:r>
    </w:p>
    <w:p w14:paraId="1C815869">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33A2160">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B2D9251">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lang w:eastAsia="zh-CN"/>
        </w:rPr>
        <w:t>成交</w:t>
      </w:r>
      <w:r>
        <w:rPr>
          <w:rFonts w:hint="eastAsia" w:cs="宋体"/>
          <w:color w:val="000000"/>
          <w:sz w:val="24"/>
          <w:szCs w:val="24"/>
          <w:highlight w:val="none"/>
          <w:shd w:val="clear" w:color="auto" w:fill="FFFFFF"/>
        </w:rPr>
        <w:t>、成交</w:t>
      </w:r>
      <w:r>
        <w:rPr>
          <w:rFonts w:hint="eastAsia" w:cs="宋体"/>
          <w:color w:val="000000"/>
          <w:sz w:val="24"/>
          <w:szCs w:val="24"/>
          <w:highlight w:val="none"/>
          <w:shd w:val="clear" w:color="auto" w:fill="FFFFFF"/>
          <w:lang w:eastAsia="zh-CN"/>
        </w:rPr>
        <w:t>供应商</w:t>
      </w:r>
      <w:r>
        <w:rPr>
          <w:rFonts w:hint="eastAsia" w:cs="宋体"/>
          <w:color w:val="000000"/>
          <w:sz w:val="24"/>
          <w:szCs w:val="24"/>
          <w:highlight w:val="none"/>
          <w:shd w:val="clear" w:color="auto" w:fill="FFFFFF"/>
        </w:rPr>
        <w:t>为残疾人福利性单位的，采购人或者其委托的采购代理机构应当随</w:t>
      </w:r>
      <w:r>
        <w:rPr>
          <w:rFonts w:hint="eastAsia" w:cs="宋体"/>
          <w:color w:val="000000"/>
          <w:sz w:val="24"/>
          <w:szCs w:val="24"/>
          <w:highlight w:val="none"/>
          <w:shd w:val="clear" w:color="auto" w:fill="FFFFFF"/>
          <w:lang w:eastAsia="zh-CN"/>
        </w:rPr>
        <w:t>成交</w:t>
      </w:r>
      <w:r>
        <w:rPr>
          <w:rFonts w:hint="eastAsia" w:cs="宋体"/>
          <w:color w:val="000000"/>
          <w:sz w:val="24"/>
          <w:szCs w:val="24"/>
          <w:highlight w:val="none"/>
          <w:shd w:val="clear" w:color="auto" w:fill="FFFFFF"/>
        </w:rPr>
        <w:t>、成交结果同时公告其《残疾人福利性单位声明函》，接受社会监督。</w:t>
      </w:r>
    </w:p>
    <w:p w14:paraId="6A3ACA14">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lang w:eastAsia="zh-CN"/>
        </w:rPr>
        <w:t>供应商</w:t>
      </w:r>
      <w:r>
        <w:rPr>
          <w:rFonts w:hint="eastAsia" w:cs="宋体"/>
          <w:color w:val="000000"/>
          <w:sz w:val="24"/>
          <w:szCs w:val="24"/>
          <w:highlight w:val="none"/>
          <w:shd w:val="clear" w:color="auto" w:fill="FFFFFF"/>
        </w:rPr>
        <w:t>提供的《残疾人福利性单位声明函》与事实不符的，依照《政府采购法》第七十七条第一款的规定追究法律责任。</w:t>
      </w:r>
    </w:p>
    <w:p w14:paraId="4185C9E1">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78A5B31">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四、采购人采购公开招标数额标准以上的货物或者服务，因落实促进残疾人就业政策的需要，依法履行有关报批程序后，可采用公开招标以外的采购方式。</w:t>
      </w:r>
    </w:p>
    <w:p w14:paraId="4F0727B1">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F10B5CC">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CD92B43">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七、本通知自2017年10月1日起执行。</w:t>
      </w:r>
    </w:p>
    <w:p w14:paraId="64D305E8">
      <w:pPr>
        <w:pStyle w:val="19"/>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财政部民政部中国残疾人联合会</w:t>
      </w:r>
    </w:p>
    <w:p w14:paraId="582B6477">
      <w:pPr>
        <w:rPr>
          <w:rFonts w:hint="eastAsia" w:cs="宋体"/>
          <w:color w:val="000000"/>
          <w:sz w:val="21"/>
          <w:szCs w:val="21"/>
          <w:highlight w:val="none"/>
          <w:shd w:val="clear" w:color="auto" w:fill="FFFFFF"/>
        </w:rPr>
      </w:pPr>
      <w:r>
        <w:rPr>
          <w:rFonts w:hint="eastAsia" w:cs="宋体"/>
          <w:color w:val="000000"/>
          <w:sz w:val="21"/>
          <w:szCs w:val="21"/>
          <w:highlight w:val="none"/>
          <w:shd w:val="clear" w:color="auto" w:fill="FFFFFF"/>
        </w:rPr>
        <w:br w:type="page"/>
      </w:r>
    </w:p>
    <w:p w14:paraId="10158449">
      <w:pPr>
        <w:spacing w:line="360" w:lineRule="auto"/>
        <w:jc w:val="center"/>
        <w:rPr>
          <w:rFonts w:hint="eastAsia" w:ascii="宋体" w:hAnsi="宋体" w:eastAsia="宋体" w:cs="宋体"/>
          <w:b/>
          <w:sz w:val="23"/>
          <w:szCs w:val="21"/>
          <w:highlight w:val="none"/>
        </w:rPr>
      </w:pPr>
      <w:r>
        <w:rPr>
          <w:rFonts w:hint="eastAsia" w:ascii="宋体" w:hAnsi="宋体" w:eastAsia="宋体" w:cs="宋体"/>
          <w:b/>
          <w:sz w:val="23"/>
          <w:szCs w:val="21"/>
          <w:highlight w:val="none"/>
        </w:rPr>
        <w:t>财政部司法部关于政府采购支持监狱企业发展有关问题的通知</w:t>
      </w:r>
    </w:p>
    <w:p w14:paraId="7EAB4702">
      <w:pPr>
        <w:spacing w:line="360" w:lineRule="auto"/>
        <w:jc w:val="center"/>
        <w:rPr>
          <w:rFonts w:hint="eastAsia" w:ascii="宋体" w:hAnsi="宋体" w:eastAsia="宋体" w:cs="宋体"/>
          <w:b w:val="0"/>
          <w:bCs/>
          <w:sz w:val="23"/>
          <w:szCs w:val="21"/>
          <w:highlight w:val="none"/>
        </w:rPr>
      </w:pPr>
      <w:r>
        <w:rPr>
          <w:rFonts w:hint="eastAsia" w:ascii="宋体" w:hAnsi="宋体" w:eastAsia="宋体" w:cs="宋体"/>
          <w:b w:val="0"/>
          <w:bCs/>
          <w:sz w:val="23"/>
          <w:szCs w:val="21"/>
          <w:highlight w:val="none"/>
        </w:rPr>
        <w:t>财库〔2014〕68号</w:t>
      </w:r>
    </w:p>
    <w:p w14:paraId="70EFDE2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7D9FDD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B65EF42">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3D94696">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2EBF219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54DB192">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24B6223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5C8FE59">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中华人民共和国财政部</w:t>
      </w:r>
    </w:p>
    <w:p w14:paraId="6AE97F39">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中华人民共和国司法部</w:t>
      </w:r>
    </w:p>
    <w:p w14:paraId="1DFE91D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7730DB1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关于进一步加大政府采购支持中小企业力度的通知</w:t>
      </w:r>
    </w:p>
    <w:p w14:paraId="1E8356B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财库〔2022〕19号</w:t>
      </w:r>
    </w:p>
    <w:p w14:paraId="2A7E1C4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各中央预算单位，各省、自治区、直辖市、计划单列市财政厅（局），新疆生产建设兵团财政局：</w:t>
      </w:r>
    </w:p>
    <w:p w14:paraId="2D28FB86">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2A9AA6CC">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648F07E7">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E0E487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32A61B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四、认真做好组织实施。各地区、各部门应当加强组织领导，明确工作责任，细化执行要求，强化监督检查，确保国务院部署落实到位，对通知执行中出现的问题要及时向财政部报告。</w:t>
      </w:r>
    </w:p>
    <w:p w14:paraId="2187C866">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本通知自2022年7月1日起执行。</w:t>
      </w:r>
    </w:p>
    <w:p w14:paraId="0603CC4B">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财  政  部</w:t>
      </w:r>
    </w:p>
    <w:p w14:paraId="25656F69">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2022年5月30日</w:t>
      </w:r>
    </w:p>
    <w:p w14:paraId="5A46A0AC">
      <w:pPr>
        <w:rPr>
          <w:rFonts w:hint="eastAsia"/>
          <w:sz w:val="24"/>
          <w:szCs w:val="24"/>
          <w:highlight w:val="none"/>
        </w:rPr>
      </w:pPr>
      <w:r>
        <w:rPr>
          <w:rFonts w:hint="eastAsia"/>
          <w:sz w:val="24"/>
          <w:szCs w:val="24"/>
          <w:highlight w:val="none"/>
        </w:rPr>
        <w:br w:type="page"/>
      </w:r>
    </w:p>
    <w:p w14:paraId="6388F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ascii="华文中宋" w:hAnsi="华文中宋" w:eastAsia="华文中宋" w:cs="华文中宋"/>
          <w:b/>
          <w:color w:val="FF0000"/>
          <w:sz w:val="48"/>
          <w:szCs w:val="48"/>
          <w:highlight w:val="none"/>
          <w:u w:val="none"/>
        </w:rPr>
      </w:pPr>
      <w:bookmarkStart w:id="298" w:name="_Toc25461"/>
      <w:r>
        <w:rPr>
          <w:rFonts w:hint="eastAsia" w:ascii="华文中宋" w:hAnsi="华文中宋" w:eastAsia="华文中宋" w:cs="华文中宋"/>
          <w:b/>
          <w:i w:val="0"/>
          <w:caps w:val="0"/>
          <w:color w:val="FF0000"/>
          <w:spacing w:val="0"/>
          <w:sz w:val="48"/>
          <w:szCs w:val="48"/>
          <w:highlight w:val="none"/>
          <w:u w:val="none"/>
          <w:shd w:val="clear" w:fill="FFFFFF"/>
          <w:vertAlign w:val="baseline"/>
        </w:rPr>
        <w:t>财政部文件</w:t>
      </w:r>
      <w:bookmarkEnd w:id="298"/>
    </w:p>
    <w:p w14:paraId="7919EB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rFonts w:ascii="仿宋" w:hAnsi="仿宋" w:eastAsia="仿宋" w:cs="仿宋"/>
          <w:b w:val="0"/>
          <w:color w:val="000000"/>
          <w:sz w:val="20"/>
          <w:szCs w:val="20"/>
          <w:highlight w:val="none"/>
          <w:u w:val="none"/>
        </w:rPr>
      </w:pPr>
      <w:bookmarkStart w:id="299" w:name="_Toc1368"/>
      <w:r>
        <w:rPr>
          <w:rFonts w:hint="eastAsia" w:ascii="仿宋" w:hAnsi="仿宋" w:eastAsia="仿宋" w:cs="仿宋"/>
          <w:b w:val="0"/>
          <w:i w:val="0"/>
          <w:caps w:val="0"/>
          <w:color w:val="000000"/>
          <w:spacing w:val="0"/>
          <w:sz w:val="20"/>
          <w:szCs w:val="20"/>
          <w:highlight w:val="none"/>
          <w:u w:val="none"/>
          <w:shd w:val="clear" w:fill="FFFFFF"/>
          <w:vertAlign w:val="baseline"/>
        </w:rPr>
        <w:t>财库〔2015〕124号</w:t>
      </w:r>
      <w:bookmarkEnd w:id="299"/>
    </w:p>
    <w:p w14:paraId="6B2237A4">
      <w:pPr>
        <w:keepNext w:val="0"/>
        <w:keepLines w:val="0"/>
        <w:widowControl/>
        <w:suppressLineNumbers w:val="0"/>
        <w:pBdr>
          <w:top w:val="single" w:color="FF0000" w:sz="12" w:space="24"/>
          <w:left w:val="none" w:color="auto" w:sz="0" w:space="0"/>
          <w:bottom w:val="none" w:color="auto" w:sz="0" w:space="0"/>
          <w:right w:val="none" w:color="auto" w:sz="0" w:space="0"/>
        </w:pBdr>
        <w:shd w:val="clear" w:fill="FFFFFF"/>
        <w:spacing w:before="0" w:beforeAutospacing="1" w:after="0" w:afterAutospacing="1" w:line="336" w:lineRule="atLeast"/>
        <w:ind w:left="0" w:right="0" w:firstLine="0"/>
        <w:jc w:val="center"/>
        <w:textAlignment w:val="baseline"/>
        <w:rPr>
          <w:rFonts w:hint="eastAsia" w:ascii="华文中宋" w:hAnsi="华文中宋" w:eastAsia="华文中宋" w:cs="华文中宋"/>
          <w:i w:val="0"/>
          <w:caps w:val="0"/>
          <w:color w:val="000000"/>
          <w:spacing w:val="0"/>
          <w:sz w:val="24"/>
          <w:szCs w:val="24"/>
          <w:highlight w:val="none"/>
          <w:shd w:val="clear" w:color="auto" w:fill="auto"/>
        </w:rPr>
      </w:pPr>
      <w:r>
        <w:rPr>
          <w:rFonts w:hint="eastAsia" w:ascii="华文中宋" w:hAnsi="华文中宋" w:eastAsia="华文中宋" w:cs="华文中宋"/>
          <w:i w:val="0"/>
          <w:caps w:val="0"/>
          <w:color w:val="000000"/>
          <w:spacing w:val="0"/>
          <w:kern w:val="0"/>
          <w:sz w:val="24"/>
          <w:szCs w:val="24"/>
          <w:highlight w:val="none"/>
          <w:shd w:val="clear" w:color="auto" w:fill="auto"/>
          <w:vertAlign w:val="baseline"/>
          <w:lang w:val="en-US" w:eastAsia="zh-CN" w:bidi="ar"/>
        </w:rPr>
        <w:t>财政部关于政府采购竞争性磋商采购方式</w:t>
      </w:r>
      <w:r>
        <w:rPr>
          <w:rFonts w:hint="eastAsia" w:ascii="华文中宋" w:hAnsi="华文中宋" w:eastAsia="华文中宋" w:cs="华文中宋"/>
          <w:i w:val="0"/>
          <w:caps w:val="0"/>
          <w:color w:val="000000"/>
          <w:spacing w:val="0"/>
          <w:kern w:val="0"/>
          <w:sz w:val="24"/>
          <w:szCs w:val="24"/>
          <w:highlight w:val="none"/>
          <w:shd w:val="clear" w:color="auto" w:fill="auto"/>
          <w:vertAlign w:val="baseline"/>
          <w:lang w:val="en-US" w:eastAsia="zh-CN" w:bidi="ar"/>
        </w:rPr>
        <w:br w:type="textWrapping"/>
      </w:r>
      <w:r>
        <w:rPr>
          <w:rFonts w:hint="eastAsia" w:ascii="华文中宋" w:hAnsi="华文中宋" w:eastAsia="华文中宋" w:cs="华文中宋"/>
          <w:i w:val="0"/>
          <w:caps w:val="0"/>
          <w:color w:val="000000"/>
          <w:spacing w:val="0"/>
          <w:kern w:val="0"/>
          <w:sz w:val="24"/>
          <w:szCs w:val="24"/>
          <w:highlight w:val="none"/>
          <w:shd w:val="clear" w:color="auto" w:fill="auto"/>
          <w:vertAlign w:val="baseline"/>
          <w:lang w:val="en-US" w:eastAsia="zh-CN" w:bidi="ar"/>
        </w:rPr>
        <w:t>管理暂行办法有关问题的补充通知</w:t>
      </w:r>
    </w:p>
    <w:p w14:paraId="484AD7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8" w:afterAutospacing="0" w:line="360" w:lineRule="atLeast"/>
        <w:ind w:left="0" w:right="0" w:firstLine="0"/>
        <w:jc w:val="left"/>
        <w:textAlignment w:val="baseline"/>
        <w:rPr>
          <w:rFonts w:hint="eastAsia" w:ascii="仿宋" w:hAnsi="仿宋" w:eastAsia="仿宋" w:cs="仿宋"/>
          <w:i w:val="0"/>
          <w:caps w:val="0"/>
          <w:color w:val="000000"/>
          <w:spacing w:val="0"/>
          <w:sz w:val="22"/>
          <w:szCs w:val="22"/>
          <w:highlight w:val="none"/>
          <w:u w:val="none"/>
          <w:shd w:val="clear" w:color="auto" w:fill="auto"/>
        </w:rPr>
      </w:pPr>
      <w:r>
        <w:rPr>
          <w:rFonts w:hint="eastAsia" w:ascii="仿宋" w:hAnsi="仿宋" w:eastAsia="仿宋" w:cs="仿宋"/>
          <w:i w:val="0"/>
          <w:caps w:val="0"/>
          <w:color w:val="000000"/>
          <w:spacing w:val="0"/>
          <w:kern w:val="0"/>
          <w:sz w:val="22"/>
          <w:szCs w:val="22"/>
          <w:highlight w:val="none"/>
          <w:u w:val="none"/>
          <w:shd w:val="clear" w:color="auto" w:fill="auto"/>
          <w:vertAlign w:val="baseline"/>
          <w:lang w:val="en-US" w:eastAsia="zh-CN" w:bidi="ar"/>
        </w:rPr>
        <w:t>党中央有关部门，国务院各部委、各直属机构，全国人大常委会办公厅，全国政协办公厅，高法院，高检院，各民主党派中央，有关人民团体，各省、自治区、直辖市、计划单列市财政厅（局），新疆生产建设兵团财务局，各集中采购机构：</w:t>
      </w:r>
      <w:r>
        <w:rPr>
          <w:rFonts w:hint="eastAsia" w:ascii="仿宋" w:hAnsi="仿宋" w:eastAsia="仿宋" w:cs="仿宋"/>
          <w:i w:val="0"/>
          <w:caps w:val="0"/>
          <w:color w:val="000000"/>
          <w:spacing w:val="0"/>
          <w:kern w:val="0"/>
          <w:sz w:val="22"/>
          <w:szCs w:val="22"/>
          <w:highlight w:val="none"/>
          <w:u w:val="none"/>
          <w:shd w:val="clear" w:color="auto" w:fill="auto"/>
          <w:vertAlign w:val="baseline"/>
          <w:lang w:val="en-US" w:eastAsia="zh-CN" w:bidi="ar"/>
        </w:rPr>
        <w:br w:type="textWrapping"/>
      </w:r>
      <w:r>
        <w:rPr>
          <w:rFonts w:hint="eastAsia" w:ascii="仿宋" w:hAnsi="仿宋" w:eastAsia="仿宋" w:cs="仿宋"/>
          <w:i w:val="0"/>
          <w:caps w:val="0"/>
          <w:color w:val="000000"/>
          <w:spacing w:val="0"/>
          <w:kern w:val="0"/>
          <w:sz w:val="22"/>
          <w:szCs w:val="22"/>
          <w:highlight w:val="none"/>
          <w:u w:val="none"/>
          <w:shd w:val="clear" w:color="auto" w:fill="auto"/>
          <w:vertAlign w:val="baseline"/>
          <w:lang w:val="en-US" w:eastAsia="zh-CN" w:bidi="ar"/>
        </w:rPr>
        <w:t>　　为了深入推进政府采购制度改革和政府购买服务工作，促进实现“物有所值”价值目标，提高政府采购效率，现就《财政部关于印发&lt;政府采购竞争性磋商采购方式管理暂行办法&gt;的通知》（财库〔2014〕214号）有关问题补充通知如下：</w:t>
      </w:r>
      <w:r>
        <w:rPr>
          <w:rFonts w:hint="eastAsia" w:ascii="仿宋" w:hAnsi="仿宋" w:eastAsia="仿宋" w:cs="仿宋"/>
          <w:i w:val="0"/>
          <w:caps w:val="0"/>
          <w:color w:val="000000"/>
          <w:spacing w:val="0"/>
          <w:kern w:val="0"/>
          <w:sz w:val="22"/>
          <w:szCs w:val="22"/>
          <w:highlight w:val="none"/>
          <w:u w:val="none"/>
          <w:shd w:val="clear" w:color="auto" w:fill="auto"/>
          <w:vertAlign w:val="baseline"/>
          <w:lang w:val="en-US" w:eastAsia="zh-CN" w:bidi="ar"/>
        </w:rPr>
        <w:br w:type="textWrapping"/>
      </w:r>
      <w:r>
        <w:rPr>
          <w:rFonts w:hint="eastAsia" w:ascii="仿宋" w:hAnsi="仿宋" w:eastAsia="仿宋" w:cs="仿宋"/>
          <w:i w:val="0"/>
          <w:caps w:val="0"/>
          <w:color w:val="000000"/>
          <w:spacing w:val="0"/>
          <w:kern w:val="0"/>
          <w:sz w:val="22"/>
          <w:szCs w:val="22"/>
          <w:highlight w:val="none"/>
          <w:u w:val="none"/>
          <w:shd w:val="clear" w:color="auto" w:fill="auto"/>
          <w:vertAlign w:val="baseline"/>
          <w:lang w:val="en-US" w:eastAsia="zh-CN" w:bidi="ar"/>
        </w:rPr>
        <w:t>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Pr>
          <w:rFonts w:hint="eastAsia" w:ascii="仿宋" w:hAnsi="仿宋" w:eastAsia="仿宋" w:cs="仿宋"/>
          <w:i w:val="0"/>
          <w:caps w:val="0"/>
          <w:color w:val="000000"/>
          <w:spacing w:val="0"/>
          <w:kern w:val="0"/>
          <w:sz w:val="22"/>
          <w:szCs w:val="22"/>
          <w:highlight w:val="none"/>
          <w:u w:val="none"/>
          <w:shd w:val="clear" w:color="auto" w:fill="auto"/>
          <w:vertAlign w:val="baseline"/>
          <w:lang w:val="en-US" w:eastAsia="zh-CN" w:bidi="ar"/>
        </w:rPr>
        <w:br w:type="textWrapping"/>
      </w:r>
      <w:r>
        <w:rPr>
          <w:rFonts w:hint="eastAsia" w:ascii="仿宋" w:hAnsi="仿宋" w:eastAsia="仿宋" w:cs="仿宋"/>
          <w:i w:val="0"/>
          <w:caps w:val="0"/>
          <w:color w:val="000000"/>
          <w:spacing w:val="0"/>
          <w:kern w:val="0"/>
          <w:sz w:val="22"/>
          <w:szCs w:val="22"/>
          <w:highlight w:val="none"/>
          <w:u w:val="none"/>
          <w:shd w:val="clear" w:color="auto" w:fill="auto"/>
          <w:vertAlign w:val="baseline"/>
          <w:lang w:val="en-US" w:eastAsia="zh-CN" w:bidi="ar"/>
        </w:rPr>
        <w:t>　　请遵照执行。</w:t>
      </w:r>
    </w:p>
    <w:p w14:paraId="4CA245E6">
      <w:pPr>
        <w:pStyle w:val="4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sz w:val="28"/>
          <w:szCs w:val="28"/>
          <w:highlight w:val="none"/>
        </w:rPr>
      </w:pPr>
      <w:r>
        <w:rPr>
          <w:rFonts w:hint="eastAsia" w:ascii="仿宋" w:hAnsi="仿宋" w:eastAsia="仿宋" w:cs="仿宋"/>
          <w:i w:val="0"/>
          <w:caps w:val="0"/>
          <w:color w:val="000000"/>
          <w:spacing w:val="0"/>
          <w:sz w:val="28"/>
          <w:szCs w:val="28"/>
          <w:highlight w:val="none"/>
          <w:u w:val="none"/>
          <w:shd w:val="clear" w:fill="FFFFFF"/>
          <w:vertAlign w:val="baseline"/>
        </w:rPr>
        <w:t>中华人民共和国财政部</w:t>
      </w:r>
      <w:r>
        <w:rPr>
          <w:rFonts w:hint="eastAsia" w:ascii="仿宋" w:hAnsi="仿宋" w:eastAsia="仿宋" w:cs="仿宋"/>
          <w:i w:val="0"/>
          <w:caps w:val="0"/>
          <w:color w:val="000000"/>
          <w:spacing w:val="0"/>
          <w:sz w:val="28"/>
          <w:szCs w:val="28"/>
          <w:highlight w:val="none"/>
          <w:u w:val="none"/>
          <w:shd w:val="clear" w:fill="FFFFFF"/>
          <w:vertAlign w:val="baseline"/>
        </w:rPr>
        <w:br w:type="textWrapping"/>
      </w:r>
      <w:r>
        <w:rPr>
          <w:rFonts w:hint="eastAsia" w:ascii="仿宋" w:hAnsi="仿宋" w:eastAsia="仿宋" w:cs="仿宋"/>
          <w:i w:val="0"/>
          <w:caps w:val="0"/>
          <w:color w:val="000000"/>
          <w:spacing w:val="0"/>
          <w:sz w:val="28"/>
          <w:szCs w:val="28"/>
          <w:highlight w:val="none"/>
          <w:u w:val="none"/>
          <w:shd w:val="clear" w:fill="FFFFFF"/>
          <w:vertAlign w:val="baseline"/>
        </w:rPr>
        <w:t>2015年6月30日</w:t>
      </w:r>
    </w:p>
    <w:p w14:paraId="518D412B">
      <w:pPr>
        <w:bidi w:val="0"/>
        <w:rPr>
          <w:rFonts w:hint="eastAsia"/>
          <w:highlight w:val="none"/>
        </w:rPr>
      </w:pPr>
      <w:r>
        <w:rPr>
          <w:rFonts w:hint="eastAsia"/>
          <w:highlight w:val="none"/>
        </w:rPr>
        <w:br w:type="page"/>
      </w:r>
    </w:p>
    <w:p w14:paraId="5E9DA986">
      <w:pPr>
        <w:pStyle w:val="2"/>
        <w:spacing w:after="312" w:afterAutospacing="0" w:line="360" w:lineRule="exact"/>
        <w:jc w:val="center"/>
        <w:outlineLvl w:val="0"/>
        <w:rPr>
          <w:rFonts w:hint="eastAsia" w:ascii="宋体" w:hAnsi="宋体" w:eastAsia="宋体"/>
          <w:sz w:val="36"/>
          <w:highlight w:val="none"/>
        </w:rPr>
      </w:pPr>
      <w:bookmarkStart w:id="300" w:name="_Toc15000"/>
      <w:r>
        <w:rPr>
          <w:rFonts w:hint="eastAsia" w:ascii="宋体" w:hAnsi="宋体" w:eastAsia="宋体"/>
          <w:sz w:val="36"/>
          <w:highlight w:val="none"/>
        </w:rPr>
        <w:t>第四章</w:t>
      </w:r>
      <w:r>
        <w:rPr>
          <w:rFonts w:hint="eastAsia" w:ascii="宋体" w:hAnsi="宋体"/>
          <w:sz w:val="36"/>
          <w:highlight w:val="none"/>
          <w:lang w:val="en-US" w:eastAsia="zh-CN"/>
        </w:rPr>
        <w:t xml:space="preserve"> </w:t>
      </w:r>
      <w:r>
        <w:rPr>
          <w:rFonts w:hint="eastAsia" w:ascii="宋体" w:hAnsi="宋体" w:eastAsia="宋体"/>
          <w:sz w:val="36"/>
          <w:highlight w:val="none"/>
        </w:rPr>
        <w:t>合同条款及格式</w:t>
      </w:r>
      <w:bookmarkEnd w:id="300"/>
    </w:p>
    <w:p w14:paraId="084691F5">
      <w:pPr>
        <w:pStyle w:val="2"/>
        <w:spacing w:before="0" w:beforeAutospacing="0" w:after="0" w:line="360" w:lineRule="auto"/>
        <w:jc w:val="center"/>
        <w:rPr>
          <w:rFonts w:hint="eastAsia" w:ascii="宋体" w:hAnsi="宋体" w:eastAsia="宋体"/>
          <w:highlight w:val="none"/>
          <w:lang w:eastAsia="zh-CN"/>
        </w:rPr>
        <w:sectPr>
          <w:footerReference r:id="rId9" w:type="default"/>
          <w:pgSz w:w="11907" w:h="16840"/>
          <w:pgMar w:top="1134" w:right="1134" w:bottom="1134" w:left="1134" w:header="850" w:footer="850" w:gutter="0"/>
          <w:pgNumType w:fmt="decimal" w:start="1"/>
          <w:cols w:space="0" w:num="1"/>
          <w:rtlGutter w:val="0"/>
          <w:docGrid w:linePitch="312" w:charSpace="0"/>
        </w:sectPr>
      </w:pPr>
      <w:bookmarkStart w:id="301" w:name="_Toc25372"/>
      <w:r>
        <w:rPr>
          <w:rFonts w:hint="eastAsia" w:ascii="宋体" w:hAnsi="宋体"/>
          <w:szCs w:val="32"/>
          <w:highlight w:val="none"/>
        </w:rPr>
        <w:t>（具体合同格式内容以实际签订合同为准</w:t>
      </w:r>
      <w:r>
        <w:rPr>
          <w:rFonts w:hint="eastAsia" w:ascii="宋体" w:hAnsi="宋体"/>
          <w:szCs w:val="32"/>
          <w:highlight w:val="none"/>
          <w:lang w:eastAsia="zh-CN"/>
        </w:rPr>
        <w:t>）</w:t>
      </w:r>
      <w:bookmarkEnd w:id="301"/>
    </w:p>
    <w:p w14:paraId="7DB1448A">
      <w:pPr>
        <w:pStyle w:val="2"/>
        <w:spacing w:before="0" w:beforeAutospacing="0" w:after="315" w:afterLines="100" w:afterAutospacing="0" w:line="360" w:lineRule="exact"/>
        <w:jc w:val="center"/>
        <w:outlineLvl w:val="0"/>
        <w:rPr>
          <w:rFonts w:hint="eastAsia" w:ascii="宋体" w:hAnsi="宋体" w:eastAsia="宋体"/>
          <w:sz w:val="36"/>
          <w:highlight w:val="none"/>
        </w:rPr>
      </w:pPr>
      <w:bookmarkStart w:id="302" w:name="_Toc30997"/>
      <w:r>
        <w:rPr>
          <w:rFonts w:hint="eastAsia" w:ascii="宋体" w:hAnsi="宋体" w:eastAsia="宋体"/>
          <w:sz w:val="36"/>
          <w:highlight w:val="none"/>
        </w:rPr>
        <w:t>第五章</w:t>
      </w:r>
      <w:r>
        <w:rPr>
          <w:rFonts w:hint="eastAsia" w:ascii="宋体" w:hAnsi="宋体"/>
          <w:sz w:val="36"/>
          <w:highlight w:val="none"/>
          <w:lang w:val="en-US" w:eastAsia="zh-CN"/>
        </w:rPr>
        <w:t xml:space="preserve"> </w:t>
      </w:r>
      <w:r>
        <w:rPr>
          <w:rFonts w:hint="eastAsia" w:ascii="宋体" w:hAnsi="宋体" w:eastAsia="宋体"/>
          <w:sz w:val="36"/>
          <w:highlight w:val="none"/>
          <w:lang w:eastAsia="zh-CN"/>
        </w:rPr>
        <w:t>采购需求</w:t>
      </w:r>
      <w:bookmarkEnd w:id="302"/>
    </w:p>
    <w:p w14:paraId="2B8A6BF6">
      <w:pPr>
        <w:spacing w:after="60" w:afterLines="25" w:line="360" w:lineRule="auto"/>
        <w:rPr>
          <w:rFonts w:hint="eastAsia" w:ascii="黑体" w:hAnsi="黑体" w:eastAsia="宋体"/>
          <w:b/>
          <w:color w:val="auto"/>
          <w:sz w:val="28"/>
          <w:szCs w:val="28"/>
          <w:highlight w:val="none"/>
          <w:lang w:eastAsia="zh-CN"/>
        </w:rPr>
      </w:pPr>
      <w:bookmarkStart w:id="303" w:name="_Toc475725005"/>
      <w:r>
        <w:rPr>
          <w:rFonts w:hint="eastAsia" w:ascii="黑体" w:hAnsi="黑体"/>
          <w:b/>
          <w:color w:val="auto"/>
          <w:sz w:val="28"/>
          <w:szCs w:val="28"/>
          <w:highlight w:val="none"/>
        </w:rPr>
        <w:t>一、货物需求一览表</w:t>
      </w:r>
      <w:bookmarkEnd w:id="303"/>
      <w:r>
        <w:rPr>
          <w:rFonts w:hint="eastAsia" w:ascii="黑体" w:hAnsi="黑体"/>
          <w:b/>
          <w:color w:val="auto"/>
          <w:sz w:val="28"/>
          <w:szCs w:val="28"/>
          <w:highlight w:val="none"/>
          <w:lang w:eastAsia="zh-CN"/>
        </w:rPr>
        <w:t>（</w:t>
      </w:r>
      <w:r>
        <w:rPr>
          <w:rFonts w:hint="eastAsia" w:ascii="黑体" w:hAnsi="黑体"/>
          <w:b/>
          <w:color w:val="auto"/>
          <w:sz w:val="28"/>
          <w:szCs w:val="28"/>
          <w:highlight w:val="none"/>
          <w:lang w:val="en-US" w:eastAsia="zh-CN"/>
        </w:rPr>
        <w:t>001包</w:t>
      </w:r>
      <w:r>
        <w:rPr>
          <w:rFonts w:hint="eastAsia" w:ascii="黑体" w:hAnsi="黑体"/>
          <w:b/>
          <w:color w:val="auto"/>
          <w:sz w:val="28"/>
          <w:szCs w:val="28"/>
          <w:highlight w:val="none"/>
          <w:lang w:eastAsia="zh-CN"/>
        </w:rPr>
        <w:t>）</w:t>
      </w:r>
    </w:p>
    <w:tbl>
      <w:tblPr>
        <w:tblStyle w:val="5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3967"/>
        <w:gridCol w:w="2363"/>
        <w:gridCol w:w="2363"/>
      </w:tblGrid>
      <w:tr w14:paraId="5875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17E58165">
            <w:pPr>
              <w:widowControl/>
              <w:jc w:val="center"/>
              <w:rPr>
                <w:rFonts w:hint="default"/>
                <w:color w:val="auto"/>
                <w:highlight w:val="none"/>
                <w:lang w:val="en-US"/>
              </w:rPr>
            </w:pPr>
            <w:r>
              <w:rPr>
                <w:rFonts w:hint="eastAsia"/>
                <w:color w:val="auto"/>
                <w:highlight w:val="none"/>
                <w:lang w:val="en-US" w:eastAsia="zh-CN"/>
              </w:rPr>
              <w:t>序号</w:t>
            </w:r>
          </w:p>
        </w:tc>
        <w:tc>
          <w:tcPr>
            <w:tcW w:w="2013" w:type="pct"/>
            <w:tcBorders>
              <w:top w:val="single" w:color="auto" w:sz="4" w:space="0"/>
              <w:left w:val="single" w:color="auto" w:sz="4" w:space="0"/>
              <w:bottom w:val="single" w:color="auto" w:sz="4" w:space="0"/>
              <w:right w:val="single" w:color="auto" w:sz="4" w:space="0"/>
            </w:tcBorders>
            <w:noWrap w:val="0"/>
            <w:vAlign w:val="center"/>
          </w:tcPr>
          <w:p w14:paraId="2A79436F">
            <w:pPr>
              <w:widowControl/>
              <w:jc w:val="center"/>
              <w:rPr>
                <w:color w:val="auto"/>
                <w:highlight w:val="none"/>
              </w:rPr>
            </w:pPr>
            <w:r>
              <w:rPr>
                <w:rFonts w:hint="eastAsia"/>
                <w:color w:val="auto"/>
                <w:highlight w:val="none"/>
              </w:rPr>
              <w:t>采购内容</w:t>
            </w:r>
          </w:p>
        </w:tc>
        <w:tc>
          <w:tcPr>
            <w:tcW w:w="1199" w:type="pct"/>
            <w:tcBorders>
              <w:top w:val="single" w:color="auto" w:sz="4" w:space="0"/>
              <w:left w:val="single" w:color="auto" w:sz="4" w:space="0"/>
              <w:bottom w:val="single" w:color="auto" w:sz="4" w:space="0"/>
              <w:right w:val="single" w:color="auto" w:sz="4" w:space="0"/>
            </w:tcBorders>
            <w:noWrap w:val="0"/>
            <w:vAlign w:val="center"/>
          </w:tcPr>
          <w:p w14:paraId="31C7B98F">
            <w:pPr>
              <w:suppressAutoHyphens/>
              <w:jc w:val="center"/>
              <w:rPr>
                <w:color w:val="auto"/>
                <w:highlight w:val="none"/>
              </w:rPr>
            </w:pPr>
            <w:r>
              <w:rPr>
                <w:rFonts w:hint="eastAsia"/>
                <w:color w:val="auto"/>
                <w:highlight w:val="none"/>
              </w:rPr>
              <w:t>数量</w:t>
            </w:r>
          </w:p>
        </w:tc>
        <w:tc>
          <w:tcPr>
            <w:tcW w:w="1199" w:type="pct"/>
            <w:tcBorders>
              <w:top w:val="single" w:color="auto" w:sz="4" w:space="0"/>
              <w:left w:val="single" w:color="auto" w:sz="4" w:space="0"/>
              <w:bottom w:val="single" w:color="auto" w:sz="4" w:space="0"/>
              <w:right w:val="single" w:color="auto" w:sz="4" w:space="0"/>
            </w:tcBorders>
            <w:noWrap w:val="0"/>
            <w:vAlign w:val="center"/>
          </w:tcPr>
          <w:p w14:paraId="7EFC9B20">
            <w:pPr>
              <w:suppressAutoHyphens/>
              <w:jc w:val="center"/>
              <w:rPr>
                <w:rFonts w:hint="default" w:eastAsia="宋体"/>
                <w:color w:val="auto"/>
                <w:highlight w:val="none"/>
                <w:lang w:val="en-US" w:eastAsia="zh-CN"/>
              </w:rPr>
            </w:pPr>
            <w:r>
              <w:rPr>
                <w:rFonts w:hint="eastAsia"/>
                <w:color w:val="auto"/>
                <w:highlight w:val="none"/>
                <w:lang w:val="en-US" w:eastAsia="zh-CN"/>
              </w:rPr>
              <w:t>单价（万元）</w:t>
            </w:r>
          </w:p>
        </w:tc>
      </w:tr>
      <w:tr w14:paraId="1795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6D315726">
            <w:pPr>
              <w:widowControl/>
              <w:jc w:val="center"/>
              <w:rPr>
                <w:rFonts w:hint="eastAsia" w:eastAsia="宋体"/>
                <w:color w:val="auto"/>
                <w:highlight w:val="none"/>
                <w:lang w:eastAsia="zh-CN"/>
              </w:rPr>
            </w:pPr>
            <w:r>
              <w:rPr>
                <w:rFonts w:hint="eastAsia" w:eastAsia="宋体"/>
                <w:color w:val="auto"/>
                <w:highlight w:val="none"/>
                <w:lang w:val="en-US" w:eastAsia="zh-CN"/>
              </w:rPr>
              <w:t>1</w:t>
            </w:r>
          </w:p>
        </w:tc>
        <w:tc>
          <w:tcPr>
            <w:tcW w:w="3967" w:type="dxa"/>
            <w:tcBorders>
              <w:top w:val="single" w:color="auto" w:sz="4" w:space="0"/>
              <w:left w:val="single" w:color="auto" w:sz="4" w:space="0"/>
              <w:bottom w:val="single" w:color="auto" w:sz="4" w:space="0"/>
              <w:right w:val="single" w:color="auto" w:sz="4" w:space="0"/>
            </w:tcBorders>
            <w:noWrap w:val="0"/>
            <w:vAlign w:val="center"/>
          </w:tcPr>
          <w:p w14:paraId="248F2619">
            <w:pPr>
              <w:widowControl/>
              <w:jc w:val="center"/>
              <w:rPr>
                <w:rFonts w:hint="default" w:eastAsia="宋体"/>
                <w:color w:val="auto"/>
                <w:highlight w:val="none"/>
                <w:lang w:val="en-US" w:eastAsia="zh-CN"/>
              </w:rPr>
            </w:pPr>
            <w:r>
              <w:rPr>
                <w:rFonts w:hint="eastAsia" w:eastAsia="宋体"/>
                <w:color w:val="auto"/>
                <w:highlight w:val="none"/>
                <w:lang w:val="en-US" w:eastAsia="zh-CN"/>
              </w:rPr>
              <w:t>双道注射泵</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388BEAB5">
            <w:pPr>
              <w:widowControl/>
              <w:jc w:val="center"/>
              <w:rPr>
                <w:rFonts w:hint="default" w:eastAsia="宋体"/>
                <w:color w:val="auto"/>
                <w:highlight w:val="none"/>
                <w:lang w:val="en-US" w:eastAsia="zh-CN"/>
              </w:rPr>
            </w:pPr>
            <w:r>
              <w:rPr>
                <w:rFonts w:hint="eastAsia" w:eastAsia="宋体"/>
                <w:color w:val="auto"/>
                <w:highlight w:val="none"/>
                <w:lang w:val="en-US" w:eastAsia="zh-CN"/>
              </w:rPr>
              <w:t>13台</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3994D239">
            <w:pPr>
              <w:suppressAutoHyphens/>
              <w:jc w:val="center"/>
              <w:rPr>
                <w:rFonts w:hint="default"/>
                <w:color w:val="auto"/>
                <w:highlight w:val="none"/>
                <w:lang w:val="en-US" w:eastAsia="zh-CN"/>
              </w:rPr>
            </w:pPr>
            <w:r>
              <w:rPr>
                <w:rFonts w:hint="eastAsia"/>
                <w:color w:val="auto"/>
                <w:highlight w:val="none"/>
                <w:lang w:val="en-US" w:eastAsia="zh-CN"/>
              </w:rPr>
              <w:t>0.7</w:t>
            </w:r>
          </w:p>
        </w:tc>
      </w:tr>
      <w:tr w14:paraId="139E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blHeade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6253B416">
            <w:pPr>
              <w:widowControl/>
              <w:jc w:val="center"/>
              <w:rPr>
                <w:rFonts w:hint="eastAsia" w:eastAsia="宋体"/>
                <w:color w:val="auto"/>
                <w:highlight w:val="none"/>
                <w:lang w:val="en-US" w:eastAsia="zh-CN"/>
              </w:rPr>
            </w:pPr>
            <w:r>
              <w:rPr>
                <w:rFonts w:hint="eastAsia" w:eastAsia="宋体"/>
                <w:color w:val="auto"/>
                <w:highlight w:val="none"/>
                <w:lang w:val="en-US" w:eastAsia="zh-CN"/>
              </w:rPr>
              <w:t>2</w:t>
            </w:r>
          </w:p>
        </w:tc>
        <w:tc>
          <w:tcPr>
            <w:tcW w:w="3967" w:type="dxa"/>
            <w:tcBorders>
              <w:top w:val="single" w:color="auto" w:sz="4" w:space="0"/>
              <w:left w:val="single" w:color="auto" w:sz="4" w:space="0"/>
              <w:bottom w:val="single" w:color="auto" w:sz="4" w:space="0"/>
              <w:right w:val="single" w:color="auto" w:sz="4" w:space="0"/>
            </w:tcBorders>
            <w:noWrap w:val="0"/>
            <w:vAlign w:val="center"/>
          </w:tcPr>
          <w:p w14:paraId="3229F446">
            <w:pPr>
              <w:widowControl/>
              <w:jc w:val="center"/>
              <w:rPr>
                <w:rFonts w:hint="default" w:eastAsia="宋体"/>
                <w:color w:val="auto"/>
                <w:highlight w:val="none"/>
                <w:lang w:val="en-US" w:eastAsia="zh-CN"/>
              </w:rPr>
            </w:pPr>
            <w:r>
              <w:rPr>
                <w:rFonts w:hint="eastAsia" w:eastAsia="宋体"/>
                <w:color w:val="auto"/>
                <w:highlight w:val="none"/>
                <w:lang w:val="en-US" w:eastAsia="zh-CN"/>
              </w:rPr>
              <w:t>单道注射泵</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33E8BBED">
            <w:pPr>
              <w:widowControl/>
              <w:jc w:val="center"/>
              <w:rPr>
                <w:rFonts w:hint="default" w:eastAsia="宋体"/>
                <w:color w:val="auto"/>
                <w:highlight w:val="none"/>
                <w:lang w:val="en-US" w:eastAsia="zh-CN"/>
              </w:rPr>
            </w:pPr>
            <w:r>
              <w:rPr>
                <w:rFonts w:hint="eastAsia" w:eastAsia="宋体"/>
                <w:color w:val="auto"/>
                <w:highlight w:val="none"/>
                <w:lang w:val="en-US" w:eastAsia="zh-CN"/>
              </w:rPr>
              <w:t>11台</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00666A09">
            <w:pPr>
              <w:suppressAutoHyphens/>
              <w:jc w:val="center"/>
              <w:rPr>
                <w:rFonts w:hint="default"/>
                <w:color w:val="auto"/>
                <w:highlight w:val="none"/>
                <w:lang w:val="en-US" w:eastAsia="zh-CN"/>
              </w:rPr>
            </w:pPr>
            <w:r>
              <w:rPr>
                <w:rFonts w:hint="eastAsia"/>
                <w:color w:val="auto"/>
                <w:highlight w:val="none"/>
                <w:lang w:val="en-US" w:eastAsia="zh-CN"/>
              </w:rPr>
              <w:t>0.4</w:t>
            </w:r>
          </w:p>
        </w:tc>
      </w:tr>
      <w:tr w14:paraId="7DFD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blHeade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799112E6">
            <w:pPr>
              <w:widowControl/>
              <w:jc w:val="center"/>
              <w:rPr>
                <w:rFonts w:hint="default" w:eastAsia="宋体"/>
                <w:color w:val="auto"/>
                <w:highlight w:val="none"/>
                <w:lang w:val="en-US" w:eastAsia="zh-CN"/>
              </w:rPr>
            </w:pPr>
            <w:r>
              <w:rPr>
                <w:rFonts w:hint="eastAsia" w:eastAsia="宋体"/>
                <w:color w:val="auto"/>
                <w:highlight w:val="none"/>
                <w:lang w:val="en-US" w:eastAsia="zh-CN"/>
              </w:rPr>
              <w:t>3</w:t>
            </w:r>
          </w:p>
        </w:tc>
        <w:tc>
          <w:tcPr>
            <w:tcW w:w="3967" w:type="dxa"/>
            <w:tcBorders>
              <w:top w:val="single" w:color="auto" w:sz="4" w:space="0"/>
              <w:left w:val="single" w:color="auto" w:sz="4" w:space="0"/>
              <w:bottom w:val="single" w:color="auto" w:sz="4" w:space="0"/>
              <w:right w:val="single" w:color="auto" w:sz="4" w:space="0"/>
            </w:tcBorders>
            <w:noWrap w:val="0"/>
            <w:vAlign w:val="center"/>
          </w:tcPr>
          <w:p w14:paraId="1FA4BC3D">
            <w:pPr>
              <w:widowControl/>
              <w:jc w:val="center"/>
              <w:rPr>
                <w:rFonts w:hint="default" w:eastAsia="宋体"/>
                <w:color w:val="auto"/>
                <w:highlight w:val="none"/>
                <w:lang w:val="en-US" w:eastAsia="zh-CN"/>
              </w:rPr>
            </w:pPr>
            <w:r>
              <w:rPr>
                <w:rFonts w:hint="eastAsia" w:eastAsia="宋体"/>
                <w:color w:val="auto"/>
                <w:highlight w:val="none"/>
                <w:lang w:val="en-US" w:eastAsia="zh-CN"/>
              </w:rPr>
              <w:t>可视静脉血管显示仪</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0F06D5CA">
            <w:pPr>
              <w:widowControl/>
              <w:jc w:val="center"/>
              <w:rPr>
                <w:rFonts w:hint="default" w:eastAsia="宋体"/>
                <w:color w:val="auto"/>
                <w:highlight w:val="none"/>
                <w:lang w:val="en-US" w:eastAsia="zh-CN"/>
              </w:rPr>
            </w:pPr>
            <w:r>
              <w:rPr>
                <w:rFonts w:hint="eastAsia" w:eastAsia="宋体"/>
                <w:color w:val="auto"/>
                <w:highlight w:val="none"/>
                <w:lang w:val="en-US" w:eastAsia="zh-CN"/>
              </w:rPr>
              <w:t>10台</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7303DEAE">
            <w:pPr>
              <w:suppressAutoHyphens/>
              <w:jc w:val="center"/>
              <w:rPr>
                <w:rFonts w:hint="default"/>
                <w:color w:val="auto"/>
                <w:highlight w:val="none"/>
                <w:lang w:val="en-US" w:eastAsia="zh-CN"/>
              </w:rPr>
            </w:pPr>
            <w:r>
              <w:rPr>
                <w:rFonts w:hint="eastAsia"/>
                <w:color w:val="auto"/>
                <w:highlight w:val="none"/>
                <w:lang w:val="en-US" w:eastAsia="zh-CN"/>
              </w:rPr>
              <w:t>1.2</w:t>
            </w:r>
          </w:p>
        </w:tc>
      </w:tr>
      <w:tr w14:paraId="77DE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blHeade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7B3B06BD">
            <w:pPr>
              <w:widowControl/>
              <w:jc w:val="center"/>
              <w:rPr>
                <w:rFonts w:hint="default" w:eastAsia="宋体"/>
                <w:color w:val="auto"/>
                <w:highlight w:val="none"/>
                <w:lang w:val="en-US" w:eastAsia="zh-CN"/>
              </w:rPr>
            </w:pPr>
            <w:r>
              <w:rPr>
                <w:rFonts w:hint="eastAsia" w:eastAsia="宋体"/>
                <w:color w:val="auto"/>
                <w:highlight w:val="none"/>
                <w:lang w:val="en-US" w:eastAsia="zh-CN"/>
              </w:rPr>
              <w:t>4</w:t>
            </w:r>
          </w:p>
        </w:tc>
        <w:tc>
          <w:tcPr>
            <w:tcW w:w="3967" w:type="dxa"/>
            <w:tcBorders>
              <w:top w:val="single" w:color="auto" w:sz="4" w:space="0"/>
              <w:left w:val="single" w:color="auto" w:sz="4" w:space="0"/>
              <w:bottom w:val="single" w:color="auto" w:sz="4" w:space="0"/>
              <w:right w:val="single" w:color="auto" w:sz="4" w:space="0"/>
            </w:tcBorders>
            <w:noWrap w:val="0"/>
            <w:vAlign w:val="center"/>
          </w:tcPr>
          <w:p w14:paraId="62EA5108">
            <w:pPr>
              <w:widowControl/>
              <w:jc w:val="center"/>
              <w:rPr>
                <w:rFonts w:hint="default" w:eastAsia="宋体"/>
                <w:color w:val="auto"/>
                <w:highlight w:val="none"/>
                <w:lang w:val="en-US" w:eastAsia="zh-CN"/>
              </w:rPr>
            </w:pPr>
            <w:r>
              <w:rPr>
                <w:rFonts w:hint="eastAsia" w:eastAsia="宋体"/>
                <w:color w:val="auto"/>
                <w:highlight w:val="none"/>
                <w:lang w:val="en-US" w:eastAsia="zh-CN"/>
              </w:rPr>
              <w:t>鼻饲泵（加温）</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7463BD8B">
            <w:pPr>
              <w:widowControl/>
              <w:jc w:val="center"/>
              <w:rPr>
                <w:rFonts w:hint="default" w:eastAsia="宋体"/>
                <w:color w:val="auto"/>
                <w:highlight w:val="none"/>
                <w:lang w:val="en-US" w:eastAsia="zh-CN"/>
              </w:rPr>
            </w:pPr>
            <w:r>
              <w:rPr>
                <w:rFonts w:hint="eastAsia" w:eastAsia="宋体"/>
                <w:color w:val="auto"/>
                <w:highlight w:val="none"/>
                <w:lang w:val="en-US" w:eastAsia="zh-CN"/>
              </w:rPr>
              <w:t>1台</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6CA7605E">
            <w:pPr>
              <w:suppressAutoHyphens/>
              <w:jc w:val="center"/>
              <w:rPr>
                <w:rFonts w:hint="default"/>
                <w:color w:val="auto"/>
                <w:highlight w:val="none"/>
                <w:lang w:val="en-US" w:eastAsia="zh-CN"/>
              </w:rPr>
            </w:pPr>
            <w:r>
              <w:rPr>
                <w:rFonts w:hint="eastAsia"/>
                <w:color w:val="auto"/>
                <w:highlight w:val="none"/>
                <w:lang w:val="en-US" w:eastAsia="zh-CN"/>
              </w:rPr>
              <w:t>0.7</w:t>
            </w:r>
          </w:p>
        </w:tc>
      </w:tr>
      <w:tr w14:paraId="464D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blHeade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7E2AFCFA">
            <w:pPr>
              <w:widowControl/>
              <w:jc w:val="center"/>
              <w:rPr>
                <w:rFonts w:hint="default" w:eastAsia="宋体"/>
                <w:color w:val="auto"/>
                <w:highlight w:val="none"/>
                <w:lang w:val="en-US" w:eastAsia="zh-CN"/>
              </w:rPr>
            </w:pPr>
            <w:r>
              <w:rPr>
                <w:rFonts w:hint="eastAsia" w:eastAsia="宋体"/>
                <w:color w:val="auto"/>
                <w:highlight w:val="none"/>
                <w:lang w:val="en-US" w:eastAsia="zh-CN"/>
              </w:rPr>
              <w:t>5</w:t>
            </w:r>
          </w:p>
        </w:tc>
        <w:tc>
          <w:tcPr>
            <w:tcW w:w="3967" w:type="dxa"/>
            <w:tcBorders>
              <w:top w:val="single" w:color="auto" w:sz="4" w:space="0"/>
              <w:left w:val="single" w:color="auto" w:sz="4" w:space="0"/>
              <w:bottom w:val="single" w:color="auto" w:sz="4" w:space="0"/>
              <w:right w:val="single" w:color="auto" w:sz="4" w:space="0"/>
            </w:tcBorders>
            <w:noWrap w:val="0"/>
            <w:vAlign w:val="center"/>
          </w:tcPr>
          <w:p w14:paraId="771E9773">
            <w:pPr>
              <w:widowControl/>
              <w:jc w:val="center"/>
              <w:rPr>
                <w:rFonts w:hint="default" w:eastAsia="宋体"/>
                <w:color w:val="auto"/>
                <w:highlight w:val="none"/>
                <w:lang w:val="en-US" w:eastAsia="zh-CN"/>
              </w:rPr>
            </w:pPr>
            <w:r>
              <w:rPr>
                <w:rFonts w:hint="eastAsia" w:eastAsia="宋体"/>
                <w:color w:val="auto"/>
                <w:highlight w:val="none"/>
                <w:lang w:val="en-US" w:eastAsia="zh-CN"/>
              </w:rPr>
              <w:t>输液泵</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69F66EC9">
            <w:pPr>
              <w:widowControl/>
              <w:jc w:val="center"/>
              <w:rPr>
                <w:rFonts w:hint="default" w:eastAsia="宋体"/>
                <w:color w:val="auto"/>
                <w:highlight w:val="none"/>
                <w:lang w:val="en-US" w:eastAsia="zh-CN"/>
              </w:rPr>
            </w:pPr>
            <w:r>
              <w:rPr>
                <w:rFonts w:hint="eastAsia" w:eastAsia="宋体"/>
                <w:color w:val="auto"/>
                <w:highlight w:val="none"/>
                <w:lang w:val="en-US" w:eastAsia="zh-CN"/>
              </w:rPr>
              <w:t>4台</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7C7587EF">
            <w:pPr>
              <w:suppressAutoHyphens/>
              <w:jc w:val="center"/>
              <w:rPr>
                <w:rFonts w:hint="default"/>
                <w:color w:val="auto"/>
                <w:highlight w:val="none"/>
                <w:lang w:val="en-US" w:eastAsia="zh-CN"/>
              </w:rPr>
            </w:pPr>
            <w:r>
              <w:rPr>
                <w:rFonts w:hint="eastAsia"/>
                <w:color w:val="auto"/>
                <w:highlight w:val="none"/>
                <w:lang w:val="en-US" w:eastAsia="zh-CN"/>
              </w:rPr>
              <w:t>0.4</w:t>
            </w:r>
          </w:p>
        </w:tc>
      </w:tr>
      <w:tr w14:paraId="4449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blHeader/>
          <w:jc w:val="center"/>
        </w:trPr>
        <w:tc>
          <w:tcPr>
            <w:tcW w:w="588" w:type="pct"/>
            <w:tcBorders>
              <w:top w:val="single" w:color="auto" w:sz="4" w:space="0"/>
              <w:left w:val="single" w:color="auto" w:sz="4" w:space="0"/>
              <w:bottom w:val="single" w:color="auto" w:sz="4" w:space="0"/>
              <w:right w:val="single" w:color="auto" w:sz="4" w:space="0"/>
            </w:tcBorders>
            <w:noWrap w:val="0"/>
            <w:vAlign w:val="center"/>
          </w:tcPr>
          <w:p w14:paraId="46C6C70D">
            <w:pPr>
              <w:widowControl/>
              <w:jc w:val="center"/>
              <w:rPr>
                <w:rFonts w:hint="default" w:eastAsia="宋体"/>
                <w:color w:val="auto"/>
                <w:highlight w:val="none"/>
                <w:lang w:val="en-US" w:eastAsia="zh-CN"/>
              </w:rPr>
            </w:pPr>
            <w:r>
              <w:rPr>
                <w:rFonts w:hint="eastAsia" w:eastAsia="宋体"/>
                <w:color w:val="auto"/>
                <w:highlight w:val="none"/>
                <w:lang w:val="en-US" w:eastAsia="zh-CN"/>
              </w:rPr>
              <w:t>6</w:t>
            </w:r>
          </w:p>
        </w:tc>
        <w:tc>
          <w:tcPr>
            <w:tcW w:w="3967" w:type="dxa"/>
            <w:tcBorders>
              <w:top w:val="single" w:color="auto" w:sz="4" w:space="0"/>
              <w:left w:val="single" w:color="auto" w:sz="4" w:space="0"/>
              <w:bottom w:val="single" w:color="auto" w:sz="4" w:space="0"/>
              <w:right w:val="single" w:color="auto" w:sz="4" w:space="0"/>
            </w:tcBorders>
            <w:noWrap w:val="0"/>
            <w:vAlign w:val="center"/>
          </w:tcPr>
          <w:p w14:paraId="51F91121">
            <w:pPr>
              <w:widowControl/>
              <w:jc w:val="center"/>
              <w:rPr>
                <w:rFonts w:hint="eastAsia" w:eastAsia="宋体"/>
                <w:color w:val="auto"/>
                <w:highlight w:val="none"/>
                <w:lang w:val="en-US" w:eastAsia="zh-CN"/>
              </w:rPr>
            </w:pPr>
            <w:r>
              <w:rPr>
                <w:rFonts w:hint="eastAsia" w:eastAsia="宋体"/>
                <w:color w:val="auto"/>
                <w:highlight w:val="none"/>
                <w:lang w:val="en-US" w:eastAsia="zh-CN"/>
              </w:rPr>
              <w:t>等离子射频治疗仪</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788F1CB6">
            <w:pPr>
              <w:widowControl/>
              <w:jc w:val="center"/>
              <w:rPr>
                <w:rFonts w:hint="default" w:eastAsia="宋体"/>
                <w:color w:val="auto"/>
                <w:highlight w:val="none"/>
                <w:lang w:val="en-US" w:eastAsia="zh-CN"/>
              </w:rPr>
            </w:pPr>
            <w:r>
              <w:rPr>
                <w:rFonts w:hint="eastAsia" w:eastAsia="宋体"/>
                <w:color w:val="auto"/>
                <w:highlight w:val="none"/>
                <w:lang w:val="en-US" w:eastAsia="zh-CN"/>
              </w:rPr>
              <w:t>1台</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5922EBDB">
            <w:pPr>
              <w:suppressAutoHyphens/>
              <w:jc w:val="center"/>
              <w:rPr>
                <w:rFonts w:hint="default"/>
                <w:color w:val="auto"/>
                <w:highlight w:val="none"/>
                <w:lang w:val="en-US" w:eastAsia="zh-CN"/>
              </w:rPr>
            </w:pPr>
            <w:r>
              <w:rPr>
                <w:rFonts w:hint="eastAsia"/>
                <w:color w:val="auto"/>
                <w:highlight w:val="none"/>
                <w:lang w:val="en-US" w:eastAsia="zh-CN"/>
              </w:rPr>
              <w:t>10</w:t>
            </w:r>
          </w:p>
        </w:tc>
      </w:tr>
    </w:tbl>
    <w:p w14:paraId="3D6C088D">
      <w:pPr>
        <w:widowControl/>
        <w:spacing w:line="360" w:lineRule="auto"/>
        <w:jc w:val="left"/>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核心产品为</w:t>
      </w:r>
      <w:r>
        <w:rPr>
          <w:rFonts w:hint="eastAsia" w:ascii="宋体" w:hAnsi="宋体" w:cs="宋体"/>
          <w:b/>
          <w:bCs/>
          <w:color w:val="auto"/>
          <w:kern w:val="0"/>
          <w:sz w:val="24"/>
          <w:highlight w:val="none"/>
          <w:lang w:val="en-US" w:eastAsia="zh-CN"/>
        </w:rPr>
        <w:t>等离子射频治疗仪</w:t>
      </w:r>
    </w:p>
    <w:p w14:paraId="075D500A">
      <w:pPr>
        <w:widowControl/>
        <w:spacing w:line="360" w:lineRule="auto"/>
        <w:jc w:val="left"/>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en-US" w:eastAsia="zh-CN"/>
        </w:rPr>
        <w:t>注：供应商所报货物价格单价不可超过本表所述单价金额，否则按废标处理</w:t>
      </w:r>
    </w:p>
    <w:p w14:paraId="0B36CE41">
      <w:pPr>
        <w:numPr>
          <w:ilvl w:val="0"/>
          <w:numId w:val="17"/>
        </w:numPr>
        <w:spacing w:after="60" w:afterLines="25" w:line="360" w:lineRule="auto"/>
        <w:rPr>
          <w:rFonts w:hint="eastAsia" w:ascii="黑体" w:hAnsi="黑体" w:eastAsia="宋体" w:cs="Times New Roman"/>
          <w:b/>
          <w:color w:val="auto"/>
          <w:sz w:val="28"/>
          <w:szCs w:val="28"/>
          <w:highlight w:val="none"/>
        </w:rPr>
      </w:pPr>
      <w:r>
        <w:rPr>
          <w:rFonts w:hint="eastAsia" w:ascii="黑体" w:hAnsi="黑体" w:eastAsia="宋体" w:cs="Times New Roman"/>
          <w:b/>
          <w:color w:val="auto"/>
          <w:sz w:val="28"/>
          <w:szCs w:val="28"/>
          <w:highlight w:val="none"/>
        </w:rPr>
        <w:t xml:space="preserve">采购项目交付或者实施的时间和地点 </w:t>
      </w:r>
    </w:p>
    <w:p w14:paraId="2E97E985">
      <w:pPr>
        <w:numPr>
          <w:ilvl w:val="0"/>
          <w:numId w:val="0"/>
        </w:numPr>
        <w:spacing w:after="60" w:afterLines="25" w:line="360" w:lineRule="auto"/>
        <w:rPr>
          <w:rFonts w:hint="eastAsia"/>
          <w:color w:val="auto"/>
          <w:sz w:val="21"/>
          <w:szCs w:val="24"/>
          <w:highlight w:val="none"/>
          <w:lang w:eastAsia="zh-CN"/>
        </w:rPr>
      </w:pPr>
      <w:r>
        <w:rPr>
          <w:rFonts w:hint="eastAsia"/>
          <w:color w:val="auto"/>
          <w:sz w:val="21"/>
          <w:szCs w:val="24"/>
          <w:highlight w:val="none"/>
        </w:rPr>
        <w:t xml:space="preserve">1. </w:t>
      </w:r>
      <w:r>
        <w:rPr>
          <w:rFonts w:hint="eastAsia"/>
          <w:color w:val="auto"/>
          <w:sz w:val="21"/>
          <w:szCs w:val="24"/>
          <w:highlight w:val="none"/>
          <w:lang w:val="en-US" w:eastAsia="zh-CN"/>
        </w:rPr>
        <w:t>交货期</w:t>
      </w:r>
      <w:r>
        <w:rPr>
          <w:rFonts w:hint="eastAsia"/>
          <w:color w:val="auto"/>
          <w:sz w:val="21"/>
          <w:szCs w:val="24"/>
          <w:highlight w:val="none"/>
        </w:rPr>
        <w:t>：自签订合同之日起30日内完成供货安装、调试验收</w:t>
      </w:r>
      <w:r>
        <w:rPr>
          <w:rFonts w:hint="eastAsia"/>
          <w:color w:val="auto"/>
          <w:sz w:val="21"/>
          <w:szCs w:val="24"/>
          <w:highlight w:val="none"/>
          <w:lang w:eastAsia="zh-CN"/>
        </w:rPr>
        <w:t>；</w:t>
      </w:r>
    </w:p>
    <w:p w14:paraId="1BEDF114">
      <w:pPr>
        <w:widowControl/>
        <w:spacing w:line="240" w:lineRule="auto"/>
        <w:ind w:firstLine="0" w:firstLineChars="0"/>
        <w:jc w:val="left"/>
        <w:rPr>
          <w:rFonts w:hint="eastAsia"/>
          <w:color w:val="auto"/>
          <w:highlight w:val="none"/>
        </w:rPr>
      </w:pPr>
      <w:r>
        <w:rPr>
          <w:rFonts w:hint="eastAsia"/>
          <w:color w:val="auto"/>
          <w:sz w:val="21"/>
          <w:szCs w:val="24"/>
          <w:highlight w:val="none"/>
        </w:rPr>
        <w:t>2. 交付的地点：</w:t>
      </w:r>
      <w:r>
        <w:rPr>
          <w:rFonts w:hint="eastAsia"/>
          <w:color w:val="auto"/>
          <w:sz w:val="21"/>
          <w:szCs w:val="24"/>
          <w:highlight w:val="none"/>
          <w:lang w:eastAsia="zh-CN"/>
        </w:rPr>
        <w:t>长春市中心医院</w:t>
      </w:r>
      <w:r>
        <w:rPr>
          <w:rFonts w:hint="eastAsia"/>
          <w:color w:val="auto"/>
          <w:sz w:val="21"/>
          <w:szCs w:val="24"/>
          <w:highlight w:val="none"/>
        </w:rPr>
        <w:t>指定地点。</w:t>
      </w:r>
      <w:r>
        <w:rPr>
          <w:rFonts w:hint="eastAsia"/>
          <w:color w:val="auto"/>
          <w:highlight w:val="none"/>
        </w:rPr>
        <w:t xml:space="preserve"> </w:t>
      </w:r>
    </w:p>
    <w:p w14:paraId="5B61F7A9">
      <w:pPr>
        <w:widowControl/>
        <w:spacing w:line="240" w:lineRule="auto"/>
        <w:ind w:firstLine="0" w:firstLineChars="0"/>
        <w:jc w:val="left"/>
        <w:rPr>
          <w:rFonts w:hint="default" w:ascii="黑体" w:hAnsi="黑体" w:eastAsia="宋体" w:cs="Times New Roman"/>
          <w:b/>
          <w:color w:val="auto"/>
          <w:sz w:val="28"/>
          <w:szCs w:val="28"/>
          <w:highlight w:val="none"/>
          <w:lang w:val="en-US" w:eastAsia="zh-CN"/>
        </w:rPr>
      </w:pPr>
      <w:r>
        <w:rPr>
          <w:rFonts w:hint="eastAsia" w:ascii="黑体" w:hAnsi="黑体" w:eastAsia="宋体" w:cs="Times New Roman"/>
          <w:b/>
          <w:color w:val="auto"/>
          <w:sz w:val="28"/>
          <w:szCs w:val="28"/>
          <w:highlight w:val="none"/>
          <w:lang w:val="en-US" w:eastAsia="zh-CN"/>
        </w:rPr>
        <w:t>三、技术要求</w:t>
      </w:r>
    </w:p>
    <w:p w14:paraId="46D4349D">
      <w:pPr>
        <w:widowControl/>
        <w:spacing w:line="240" w:lineRule="auto"/>
        <w:ind w:firstLine="0" w:firstLineChars="0"/>
        <w:jc w:val="left"/>
        <w:rPr>
          <w:rFonts w:hint="eastAsia"/>
          <w:color w:val="auto"/>
          <w:highlight w:val="none"/>
        </w:rPr>
      </w:pPr>
    </w:p>
    <w:p w14:paraId="4BD9C46D">
      <w:pPr>
        <w:bidi w:val="0"/>
        <w:jc w:val="center"/>
        <w:rPr>
          <w:rFonts w:hint="eastAsia" w:ascii="黑体" w:hAnsi="黑体" w:eastAsia="黑体" w:cs="黑体"/>
          <w:b w:val="0"/>
          <w:bCs w:val="0"/>
          <w:color w:val="auto"/>
          <w:sz w:val="32"/>
          <w:szCs w:val="32"/>
          <w:highlight w:val="none"/>
          <w:lang w:val="en-US" w:eastAsia="zh-CN"/>
        </w:rPr>
      </w:pPr>
    </w:p>
    <w:p w14:paraId="64441877">
      <w:pPr>
        <w:bidi w:val="0"/>
        <w:jc w:val="center"/>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双道注射泵技术参数</w:t>
      </w:r>
    </w:p>
    <w:p w14:paraId="4F1F5160">
      <w:pPr>
        <w:numPr>
          <w:ilvl w:val="0"/>
          <w:numId w:val="18"/>
        </w:num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用途：在 ICU、手术室、儿科等科室使用，用于推动注射器进行液体注射；</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一般规格和要求：</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设备先进、结构合理、加工精密</w:t>
      </w:r>
      <w:r>
        <w:rPr>
          <w:rFonts w:hint="eastAsia" w:ascii="宋体" w:hAnsi="宋体" w:eastAsia="宋体" w:cs="宋体"/>
          <w:sz w:val="21"/>
          <w:szCs w:val="21"/>
          <w:highlight w:val="none"/>
          <w:lang w:eastAsia="zh-CN"/>
        </w:rPr>
        <w:t>。</w:t>
      </w:r>
    </w:p>
    <w:p w14:paraId="0ED3C739">
      <w:pPr>
        <w:numPr>
          <w:ilvl w:val="0"/>
          <w:numId w:val="0"/>
        </w:num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主要技术和性能要求：</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安全要求：</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3.1.1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安全防护可靠，防护类型：IP34；</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3.1.2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在线动态压力监测，可实时显示当前压力数值；</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3.1.3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压力报警阈值至少 5 档可调，最低 100mmHg ±10 mmHg；</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3.1.4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阻塞回撤功能（Anti-Bolus）：当管路阻塞报警时，自动回撤管路压力，避免意外丸剂量伤害患者；</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3.1.5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防虹吸功能：防止药液在暂停期间任意流出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精度要求：</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3.2.1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注射精度≤±2%或注射精度≤0.005mL/h；</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在线滴定功能：安全不中断输液而更改速率。</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基本要求：</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速率范围：0.1-1600ml/h（覆盖此范围）；步进值：0.1ml/h；步进值范围：0.1-999.9ml/h（覆盖此范围）</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预置时间范围：00:00:01-99:59:59（h:m:s）（覆盖此范围）；</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安装固定：可固定在输液支架上；</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快推：0.1-1600ml/h（覆盖此范围），具有自动和手动快推可选；</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KVO：0.1-5ml/h（覆盖此范围），递增 0.1ml/h；</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支持注射器规格：5ml、10ml、20ml、50ml；</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具备独立电源开关，单通道使用时更节能。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屏幕≥3.5 英寸，同屏显示：药物名称、药物浓度、速率、当前注射状态、已注射量、注射器规格、电池容量、报警压力档位和在线压力、报警信息等；</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整机重量不超过3kg，主机采用提手设计，方便携带。</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3.3.10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三种不同声音音量报警。可实现声光，动画和文字同时报警提示，并显示具体报警信息；</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3.3.11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具备导航指引功能，机器界面至少能提供装管指引和文字指引信息</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3.3.12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具有4种注射模式可选：速度模式、时间模式、体重模式、间断给药模式；</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3.3.13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具有联机功能：适用于药物的不间断推注，保证没有任何注射中断的连续给药功能；维持血药浓度稳定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3.3.14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双通道注射时，内置电池工作时间≥3 小时@5ml/h</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3.3.15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信息储存：自动储存 1500 条以上的操作信息；</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3.3.16</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开放网络接口：数据传输、护士呼叫、DC 连接；</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3.3.17</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可加装无线模块，实现无线联网监测；</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3.3.18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全中文软件操作界面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3.3.19</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累计量管理模式至少具有 24h 累计量、定时间隔累计量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技术服务</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技术文件：提供技术文件资料，使用说明，操作卡</w:t>
      </w:r>
      <w:r>
        <w:rPr>
          <w:rFonts w:hint="eastAsia" w:ascii="宋体" w:hAnsi="宋体" w:eastAsia="宋体" w:cs="宋体"/>
          <w:sz w:val="21"/>
          <w:szCs w:val="21"/>
          <w:highlight w:val="none"/>
          <w:lang w:eastAsia="zh-CN"/>
        </w:rPr>
        <w:t>。</w:t>
      </w:r>
    </w:p>
    <w:p w14:paraId="737D79DB">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br w:type="page"/>
      </w:r>
    </w:p>
    <w:p w14:paraId="439A4E95">
      <w:pPr>
        <w:pStyle w:val="449"/>
        <w:jc w:val="center"/>
        <w:rPr>
          <w:rFonts w:hint="default" w:eastAsia="宋体"/>
          <w:sz w:val="36"/>
          <w:szCs w:val="36"/>
          <w:highlight w:val="none"/>
          <w:lang w:val="en-US" w:eastAsia="zh-CN"/>
        </w:rPr>
      </w:pPr>
      <w:r>
        <w:rPr>
          <w:rFonts w:hint="eastAsia" w:ascii="黑体" w:hAnsi="黑体" w:eastAsia="黑体" w:cs="黑体"/>
          <w:b w:val="0"/>
          <w:bCs w:val="0"/>
          <w:color w:val="auto"/>
          <w:kern w:val="2"/>
          <w:sz w:val="32"/>
          <w:szCs w:val="32"/>
          <w:highlight w:val="none"/>
          <w:lang w:val="en-US" w:eastAsia="zh-CN" w:bidi="ar-SA"/>
        </w:rPr>
        <w:t>单道注射泵技术参数</w:t>
      </w:r>
    </w:p>
    <w:p w14:paraId="36AD8829">
      <w:pPr>
        <w:pStyle w:val="449"/>
        <w:rPr>
          <w:rFonts w:hint="eastAsia" w:ascii="宋体" w:hAnsi="宋体" w:eastAsia="宋体" w:cs="宋体"/>
          <w:sz w:val="21"/>
          <w:szCs w:val="21"/>
          <w:highlight w:val="none"/>
        </w:rPr>
      </w:pPr>
      <w:r>
        <w:rPr>
          <w:rFonts w:hint="eastAsia" w:ascii="宋体" w:hAnsi="宋体" w:eastAsia="宋体" w:cs="宋体"/>
          <w:sz w:val="21"/>
          <w:szCs w:val="21"/>
          <w:highlight w:val="none"/>
        </w:rPr>
        <w:t>单道注射泵</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注射精度≤±2% 或0.005mL/h取大者</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速率范围：0.1-1400ml/h, 最小步进0.1ml/h</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预置输液总量范围：0.1-9999ml</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快进流速范围：0.1-1400ml/h，具备独立的快进按键</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支持注射器规格：5ml、10ml、20ml、30ml、50/60ml；</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 xml:space="preserve"> LCD显示屏，可同屏显示：输注模式、速度、当前注射状态、预置量、累计量、电池状态、报警压力阈值和在线压力等信息</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7</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锁屏功能：支持自动锁屏，自动锁屏时间可调</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8</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在线滴定功能：安全不中断输液而更改速率</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9</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分低级、中级、高级三级报警。可实现声光报警提示，同时显示具体报警信息</w:t>
      </w:r>
    </w:p>
    <w:p w14:paraId="0B89E8D1">
      <w:pPr>
        <w:pStyle w:val="44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电池工作时间≥6小时@5ml</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接口支持RS232数据传输、护士呼叫、DC输入功能</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防进液等级IPX4</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可升级无线模块，实现无线联网监测</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注射泵推杆无皮套设计</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整机重量不超过1.8kg，主机自带提手，方便携带</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满足EN1789标准，适合在救护车使用</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 xml:space="preserve">报警音量可调 </w:t>
      </w:r>
    </w:p>
    <w:p w14:paraId="494A3ABD">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p>
    <w:p w14:paraId="4EF1704C">
      <w:pPr>
        <w:numPr>
          <w:ilvl w:val="0"/>
          <w:numId w:val="0"/>
        </w:numPr>
        <w:jc w:val="center"/>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可视静脉血管显示仪技术参数</w:t>
      </w:r>
    </w:p>
    <w:p w14:paraId="6F3C3C5E">
      <w:pPr>
        <w:numPr>
          <w:ilvl w:val="0"/>
          <w:numId w:val="0"/>
        </w:numPr>
        <w:rPr>
          <w:rFonts w:hint="eastAsia" w:ascii="宋体" w:hAnsi="宋体" w:eastAsia="宋体" w:cs="宋体"/>
          <w:b w:val="0"/>
          <w:bCs w:val="0"/>
          <w:color w:val="auto"/>
          <w:sz w:val="21"/>
          <w:szCs w:val="21"/>
          <w:highlight w:val="none"/>
          <w:lang w:val="en-US" w:eastAsia="zh-CN"/>
        </w:rPr>
      </w:pPr>
    </w:p>
    <w:p w14:paraId="29FEA423">
      <w:pPr>
        <w:numPr>
          <w:ilvl w:val="0"/>
          <w:numId w:val="0"/>
        </w:numPr>
        <w:rPr>
          <w:rFonts w:hint="eastAsia" w:ascii="宋体" w:hAnsi="宋体" w:eastAsia="宋体" w:cs="宋体"/>
          <w:b w:val="0"/>
          <w:bCs w:val="0"/>
          <w:color w:val="auto"/>
          <w:sz w:val="21"/>
          <w:szCs w:val="21"/>
          <w:highlight w:val="none"/>
          <w:lang w:val="en-US" w:eastAsia="zh-CN"/>
        </w:rPr>
      </w:pPr>
    </w:p>
    <w:p w14:paraId="4C1FC83C">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1.产品用途：适用于手部、脚部的辅助静脉穿刺；工作原理：红外光对人体软组织有较强的穿透性, 而人体血液中的血红蛋白则对红外光有选择性吸收的特性。利用这一特性产生的信号，经光电、数模转换和增强处理后，将清晰的静脉图像显示在屏幕上。</w:t>
      </w:r>
    </w:p>
    <w:p w14:paraId="70F69C89">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2.主要技术指标：</w:t>
      </w:r>
    </w:p>
    <w:p w14:paraId="05502BD4">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2.1.显示屏：≥5.5 英寸；显示屏分辨率：≥800X600；显示屏对比度：600:1；</w:t>
      </w:r>
    </w:p>
    <w:p w14:paraId="27568EDD">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lang w:val="en-US" w:eastAsia="zh-CN"/>
        </w:rPr>
        <w:t>摄像机：红外专用摄像机，分辨率≥420TVL；</w:t>
      </w:r>
    </w:p>
    <w:p w14:paraId="07C177C2">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.镜头：高感红外镜头，7-22 可变焦变倍；</w:t>
      </w:r>
    </w:p>
    <w:p w14:paraId="6FCE7A96">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光源：红外LED；</w:t>
      </w:r>
    </w:p>
    <w:p w14:paraId="60B48707">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2.4.2</w:t>
      </w:r>
      <w:r>
        <w:rPr>
          <w:rFonts w:hint="eastAsia" w:ascii="宋体" w:hAnsi="宋体" w:eastAsia="宋体" w:cs="宋体"/>
          <w:b w:val="0"/>
          <w:bCs w:val="0"/>
          <w:color w:val="auto"/>
          <w:sz w:val="21"/>
          <w:szCs w:val="21"/>
          <w:highlight w:val="none"/>
          <w:lang w:val="en-US" w:eastAsia="zh-CN"/>
        </w:rPr>
        <w:t>光源波长：760nm-940nm；</w:t>
      </w:r>
    </w:p>
    <w:p w14:paraId="1847ECEF">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US" w:eastAsia="zh-CN"/>
        </w:rPr>
        <w:t>配置及功能：</w:t>
      </w:r>
    </w:p>
    <w:p w14:paraId="23CA6CA8">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2.5.1</w:t>
      </w:r>
      <w:r>
        <w:rPr>
          <w:rFonts w:hint="eastAsia" w:ascii="宋体" w:hAnsi="宋体" w:eastAsia="宋体" w:cs="宋体"/>
          <w:b w:val="0"/>
          <w:bCs w:val="0"/>
          <w:color w:val="auto"/>
          <w:sz w:val="21"/>
          <w:szCs w:val="21"/>
          <w:highlight w:val="none"/>
          <w:lang w:val="en-US" w:eastAsia="zh-CN"/>
        </w:rPr>
        <w:t>高分辨、低照度红外摄像机一台；</w:t>
      </w:r>
    </w:p>
    <w:p w14:paraId="635136EE">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2.5.2</w:t>
      </w:r>
      <w:r>
        <w:rPr>
          <w:rFonts w:hint="eastAsia" w:ascii="宋体" w:hAnsi="宋体" w:eastAsia="宋体" w:cs="宋体"/>
          <w:b w:val="0"/>
          <w:bCs w:val="0"/>
          <w:color w:val="auto"/>
          <w:sz w:val="21"/>
          <w:szCs w:val="21"/>
          <w:highlight w:val="none"/>
          <w:lang w:val="en-US" w:eastAsia="zh-CN"/>
        </w:rPr>
        <w:t>工业级高清显示器, 分辨率高、图像清晰柔和；</w:t>
      </w:r>
    </w:p>
    <w:p w14:paraId="626C94C2">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 xml:space="preserve"> 具有上下两路光源：下光源采用大功率红外光源，上光源采用纯红外LED，光源为不可见光，不会对使用者造成不适。</w:t>
      </w:r>
    </w:p>
    <w:p w14:paraId="557E4988">
      <w:pPr>
        <w:numPr>
          <w:ilvl w:val="0"/>
          <w:numId w:val="0"/>
        </w:numPr>
        <w:rPr>
          <w:rFonts w:hint="eastAsia" w:ascii="宋体" w:hAnsi="宋体" w:eastAsia="宋体" w:cs="宋体"/>
          <w:b w:val="0"/>
          <w:bCs w:val="0"/>
          <w:color w:val="auto"/>
          <w:sz w:val="21"/>
          <w:szCs w:val="21"/>
          <w:highlight w:val="none"/>
          <w:lang w:val="en-US" w:eastAsia="zh-CN"/>
        </w:rPr>
      </w:pPr>
    </w:p>
    <w:p w14:paraId="6F6D0524">
      <w:pPr>
        <w:bidi w:val="0"/>
        <w:jc w:val="center"/>
        <w:rPr>
          <w:rFonts w:hint="eastAsia" w:ascii="黑体" w:hAnsi="黑体" w:eastAsia="黑体" w:cs="黑体"/>
          <w:b w:val="0"/>
          <w:bCs w:val="0"/>
          <w:color w:val="auto"/>
          <w:sz w:val="32"/>
          <w:szCs w:val="32"/>
          <w:highlight w:val="none"/>
          <w:lang w:val="en-US" w:eastAsia="zh-CN"/>
        </w:rPr>
      </w:pPr>
    </w:p>
    <w:p w14:paraId="285A0A42">
      <w:pPr>
        <w:rPr>
          <w:rFonts w:hint="default"/>
          <w:color w:val="auto"/>
          <w:highlight w:val="none"/>
          <w:lang w:val="en-US" w:eastAsia="zh-CN"/>
        </w:rPr>
      </w:pPr>
      <w:r>
        <w:rPr>
          <w:rFonts w:hint="default"/>
          <w:color w:val="auto"/>
          <w:highlight w:val="none"/>
          <w:lang w:val="en-US" w:eastAsia="zh-CN"/>
        </w:rPr>
        <w:br w:type="page"/>
      </w:r>
    </w:p>
    <w:p w14:paraId="4D1CE241">
      <w:pPr>
        <w:numPr>
          <w:ilvl w:val="0"/>
          <w:numId w:val="0"/>
        </w:numPr>
        <w:jc w:val="center"/>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鼻饲泵（加温）技术参数</w:t>
      </w:r>
    </w:p>
    <w:p w14:paraId="43504ED7">
      <w:pPr>
        <w:rPr>
          <w:rFonts w:hint="eastAsia"/>
          <w:highlight w:val="none"/>
        </w:rPr>
      </w:pPr>
    </w:p>
    <w:p w14:paraId="45ACC8B9">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1.流速：1mL/h～2000mL/h，可按1、5、10mL/h递增或递减</w:t>
      </w:r>
    </w:p>
    <w:p w14:paraId="30176933">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2.误差：速度误差：±5%（使用专用管路及营养液），流量误差：±5%（使用专用管路及营养液）</w:t>
      </w:r>
    </w:p>
    <w:p w14:paraId="77C72E40">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3.预置量：1ml~9999ml，以1、5、10ml递增或递减</w:t>
      </w:r>
    </w:p>
    <w:p w14:paraId="7EEED6BC">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4.阻塞灵敏度：高、中、低三档可选择,也可关闭。</w:t>
      </w:r>
    </w:p>
    <w:p w14:paraId="55D73AC3">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5.根据测试的营养泵运行时实时压力值，确定压力报警值三档范围为：高：70～120 Kpa、中：40～90 Kpa 、低：20～60Kpa</w:t>
      </w:r>
    </w:p>
    <w:p w14:paraId="71F05E4A">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6.报警功能：“气泡”、“阻塞”、“完成”、“开门”、“欠压”、“电池耗尽”、“操作遗忘”、“速度异常”“通讯异常”“超温”报警，且根据不同报警级别按照优先等级报警。</w:t>
      </w:r>
    </w:p>
    <w:p w14:paraId="1BFCEB1B">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7.气泡：开、关</w:t>
      </w:r>
    </w:p>
    <w:p w14:paraId="15EC2BDE">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8.快排速度：600mL/h～2000mL/h</w:t>
      </w:r>
    </w:p>
    <w:p w14:paraId="5BBEFCC6">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9.具备反抽冲洗功能</w:t>
      </w:r>
    </w:p>
    <w:p w14:paraId="6CDE9CEB">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10.加热温度：范围：30℃～37℃ 精度：±5℃（室温，流速 ≤ 200mL/h）</w:t>
      </w:r>
    </w:p>
    <w:p w14:paraId="615BB852">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11.连续工作：连续工作时间不小于24小时</w:t>
      </w:r>
    </w:p>
    <w:p w14:paraId="6DA60E58">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12.内置电池工作时间：充电大于8小时，以100mL/h速度运行6小时以上欠压，欠压半小时后耗尽</w:t>
      </w:r>
    </w:p>
    <w:p w14:paraId="5C3EB237">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13.功耗：不大于20VA</w:t>
      </w:r>
    </w:p>
    <w:p w14:paraId="67E465D2">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14.外形尺寸(mm)：150(长)×120(宽)×60(高)（±5%） 不含底座及突出部分</w:t>
      </w:r>
    </w:p>
    <w:p w14:paraId="4184AC8C">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15.安全分类：П类和带内部电源以及具有应用部分的CF型</w:t>
      </w:r>
    </w:p>
    <w:p w14:paraId="3656DD61">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16.防水等级：主壳体：IPX5 底座：IPX3</w:t>
      </w:r>
    </w:p>
    <w:p w14:paraId="29B48131">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17.使用电源：交流输入：AC220V/50Hz内部电池：DC12V，外接电源：DC12V（可连接车载12V电源）</w:t>
      </w:r>
    </w:p>
    <w:p w14:paraId="7D93D3F9">
      <w:pPr>
        <w:rPr>
          <w:rFonts w:hint="default"/>
          <w:color w:val="auto"/>
          <w:highlight w:val="none"/>
          <w:lang w:val="en-US" w:eastAsia="zh-CN"/>
        </w:rPr>
      </w:pPr>
      <w:r>
        <w:rPr>
          <w:rFonts w:hint="default"/>
          <w:color w:val="auto"/>
          <w:highlight w:val="none"/>
          <w:lang w:val="en-US" w:eastAsia="zh-CN"/>
        </w:rPr>
        <w:br w:type="page"/>
      </w:r>
    </w:p>
    <w:p w14:paraId="06AF7462">
      <w:pPr>
        <w:numPr>
          <w:ilvl w:val="0"/>
          <w:numId w:val="0"/>
        </w:numPr>
        <w:jc w:val="center"/>
        <w:rPr>
          <w:rFonts w:hint="default" w:ascii="黑体" w:hAnsi="黑体" w:eastAsia="黑体" w:cs="黑体"/>
          <w:b w:val="0"/>
          <w:bCs w:val="0"/>
          <w:color w:val="auto"/>
          <w:kern w:val="2"/>
          <w:sz w:val="32"/>
          <w:szCs w:val="32"/>
          <w:highlight w:val="none"/>
          <w:lang w:val="en-US" w:eastAsia="zh-CN" w:bidi="ar-SA"/>
        </w:rPr>
      </w:pPr>
      <w:r>
        <w:rPr>
          <w:rFonts w:hint="default" w:ascii="黑体" w:hAnsi="黑体" w:eastAsia="黑体" w:cs="黑体"/>
          <w:b w:val="0"/>
          <w:bCs w:val="0"/>
          <w:color w:val="auto"/>
          <w:kern w:val="2"/>
          <w:sz w:val="32"/>
          <w:szCs w:val="32"/>
          <w:highlight w:val="none"/>
          <w:lang w:val="en-US" w:eastAsia="zh-CN" w:bidi="ar-SA"/>
        </w:rPr>
        <w:t>输液泵参数</w:t>
      </w:r>
    </w:p>
    <w:p w14:paraId="4B94782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1.主要技术和性能要求安全要求：</w:t>
      </w:r>
    </w:p>
    <w:p w14:paraId="52C581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1.1.安全防护可靠，防护类型：CFⅠ、IP34；</w:t>
      </w:r>
    </w:p>
    <w:p w14:paraId="0CB7CB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1.2.在线动态压力监测，可实时显示当前压力数值；</w:t>
      </w:r>
    </w:p>
    <w:p w14:paraId="2CBA52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1.3.压力报警阈值至少4档可调：150mmHg、300mmHg、525mmHg、900mmHg；</w:t>
      </w:r>
    </w:p>
    <w:p w14:paraId="1A73D7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1.4.阻塞回撤功能（Anti-Bolus）：当管路阻塞报警时，自动回撤管路压力，避免意外丸剂量伤害患者；</w:t>
      </w:r>
    </w:p>
    <w:p w14:paraId="670841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1.5.防重力自由流功能：泵门打开时，防自由流夹自动关闭，防止液体任意流出；</w:t>
      </w:r>
    </w:p>
    <w:p w14:paraId="73D0CB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1.6.双重气泡探测：超声气泡探头，可探测≥20μL的单个气泡，单个气泡大小分 20μL、50μL、100μL、250μL、500μL、800μL共6档可调；连续气泡监测功能：可以设置每小时0.1-4ml的累积气泡报警阀值，1小时内检测到的累积气泡体积≥设定的报警阈值触发报警；</w:t>
      </w:r>
    </w:p>
    <w:p w14:paraId="783FD52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1.7.自动键盘锁：ON/OFF，锁键盘时间 1-5min 可调；可打开或关闭此功能。</w:t>
      </w:r>
    </w:p>
    <w:p w14:paraId="06267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1.8.满足欧盟救护车标准 EN1789:2007，适合在户外急救和车载情况下使用。</w:t>
      </w:r>
    </w:p>
    <w:p w14:paraId="6A8E02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2.精度要求：</w:t>
      </w:r>
    </w:p>
    <w:p w14:paraId="74EB93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2.1.精度≤±5%；</w:t>
      </w:r>
    </w:p>
    <w:p w14:paraId="34E50F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2.2.在线滴定功能：安全不中断输液而更改速率； </w:t>
      </w:r>
    </w:p>
    <w:p w14:paraId="759885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3.基本要求：</w:t>
      </w:r>
    </w:p>
    <w:p w14:paraId="2521BC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3.1.速率范围：0.1-1800ml/h, 递增：0.1ml；</w:t>
      </w:r>
    </w:p>
    <w:p w14:paraId="365BFC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3.2.预置总量范围：0.1-9999ml，递增：0.1ml；</w:t>
      </w:r>
    </w:p>
    <w:p w14:paraId="3E4790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3.3.安装固定：可固定在输液支架上。</w:t>
      </w:r>
    </w:p>
    <w:p w14:paraId="07B9F9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3.4.快推“bolus”：0.1-1800ml/h，具有自动和手动快推“bolus”可选； </w:t>
      </w:r>
    </w:p>
    <w:p w14:paraId="0E264E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3.5.KVO：0.1-5.0ml/h可调，步进 0.1ml/h；</w:t>
      </w:r>
    </w:p>
    <w:p w14:paraId="41B686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3.6.支持在输液泵上编辑输液器品牌名称，可校准自定义输液器；</w:t>
      </w:r>
    </w:p>
    <w:p w14:paraId="493190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3.7.屏幕不小于3英寸，同屏显示：速率、当前输液状态、待入量、累计量、输液器品牌、药物名称、电池容量、报警压力档位和在线压力、报警信息；</w:t>
      </w:r>
    </w:p>
    <w:p w14:paraId="25DBC6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3.8.整机重量不超过 1.8kg，主机自带提手，方便携带；</w:t>
      </w:r>
    </w:p>
    <w:p w14:paraId="6F7BC8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3.9.分低级、中级、高级三级报警。可实现声光，动画和文字同时报警提示，并显示具体报警信息；</w:t>
      </w:r>
    </w:p>
    <w:p w14:paraId="1A1EFE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3.10.具备导航指引功能，机器界面能提供装管指引和文字指引信息；</w:t>
      </w:r>
    </w:p>
    <w:p w14:paraId="45D1EB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3.11.具有5种输液模式可选：速度模式、时间模式、体重模式、序列模式和滴速模式；</w:t>
      </w:r>
    </w:p>
    <w:p w14:paraId="351320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3.12.电池工作时间≥4小时@25ml/h；可升级至≥8小时@25ml/h </w:t>
      </w:r>
    </w:p>
    <w:p w14:paraId="2D482B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3.13 供电：AC 100V-240V，50/60Hz，DC 10-16V；</w:t>
      </w:r>
    </w:p>
    <w:p w14:paraId="500B2C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3.14.RS232接口：数据传输、护士呼叫、DC连接；</w:t>
      </w:r>
    </w:p>
    <w:p w14:paraId="4DF5FA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3.15.可加装无线模块，实现无线联网监测；</w:t>
      </w:r>
    </w:p>
    <w:p w14:paraId="14A86C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3.16.全中文软件操作界面</w:t>
      </w:r>
    </w:p>
    <w:p w14:paraId="51E8E2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3.17.四种累计量管理模式：24h累计量、最近累计量、自定义时间段累计量、定时间隔累计量</w:t>
      </w:r>
    </w:p>
    <w:p w14:paraId="2E68B197">
      <w:pPr>
        <w:spacing w:line="360" w:lineRule="auto"/>
        <w:ind w:firstLine="420" w:firstLineChars="200"/>
        <w:jc w:val="center"/>
        <w:rPr>
          <w:rFonts w:hint="eastAsia"/>
          <w:highlight w:val="none"/>
          <w:lang w:val="en-US" w:eastAsia="zh-CN"/>
        </w:rPr>
      </w:pPr>
    </w:p>
    <w:p w14:paraId="77E1C40A">
      <w:pPr>
        <w:numPr>
          <w:ilvl w:val="0"/>
          <w:numId w:val="0"/>
        </w:numPr>
        <w:jc w:val="center"/>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等离子射频治疗仪技术参数</w:t>
      </w:r>
    </w:p>
    <w:p w14:paraId="3208FFAD">
      <w:pPr>
        <w:rPr>
          <w:rFonts w:hint="eastAsia"/>
          <w:highlight w:val="none"/>
        </w:rPr>
      </w:pPr>
    </w:p>
    <w:p w14:paraId="0166E8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1.适用范围：适用于关节镜手术中软组织的切割、消融、凝固和止血，以及髓核消融术。</w:t>
      </w:r>
    </w:p>
    <w:p w14:paraId="1DC0CF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2.基本参数</w:t>
      </w:r>
    </w:p>
    <w:p w14:paraId="202288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2.1.工作频率：110KHz</w:t>
      </w:r>
    </w:p>
    <w:p w14:paraId="0CED83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2.2.电压范围：0-330Vrms@110kHz</w:t>
      </w:r>
    </w:p>
    <w:p w14:paraId="09F940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2.3.最大输出功率：≥300W</w:t>
      </w:r>
    </w:p>
    <w:p w14:paraId="5F27F2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2.4.工作主频率为110KHz+10%,输出功率：切割模式的额定输出功率为300W，凝血模式的额定输出功率为60W，要求最大浮动范围控制在20%内。</w:t>
      </w:r>
    </w:p>
    <w:p w14:paraId="6B018A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2.5.等离子汽化、消融、切割档位：0-9档可调</w:t>
      </w:r>
    </w:p>
    <w:p w14:paraId="0C269F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2.6.等离子凝血：C档</w:t>
      </w:r>
    </w:p>
    <w:p w14:paraId="23D5C3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2.7.汽化、消融、切割模式的额定最大输出功率：≥300W</w:t>
      </w:r>
    </w:p>
    <w:p w14:paraId="384250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2.8.凝血模式的额定输出功率：≥60W</w:t>
      </w:r>
    </w:p>
    <w:p w14:paraId="2D14E6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2.9.输入功率要求：</w:t>
      </w:r>
    </w:p>
    <w:p w14:paraId="11C4B14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2.9.1.电压：110－240VAC</w:t>
      </w:r>
    </w:p>
    <w:p w14:paraId="78C0C9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2.9.2.频率：50/60Hz</w:t>
      </w:r>
    </w:p>
    <w:p w14:paraId="75D29C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2.9.3.输入功率：≥450VA</w:t>
      </w:r>
    </w:p>
    <w:p w14:paraId="1B39FA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3.技术参数</w:t>
      </w:r>
    </w:p>
    <w:p w14:paraId="38E9D1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界面显示及指示：触控按键式操作界面，采用VFD显示屏显示，面板密封防水设计</w:t>
      </w:r>
    </w:p>
    <w:p w14:paraId="59D94E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.工作档位、时间显示，故障报警显示</w:t>
      </w:r>
    </w:p>
    <w:p w14:paraId="3AD295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.治疗时间计时：等离子射频治疗仪具有治疗时间计时功能</w:t>
      </w:r>
    </w:p>
    <w:p w14:paraId="2356B7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.切割消融汽化、止血凝固工作模式及档位显示</w:t>
      </w:r>
    </w:p>
    <w:p w14:paraId="53B7B7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.主机自动识别刀头、脚踏的连接状态</w:t>
      </w:r>
    </w:p>
    <w:p w14:paraId="3659C1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.能在连接好脚踏和刀头手柄后，自动设置默认功率档位大小</w:t>
      </w:r>
    </w:p>
    <w:p w14:paraId="6FE99A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.能通过脚踏开关启动、切换切割消融和止血凝固模式，并能通过黑色圆形调节按钮脚踏式循环切换工作档位</w:t>
      </w:r>
    </w:p>
    <w:p w14:paraId="6494149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.可实现双极切割、低温消融、止血、凝固，微创安全可靠</w:t>
      </w:r>
    </w:p>
    <w:p w14:paraId="362EA1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3.2.多种刀头可选：根据不同部位和病灶，可选择不同长度、角度、粗细、弧度的治疗刀头</w:t>
      </w:r>
    </w:p>
    <w:p w14:paraId="2D4CC8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3.3.主机声音大小可调节，并能区分切割消融和凝固止血的工作声音，避免踏错脚踏 </w:t>
      </w:r>
    </w:p>
    <w:p w14:paraId="1863C4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3.4.具有组织阻抗自动识别功能</w:t>
      </w:r>
    </w:p>
    <w:p w14:paraId="544FEC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4.微创安全</w:t>
      </w:r>
    </w:p>
    <w:p w14:paraId="21770C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4.1.低温控制：工作温度仅为40~70℃,创面无炭化，对周边组织损伤小。</w:t>
      </w:r>
    </w:p>
    <w:p w14:paraId="6AC65F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4.2.操作精确：消融作用在靶点表面，等离子作用≤100μm</w:t>
      </w:r>
    </w:p>
    <w:p w14:paraId="59CD5B1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4.3.创伤轻微：黏膜损伤小、出血少、疼痛轻、恢复快</w:t>
      </w:r>
    </w:p>
    <w:p w14:paraId="1CCF4A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4.4.主机含有刀头触碰金属报警及刀头手柄击穿报警功能，有效保证术中安全性 </w:t>
      </w:r>
    </w:p>
    <w:p w14:paraId="2358B3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5.刀头参数</w:t>
      </w:r>
    </w:p>
    <w:p w14:paraId="75DDDE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p>
    <w:p w14:paraId="4E9EA8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5.1.子针采用铂金以及钛合金原材料，外套管采用医用不锈钢，绝缘材料，均具有优异的生物相容性和电气性能。采用电阻焊接技术，焊接更牢靠，导通性能更优良。</w:t>
      </w:r>
    </w:p>
    <w:p w14:paraId="0E4C827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5.2.刀头种类多，有颈椎消融刀头、腰椎打孔消融多功能刀头、孔镜汽化修复止血刀头、半月板切割刀头、右直多子针系列刀头、30°和45°多子针系列刀头、关节软骨刀头、关节囊刀头、滑膜刀头等。</w:t>
      </w:r>
    </w:p>
    <w:p w14:paraId="267F31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5.3.可以根据手术的需求为特别定制个性化的刀头。</w:t>
      </w:r>
    </w:p>
    <w:p w14:paraId="10A16C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highlight w:val="none"/>
        </w:rPr>
      </w:pPr>
      <w:r>
        <w:rPr>
          <w:rFonts w:hint="eastAsia" w:ascii="宋体" w:hAnsi="宋体" w:eastAsia="宋体" w:cs="宋体"/>
          <w:color w:val="auto"/>
          <w:highlight w:val="none"/>
          <w:lang w:val="en-US" w:eastAsia="zh-CN"/>
        </w:rPr>
        <w:t>5.4.具有手术刀头识别和保护功能、减少负损伤。</w:t>
      </w:r>
    </w:p>
    <w:p w14:paraId="2DA5E1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highlight w:val="none"/>
        </w:rPr>
      </w:pPr>
    </w:p>
    <w:p w14:paraId="34CFF49E">
      <w:pPr>
        <w:spacing w:line="360" w:lineRule="auto"/>
        <w:ind w:firstLine="420" w:firstLineChars="200"/>
        <w:jc w:val="center"/>
        <w:rPr>
          <w:rFonts w:hint="eastAsia"/>
          <w:highlight w:val="none"/>
          <w:lang w:val="en-US" w:eastAsia="zh-CN"/>
        </w:rPr>
      </w:pPr>
    </w:p>
    <w:p w14:paraId="2A9EB932">
      <w:pPr>
        <w:spacing w:line="360" w:lineRule="auto"/>
        <w:ind w:firstLine="420" w:firstLineChars="200"/>
        <w:jc w:val="center"/>
        <w:rPr>
          <w:rFonts w:hint="eastAsia"/>
          <w:highlight w:val="none"/>
          <w:lang w:val="en-US" w:eastAsia="zh-CN"/>
        </w:rPr>
      </w:pPr>
    </w:p>
    <w:p w14:paraId="1C82F4C0">
      <w:pPr>
        <w:spacing w:line="360" w:lineRule="auto"/>
        <w:ind w:firstLine="420" w:firstLineChars="200"/>
        <w:jc w:val="center"/>
        <w:rPr>
          <w:rFonts w:hint="eastAsia"/>
          <w:highlight w:val="none"/>
          <w:lang w:val="en-US" w:eastAsia="zh-CN"/>
        </w:rPr>
      </w:pPr>
    </w:p>
    <w:p w14:paraId="3171B9F1">
      <w:pPr>
        <w:spacing w:line="360" w:lineRule="auto"/>
        <w:ind w:firstLine="420" w:firstLineChars="200"/>
        <w:jc w:val="center"/>
        <w:rPr>
          <w:rFonts w:hint="eastAsia"/>
          <w:highlight w:val="none"/>
          <w:lang w:val="en-US" w:eastAsia="zh-CN"/>
        </w:rPr>
      </w:pPr>
    </w:p>
    <w:p w14:paraId="7A99AF03">
      <w:pPr>
        <w:spacing w:line="360" w:lineRule="auto"/>
        <w:ind w:firstLine="420" w:firstLineChars="200"/>
        <w:jc w:val="center"/>
        <w:rPr>
          <w:rFonts w:hint="eastAsia"/>
          <w:highlight w:val="none"/>
          <w:lang w:val="en-US" w:eastAsia="zh-CN"/>
        </w:rPr>
      </w:pPr>
    </w:p>
    <w:p w14:paraId="35E9C192">
      <w:pPr>
        <w:rPr>
          <w:rFonts w:hint="eastAsia"/>
          <w:highlight w:val="none"/>
          <w:lang w:val="en-US" w:eastAsia="zh-CN"/>
        </w:rPr>
      </w:pPr>
      <w:r>
        <w:rPr>
          <w:rFonts w:hint="eastAsia"/>
          <w:highlight w:val="none"/>
          <w:lang w:val="en-US" w:eastAsia="zh-CN"/>
        </w:rPr>
        <w:br w:type="page"/>
      </w:r>
    </w:p>
    <w:p w14:paraId="7476E6C0">
      <w:pPr>
        <w:spacing w:after="60" w:afterLines="25" w:line="360" w:lineRule="auto"/>
        <w:rPr>
          <w:rFonts w:hint="eastAsia" w:ascii="黑体" w:hAnsi="黑体" w:eastAsia="宋体"/>
          <w:b/>
          <w:color w:val="auto"/>
          <w:sz w:val="28"/>
          <w:szCs w:val="28"/>
          <w:highlight w:val="none"/>
          <w:lang w:eastAsia="zh-CN"/>
        </w:rPr>
      </w:pPr>
      <w:r>
        <w:rPr>
          <w:rFonts w:hint="eastAsia" w:ascii="黑体" w:hAnsi="黑体"/>
          <w:b/>
          <w:color w:val="auto"/>
          <w:sz w:val="28"/>
          <w:szCs w:val="28"/>
          <w:highlight w:val="none"/>
        </w:rPr>
        <w:t>一、货物需求一览表</w:t>
      </w:r>
      <w:r>
        <w:rPr>
          <w:rFonts w:hint="eastAsia" w:ascii="黑体" w:hAnsi="黑体"/>
          <w:b/>
          <w:color w:val="auto"/>
          <w:sz w:val="28"/>
          <w:szCs w:val="28"/>
          <w:highlight w:val="none"/>
          <w:lang w:eastAsia="zh-CN"/>
        </w:rPr>
        <w:t>（</w:t>
      </w:r>
      <w:r>
        <w:rPr>
          <w:rFonts w:hint="eastAsia" w:ascii="黑体" w:hAnsi="黑体"/>
          <w:b/>
          <w:color w:val="auto"/>
          <w:sz w:val="28"/>
          <w:szCs w:val="28"/>
          <w:highlight w:val="none"/>
          <w:lang w:val="en-US" w:eastAsia="zh-CN"/>
        </w:rPr>
        <w:t>003包</w:t>
      </w:r>
      <w:r>
        <w:rPr>
          <w:rFonts w:hint="eastAsia" w:ascii="黑体" w:hAnsi="黑体"/>
          <w:b/>
          <w:color w:val="auto"/>
          <w:sz w:val="28"/>
          <w:szCs w:val="28"/>
          <w:highlight w:val="none"/>
          <w:lang w:eastAsia="zh-CN"/>
        </w:rPr>
        <w:t>）</w:t>
      </w:r>
    </w:p>
    <w:tbl>
      <w:tblPr>
        <w:tblStyle w:val="5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3967"/>
        <w:gridCol w:w="2363"/>
        <w:gridCol w:w="2363"/>
      </w:tblGrid>
      <w:tr w14:paraId="4291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87" w:type="pct"/>
            <w:tcBorders>
              <w:top w:val="single" w:color="auto" w:sz="4" w:space="0"/>
              <w:left w:val="single" w:color="auto" w:sz="4" w:space="0"/>
              <w:bottom w:val="single" w:color="auto" w:sz="4" w:space="0"/>
              <w:right w:val="single" w:color="auto" w:sz="4" w:space="0"/>
            </w:tcBorders>
            <w:noWrap w:val="0"/>
            <w:vAlign w:val="center"/>
          </w:tcPr>
          <w:p w14:paraId="50DC0150">
            <w:pPr>
              <w:widowControl/>
              <w:jc w:val="center"/>
              <w:rPr>
                <w:rFonts w:hint="default"/>
                <w:color w:val="auto"/>
                <w:highlight w:val="none"/>
                <w:lang w:val="en-US"/>
              </w:rPr>
            </w:pPr>
            <w:r>
              <w:rPr>
                <w:rFonts w:hint="eastAsia"/>
                <w:color w:val="auto"/>
                <w:highlight w:val="none"/>
                <w:lang w:val="en-US" w:eastAsia="zh-CN"/>
              </w:rPr>
              <w:t>序号</w:t>
            </w:r>
          </w:p>
        </w:tc>
        <w:tc>
          <w:tcPr>
            <w:tcW w:w="2013" w:type="pct"/>
            <w:tcBorders>
              <w:top w:val="single" w:color="auto" w:sz="4" w:space="0"/>
              <w:left w:val="single" w:color="auto" w:sz="4" w:space="0"/>
              <w:bottom w:val="single" w:color="auto" w:sz="4" w:space="0"/>
              <w:right w:val="single" w:color="auto" w:sz="4" w:space="0"/>
            </w:tcBorders>
            <w:noWrap w:val="0"/>
            <w:vAlign w:val="center"/>
          </w:tcPr>
          <w:p w14:paraId="0B7D5D19">
            <w:pPr>
              <w:widowControl/>
              <w:jc w:val="center"/>
              <w:rPr>
                <w:color w:val="auto"/>
                <w:highlight w:val="none"/>
              </w:rPr>
            </w:pPr>
            <w:r>
              <w:rPr>
                <w:rFonts w:hint="eastAsia"/>
                <w:color w:val="auto"/>
                <w:highlight w:val="none"/>
              </w:rPr>
              <w:t>采购内容</w:t>
            </w:r>
          </w:p>
        </w:tc>
        <w:tc>
          <w:tcPr>
            <w:tcW w:w="1199" w:type="pct"/>
            <w:tcBorders>
              <w:top w:val="single" w:color="auto" w:sz="4" w:space="0"/>
              <w:left w:val="single" w:color="auto" w:sz="4" w:space="0"/>
              <w:bottom w:val="single" w:color="auto" w:sz="4" w:space="0"/>
              <w:right w:val="single" w:color="auto" w:sz="4" w:space="0"/>
            </w:tcBorders>
            <w:noWrap w:val="0"/>
            <w:vAlign w:val="center"/>
          </w:tcPr>
          <w:p w14:paraId="10F87DAC">
            <w:pPr>
              <w:suppressAutoHyphens/>
              <w:jc w:val="center"/>
              <w:rPr>
                <w:color w:val="auto"/>
                <w:highlight w:val="none"/>
              </w:rPr>
            </w:pPr>
            <w:r>
              <w:rPr>
                <w:rFonts w:hint="eastAsia"/>
                <w:color w:val="auto"/>
                <w:highlight w:val="none"/>
              </w:rPr>
              <w:t>数量</w:t>
            </w:r>
          </w:p>
        </w:tc>
        <w:tc>
          <w:tcPr>
            <w:tcW w:w="1199" w:type="pct"/>
            <w:tcBorders>
              <w:top w:val="single" w:color="auto" w:sz="4" w:space="0"/>
              <w:left w:val="single" w:color="auto" w:sz="4" w:space="0"/>
              <w:bottom w:val="single" w:color="auto" w:sz="4" w:space="0"/>
              <w:right w:val="single" w:color="auto" w:sz="4" w:space="0"/>
            </w:tcBorders>
            <w:noWrap w:val="0"/>
            <w:vAlign w:val="center"/>
          </w:tcPr>
          <w:p w14:paraId="16F02544">
            <w:pPr>
              <w:suppressAutoHyphens/>
              <w:jc w:val="center"/>
              <w:rPr>
                <w:rFonts w:hint="default" w:eastAsia="宋体"/>
                <w:color w:val="auto"/>
                <w:highlight w:val="none"/>
                <w:lang w:val="en-US" w:eastAsia="zh-CN"/>
              </w:rPr>
            </w:pPr>
            <w:r>
              <w:rPr>
                <w:rFonts w:hint="eastAsia"/>
                <w:color w:val="auto"/>
                <w:highlight w:val="none"/>
                <w:lang w:val="en-US" w:eastAsia="zh-CN"/>
              </w:rPr>
              <w:t>单价（万元）</w:t>
            </w:r>
          </w:p>
        </w:tc>
      </w:tr>
      <w:tr w14:paraId="571C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2BBC58B2">
            <w:pPr>
              <w:widowControl/>
              <w:jc w:val="center"/>
              <w:rPr>
                <w:rFonts w:hint="eastAsia" w:eastAsia="宋体"/>
                <w:color w:val="auto"/>
                <w:highlight w:val="none"/>
                <w:lang w:eastAsia="zh-CN"/>
              </w:rPr>
            </w:pPr>
            <w:r>
              <w:rPr>
                <w:rFonts w:hint="eastAsia" w:eastAsia="宋体"/>
                <w:color w:val="auto"/>
                <w:highlight w:val="none"/>
                <w:lang w:val="en-US" w:eastAsia="zh-CN"/>
              </w:rPr>
              <w:t>1</w:t>
            </w:r>
          </w:p>
        </w:tc>
        <w:tc>
          <w:tcPr>
            <w:tcW w:w="3967" w:type="dxa"/>
            <w:tcBorders>
              <w:top w:val="single" w:color="auto" w:sz="4" w:space="0"/>
              <w:left w:val="single" w:color="auto" w:sz="4" w:space="0"/>
              <w:bottom w:val="single" w:color="auto" w:sz="4" w:space="0"/>
              <w:right w:val="single" w:color="auto" w:sz="4" w:space="0"/>
            </w:tcBorders>
            <w:noWrap w:val="0"/>
            <w:vAlign w:val="center"/>
          </w:tcPr>
          <w:p w14:paraId="2DE587E1">
            <w:pPr>
              <w:widowControl/>
              <w:jc w:val="center"/>
              <w:rPr>
                <w:rFonts w:hint="default" w:eastAsia="宋体"/>
                <w:color w:val="auto"/>
                <w:highlight w:val="none"/>
                <w:lang w:val="en-US" w:eastAsia="zh-CN"/>
              </w:rPr>
            </w:pPr>
            <w:r>
              <w:rPr>
                <w:rFonts w:hint="eastAsia" w:eastAsia="宋体"/>
                <w:color w:val="auto"/>
                <w:highlight w:val="none"/>
                <w:lang w:val="en-US" w:eastAsia="zh-CN"/>
              </w:rPr>
              <w:t>根管测量仪</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534496A6">
            <w:pPr>
              <w:widowControl/>
              <w:jc w:val="center"/>
              <w:rPr>
                <w:rFonts w:hint="default" w:eastAsia="宋体"/>
                <w:color w:val="auto"/>
                <w:highlight w:val="none"/>
                <w:lang w:val="en-US" w:eastAsia="zh-CN"/>
              </w:rPr>
            </w:pPr>
            <w:r>
              <w:rPr>
                <w:rFonts w:hint="eastAsia" w:eastAsia="宋体"/>
                <w:color w:val="auto"/>
                <w:highlight w:val="none"/>
                <w:lang w:val="en-US" w:eastAsia="zh-CN"/>
              </w:rPr>
              <w:t>9</w:t>
            </w:r>
            <w:r>
              <w:rPr>
                <w:rFonts w:hint="eastAsia"/>
                <w:color w:val="auto"/>
                <w:highlight w:val="none"/>
                <w:lang w:val="en-US" w:eastAsia="zh-CN"/>
              </w:rPr>
              <w:t>台</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5B5DA6EC">
            <w:pPr>
              <w:widowControl/>
              <w:jc w:val="center"/>
              <w:rPr>
                <w:rFonts w:hint="default" w:eastAsia="宋体"/>
                <w:color w:val="auto"/>
                <w:highlight w:val="none"/>
                <w:lang w:val="en-US" w:eastAsia="zh-CN"/>
              </w:rPr>
            </w:pPr>
            <w:r>
              <w:rPr>
                <w:rFonts w:hint="eastAsia" w:eastAsia="宋体"/>
                <w:color w:val="auto"/>
                <w:highlight w:val="none"/>
                <w:lang w:val="en-US" w:eastAsia="zh-CN"/>
              </w:rPr>
              <w:t>0.8</w:t>
            </w:r>
          </w:p>
        </w:tc>
      </w:tr>
      <w:tr w14:paraId="388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73219485">
            <w:pPr>
              <w:widowControl/>
              <w:jc w:val="center"/>
              <w:rPr>
                <w:rFonts w:hint="eastAsia" w:eastAsia="宋体"/>
                <w:color w:val="auto"/>
                <w:highlight w:val="none"/>
                <w:lang w:val="en-US" w:eastAsia="zh-CN"/>
              </w:rPr>
            </w:pPr>
            <w:r>
              <w:rPr>
                <w:rFonts w:hint="eastAsia" w:eastAsia="宋体"/>
                <w:color w:val="auto"/>
                <w:highlight w:val="none"/>
                <w:lang w:val="en-US" w:eastAsia="zh-CN"/>
              </w:rPr>
              <w:t>2</w:t>
            </w:r>
          </w:p>
        </w:tc>
        <w:tc>
          <w:tcPr>
            <w:tcW w:w="3967" w:type="dxa"/>
            <w:tcBorders>
              <w:top w:val="single" w:color="auto" w:sz="4" w:space="0"/>
              <w:left w:val="single" w:color="auto" w:sz="4" w:space="0"/>
              <w:bottom w:val="single" w:color="auto" w:sz="4" w:space="0"/>
              <w:right w:val="single" w:color="auto" w:sz="4" w:space="0"/>
            </w:tcBorders>
            <w:noWrap w:val="0"/>
            <w:vAlign w:val="center"/>
          </w:tcPr>
          <w:p w14:paraId="1C472B5E">
            <w:pPr>
              <w:widowControl/>
              <w:jc w:val="center"/>
              <w:rPr>
                <w:rFonts w:hint="eastAsia" w:eastAsia="宋体"/>
                <w:color w:val="auto"/>
                <w:highlight w:val="none"/>
                <w:lang w:val="en-US" w:eastAsia="zh-CN"/>
              </w:rPr>
            </w:pPr>
            <w:r>
              <w:rPr>
                <w:rFonts w:hint="eastAsia" w:eastAsia="宋体"/>
                <w:color w:val="auto"/>
                <w:highlight w:val="none"/>
                <w:lang w:val="en-US" w:eastAsia="zh-CN"/>
              </w:rPr>
              <w:t>热牙胶充填系统</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5DF4CB72">
            <w:pPr>
              <w:widowControl/>
              <w:jc w:val="center"/>
              <w:rPr>
                <w:rFonts w:hint="default" w:eastAsia="宋体"/>
                <w:color w:val="auto"/>
                <w:highlight w:val="none"/>
                <w:lang w:val="en-US" w:eastAsia="zh-CN"/>
              </w:rPr>
            </w:pPr>
            <w:r>
              <w:rPr>
                <w:rFonts w:hint="eastAsia" w:eastAsia="宋体"/>
                <w:color w:val="auto"/>
                <w:highlight w:val="none"/>
                <w:lang w:val="en-US" w:eastAsia="zh-CN"/>
              </w:rPr>
              <w:t>2</w:t>
            </w:r>
            <w:r>
              <w:rPr>
                <w:rFonts w:hint="eastAsia"/>
                <w:color w:val="auto"/>
                <w:highlight w:val="none"/>
                <w:lang w:val="en-US" w:eastAsia="zh-CN"/>
              </w:rPr>
              <w:t>台</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346F7152">
            <w:pPr>
              <w:widowControl/>
              <w:jc w:val="center"/>
              <w:rPr>
                <w:rFonts w:hint="eastAsia" w:eastAsia="宋体"/>
                <w:color w:val="auto"/>
                <w:highlight w:val="none"/>
                <w:lang w:val="en-US" w:eastAsia="zh-CN"/>
              </w:rPr>
            </w:pPr>
            <w:r>
              <w:rPr>
                <w:rFonts w:hint="eastAsia" w:eastAsia="宋体"/>
                <w:color w:val="auto"/>
                <w:highlight w:val="none"/>
                <w:lang w:val="en-US" w:eastAsia="zh-CN"/>
              </w:rPr>
              <w:t>1.5</w:t>
            </w:r>
          </w:p>
        </w:tc>
      </w:tr>
    </w:tbl>
    <w:p w14:paraId="37F45B00">
      <w:pPr>
        <w:widowControl/>
        <w:spacing w:line="360" w:lineRule="auto"/>
        <w:jc w:val="left"/>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核心产品为</w:t>
      </w:r>
      <w:r>
        <w:rPr>
          <w:rFonts w:hint="eastAsia" w:ascii="宋体" w:hAnsi="宋体" w:cs="宋体"/>
          <w:b/>
          <w:bCs/>
          <w:color w:val="auto"/>
          <w:kern w:val="0"/>
          <w:sz w:val="24"/>
          <w:highlight w:val="none"/>
          <w:lang w:val="en-US" w:eastAsia="zh-CN"/>
        </w:rPr>
        <w:t>热牙胶充填系统</w:t>
      </w:r>
      <w:r>
        <w:rPr>
          <w:rFonts w:hint="eastAsia" w:ascii="宋体" w:hAnsi="宋体" w:cs="宋体"/>
          <w:b/>
          <w:bCs/>
          <w:color w:val="auto"/>
          <w:kern w:val="0"/>
          <w:sz w:val="24"/>
          <w:highlight w:val="none"/>
          <w:lang w:eastAsia="zh-CN"/>
        </w:rPr>
        <w:t xml:space="preserve"> </w:t>
      </w:r>
    </w:p>
    <w:p w14:paraId="425B0270">
      <w:pPr>
        <w:widowControl/>
        <w:spacing w:line="360" w:lineRule="auto"/>
        <w:jc w:val="left"/>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en-US" w:eastAsia="zh-CN"/>
        </w:rPr>
        <w:t>注：供应商所报货物价格单价不可超过本表所述单价金额，否则按废标处理</w:t>
      </w:r>
    </w:p>
    <w:p w14:paraId="5CCA27CF">
      <w:pPr>
        <w:numPr>
          <w:ilvl w:val="0"/>
          <w:numId w:val="17"/>
        </w:numPr>
        <w:spacing w:after="60" w:afterLines="25" w:line="360" w:lineRule="auto"/>
        <w:rPr>
          <w:rFonts w:hint="eastAsia" w:ascii="黑体" w:hAnsi="黑体" w:eastAsia="宋体" w:cs="Times New Roman"/>
          <w:b/>
          <w:color w:val="auto"/>
          <w:sz w:val="28"/>
          <w:szCs w:val="28"/>
          <w:highlight w:val="none"/>
        </w:rPr>
      </w:pPr>
      <w:r>
        <w:rPr>
          <w:rFonts w:hint="eastAsia" w:ascii="黑体" w:hAnsi="黑体" w:eastAsia="宋体" w:cs="Times New Roman"/>
          <w:b/>
          <w:color w:val="auto"/>
          <w:sz w:val="28"/>
          <w:szCs w:val="28"/>
          <w:highlight w:val="none"/>
        </w:rPr>
        <w:t xml:space="preserve">采购项目交付或者实施的时间和地点 </w:t>
      </w:r>
    </w:p>
    <w:p w14:paraId="3C01B7DE">
      <w:pPr>
        <w:numPr>
          <w:ilvl w:val="0"/>
          <w:numId w:val="0"/>
        </w:numPr>
        <w:spacing w:after="60" w:afterLines="25" w:line="360" w:lineRule="auto"/>
        <w:rPr>
          <w:rFonts w:hint="eastAsia"/>
          <w:color w:val="auto"/>
          <w:sz w:val="21"/>
          <w:szCs w:val="24"/>
          <w:highlight w:val="none"/>
          <w:lang w:eastAsia="zh-CN"/>
        </w:rPr>
      </w:pPr>
      <w:r>
        <w:rPr>
          <w:rFonts w:hint="eastAsia"/>
          <w:color w:val="auto"/>
          <w:sz w:val="21"/>
          <w:szCs w:val="24"/>
          <w:highlight w:val="none"/>
        </w:rPr>
        <w:t xml:space="preserve">1. </w:t>
      </w:r>
      <w:r>
        <w:rPr>
          <w:rFonts w:hint="eastAsia"/>
          <w:color w:val="auto"/>
          <w:sz w:val="21"/>
          <w:szCs w:val="24"/>
          <w:highlight w:val="none"/>
          <w:lang w:val="en-US" w:eastAsia="zh-CN"/>
        </w:rPr>
        <w:t>交货期</w:t>
      </w:r>
      <w:r>
        <w:rPr>
          <w:rFonts w:hint="eastAsia"/>
          <w:color w:val="auto"/>
          <w:sz w:val="21"/>
          <w:szCs w:val="24"/>
          <w:highlight w:val="none"/>
        </w:rPr>
        <w:t>：自签订合同之日起30日内完成供货安装、调试验收</w:t>
      </w:r>
      <w:r>
        <w:rPr>
          <w:rFonts w:hint="eastAsia"/>
          <w:color w:val="auto"/>
          <w:sz w:val="21"/>
          <w:szCs w:val="24"/>
          <w:highlight w:val="none"/>
          <w:lang w:eastAsia="zh-CN"/>
        </w:rPr>
        <w:t>；</w:t>
      </w:r>
    </w:p>
    <w:p w14:paraId="080AA8C9">
      <w:pPr>
        <w:widowControl/>
        <w:spacing w:line="240" w:lineRule="auto"/>
        <w:ind w:firstLine="0" w:firstLineChars="0"/>
        <w:jc w:val="left"/>
        <w:rPr>
          <w:rFonts w:hint="eastAsia"/>
          <w:color w:val="auto"/>
          <w:highlight w:val="none"/>
        </w:rPr>
      </w:pPr>
      <w:r>
        <w:rPr>
          <w:rFonts w:hint="eastAsia"/>
          <w:color w:val="auto"/>
          <w:sz w:val="21"/>
          <w:szCs w:val="24"/>
          <w:highlight w:val="none"/>
        </w:rPr>
        <w:t>2. 交付的地点：</w:t>
      </w:r>
      <w:r>
        <w:rPr>
          <w:rFonts w:hint="eastAsia"/>
          <w:color w:val="auto"/>
          <w:sz w:val="21"/>
          <w:szCs w:val="24"/>
          <w:highlight w:val="none"/>
          <w:lang w:eastAsia="zh-CN"/>
        </w:rPr>
        <w:t>长春市中心医院</w:t>
      </w:r>
      <w:r>
        <w:rPr>
          <w:rFonts w:hint="eastAsia"/>
          <w:color w:val="auto"/>
          <w:sz w:val="21"/>
          <w:szCs w:val="24"/>
          <w:highlight w:val="none"/>
        </w:rPr>
        <w:t>指定地点。</w:t>
      </w:r>
      <w:r>
        <w:rPr>
          <w:rFonts w:hint="eastAsia"/>
          <w:color w:val="auto"/>
          <w:highlight w:val="none"/>
        </w:rPr>
        <w:t xml:space="preserve"> </w:t>
      </w:r>
    </w:p>
    <w:p w14:paraId="73B25D09">
      <w:pPr>
        <w:widowControl/>
        <w:spacing w:line="240" w:lineRule="auto"/>
        <w:ind w:firstLine="0" w:firstLineChars="0"/>
        <w:jc w:val="left"/>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宋体" w:cs="Times New Roman"/>
          <w:b/>
          <w:color w:val="auto"/>
          <w:sz w:val="28"/>
          <w:szCs w:val="28"/>
          <w:highlight w:val="none"/>
          <w:lang w:val="en-US" w:eastAsia="zh-CN"/>
        </w:rPr>
        <w:t>三、技术要求</w:t>
      </w:r>
    </w:p>
    <w:p w14:paraId="0CB8599B">
      <w:pPr>
        <w:rPr>
          <w:rFonts w:hint="eastAsia" w:ascii="宋体" w:hAnsi="宋体"/>
          <w:b/>
          <w:bCs/>
          <w:color w:val="auto"/>
          <w:sz w:val="32"/>
          <w:szCs w:val="32"/>
          <w:highlight w:val="none"/>
          <w:lang w:val="en-US" w:eastAsia="zh-CN"/>
        </w:rPr>
      </w:pPr>
    </w:p>
    <w:p w14:paraId="1DB924FA">
      <w:pPr>
        <w:numPr>
          <w:ilvl w:val="0"/>
          <w:numId w:val="0"/>
        </w:numPr>
        <w:jc w:val="center"/>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根管测量仪技术参数</w:t>
      </w:r>
    </w:p>
    <w:p w14:paraId="33BA3CB9">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一、主机部分</w:t>
      </w:r>
    </w:p>
    <w:p w14:paraId="5B14EFE6">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1.≥3.5 寸彩色显示屏</w:t>
      </w:r>
    </w:p>
    <w:p w14:paraId="668A7499">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2.TFT 彩色显示器，带触摸屏</w:t>
      </w:r>
    </w:p>
    <w:p w14:paraId="75DFF772">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3.显示的有效区域≥70mm×50mm</w:t>
      </w:r>
    </w:p>
    <w:p w14:paraId="5BCFA5D8">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4.折叠≥100mm×110mm×25mm；打开后≥100mm×110mm×95mm；</w:t>
      </w:r>
    </w:p>
    <w:p w14:paraId="1D9A0AC6">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5.免费升级到最新的程序</w:t>
      </w:r>
    </w:p>
    <w:p w14:paraId="75E10C80">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6.能调节音量大小，并且有两种以上提示音选择</w:t>
      </w:r>
    </w:p>
    <w:p w14:paraId="482BC5A6">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7.能调节背景和字体颜色</w:t>
      </w:r>
    </w:p>
    <w:p w14:paraId="342EA675">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8.机器自带DEMO 演示模式，可演示锉针在根管内运行情况</w:t>
      </w:r>
    </w:p>
    <w:p w14:paraId="58F8E56E">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9.≥2 种图像显示根管区域，根管全长和狭窄区域放大显示</w:t>
      </w:r>
    </w:p>
    <w:p w14:paraId="015925BF">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10.根尖放大区域≥4 种颜色显示.</w:t>
      </w:r>
    </w:p>
    <w:p w14:paraId="6FC0AE40">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11.自带检测模块</w:t>
      </w:r>
    </w:p>
    <w:p w14:paraId="27A82A6B">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12.配备四种电源转换头</w:t>
      </w:r>
    </w:p>
    <w:p w14:paraId="62CCC482">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13.超过 5 分钟未使用机器自动关机</w:t>
      </w:r>
    </w:p>
    <w:p w14:paraId="0623BA68">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二、配置清单</w:t>
      </w:r>
    </w:p>
    <w:p w14:paraId="6225471D">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主机1 台，测量线1 根，锉夹2 个，唇挂钩2 个，后牙探针1 个，检测模块1 个，充电器1 个</w:t>
      </w:r>
    </w:p>
    <w:p w14:paraId="2D9F95DD">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br w:type="page"/>
      </w:r>
    </w:p>
    <w:p w14:paraId="28185AEF">
      <w:pPr>
        <w:numPr>
          <w:ilvl w:val="0"/>
          <w:numId w:val="0"/>
        </w:numPr>
        <w:jc w:val="center"/>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热牙胶充填系统技术参数</w:t>
      </w:r>
    </w:p>
    <w:p w14:paraId="0EB0BF99">
      <w:pPr>
        <w:rPr>
          <w:rFonts w:hint="eastAsia"/>
          <w:highlight w:val="none"/>
        </w:rPr>
      </w:pPr>
    </w:p>
    <w:p w14:paraId="7B2616E4">
      <w:pPr>
        <w:rPr>
          <w:rFonts w:hint="eastAsia" w:ascii="宋体" w:hAnsi="宋体" w:eastAsia="宋体" w:cs="宋体"/>
          <w:highlight w:val="none"/>
        </w:rPr>
      </w:pPr>
      <w:r>
        <w:rPr>
          <w:rFonts w:hint="eastAsia" w:ascii="宋体" w:hAnsi="宋体" w:eastAsia="宋体" w:cs="宋体"/>
          <w:highlight w:val="none"/>
          <w:lang w:val="en-US" w:eastAsia="zh-CN"/>
        </w:rPr>
        <w:t>一、</w:t>
      </w:r>
      <w:r>
        <w:rPr>
          <w:rFonts w:hint="eastAsia" w:ascii="宋体" w:hAnsi="宋体" w:eastAsia="宋体" w:cs="宋体"/>
          <w:highlight w:val="none"/>
        </w:rPr>
        <w:t>充填部分:</w:t>
      </w:r>
    </w:p>
    <w:p w14:paraId="10A1FB2E">
      <w:pPr>
        <w:rPr>
          <w:rFonts w:hint="eastAsia" w:ascii="宋体" w:hAnsi="宋体" w:eastAsia="宋体" w:cs="宋体"/>
          <w:highlight w:val="none"/>
        </w:rPr>
      </w:pPr>
      <w:r>
        <w:rPr>
          <w:rFonts w:hint="eastAsia" w:ascii="宋体" w:hAnsi="宋体" w:eastAsia="宋体" w:cs="宋体"/>
          <w:highlight w:val="none"/>
        </w:rPr>
        <w:t>1.无线手持式设计，符合人体工程学的舒适握感，操作轻巧灵活；</w:t>
      </w:r>
    </w:p>
    <w:p w14:paraId="27908E5A">
      <w:pPr>
        <w:rPr>
          <w:rFonts w:hint="eastAsia" w:ascii="宋体" w:hAnsi="宋体" w:eastAsia="宋体" w:cs="宋体"/>
          <w:highlight w:val="none"/>
        </w:rPr>
      </w:pPr>
      <w:r>
        <w:rPr>
          <w:rFonts w:hint="eastAsia" w:ascii="宋体" w:hAnsi="宋体" w:eastAsia="宋体" w:cs="宋体"/>
          <w:highlight w:val="none"/>
        </w:rPr>
        <w:t>2.标配4枚可重复使用的注胶针，有7款可重复使用注胶针型号；</w:t>
      </w:r>
    </w:p>
    <w:p w14:paraId="7E44D7BE">
      <w:pPr>
        <w:rPr>
          <w:rFonts w:hint="eastAsia" w:ascii="宋体" w:hAnsi="宋体" w:eastAsia="宋体" w:cs="宋体"/>
          <w:highlight w:val="none"/>
        </w:rPr>
      </w:pPr>
      <w:r>
        <w:rPr>
          <w:rFonts w:hint="eastAsia" w:ascii="宋体" w:hAnsi="宋体" w:eastAsia="宋体" w:cs="宋体"/>
          <w:highlight w:val="none"/>
        </w:rPr>
        <w:t>3.可选配一次性使用注胶针，符合更严格的感控要求，有3款一次性注胶针；</w:t>
      </w:r>
    </w:p>
    <w:p w14:paraId="085ABADA">
      <w:pPr>
        <w:rPr>
          <w:rFonts w:hint="eastAsia" w:ascii="宋体" w:hAnsi="宋体" w:eastAsia="宋体" w:cs="宋体"/>
          <w:highlight w:val="none"/>
        </w:rPr>
      </w:pPr>
      <w:r>
        <w:rPr>
          <w:rFonts w:hint="eastAsia" w:ascii="宋体" w:hAnsi="宋体" w:eastAsia="宋体" w:cs="宋体"/>
          <w:highlight w:val="none"/>
        </w:rPr>
        <w:t>4.银针可360°旋转，装上隔热保护罩后，直接旋转保护罩就可以旋转银针角度</w:t>
      </w:r>
      <w:r>
        <w:rPr>
          <w:rFonts w:hint="eastAsia" w:ascii="宋体" w:hAnsi="宋体" w:eastAsia="宋体" w:cs="宋体"/>
          <w:highlight w:val="none"/>
          <w:lang w:eastAsia="zh-CN"/>
        </w:rPr>
        <w:t>，</w:t>
      </w:r>
      <w:r>
        <w:rPr>
          <w:rFonts w:hint="eastAsia" w:ascii="宋体" w:hAnsi="宋体" w:eastAsia="宋体" w:cs="宋体"/>
          <w:highlight w:val="none"/>
        </w:rPr>
        <w:t>方便快捷；</w:t>
      </w:r>
    </w:p>
    <w:p w14:paraId="7A594452">
      <w:pPr>
        <w:rPr>
          <w:rFonts w:hint="eastAsia" w:ascii="宋体" w:hAnsi="宋体" w:eastAsia="宋体" w:cs="宋体"/>
          <w:highlight w:val="none"/>
        </w:rPr>
      </w:pPr>
      <w:r>
        <w:rPr>
          <w:rFonts w:hint="eastAsia" w:ascii="宋体" w:hAnsi="宋体" w:eastAsia="宋体" w:cs="宋体"/>
          <w:highlight w:val="none"/>
        </w:rPr>
        <w:t>5.牙胶棒直接装载到注胶针内部，可有效减少牙胶在机器内部的残留，机器清理更方便；</w:t>
      </w:r>
    </w:p>
    <w:p w14:paraId="74E286C4">
      <w:pPr>
        <w:rPr>
          <w:rFonts w:hint="eastAsia" w:ascii="宋体" w:hAnsi="宋体" w:eastAsia="宋体" w:cs="宋体"/>
          <w:highlight w:val="none"/>
        </w:rPr>
      </w:pPr>
      <w:r>
        <w:rPr>
          <w:rFonts w:hint="eastAsia" w:ascii="宋体" w:hAnsi="宋体" w:eastAsia="宋体" w:cs="宋体"/>
          <w:highlight w:val="none"/>
        </w:rPr>
        <w:t>6.牙胶棒装载到注胶针内部，随时可以更换牙胶，无需等待机器冷却；</w:t>
      </w:r>
    </w:p>
    <w:p w14:paraId="2606BB3A">
      <w:pPr>
        <w:rPr>
          <w:rFonts w:hint="eastAsia" w:ascii="宋体" w:hAnsi="宋体" w:eastAsia="宋体" w:cs="宋体"/>
          <w:highlight w:val="none"/>
        </w:rPr>
      </w:pPr>
      <w:r>
        <w:rPr>
          <w:rFonts w:hint="eastAsia" w:ascii="宋体" w:hAnsi="宋体" w:eastAsia="宋体" w:cs="宋体"/>
          <w:highlight w:val="none"/>
        </w:rPr>
        <w:t>7.标配2颗 2000mAh 大容量电池，可1秒快速更换，充满电可供充填约100个根管；</w:t>
      </w:r>
    </w:p>
    <w:p w14:paraId="5AD7CDC4">
      <w:pPr>
        <w:rPr>
          <w:rFonts w:hint="eastAsia" w:ascii="宋体" w:hAnsi="宋体" w:eastAsia="宋体" w:cs="宋体"/>
          <w:highlight w:val="none"/>
        </w:rPr>
      </w:pPr>
      <w:r>
        <w:rPr>
          <w:rFonts w:hint="eastAsia" w:ascii="宋体" w:hAnsi="宋体" w:eastAsia="宋体" w:cs="宋体"/>
          <w:highlight w:val="none"/>
        </w:rPr>
        <w:t>8.有5个预设温度档位可以选择，满足不同的牙胶材料需求，100℃、120℃、150℃、180℃、200℃；</w:t>
      </w:r>
    </w:p>
    <w:p w14:paraId="3D020007">
      <w:pPr>
        <w:rPr>
          <w:rFonts w:hint="eastAsia" w:ascii="宋体" w:hAnsi="宋体" w:eastAsia="宋体" w:cs="宋体"/>
          <w:highlight w:val="none"/>
        </w:rPr>
      </w:pPr>
      <w:r>
        <w:rPr>
          <w:rFonts w:hint="eastAsia" w:ascii="宋体" w:hAnsi="宋体" w:eastAsia="宋体" w:cs="宋体"/>
          <w:highlight w:val="none"/>
        </w:rPr>
        <w:t>9.有3个注胶速度档位可以选择，满足不同根管的充填需求；</w:t>
      </w:r>
    </w:p>
    <w:p w14:paraId="6E77FCB1">
      <w:pPr>
        <w:rPr>
          <w:rFonts w:hint="eastAsia" w:ascii="宋体" w:hAnsi="宋体" w:eastAsia="宋体" w:cs="宋体"/>
          <w:highlight w:val="none"/>
        </w:rPr>
      </w:pPr>
      <w:r>
        <w:rPr>
          <w:rFonts w:hint="eastAsia" w:ascii="宋体" w:hAnsi="宋体" w:eastAsia="宋体" w:cs="宋体"/>
          <w:highlight w:val="none"/>
        </w:rPr>
        <w:t>10.有3组可关机记忆保存的参数模式供用户设定，使用更方便快捷；</w:t>
      </w:r>
    </w:p>
    <w:p w14:paraId="20440BD3">
      <w:pPr>
        <w:rPr>
          <w:rFonts w:hint="eastAsia" w:ascii="宋体" w:hAnsi="宋体" w:eastAsia="宋体" w:cs="宋体"/>
          <w:highlight w:val="none"/>
        </w:rPr>
      </w:pPr>
      <w:r>
        <w:rPr>
          <w:rFonts w:hint="eastAsia" w:ascii="宋体" w:hAnsi="宋体" w:eastAsia="宋体" w:cs="宋体"/>
          <w:highlight w:val="none"/>
          <w:lang w:val="en-US" w:eastAsia="zh-CN"/>
        </w:rPr>
        <w:t>二、</w:t>
      </w:r>
      <w:r>
        <w:rPr>
          <w:rFonts w:hint="eastAsia" w:ascii="宋体" w:hAnsi="宋体" w:eastAsia="宋体" w:cs="宋体"/>
          <w:highlight w:val="none"/>
        </w:rPr>
        <w:t>加热部分:</w:t>
      </w:r>
    </w:p>
    <w:p w14:paraId="76796F15">
      <w:pPr>
        <w:rPr>
          <w:rFonts w:hint="eastAsia" w:ascii="宋体" w:hAnsi="宋体" w:eastAsia="宋体" w:cs="宋体"/>
          <w:highlight w:val="none"/>
        </w:rPr>
      </w:pPr>
      <w:r>
        <w:rPr>
          <w:rFonts w:hint="eastAsia" w:ascii="宋体" w:hAnsi="宋体" w:eastAsia="宋体" w:cs="宋体"/>
          <w:highlight w:val="none"/>
        </w:rPr>
        <w:t>1.充电底座可实时监控电池温度，充电更安全；</w:t>
      </w:r>
    </w:p>
    <w:p w14:paraId="008278BC">
      <w:pPr>
        <w:rPr>
          <w:rFonts w:hint="eastAsia" w:ascii="宋体" w:hAnsi="宋体" w:eastAsia="宋体" w:cs="宋体"/>
          <w:highlight w:val="none"/>
        </w:rPr>
      </w:pPr>
      <w:r>
        <w:rPr>
          <w:rFonts w:hint="eastAsia" w:ascii="宋体" w:hAnsi="宋体" w:eastAsia="宋体" w:cs="宋体"/>
          <w:highlight w:val="none"/>
        </w:rPr>
        <w:t>2.显示屏可设置为适应左手或者右手操作；</w:t>
      </w:r>
    </w:p>
    <w:p w14:paraId="7474136A">
      <w:pPr>
        <w:rPr>
          <w:rFonts w:hint="eastAsia" w:ascii="宋体" w:hAnsi="宋体" w:eastAsia="宋体" w:cs="宋体"/>
          <w:highlight w:val="none"/>
        </w:rPr>
      </w:pPr>
      <w:r>
        <w:rPr>
          <w:rFonts w:hint="eastAsia" w:ascii="宋体" w:hAnsi="宋体" w:eastAsia="宋体" w:cs="宋体"/>
          <w:highlight w:val="none"/>
        </w:rPr>
        <w:t>3.热熔牙胶充填机釆用无线设计，有效加大了操作范围；</w:t>
      </w:r>
    </w:p>
    <w:p w14:paraId="4ADABCAA">
      <w:pPr>
        <w:rPr>
          <w:rFonts w:hint="eastAsia" w:ascii="宋体" w:hAnsi="宋体" w:eastAsia="宋体" w:cs="宋体"/>
          <w:highlight w:val="none"/>
        </w:rPr>
      </w:pPr>
      <w:r>
        <w:rPr>
          <w:rFonts w:hint="eastAsia" w:ascii="宋体" w:hAnsi="宋体" w:eastAsia="宋体" w:cs="宋体"/>
          <w:highlight w:val="none"/>
        </w:rPr>
        <w:t>4.热熔牙胶充填机有四种预设温度可选择：150℃、180℃、200℃、230℃；</w:t>
      </w:r>
    </w:p>
    <w:p w14:paraId="29590E54">
      <w:pPr>
        <w:rPr>
          <w:rFonts w:hint="eastAsia" w:ascii="宋体" w:hAnsi="宋体" w:eastAsia="宋体" w:cs="宋体"/>
          <w:highlight w:val="none"/>
        </w:rPr>
      </w:pPr>
      <w:r>
        <w:rPr>
          <w:rFonts w:hint="eastAsia" w:ascii="宋体" w:hAnsi="宋体" w:eastAsia="宋体" w:cs="宋体"/>
          <w:highlight w:val="none"/>
        </w:rPr>
        <w:t>5.安全的保护机制，在无操作十分钟后将自动关机</w:t>
      </w:r>
    </w:p>
    <w:p w14:paraId="49BEE287">
      <w:pPr>
        <w:rPr>
          <w:rFonts w:hint="eastAsia" w:ascii="宋体" w:hAnsi="宋体"/>
          <w:b w:val="0"/>
          <w:bCs w:val="0"/>
          <w:color w:val="auto"/>
          <w:sz w:val="21"/>
          <w:szCs w:val="21"/>
          <w:highlight w:val="none"/>
          <w:lang w:val="en-US" w:eastAsia="zh-CN"/>
        </w:rPr>
      </w:pPr>
    </w:p>
    <w:p w14:paraId="2C6F402E">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br w:type="page"/>
      </w:r>
    </w:p>
    <w:p w14:paraId="568786CC">
      <w:pPr>
        <w:spacing w:after="60" w:afterLines="25" w:line="360" w:lineRule="auto"/>
        <w:rPr>
          <w:rFonts w:hint="eastAsia" w:ascii="黑体" w:hAnsi="黑体" w:eastAsia="宋体"/>
          <w:b/>
          <w:color w:val="auto"/>
          <w:sz w:val="28"/>
          <w:szCs w:val="28"/>
          <w:highlight w:val="none"/>
          <w:lang w:eastAsia="zh-CN"/>
        </w:rPr>
      </w:pPr>
      <w:r>
        <w:rPr>
          <w:rFonts w:hint="eastAsia" w:ascii="黑体" w:hAnsi="黑体"/>
          <w:b/>
          <w:color w:val="auto"/>
          <w:sz w:val="28"/>
          <w:szCs w:val="28"/>
          <w:highlight w:val="none"/>
        </w:rPr>
        <w:t>一、货物需求一览表</w:t>
      </w:r>
      <w:r>
        <w:rPr>
          <w:rFonts w:hint="eastAsia" w:ascii="黑体" w:hAnsi="黑体"/>
          <w:b/>
          <w:color w:val="auto"/>
          <w:sz w:val="28"/>
          <w:szCs w:val="28"/>
          <w:highlight w:val="none"/>
          <w:lang w:eastAsia="zh-CN"/>
        </w:rPr>
        <w:t>（</w:t>
      </w:r>
      <w:r>
        <w:rPr>
          <w:rFonts w:hint="eastAsia" w:ascii="黑体" w:hAnsi="黑体"/>
          <w:b/>
          <w:color w:val="auto"/>
          <w:sz w:val="28"/>
          <w:szCs w:val="28"/>
          <w:highlight w:val="none"/>
          <w:lang w:val="en-US" w:eastAsia="zh-CN"/>
        </w:rPr>
        <w:t>004包</w:t>
      </w:r>
      <w:r>
        <w:rPr>
          <w:rFonts w:hint="eastAsia" w:ascii="黑体" w:hAnsi="黑体"/>
          <w:b/>
          <w:color w:val="auto"/>
          <w:sz w:val="28"/>
          <w:szCs w:val="28"/>
          <w:highlight w:val="none"/>
          <w:lang w:eastAsia="zh-CN"/>
        </w:rPr>
        <w:t>）</w:t>
      </w:r>
    </w:p>
    <w:tbl>
      <w:tblPr>
        <w:tblStyle w:val="5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3967"/>
        <w:gridCol w:w="2363"/>
        <w:gridCol w:w="2363"/>
      </w:tblGrid>
      <w:tr w14:paraId="7369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87" w:type="pct"/>
            <w:tcBorders>
              <w:top w:val="single" w:color="auto" w:sz="4" w:space="0"/>
              <w:left w:val="single" w:color="auto" w:sz="4" w:space="0"/>
              <w:bottom w:val="single" w:color="auto" w:sz="4" w:space="0"/>
              <w:right w:val="single" w:color="auto" w:sz="4" w:space="0"/>
            </w:tcBorders>
            <w:noWrap w:val="0"/>
            <w:vAlign w:val="center"/>
          </w:tcPr>
          <w:p w14:paraId="66E4018E">
            <w:pPr>
              <w:widowControl/>
              <w:jc w:val="center"/>
              <w:rPr>
                <w:rFonts w:hint="default"/>
                <w:color w:val="auto"/>
                <w:highlight w:val="none"/>
                <w:lang w:val="en-US"/>
              </w:rPr>
            </w:pPr>
            <w:r>
              <w:rPr>
                <w:rFonts w:hint="eastAsia"/>
                <w:color w:val="auto"/>
                <w:highlight w:val="none"/>
                <w:lang w:val="en-US" w:eastAsia="zh-CN"/>
              </w:rPr>
              <w:t>序号</w:t>
            </w:r>
          </w:p>
        </w:tc>
        <w:tc>
          <w:tcPr>
            <w:tcW w:w="2013" w:type="pct"/>
            <w:tcBorders>
              <w:top w:val="single" w:color="auto" w:sz="4" w:space="0"/>
              <w:left w:val="single" w:color="auto" w:sz="4" w:space="0"/>
              <w:bottom w:val="single" w:color="auto" w:sz="4" w:space="0"/>
              <w:right w:val="single" w:color="auto" w:sz="4" w:space="0"/>
            </w:tcBorders>
            <w:noWrap w:val="0"/>
            <w:vAlign w:val="center"/>
          </w:tcPr>
          <w:p w14:paraId="2F1D290A">
            <w:pPr>
              <w:widowControl/>
              <w:jc w:val="center"/>
              <w:rPr>
                <w:color w:val="auto"/>
                <w:highlight w:val="none"/>
              </w:rPr>
            </w:pPr>
            <w:r>
              <w:rPr>
                <w:rFonts w:hint="eastAsia"/>
                <w:color w:val="auto"/>
                <w:highlight w:val="none"/>
              </w:rPr>
              <w:t>采购内容</w:t>
            </w:r>
          </w:p>
        </w:tc>
        <w:tc>
          <w:tcPr>
            <w:tcW w:w="1199" w:type="pct"/>
            <w:tcBorders>
              <w:top w:val="single" w:color="auto" w:sz="4" w:space="0"/>
              <w:left w:val="single" w:color="auto" w:sz="4" w:space="0"/>
              <w:bottom w:val="single" w:color="auto" w:sz="4" w:space="0"/>
              <w:right w:val="single" w:color="auto" w:sz="4" w:space="0"/>
            </w:tcBorders>
            <w:noWrap w:val="0"/>
            <w:vAlign w:val="center"/>
          </w:tcPr>
          <w:p w14:paraId="702B1F6B">
            <w:pPr>
              <w:suppressAutoHyphens/>
              <w:jc w:val="center"/>
              <w:rPr>
                <w:color w:val="auto"/>
                <w:highlight w:val="none"/>
              </w:rPr>
            </w:pPr>
            <w:r>
              <w:rPr>
                <w:rFonts w:hint="eastAsia"/>
                <w:color w:val="auto"/>
                <w:highlight w:val="none"/>
              </w:rPr>
              <w:t>数量</w:t>
            </w:r>
          </w:p>
        </w:tc>
        <w:tc>
          <w:tcPr>
            <w:tcW w:w="1199" w:type="pct"/>
            <w:tcBorders>
              <w:top w:val="single" w:color="auto" w:sz="4" w:space="0"/>
              <w:left w:val="single" w:color="auto" w:sz="4" w:space="0"/>
              <w:bottom w:val="single" w:color="auto" w:sz="4" w:space="0"/>
              <w:right w:val="single" w:color="auto" w:sz="4" w:space="0"/>
            </w:tcBorders>
            <w:noWrap w:val="0"/>
            <w:vAlign w:val="center"/>
          </w:tcPr>
          <w:p w14:paraId="06672FC4">
            <w:pPr>
              <w:suppressAutoHyphens/>
              <w:jc w:val="center"/>
              <w:rPr>
                <w:rFonts w:hint="default" w:eastAsia="宋体"/>
                <w:color w:val="auto"/>
                <w:highlight w:val="none"/>
                <w:lang w:val="en-US" w:eastAsia="zh-CN"/>
              </w:rPr>
            </w:pPr>
            <w:r>
              <w:rPr>
                <w:rFonts w:hint="eastAsia"/>
                <w:color w:val="auto"/>
                <w:highlight w:val="none"/>
                <w:lang w:val="en-US" w:eastAsia="zh-CN"/>
              </w:rPr>
              <w:t>单价（万元）</w:t>
            </w:r>
          </w:p>
        </w:tc>
      </w:tr>
      <w:tr w14:paraId="3C2C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61D545A8">
            <w:pPr>
              <w:widowControl/>
              <w:jc w:val="center"/>
              <w:rPr>
                <w:rFonts w:hint="eastAsia" w:eastAsia="宋体"/>
                <w:color w:val="auto"/>
                <w:highlight w:val="none"/>
                <w:lang w:val="en-US" w:eastAsia="zh-CN"/>
              </w:rPr>
            </w:pPr>
            <w:r>
              <w:rPr>
                <w:rFonts w:hint="eastAsia" w:eastAsia="宋体"/>
                <w:color w:val="auto"/>
                <w:highlight w:val="none"/>
                <w:lang w:val="en-US" w:eastAsia="zh-CN"/>
              </w:rPr>
              <w:t>1</w:t>
            </w:r>
          </w:p>
        </w:tc>
        <w:tc>
          <w:tcPr>
            <w:tcW w:w="3967" w:type="dxa"/>
            <w:tcBorders>
              <w:top w:val="single" w:color="auto" w:sz="4" w:space="0"/>
              <w:left w:val="single" w:color="auto" w:sz="4" w:space="0"/>
              <w:bottom w:val="single" w:color="auto" w:sz="4" w:space="0"/>
              <w:right w:val="single" w:color="auto" w:sz="4" w:space="0"/>
            </w:tcBorders>
            <w:noWrap w:val="0"/>
            <w:vAlign w:val="center"/>
          </w:tcPr>
          <w:p w14:paraId="111D59D1">
            <w:pPr>
              <w:widowControl/>
              <w:jc w:val="center"/>
              <w:rPr>
                <w:rFonts w:hint="default" w:eastAsia="宋体"/>
                <w:color w:val="auto"/>
                <w:highlight w:val="none"/>
                <w:lang w:val="en-US" w:eastAsia="zh-CN"/>
              </w:rPr>
            </w:pPr>
            <w:r>
              <w:rPr>
                <w:rFonts w:hint="eastAsia" w:eastAsia="宋体"/>
                <w:color w:val="auto"/>
                <w:highlight w:val="none"/>
                <w:lang w:val="en-US" w:eastAsia="zh-CN"/>
              </w:rPr>
              <w:t>高频电刀（电切电凝仪）</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00227247">
            <w:pPr>
              <w:widowControl/>
              <w:jc w:val="center"/>
              <w:rPr>
                <w:rFonts w:hint="default" w:eastAsia="宋体"/>
                <w:color w:val="auto"/>
                <w:highlight w:val="none"/>
                <w:lang w:val="en-US" w:eastAsia="zh-CN"/>
              </w:rPr>
            </w:pPr>
            <w:r>
              <w:rPr>
                <w:rFonts w:hint="eastAsia" w:eastAsia="宋体"/>
                <w:color w:val="auto"/>
                <w:highlight w:val="none"/>
                <w:lang w:val="en-US" w:eastAsia="zh-CN"/>
              </w:rPr>
              <w:t>1台</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3F5B9775">
            <w:pPr>
              <w:widowControl/>
              <w:jc w:val="center"/>
              <w:rPr>
                <w:rFonts w:hint="default" w:eastAsia="宋体"/>
                <w:color w:val="auto"/>
                <w:highlight w:val="none"/>
                <w:lang w:val="en-US" w:eastAsia="zh-CN"/>
              </w:rPr>
            </w:pPr>
            <w:r>
              <w:rPr>
                <w:rFonts w:hint="eastAsia" w:eastAsia="宋体"/>
                <w:color w:val="auto"/>
                <w:highlight w:val="none"/>
                <w:lang w:val="en-US" w:eastAsia="zh-CN"/>
              </w:rPr>
              <w:t>4</w:t>
            </w:r>
          </w:p>
        </w:tc>
      </w:tr>
      <w:tr w14:paraId="7108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61026AF2">
            <w:pPr>
              <w:widowControl/>
              <w:jc w:val="center"/>
              <w:rPr>
                <w:rFonts w:hint="eastAsia" w:eastAsia="宋体"/>
                <w:color w:val="auto"/>
                <w:highlight w:val="none"/>
                <w:lang w:val="en-US" w:eastAsia="zh-CN"/>
              </w:rPr>
            </w:pPr>
            <w:r>
              <w:rPr>
                <w:rFonts w:hint="eastAsia" w:eastAsia="宋体"/>
                <w:color w:val="auto"/>
                <w:highlight w:val="none"/>
                <w:lang w:val="en-US" w:eastAsia="zh-CN"/>
              </w:rPr>
              <w:t>2</w:t>
            </w:r>
          </w:p>
        </w:tc>
        <w:tc>
          <w:tcPr>
            <w:tcW w:w="3967" w:type="dxa"/>
            <w:tcBorders>
              <w:top w:val="single" w:color="auto" w:sz="4" w:space="0"/>
              <w:left w:val="single" w:color="auto" w:sz="4" w:space="0"/>
              <w:bottom w:val="single" w:color="auto" w:sz="4" w:space="0"/>
              <w:right w:val="single" w:color="auto" w:sz="4" w:space="0"/>
            </w:tcBorders>
            <w:noWrap w:val="0"/>
            <w:vAlign w:val="center"/>
          </w:tcPr>
          <w:p w14:paraId="75C0B307">
            <w:pPr>
              <w:widowControl/>
              <w:jc w:val="center"/>
              <w:rPr>
                <w:rFonts w:hint="eastAsia" w:eastAsia="宋体"/>
                <w:color w:val="auto"/>
                <w:highlight w:val="none"/>
                <w:lang w:val="en-US" w:eastAsia="zh-CN"/>
              </w:rPr>
            </w:pPr>
            <w:r>
              <w:rPr>
                <w:rFonts w:hint="eastAsia" w:eastAsia="宋体"/>
                <w:color w:val="auto"/>
                <w:highlight w:val="none"/>
                <w:lang w:val="en-US" w:eastAsia="zh-CN"/>
              </w:rPr>
              <w:t>眼科裂隙灯</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663BD262">
            <w:pPr>
              <w:widowControl/>
              <w:jc w:val="center"/>
              <w:rPr>
                <w:rFonts w:hint="default" w:eastAsia="宋体"/>
                <w:color w:val="auto"/>
                <w:highlight w:val="none"/>
                <w:lang w:val="en-US" w:eastAsia="zh-CN"/>
              </w:rPr>
            </w:pPr>
            <w:r>
              <w:rPr>
                <w:rFonts w:hint="eastAsia" w:eastAsia="宋体"/>
                <w:color w:val="auto"/>
                <w:highlight w:val="none"/>
                <w:lang w:val="en-US" w:eastAsia="zh-CN"/>
              </w:rPr>
              <w:t>3台（其中1台要求配备示教镜）</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1122888B">
            <w:pPr>
              <w:widowControl/>
              <w:jc w:val="center"/>
              <w:rPr>
                <w:rFonts w:hint="eastAsia" w:eastAsia="宋体"/>
                <w:color w:val="auto"/>
                <w:highlight w:val="none"/>
                <w:lang w:val="en-US" w:eastAsia="zh-CN"/>
              </w:rPr>
            </w:pPr>
            <w:r>
              <w:rPr>
                <w:rFonts w:hint="eastAsia" w:eastAsia="宋体"/>
                <w:color w:val="auto"/>
                <w:highlight w:val="none"/>
                <w:lang w:val="en-US" w:eastAsia="zh-CN"/>
              </w:rPr>
              <w:t>4</w:t>
            </w:r>
          </w:p>
        </w:tc>
      </w:tr>
      <w:tr w14:paraId="3266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14:paraId="4D4EC69B">
            <w:pPr>
              <w:widowControl/>
              <w:jc w:val="center"/>
              <w:rPr>
                <w:rFonts w:hint="eastAsia" w:eastAsia="宋体"/>
                <w:color w:val="auto"/>
                <w:highlight w:val="none"/>
                <w:lang w:val="en-US" w:eastAsia="zh-CN"/>
              </w:rPr>
            </w:pPr>
            <w:r>
              <w:rPr>
                <w:rFonts w:hint="eastAsia" w:eastAsia="宋体"/>
                <w:color w:val="auto"/>
                <w:highlight w:val="none"/>
                <w:lang w:val="en-US" w:eastAsia="zh-CN"/>
              </w:rPr>
              <w:t>3</w:t>
            </w:r>
          </w:p>
        </w:tc>
        <w:tc>
          <w:tcPr>
            <w:tcW w:w="3967" w:type="dxa"/>
            <w:tcBorders>
              <w:top w:val="single" w:color="auto" w:sz="4" w:space="0"/>
              <w:left w:val="single" w:color="auto" w:sz="4" w:space="0"/>
              <w:bottom w:val="single" w:color="auto" w:sz="4" w:space="0"/>
              <w:right w:val="single" w:color="auto" w:sz="4" w:space="0"/>
            </w:tcBorders>
            <w:noWrap w:val="0"/>
            <w:vAlign w:val="center"/>
          </w:tcPr>
          <w:p w14:paraId="4A31C2A3">
            <w:pPr>
              <w:widowControl/>
              <w:jc w:val="center"/>
              <w:rPr>
                <w:rFonts w:hint="eastAsia" w:eastAsia="宋体"/>
                <w:color w:val="auto"/>
                <w:highlight w:val="none"/>
                <w:lang w:val="en-US" w:eastAsia="zh-CN"/>
              </w:rPr>
            </w:pPr>
            <w:r>
              <w:rPr>
                <w:rFonts w:hint="eastAsia" w:eastAsia="宋体"/>
                <w:color w:val="auto"/>
                <w:highlight w:val="none"/>
                <w:lang w:val="en-US" w:eastAsia="zh-CN"/>
              </w:rPr>
              <w:t>眼科裂隙灯(手持）</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1BD722F6">
            <w:pPr>
              <w:widowControl/>
              <w:jc w:val="center"/>
              <w:rPr>
                <w:rFonts w:hint="default" w:eastAsia="宋体"/>
                <w:color w:val="auto"/>
                <w:highlight w:val="none"/>
                <w:lang w:val="en-US" w:eastAsia="zh-CN"/>
              </w:rPr>
            </w:pPr>
            <w:r>
              <w:rPr>
                <w:rFonts w:hint="eastAsia" w:eastAsia="宋体"/>
                <w:color w:val="auto"/>
                <w:highlight w:val="none"/>
                <w:lang w:val="en-US" w:eastAsia="zh-CN"/>
              </w:rPr>
              <w:t>1台</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2C5880DE">
            <w:pPr>
              <w:widowControl/>
              <w:jc w:val="center"/>
              <w:rPr>
                <w:rFonts w:hint="eastAsia" w:eastAsia="宋体"/>
                <w:color w:val="auto"/>
                <w:highlight w:val="none"/>
                <w:lang w:val="en-US" w:eastAsia="zh-CN"/>
              </w:rPr>
            </w:pPr>
            <w:r>
              <w:rPr>
                <w:rFonts w:hint="eastAsia" w:eastAsia="宋体"/>
                <w:color w:val="auto"/>
                <w:highlight w:val="none"/>
                <w:lang w:val="en-US" w:eastAsia="zh-CN"/>
              </w:rPr>
              <w:t>2</w:t>
            </w:r>
          </w:p>
        </w:tc>
      </w:tr>
    </w:tbl>
    <w:p w14:paraId="0459F65F">
      <w:pPr>
        <w:widowControl/>
        <w:spacing w:line="360" w:lineRule="auto"/>
        <w:jc w:val="left"/>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核心产品为</w:t>
      </w:r>
      <w:r>
        <w:rPr>
          <w:rFonts w:hint="eastAsia" w:ascii="宋体" w:hAnsi="宋体" w:cs="宋体"/>
          <w:b/>
          <w:bCs/>
          <w:color w:val="auto"/>
          <w:kern w:val="0"/>
          <w:sz w:val="24"/>
          <w:highlight w:val="none"/>
          <w:lang w:val="en-US" w:eastAsia="zh-CN"/>
        </w:rPr>
        <w:t>高频电刀（电切电凝仪）</w:t>
      </w:r>
    </w:p>
    <w:p w14:paraId="518BA3F7">
      <w:pPr>
        <w:widowControl/>
        <w:spacing w:line="360" w:lineRule="auto"/>
        <w:jc w:val="left"/>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rPr>
        <w:t xml:space="preserve"> </w:t>
      </w:r>
      <w:r>
        <w:rPr>
          <w:rFonts w:hint="eastAsia" w:ascii="宋体" w:hAnsi="宋体" w:cs="宋体"/>
          <w:b/>
          <w:bCs/>
          <w:color w:val="auto"/>
          <w:kern w:val="0"/>
          <w:sz w:val="24"/>
          <w:highlight w:val="none"/>
          <w:lang w:val="en-US" w:eastAsia="zh-CN"/>
        </w:rPr>
        <w:t>注：供应商所报货物价格单价不可超过本表所述单价金额，否则按废标处理</w:t>
      </w:r>
    </w:p>
    <w:p w14:paraId="63C646C9">
      <w:pPr>
        <w:numPr>
          <w:ilvl w:val="0"/>
          <w:numId w:val="17"/>
        </w:numPr>
        <w:spacing w:after="60" w:afterLines="25" w:line="360" w:lineRule="auto"/>
        <w:rPr>
          <w:rFonts w:hint="eastAsia" w:ascii="黑体" w:hAnsi="黑体" w:eastAsia="宋体" w:cs="Times New Roman"/>
          <w:b/>
          <w:color w:val="auto"/>
          <w:sz w:val="28"/>
          <w:szCs w:val="28"/>
          <w:highlight w:val="none"/>
        </w:rPr>
      </w:pPr>
      <w:r>
        <w:rPr>
          <w:rFonts w:hint="eastAsia" w:ascii="黑体" w:hAnsi="黑体" w:eastAsia="宋体" w:cs="Times New Roman"/>
          <w:b/>
          <w:color w:val="auto"/>
          <w:sz w:val="28"/>
          <w:szCs w:val="28"/>
          <w:highlight w:val="none"/>
        </w:rPr>
        <w:t xml:space="preserve">采购项目交付或者实施的时间和地点 </w:t>
      </w:r>
    </w:p>
    <w:p w14:paraId="52CF2DAC">
      <w:pPr>
        <w:numPr>
          <w:ilvl w:val="0"/>
          <w:numId w:val="0"/>
        </w:numPr>
        <w:spacing w:after="60" w:afterLines="25" w:line="360" w:lineRule="auto"/>
        <w:rPr>
          <w:rFonts w:hint="eastAsia"/>
          <w:color w:val="auto"/>
          <w:sz w:val="21"/>
          <w:szCs w:val="24"/>
          <w:highlight w:val="none"/>
          <w:lang w:eastAsia="zh-CN"/>
        </w:rPr>
      </w:pPr>
      <w:r>
        <w:rPr>
          <w:rFonts w:hint="eastAsia"/>
          <w:color w:val="auto"/>
          <w:sz w:val="21"/>
          <w:szCs w:val="24"/>
          <w:highlight w:val="none"/>
        </w:rPr>
        <w:t xml:space="preserve">1. </w:t>
      </w:r>
      <w:r>
        <w:rPr>
          <w:rFonts w:hint="eastAsia"/>
          <w:color w:val="auto"/>
          <w:sz w:val="21"/>
          <w:szCs w:val="24"/>
          <w:highlight w:val="none"/>
          <w:lang w:val="en-US" w:eastAsia="zh-CN"/>
        </w:rPr>
        <w:t>交货期</w:t>
      </w:r>
      <w:r>
        <w:rPr>
          <w:rFonts w:hint="eastAsia"/>
          <w:color w:val="auto"/>
          <w:sz w:val="21"/>
          <w:szCs w:val="24"/>
          <w:highlight w:val="none"/>
        </w:rPr>
        <w:t>：自签订合同之日起30日内完成供货安装、调试验收</w:t>
      </w:r>
      <w:r>
        <w:rPr>
          <w:rFonts w:hint="eastAsia"/>
          <w:color w:val="auto"/>
          <w:sz w:val="21"/>
          <w:szCs w:val="24"/>
          <w:highlight w:val="none"/>
          <w:lang w:eastAsia="zh-CN"/>
        </w:rPr>
        <w:t>；</w:t>
      </w:r>
    </w:p>
    <w:p w14:paraId="52074E61">
      <w:pPr>
        <w:widowControl/>
        <w:spacing w:line="240" w:lineRule="auto"/>
        <w:ind w:firstLine="0" w:firstLineChars="0"/>
        <w:jc w:val="left"/>
        <w:rPr>
          <w:rFonts w:hint="eastAsia"/>
          <w:color w:val="auto"/>
          <w:highlight w:val="none"/>
        </w:rPr>
      </w:pPr>
      <w:r>
        <w:rPr>
          <w:rFonts w:hint="eastAsia"/>
          <w:color w:val="auto"/>
          <w:sz w:val="21"/>
          <w:szCs w:val="24"/>
          <w:highlight w:val="none"/>
        </w:rPr>
        <w:t>2. 交付的地点：</w:t>
      </w:r>
      <w:r>
        <w:rPr>
          <w:rFonts w:hint="eastAsia"/>
          <w:color w:val="auto"/>
          <w:sz w:val="21"/>
          <w:szCs w:val="24"/>
          <w:highlight w:val="none"/>
          <w:lang w:eastAsia="zh-CN"/>
        </w:rPr>
        <w:t>长春市中心医院</w:t>
      </w:r>
      <w:r>
        <w:rPr>
          <w:rFonts w:hint="eastAsia"/>
          <w:color w:val="auto"/>
          <w:sz w:val="21"/>
          <w:szCs w:val="24"/>
          <w:highlight w:val="none"/>
        </w:rPr>
        <w:t>指定地点。</w:t>
      </w:r>
      <w:r>
        <w:rPr>
          <w:rFonts w:hint="eastAsia"/>
          <w:color w:val="auto"/>
          <w:highlight w:val="none"/>
        </w:rPr>
        <w:t xml:space="preserve"> </w:t>
      </w:r>
    </w:p>
    <w:p w14:paraId="1BED3A0F">
      <w:pPr>
        <w:widowControl/>
        <w:spacing w:line="240" w:lineRule="auto"/>
        <w:ind w:firstLine="0" w:firstLineChars="0"/>
        <w:jc w:val="left"/>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宋体" w:cs="Times New Roman"/>
          <w:b/>
          <w:color w:val="auto"/>
          <w:sz w:val="28"/>
          <w:szCs w:val="28"/>
          <w:highlight w:val="none"/>
          <w:lang w:val="en-US" w:eastAsia="zh-CN"/>
        </w:rPr>
        <w:t>三、技术要求</w:t>
      </w:r>
    </w:p>
    <w:p w14:paraId="333C005A">
      <w:pPr>
        <w:rPr>
          <w:rFonts w:hint="eastAsia" w:ascii="宋体" w:hAnsi="宋体"/>
          <w:b w:val="0"/>
          <w:bCs w:val="0"/>
          <w:color w:val="auto"/>
          <w:sz w:val="21"/>
          <w:szCs w:val="21"/>
          <w:highlight w:val="none"/>
          <w:lang w:val="en-US" w:eastAsia="zh-CN"/>
        </w:rPr>
      </w:pPr>
    </w:p>
    <w:p w14:paraId="3931272C">
      <w:pPr>
        <w:numPr>
          <w:ilvl w:val="0"/>
          <w:numId w:val="0"/>
        </w:numPr>
        <w:jc w:val="center"/>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高频电刀（电切电凝仪）技术参数</w:t>
      </w:r>
    </w:p>
    <w:p w14:paraId="64C4799B">
      <w:pPr>
        <w:rPr>
          <w:rFonts w:hint="eastAsia" w:ascii="宋体" w:hAnsi="宋体"/>
          <w:b/>
          <w:bCs/>
          <w:color w:val="auto"/>
          <w:sz w:val="32"/>
          <w:szCs w:val="32"/>
          <w:highlight w:val="none"/>
          <w:lang w:val="en-US" w:eastAsia="zh-CN"/>
        </w:rPr>
      </w:pPr>
    </w:p>
    <w:p w14:paraId="16EAE501">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1.输出全悬浮，具有两个相互独立和隔离的CF型防除颤应用部分（单极和双极）。</w:t>
      </w:r>
    </w:p>
    <w:p w14:paraId="488F2170">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2.适用于需要切割和/或凝血的各类外科手术，包括普外、心脏、泌尿、妇科、肛肠、骨科、胸外、肿瘤等，配以合适附件还可应用于内窥镜、腹腔镜等手术；双极可用于显微、神经、五官、手外等精细手术。</w:t>
      </w:r>
    </w:p>
    <w:p w14:paraId="06F3B68F">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3.具有单极纯切、混切1、混切2、混切3、单极凝和双极凝等工作模式。单极和双极工作频率（主频率）≥512kHz。</w:t>
      </w:r>
    </w:p>
    <w:p w14:paraId="7AEE5C74">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4.单极纯切：额定功率（额定负载）350W（500Ω）。</w:t>
      </w:r>
    </w:p>
    <w:p w14:paraId="7C3363E3">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5.混切1：≥250W（500Ω）；混切2：≥200W（500Ω）；混切3：≥120W（500Ω）。</w:t>
      </w:r>
    </w:p>
    <w:p w14:paraId="122B66BD">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6.单极凝：≥120W（500Ω）；双极凝：≥50W（100Ω）。</w:t>
      </w:r>
    </w:p>
    <w:p w14:paraId="4AD88304">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7.采用三路输出方式：单极手控输出、单极脚控输出和双极脚控凝输出。</w:t>
      </w:r>
    </w:p>
    <w:p w14:paraId="0D6505FB">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8.采用CPU控制，记忆上次手术时最佳功率，当再次开机时可复现上次功率设定值。</w:t>
      </w:r>
    </w:p>
    <w:p w14:paraId="31797FB0">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9.具有开路、短路、过功率、过电流自动保护功能。</w:t>
      </w:r>
    </w:p>
    <w:p w14:paraId="77CAE7E9">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10.采用断线自检技术，全程对极板连线进行检测。</w:t>
      </w:r>
    </w:p>
    <w:p w14:paraId="331C42B8">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11.中性极板检测系统：单片极板模式采用连续性检测器，双片极板模式，系统自动检测极板与患者接触质量并以排灯显示，若接触质量低于设定值，会有声光报警并切断电刀输出。</w:t>
      </w:r>
    </w:p>
    <w:p w14:paraId="16EF5736">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12.允许连续使用，允许长时间开路和短路。</w:t>
      </w:r>
    </w:p>
    <w:p w14:paraId="60436D4D">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13.冷却方式：自然冷却，无风扇</w:t>
      </w:r>
    </w:p>
    <w:p w14:paraId="15783FE7">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br w:type="page"/>
      </w:r>
    </w:p>
    <w:p w14:paraId="56B576C9">
      <w:pPr>
        <w:numPr>
          <w:ilvl w:val="0"/>
          <w:numId w:val="0"/>
        </w:numPr>
        <w:jc w:val="center"/>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眼科裂隙灯技术参数</w:t>
      </w:r>
    </w:p>
    <w:p w14:paraId="62B58A95">
      <w:pPr>
        <w:rPr>
          <w:rFonts w:hint="eastAsia" w:ascii="宋体" w:hAnsi="宋体"/>
          <w:b w:val="0"/>
          <w:bCs w:val="0"/>
          <w:color w:val="auto"/>
          <w:sz w:val="21"/>
          <w:szCs w:val="21"/>
          <w:highlight w:val="none"/>
          <w:lang w:val="en-US" w:eastAsia="zh-CN"/>
        </w:rPr>
      </w:pPr>
    </w:p>
    <w:p w14:paraId="2F1042A9">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数量：3台（其中1台要求配备示教镜）</w:t>
      </w:r>
    </w:p>
    <w:p w14:paraId="0F46F4A4">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1.显微镜：</w:t>
      </w:r>
    </w:p>
    <w:p w14:paraId="393D3391">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1.1.带交角型双目镜筒的伽利略放大型</w:t>
      </w:r>
    </w:p>
    <w:p w14:paraId="07F605EA">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1.2.改变倍率形式：转鼓式5级变倍</w:t>
      </w:r>
    </w:p>
    <w:p w14:paraId="73590D1A">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1.3.目镜：12.5X</w:t>
      </w:r>
    </w:p>
    <w:p w14:paraId="728894D4">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1.4.总倍率：6X(33)/10X(22.5)/16X(14)/25X(8.8)/40X(5.5)</w:t>
      </w:r>
    </w:p>
    <w:p w14:paraId="55698C49">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1.5.瞳距调节范围：5mm~75mm</w:t>
      </w:r>
    </w:p>
    <w:p w14:paraId="2C384101">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1.6.屈光度调节：-5D~+3D</w:t>
      </w:r>
    </w:p>
    <w:p w14:paraId="6B76011C">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1.7.裂隙宽度：0mm~14mm连续可调(在14mm时，裂隙呈圆形)</w:t>
      </w:r>
    </w:p>
    <w:p w14:paraId="2E157A4E">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1.8.裂隙高度：1mm～14mm连续可调</w:t>
      </w:r>
    </w:p>
    <w:p w14:paraId="2A3CA1E9">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1.9.光斑直径：14mm、10mm、5mm、2mm、1mm、0.2mm</w:t>
      </w:r>
    </w:p>
    <w:p w14:paraId="4E7448E7">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1.10.裂隙角度：0°～180°由垂直到水平方向连续可调</w:t>
      </w:r>
    </w:p>
    <w:p w14:paraId="5D0BB685">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1.11.裂隙倾斜：5°、10°、15°、20°四档</w:t>
      </w:r>
    </w:p>
    <w:p w14:paraId="0A435335">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1.12.滤色片：隔热片、减光片、无赤片、钴兰片</w:t>
      </w:r>
    </w:p>
    <w:p w14:paraId="327CD80A">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1.13.最大照度：≥280000Lx</w:t>
      </w:r>
    </w:p>
    <w:p w14:paraId="0172ADBB">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2.运动：</w:t>
      </w:r>
    </w:p>
    <w:p w14:paraId="68C858D3">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2.1.前后移动：90mm</w:t>
      </w:r>
    </w:p>
    <w:p w14:paraId="06EEF5D7">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2.2.左右移动：100mm</w:t>
      </w:r>
    </w:p>
    <w:p w14:paraId="1C7045AA">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2.3.前后左右微动：15mm</w:t>
      </w:r>
    </w:p>
    <w:p w14:paraId="153596DE">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2.4.上下移动：30mm</w:t>
      </w:r>
    </w:p>
    <w:p w14:paraId="03DAF6FD">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3.颚托部：上下移动：80mm；</w:t>
      </w:r>
    </w:p>
    <w:p w14:paraId="1358C1DF">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4.固视灯：红色LED</w:t>
      </w:r>
    </w:p>
    <w:p w14:paraId="083EB3B4">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5.备用灯泡1个</w:t>
      </w:r>
    </w:p>
    <w:p w14:paraId="0641E564">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6.挡气板1个</w:t>
      </w:r>
    </w:p>
    <w:p w14:paraId="6E3A7263">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7.对焦棒1 个</w:t>
      </w:r>
    </w:p>
    <w:p w14:paraId="783DD6A6">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8.防护盖1 个</w:t>
      </w:r>
    </w:p>
    <w:p w14:paraId="29BDB994">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9.导轨护罩2 个</w:t>
      </w:r>
    </w:p>
    <w:p w14:paraId="4DE1468B">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10.颚托纸1 个</w:t>
      </w:r>
    </w:p>
    <w:p w14:paraId="5CD16F85">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11.照明部件1个</w:t>
      </w:r>
    </w:p>
    <w:p w14:paraId="2FD79C16">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12.显微镜（带底座部件）1 个</w:t>
      </w:r>
    </w:p>
    <w:p w14:paraId="68B06080">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13.防尘罩1 个</w:t>
      </w:r>
    </w:p>
    <w:p w14:paraId="7BCDD1B0">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14.台面1 个</w:t>
      </w:r>
    </w:p>
    <w:p w14:paraId="505227C6">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15.头架1 个</w:t>
      </w:r>
    </w:p>
    <w:p w14:paraId="044817CC">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16.输入电源线1 个</w:t>
      </w:r>
    </w:p>
    <w:p w14:paraId="48DB7B57">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17.备用长反光镜1 个</w:t>
      </w:r>
    </w:p>
    <w:p w14:paraId="0CCD9221">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18.备用短反光镜1个</w:t>
      </w:r>
    </w:p>
    <w:p w14:paraId="1B205E68">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19.固视靶1 个</w:t>
      </w:r>
    </w:p>
    <w:p w14:paraId="41763CEA">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20.十字螺钉旋具1 个</w:t>
      </w:r>
    </w:p>
    <w:p w14:paraId="3C99E734">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21.一字仪表螺钉旋具（大）1 个</w:t>
      </w:r>
    </w:p>
    <w:p w14:paraId="676B386E">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22.呆扳手1 个</w:t>
      </w:r>
    </w:p>
    <w:p w14:paraId="717A31D5">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23.刷子1 个</w:t>
      </w:r>
    </w:p>
    <w:p w14:paraId="26775325">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24.2.5mm内六角板手1 个</w:t>
      </w:r>
    </w:p>
    <w:p w14:paraId="5F4FEB13">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25.电动仪器升降台（除台面）1个。</w:t>
      </w:r>
    </w:p>
    <w:p w14:paraId="07B1E08F">
      <w:pP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br w:type="page"/>
      </w:r>
    </w:p>
    <w:p w14:paraId="0031A958">
      <w:pPr>
        <w:numPr>
          <w:ilvl w:val="0"/>
          <w:numId w:val="0"/>
        </w:numPr>
        <w:jc w:val="center"/>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眼科裂隙灯(手持）技术参数</w:t>
      </w:r>
    </w:p>
    <w:p w14:paraId="6EE6EAA0">
      <w:pPr>
        <w:rPr>
          <w:rFonts w:hint="eastAsia"/>
          <w:highlight w:val="none"/>
        </w:rPr>
      </w:pPr>
    </w:p>
    <w:p w14:paraId="6CF3805C">
      <w:pPr>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w:t>
      </w:r>
      <w:r>
        <w:rPr>
          <w:rFonts w:hint="eastAsia" w:ascii="宋体" w:hAnsi="宋体" w:eastAsia="宋体" w:cs="宋体"/>
          <w:highlight w:val="none"/>
        </w:rPr>
        <w:t>与超</w:t>
      </w:r>
      <w:r>
        <w:rPr>
          <w:rFonts w:hint="eastAsia"/>
          <w:highlight w:val="none"/>
          <w:lang w:eastAsia="zh-CN"/>
        </w:rPr>
        <w:t>声</w:t>
      </w:r>
      <w:r>
        <w:rPr>
          <w:rFonts w:hint="eastAsia" w:ascii="宋体" w:hAnsi="宋体" w:eastAsia="宋体" w:cs="宋体"/>
          <w:highlight w:val="none"/>
        </w:rPr>
        <w:t>配合可准确计算出植入晶体的屈光度。</w:t>
      </w:r>
    </w:p>
    <w:p w14:paraId="4554B12E">
      <w:pPr>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w:t>
      </w:r>
      <w:r>
        <w:rPr>
          <w:rFonts w:hint="eastAsia" w:ascii="宋体" w:hAnsi="宋体" w:eastAsia="宋体" w:cs="宋体"/>
          <w:highlight w:val="none"/>
        </w:rPr>
        <w:t>照明采用无极调光模式，亮度调节均匀。</w:t>
      </w:r>
    </w:p>
    <w:p w14:paraId="71C85981">
      <w:pPr>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w:t>
      </w:r>
      <w:r>
        <w:rPr>
          <w:rFonts w:hint="eastAsia" w:ascii="宋体" w:hAnsi="宋体" w:eastAsia="宋体" w:cs="宋体"/>
          <w:highlight w:val="none"/>
        </w:rPr>
        <w:t>测量头：光标尺寸：≥18x24mm。光标与被测眼间距离：≥175mm。总放大倍率：≥18x。</w:t>
      </w:r>
    </w:p>
    <w:p w14:paraId="2AD16982">
      <w:pPr>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val="en-US" w:eastAsia="zh-CN"/>
        </w:rPr>
        <w:t>.</w:t>
      </w:r>
      <w:r>
        <w:rPr>
          <w:rFonts w:hint="eastAsia" w:ascii="宋体" w:hAnsi="宋体" w:eastAsia="宋体" w:cs="宋体"/>
          <w:highlight w:val="none"/>
        </w:rPr>
        <w:t>角膜曲率：半径测量范围：5.5~11mm。</w:t>
      </w:r>
    </w:p>
    <w:p w14:paraId="7659B352">
      <w:pPr>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val="en-US" w:eastAsia="zh-CN"/>
        </w:rPr>
        <w:t>.</w:t>
      </w:r>
      <w:r>
        <w:rPr>
          <w:rFonts w:hint="eastAsia" w:ascii="宋体" w:hAnsi="宋体" w:eastAsia="宋体" w:cs="宋体"/>
          <w:highlight w:val="none"/>
        </w:rPr>
        <w:t>半径测量间隔：≥0.02mm。</w:t>
      </w:r>
    </w:p>
    <w:p w14:paraId="531F18B2">
      <w:pPr>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highlight w:val="none"/>
          <w:lang w:val="en-US" w:eastAsia="zh-CN"/>
        </w:rPr>
        <w:t>.</w:t>
      </w:r>
      <w:r>
        <w:rPr>
          <w:rFonts w:hint="eastAsia" w:ascii="宋体" w:hAnsi="宋体" w:eastAsia="宋体" w:cs="宋体"/>
          <w:highlight w:val="none"/>
        </w:rPr>
        <w:t>屈光度测量范围：30~60D</w:t>
      </w:r>
      <w:r>
        <w:rPr>
          <w:rFonts w:hint="eastAsia" w:ascii="宋体" w:hAnsi="宋体" w:eastAsia="宋体" w:cs="宋体"/>
          <w:highlight w:val="none"/>
          <w:lang w:val="en-US" w:eastAsia="zh-CN"/>
        </w:rPr>
        <w:t>;</w:t>
      </w:r>
      <w:r>
        <w:rPr>
          <w:rFonts w:hint="eastAsia" w:ascii="宋体" w:hAnsi="宋体" w:eastAsia="宋体" w:cs="宋体"/>
          <w:highlight w:val="none"/>
        </w:rPr>
        <w:t>屈光度测量间隔：0.25D。</w:t>
      </w:r>
    </w:p>
    <w:p w14:paraId="451C114B">
      <w:pPr>
        <w:rPr>
          <w:rFonts w:hint="eastAsia" w:ascii="宋体" w:hAnsi="宋体"/>
          <w:b/>
          <w:bCs/>
          <w:color w:val="auto"/>
          <w:sz w:val="32"/>
          <w:szCs w:val="32"/>
          <w:highlight w:val="none"/>
          <w:lang w:val="en-US" w:eastAsia="zh-CN"/>
        </w:rPr>
      </w:pPr>
      <w:r>
        <w:rPr>
          <w:rFonts w:hint="eastAsia" w:ascii="宋体" w:hAnsi="宋体" w:eastAsia="宋体" w:cs="宋体"/>
          <w:highlight w:val="none"/>
          <w:lang w:val="en-US" w:eastAsia="zh-CN"/>
        </w:rPr>
        <w:t>7.</w:t>
      </w:r>
      <w:r>
        <w:rPr>
          <w:rFonts w:hint="eastAsia" w:ascii="宋体" w:hAnsi="宋体" w:eastAsia="宋体" w:cs="宋体"/>
          <w:highlight w:val="none"/>
        </w:rPr>
        <w:t>角膜子午线轴位：测量范围0°~180°。</w:t>
      </w:r>
      <w:r>
        <w:rPr>
          <w:rFonts w:hint="eastAsia" w:ascii="宋体" w:hAnsi="宋体"/>
          <w:b/>
          <w:bCs/>
          <w:color w:val="auto"/>
          <w:sz w:val="32"/>
          <w:szCs w:val="32"/>
          <w:highlight w:val="none"/>
          <w:lang w:val="en-US" w:eastAsia="zh-CN"/>
        </w:rPr>
        <w:br w:type="page"/>
      </w:r>
    </w:p>
    <w:p w14:paraId="0164F51D">
      <w:pPr>
        <w:jc w:val="center"/>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售后要求</w:t>
      </w:r>
    </w:p>
    <w:p w14:paraId="00E71608">
      <w:pPr>
        <w:spacing w:line="360" w:lineRule="auto"/>
        <w:ind w:firstLine="643" w:firstLineChars="200"/>
        <w:jc w:val="center"/>
        <w:rPr>
          <w:rFonts w:hint="default" w:ascii="宋体" w:hAnsi="宋体"/>
          <w:b/>
          <w:bCs/>
          <w:color w:val="auto"/>
          <w:sz w:val="32"/>
          <w:szCs w:val="32"/>
          <w:highlight w:val="none"/>
          <w:lang w:val="en-US" w:eastAsia="zh-CN"/>
        </w:rPr>
      </w:pPr>
    </w:p>
    <w:p w14:paraId="4E8E501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1.免费保修期为全保，包含但不限于人工费、零配件更换、软件升级等各项费用，并提供易损件报价和出保后保修价格；</w:t>
      </w:r>
    </w:p>
    <w:p w14:paraId="50E78EA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2.服务人员资质：投标人配置的服务工程师必须为培训合格，取得设备生产厂家相关服务资格授权的人员，并提供相关资质资料；</w:t>
      </w:r>
    </w:p>
    <w:p w14:paraId="31043E2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3.零备件供应：所有更换的零配件均为原厂认证合格的、未经使用的零配件，且备品备件库须保证设备10年以上使用；</w:t>
      </w:r>
    </w:p>
    <w:p w14:paraId="31629B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4.响应时间要求：投标人接到维修电话后应在2小时内做应答处理，24小时内到现场服务排除故障；</w:t>
      </w:r>
    </w:p>
    <w:p w14:paraId="7EF442C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5.保修期内服务时间：维修、维护工作时间包含周末和其他非标准工作时间，即365天×24小时服务；</w:t>
      </w:r>
    </w:p>
    <w:p w14:paraId="647505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6.维保清单：投标人须提供专业全面的设备维护保养清单，并由设备生产厂家盖章确认；</w:t>
      </w:r>
    </w:p>
    <w:p w14:paraId="577A012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7.保养：投标人保修期内每年至少提供2次设备维护保养，并提供保养服务报告；</w:t>
      </w:r>
    </w:p>
    <w:p w14:paraId="03847B3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8.报告：投标人保修期内每年至少提供1次故障原因分析报告、质控报告、年度设备运行状态报告；特殊故障时必须提交故障分析报告；</w:t>
      </w:r>
    </w:p>
    <w:p w14:paraId="484D537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9.设备校准：需校准的实验室设备，投标人提供每年一次设备校准，免费提供设备校准所需的试剂及耗材，并提供校准报告。如设备维修后需校准，也免费提供以上服务；</w:t>
      </w:r>
    </w:p>
    <w:p w14:paraId="67E1DB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10.培训：投标人免费提供设备使用中必要的培训及指导，直至使用级维护人员能够正确了解使用本设备；</w:t>
      </w:r>
    </w:p>
    <w:p w14:paraId="55F975F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11.资料提供：投标人须向甲方提供设备使用维护手册、维修手册、软件备份、故障代码表、维修密码等维护维修必需的材料和信息；</w:t>
      </w:r>
    </w:p>
    <w:p w14:paraId="625F4F4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12.系统升级：投标人提供原厂系统免费软件升级；</w:t>
      </w:r>
    </w:p>
    <w:p w14:paraId="326946F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13.开机率：设备保修期内，投标人须保证设备开机率达到95%以上（如未达到，按该设备上个月的收入总额计算每日平均值按日赔偿甲方损失，或相应延长保修期，如延长保修期，质保金的给付日期也相应延长）；</w:t>
      </w:r>
    </w:p>
    <w:p w14:paraId="6B1B2FF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6AE0711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15.售后服务承诺：投标人须对以上所有服务条款进行承诺，并提供售后服务承诺函（售后服务员承诺函需投标人和设备生产厂家双方法人代表授权人签字并加盖单位公章）；</w:t>
      </w:r>
    </w:p>
    <w:p w14:paraId="0A1C3BD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16.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p w14:paraId="510D3D50">
      <w:pPr>
        <w:spacing w:line="360" w:lineRule="auto"/>
        <w:ind w:firstLine="480" w:firstLineChars="200"/>
        <w:rPr>
          <w:rFonts w:hint="eastAsia" w:ascii="宋体" w:hAnsi="宋体" w:eastAsia="宋体"/>
          <w:color w:val="auto"/>
          <w:sz w:val="24"/>
          <w:szCs w:val="24"/>
          <w:highlight w:val="none"/>
        </w:rPr>
      </w:pPr>
    </w:p>
    <w:p w14:paraId="3A5FA05F">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38DD5DF7">
      <w:pPr>
        <w:pStyle w:val="2"/>
        <w:spacing w:after="315" w:afterLines="100" w:afterAutospacing="0" w:line="360" w:lineRule="exact"/>
        <w:jc w:val="center"/>
        <w:outlineLvl w:val="0"/>
        <w:rPr>
          <w:rFonts w:hint="eastAsia" w:ascii="宋体" w:hAnsi="宋体" w:eastAsia="宋体"/>
          <w:sz w:val="36"/>
          <w:highlight w:val="none"/>
          <w:lang w:eastAsia="zh-CN"/>
        </w:rPr>
      </w:pPr>
      <w:bookmarkStart w:id="304" w:name="_Toc17033"/>
      <w:r>
        <w:rPr>
          <w:rFonts w:hint="eastAsia" w:ascii="宋体" w:hAnsi="宋体" w:eastAsia="宋体"/>
          <w:sz w:val="36"/>
          <w:highlight w:val="none"/>
        </w:rPr>
        <w:t>第六章</w:t>
      </w:r>
      <w:bookmarkEnd w:id="72"/>
      <w:r>
        <w:rPr>
          <w:rFonts w:hint="eastAsia" w:ascii="宋体" w:hAnsi="宋体"/>
          <w:sz w:val="36"/>
          <w:highlight w:val="none"/>
          <w:lang w:val="en-US" w:eastAsia="zh-CN"/>
        </w:rPr>
        <w:t xml:space="preserve"> </w:t>
      </w:r>
      <w:r>
        <w:rPr>
          <w:rFonts w:hint="eastAsia" w:ascii="宋体" w:hAnsi="宋体" w:eastAsia="宋体"/>
          <w:sz w:val="36"/>
          <w:highlight w:val="none"/>
          <w:lang w:eastAsia="zh-CN"/>
        </w:rPr>
        <w:t>响应文件格式</w:t>
      </w:r>
      <w:bookmarkEnd w:id="304"/>
    </w:p>
    <w:p w14:paraId="4C5EE254">
      <w:pPr>
        <w:pStyle w:val="7"/>
        <w:overflowPunct w:val="0"/>
        <w:spacing w:beforeAutospacing="0"/>
        <w:ind w:firstLine="0"/>
        <w:rPr>
          <w:rFonts w:ascii="宋体" w:hAnsi="宋体"/>
          <w:b/>
          <w:szCs w:val="24"/>
          <w:highlight w:val="none"/>
        </w:rPr>
      </w:pPr>
      <w:bookmarkStart w:id="305" w:name="_Toc217446082"/>
      <w:r>
        <w:rPr>
          <w:rFonts w:hint="eastAsia" w:ascii="宋体" w:hAnsi="宋体"/>
          <w:b/>
          <w:szCs w:val="24"/>
          <w:highlight w:val="none"/>
        </w:rPr>
        <w:t>说明：</w:t>
      </w:r>
    </w:p>
    <w:p w14:paraId="031B1DE2">
      <w:pPr>
        <w:spacing w:line="400" w:lineRule="exact"/>
        <w:ind w:firstLine="422" w:firstLineChars="200"/>
        <w:rPr>
          <w:rFonts w:ascii="宋体" w:hAnsi="宋体"/>
          <w:sz w:val="24"/>
          <w:highlight w:val="none"/>
        </w:rPr>
      </w:pPr>
      <w:r>
        <w:rPr>
          <w:rFonts w:hint="eastAsia" w:ascii="宋体" w:hAnsi="宋体"/>
          <w:b/>
          <w:szCs w:val="24"/>
          <w:highlight w:val="none"/>
        </w:rPr>
        <w:t>对本章所有的投标书格式</w:t>
      </w:r>
      <w:r>
        <w:rPr>
          <w:rFonts w:ascii="宋体" w:hAnsi="宋体"/>
          <w:b/>
          <w:szCs w:val="24"/>
          <w:highlight w:val="none"/>
        </w:rPr>
        <w:t xml:space="preserve"> ，投标方可根据自身情况进行补充和修改，但补充和修改不得造成与本格式内容有实质性的违背。</w:t>
      </w:r>
    </w:p>
    <w:p w14:paraId="2A1894FE">
      <w:pPr>
        <w:tabs>
          <w:tab w:val="left" w:pos="7665"/>
        </w:tabs>
        <w:snapToGrid w:val="0"/>
        <w:spacing w:line="500" w:lineRule="atLeast"/>
        <w:ind w:left="13"/>
        <w:rPr>
          <w:rFonts w:ascii="宋体" w:hAnsi="宋体"/>
          <w:highlight w:val="none"/>
        </w:rPr>
      </w:pPr>
    </w:p>
    <w:p w14:paraId="5BDDFF8F">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（1）</w:t>
      </w:r>
      <w:r>
        <w:rPr>
          <w:rFonts w:hint="eastAsia" w:ascii="宋体" w:hAnsi="宋体"/>
          <w:b/>
          <w:bCs/>
          <w:sz w:val="24"/>
          <w:highlight w:val="none"/>
          <w:lang w:val="en-US" w:eastAsia="zh-CN"/>
        </w:rPr>
        <w:t>磋商</w:t>
      </w:r>
      <w:r>
        <w:rPr>
          <w:rFonts w:hint="eastAsia" w:ascii="宋体" w:hAnsi="宋体"/>
          <w:b/>
          <w:bCs/>
          <w:sz w:val="24"/>
          <w:highlight w:val="none"/>
        </w:rPr>
        <w:t>函；</w:t>
      </w:r>
    </w:p>
    <w:p w14:paraId="7A8E899E">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 xml:space="preserve">（2）法定代表人授权书（仅适用于供应商代表为非法定代表人）； </w:t>
      </w:r>
    </w:p>
    <w:p w14:paraId="78D0DC2E">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（3）法定代表人</w:t>
      </w:r>
      <w:r>
        <w:rPr>
          <w:rFonts w:hint="eastAsia" w:ascii="宋体" w:hAnsi="宋体"/>
          <w:b/>
          <w:bCs/>
          <w:sz w:val="24"/>
          <w:highlight w:val="none"/>
          <w:lang w:val="en-US" w:eastAsia="zh-CN"/>
        </w:rPr>
        <w:t>身份</w:t>
      </w:r>
      <w:r>
        <w:rPr>
          <w:rFonts w:hint="eastAsia" w:ascii="宋体" w:hAnsi="宋体"/>
          <w:b/>
          <w:bCs/>
          <w:sz w:val="24"/>
          <w:highlight w:val="none"/>
        </w:rPr>
        <w:t>证明；</w:t>
      </w:r>
    </w:p>
    <w:p w14:paraId="6615CB28">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（4）</w:t>
      </w:r>
      <w:r>
        <w:rPr>
          <w:rFonts w:hint="eastAsia" w:ascii="宋体" w:hAnsi="宋体"/>
          <w:b/>
          <w:bCs/>
          <w:sz w:val="24"/>
          <w:highlight w:val="none"/>
          <w:lang w:val="en-US" w:eastAsia="zh-CN"/>
        </w:rPr>
        <w:t>首次磋商报价表、分项报价表</w:t>
      </w:r>
      <w:r>
        <w:rPr>
          <w:rFonts w:hint="eastAsia" w:ascii="宋体" w:hAnsi="宋体"/>
          <w:b/>
          <w:bCs/>
          <w:sz w:val="24"/>
          <w:highlight w:val="none"/>
        </w:rPr>
        <w:t>；</w:t>
      </w:r>
    </w:p>
    <w:p w14:paraId="58E7B077">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（5）</w:t>
      </w:r>
      <w:r>
        <w:rPr>
          <w:rFonts w:hint="eastAsia" w:ascii="宋体" w:hAnsi="宋体"/>
          <w:b/>
          <w:bCs/>
          <w:sz w:val="24"/>
          <w:highlight w:val="none"/>
          <w:lang w:val="en-US" w:eastAsia="zh-CN"/>
        </w:rPr>
        <w:t>磋商</w:t>
      </w:r>
      <w:r>
        <w:rPr>
          <w:rFonts w:hint="eastAsia" w:ascii="宋体" w:hAnsi="宋体"/>
          <w:b/>
          <w:bCs/>
          <w:sz w:val="24"/>
          <w:highlight w:val="none"/>
        </w:rPr>
        <w:t>保证金；</w:t>
      </w:r>
    </w:p>
    <w:p w14:paraId="28EB228E">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（6）采购需求响应表；</w:t>
      </w:r>
    </w:p>
    <w:p w14:paraId="12FA8CF2">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（7）商务偏离表；</w:t>
      </w:r>
    </w:p>
    <w:p w14:paraId="607E041F">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（8）资格审查；</w:t>
      </w:r>
    </w:p>
    <w:p w14:paraId="38D83250">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（9）</w:t>
      </w:r>
      <w:r>
        <w:rPr>
          <w:rFonts w:hint="eastAsia" w:ascii="宋体" w:hAnsi="宋体"/>
          <w:b/>
          <w:bCs/>
          <w:sz w:val="24"/>
          <w:highlight w:val="none"/>
          <w:lang w:eastAsia="zh-CN"/>
        </w:rPr>
        <w:t>技术方案</w:t>
      </w:r>
      <w:r>
        <w:rPr>
          <w:rFonts w:hint="eastAsia" w:ascii="宋体" w:hAnsi="宋体"/>
          <w:b/>
          <w:bCs/>
          <w:sz w:val="24"/>
          <w:highlight w:val="none"/>
        </w:rPr>
        <w:t>；</w:t>
      </w:r>
    </w:p>
    <w:p w14:paraId="1CDABF01">
      <w:pPr>
        <w:spacing w:line="400" w:lineRule="exact"/>
        <w:ind w:firstLine="361" w:firstLineChars="150"/>
        <w:rPr>
          <w:rFonts w:hint="eastAsia" w:ascii="宋体" w:hAnsi="宋体"/>
          <w:b/>
          <w:bCs/>
          <w:sz w:val="24"/>
          <w:highlight w:val="none"/>
          <w:lang w:val="en-US" w:eastAsia="zh-CN"/>
        </w:rPr>
      </w:pPr>
      <w:r>
        <w:rPr>
          <w:rFonts w:hint="eastAsia" w:ascii="宋体" w:hAnsi="宋体"/>
          <w:b/>
          <w:bCs/>
          <w:sz w:val="24"/>
          <w:highlight w:val="none"/>
        </w:rPr>
        <w:t>（10）</w:t>
      </w:r>
      <w:r>
        <w:rPr>
          <w:rFonts w:hint="eastAsia" w:ascii="宋体" w:hAnsi="宋体"/>
          <w:b/>
          <w:bCs/>
          <w:sz w:val="24"/>
          <w:highlight w:val="none"/>
          <w:lang w:val="en-US" w:eastAsia="zh-CN"/>
        </w:rPr>
        <w:t>类似业绩</w:t>
      </w:r>
    </w:p>
    <w:p w14:paraId="688A5400">
      <w:pPr>
        <w:spacing w:line="400" w:lineRule="exact"/>
        <w:ind w:firstLine="361" w:firstLineChars="150"/>
        <w:rPr>
          <w:rFonts w:hint="eastAsia" w:ascii="宋体" w:hAnsi="宋体"/>
          <w:b/>
          <w:bCs/>
          <w:sz w:val="24"/>
          <w:highlight w:val="none"/>
        </w:rPr>
      </w:pPr>
      <w:r>
        <w:rPr>
          <w:rFonts w:hint="eastAsia" w:ascii="宋体" w:hAnsi="宋体"/>
          <w:b/>
          <w:bCs/>
          <w:sz w:val="24"/>
          <w:highlight w:val="none"/>
          <w:lang w:val="en-US" w:eastAsia="zh-CN"/>
        </w:rPr>
        <w:t>（11）中小企业声明函（如有）</w:t>
      </w:r>
      <w:r>
        <w:rPr>
          <w:rFonts w:hint="eastAsia" w:ascii="宋体" w:hAnsi="宋体"/>
          <w:b/>
          <w:bCs/>
          <w:sz w:val="24"/>
          <w:highlight w:val="none"/>
        </w:rPr>
        <w:t>；</w:t>
      </w:r>
    </w:p>
    <w:p w14:paraId="5E7F9A03">
      <w:pPr>
        <w:spacing w:line="400" w:lineRule="exact"/>
        <w:ind w:firstLine="361" w:firstLineChars="150"/>
        <w:rPr>
          <w:rFonts w:ascii="宋体" w:hAnsi="宋体"/>
          <w:b/>
          <w:bCs/>
          <w:sz w:val="24"/>
          <w:highlight w:val="none"/>
        </w:rPr>
      </w:pPr>
      <w:r>
        <w:rPr>
          <w:rFonts w:hint="eastAsia" w:ascii="宋体" w:hAnsi="宋体"/>
          <w:b/>
          <w:bCs/>
          <w:sz w:val="24"/>
          <w:highlight w:val="none"/>
        </w:rPr>
        <w:t>（1</w:t>
      </w:r>
      <w:r>
        <w:rPr>
          <w:rFonts w:hint="eastAsia" w:ascii="宋体" w:hAnsi="宋体"/>
          <w:b/>
          <w:bCs/>
          <w:sz w:val="24"/>
          <w:highlight w:val="none"/>
          <w:lang w:val="en-US" w:eastAsia="zh-CN"/>
        </w:rPr>
        <w:t>2</w:t>
      </w:r>
      <w:r>
        <w:rPr>
          <w:rFonts w:hint="eastAsia" w:ascii="宋体" w:hAnsi="宋体"/>
          <w:b/>
          <w:bCs/>
          <w:sz w:val="24"/>
          <w:highlight w:val="none"/>
        </w:rPr>
        <w:t>）其他材料；</w:t>
      </w:r>
    </w:p>
    <w:p w14:paraId="73CDE881">
      <w:pPr>
        <w:spacing w:line="400" w:lineRule="exact"/>
        <w:ind w:firstLine="361" w:firstLineChars="150"/>
        <w:rPr>
          <w:rFonts w:ascii="宋体" w:hAnsi="宋体"/>
          <w:b/>
          <w:bCs/>
          <w:sz w:val="24"/>
          <w:highlight w:val="none"/>
        </w:rPr>
      </w:pPr>
    </w:p>
    <w:p w14:paraId="226BCF85">
      <w:pPr>
        <w:spacing w:line="400" w:lineRule="exact"/>
        <w:ind w:firstLine="361" w:firstLineChars="150"/>
        <w:rPr>
          <w:rFonts w:ascii="宋体" w:hAnsi="宋体"/>
          <w:b/>
          <w:bCs/>
          <w:sz w:val="24"/>
          <w:highlight w:val="none"/>
        </w:rPr>
      </w:pPr>
    </w:p>
    <w:p w14:paraId="3F2F29A8">
      <w:pPr>
        <w:tabs>
          <w:tab w:val="left" w:pos="7665"/>
        </w:tabs>
        <w:snapToGrid w:val="0"/>
        <w:spacing w:line="500" w:lineRule="atLeast"/>
        <w:jc w:val="center"/>
        <w:rPr>
          <w:rFonts w:ascii="宋体" w:hAnsi="宋体"/>
          <w:sz w:val="32"/>
          <w:szCs w:val="32"/>
          <w:highlight w:val="none"/>
        </w:rPr>
      </w:pPr>
    </w:p>
    <w:p w14:paraId="4B6E9D47">
      <w:pPr>
        <w:tabs>
          <w:tab w:val="left" w:pos="7665"/>
        </w:tabs>
        <w:snapToGrid w:val="0"/>
        <w:spacing w:line="500" w:lineRule="atLeast"/>
        <w:jc w:val="center"/>
        <w:rPr>
          <w:rFonts w:ascii="宋体" w:hAnsi="宋体"/>
          <w:sz w:val="32"/>
          <w:szCs w:val="32"/>
          <w:highlight w:val="none"/>
        </w:rPr>
      </w:pPr>
    </w:p>
    <w:p w14:paraId="1F4B0EDA">
      <w:pPr>
        <w:pStyle w:val="22"/>
        <w:ind w:firstLine="640"/>
        <w:rPr>
          <w:highlight w:val="none"/>
        </w:rPr>
      </w:pPr>
    </w:p>
    <w:p w14:paraId="1644F46C">
      <w:pPr>
        <w:tabs>
          <w:tab w:val="left" w:pos="7665"/>
        </w:tabs>
        <w:snapToGrid w:val="0"/>
        <w:spacing w:line="500" w:lineRule="atLeast"/>
        <w:jc w:val="center"/>
        <w:rPr>
          <w:rFonts w:ascii="宋体" w:hAnsi="宋体"/>
          <w:sz w:val="32"/>
          <w:szCs w:val="32"/>
          <w:highlight w:val="none"/>
        </w:rPr>
      </w:pPr>
    </w:p>
    <w:p w14:paraId="5DA740AC">
      <w:pPr>
        <w:tabs>
          <w:tab w:val="left" w:pos="7665"/>
        </w:tabs>
        <w:snapToGrid w:val="0"/>
        <w:spacing w:line="500" w:lineRule="atLeast"/>
        <w:jc w:val="center"/>
        <w:rPr>
          <w:rFonts w:ascii="宋体" w:hAnsi="宋体"/>
          <w:sz w:val="32"/>
          <w:szCs w:val="32"/>
          <w:highlight w:val="none"/>
        </w:rPr>
      </w:pPr>
    </w:p>
    <w:p w14:paraId="22ABBE05">
      <w:pPr>
        <w:tabs>
          <w:tab w:val="left" w:pos="7665"/>
        </w:tabs>
        <w:snapToGrid w:val="0"/>
        <w:spacing w:line="500" w:lineRule="atLeast"/>
        <w:jc w:val="center"/>
        <w:rPr>
          <w:rFonts w:ascii="宋体" w:hAnsi="宋体"/>
          <w:sz w:val="32"/>
          <w:szCs w:val="32"/>
          <w:highlight w:val="none"/>
        </w:rPr>
      </w:pPr>
    </w:p>
    <w:p w14:paraId="360B493B">
      <w:pPr>
        <w:tabs>
          <w:tab w:val="left" w:pos="7665"/>
        </w:tabs>
        <w:snapToGrid w:val="0"/>
        <w:spacing w:line="500" w:lineRule="atLeast"/>
        <w:jc w:val="center"/>
        <w:rPr>
          <w:rFonts w:ascii="宋体" w:hAnsi="宋体"/>
          <w:sz w:val="32"/>
          <w:szCs w:val="32"/>
          <w:highlight w:val="none"/>
        </w:rPr>
      </w:pPr>
    </w:p>
    <w:p w14:paraId="4A6DA1BC">
      <w:pPr>
        <w:tabs>
          <w:tab w:val="left" w:pos="7665"/>
        </w:tabs>
        <w:snapToGrid w:val="0"/>
        <w:spacing w:line="500" w:lineRule="atLeast"/>
        <w:jc w:val="center"/>
        <w:rPr>
          <w:rFonts w:ascii="宋体" w:hAnsi="宋体"/>
          <w:sz w:val="32"/>
          <w:szCs w:val="32"/>
          <w:highlight w:val="none"/>
        </w:rPr>
      </w:pPr>
    </w:p>
    <w:p w14:paraId="0B699038">
      <w:pPr>
        <w:tabs>
          <w:tab w:val="left" w:pos="7665"/>
        </w:tabs>
        <w:snapToGrid w:val="0"/>
        <w:spacing w:line="500" w:lineRule="atLeast"/>
        <w:jc w:val="center"/>
        <w:rPr>
          <w:rFonts w:ascii="宋体" w:hAnsi="宋体"/>
          <w:sz w:val="32"/>
          <w:szCs w:val="32"/>
          <w:highlight w:val="none"/>
        </w:rPr>
      </w:pPr>
    </w:p>
    <w:p w14:paraId="09CE8948">
      <w:pPr>
        <w:tabs>
          <w:tab w:val="left" w:pos="7665"/>
        </w:tabs>
        <w:snapToGrid w:val="0"/>
        <w:spacing w:line="500" w:lineRule="atLeast"/>
        <w:jc w:val="center"/>
        <w:rPr>
          <w:rFonts w:ascii="宋体" w:hAnsi="宋体"/>
          <w:sz w:val="32"/>
          <w:szCs w:val="32"/>
          <w:highlight w:val="none"/>
        </w:rPr>
      </w:pPr>
    </w:p>
    <w:p w14:paraId="3878E7DE">
      <w:pPr>
        <w:rPr>
          <w:rFonts w:hint="eastAsia" w:ascii="宋体" w:hAnsi="宋体"/>
          <w:sz w:val="24"/>
          <w:highlight w:val="none"/>
        </w:rPr>
      </w:pPr>
      <w:r>
        <w:rPr>
          <w:rFonts w:hint="eastAsia" w:ascii="宋体" w:hAnsi="宋体"/>
          <w:sz w:val="24"/>
          <w:highlight w:val="none"/>
        </w:rPr>
        <w:br w:type="page"/>
      </w:r>
    </w:p>
    <w:p w14:paraId="0D409E03">
      <w:pPr>
        <w:pStyle w:val="4"/>
        <w:jc w:val="center"/>
        <w:rPr>
          <w:rFonts w:ascii="宋体" w:hAnsi="宋体"/>
          <w:szCs w:val="32"/>
          <w:highlight w:val="none"/>
        </w:rPr>
      </w:pPr>
      <w:r>
        <w:rPr>
          <w:rFonts w:hint="eastAsia" w:ascii="宋体" w:hAnsi="宋体"/>
          <w:szCs w:val="32"/>
          <w:highlight w:val="none"/>
        </w:rPr>
        <w:t>一、磋商函</w:t>
      </w:r>
    </w:p>
    <w:p w14:paraId="1AE6904A">
      <w:pPr>
        <w:adjustRightInd w:val="0"/>
        <w:spacing w:line="360" w:lineRule="auto"/>
        <w:rPr>
          <w:rFonts w:ascii="宋体" w:hAnsi="宋体"/>
          <w:sz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（采购人）</w:t>
      </w:r>
      <w:r>
        <w:rPr>
          <w:rFonts w:hint="eastAsia" w:ascii="宋体" w:hAnsi="宋体"/>
          <w:sz w:val="24"/>
          <w:szCs w:val="24"/>
          <w:highlight w:val="none"/>
          <w:u w:val="single"/>
          <w:lang w:val="en-US" w:eastAsia="zh-CN"/>
        </w:rPr>
        <w:t xml:space="preserve">      </w:t>
      </w:r>
      <w:r>
        <w:rPr>
          <w:rFonts w:hint="eastAsia" w:ascii="宋体" w:hAnsi="宋体"/>
          <w:sz w:val="24"/>
          <w:highlight w:val="none"/>
        </w:rPr>
        <w:t>：</w:t>
      </w:r>
    </w:p>
    <w:p w14:paraId="168E77A4">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根据你方</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（项目名称）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，编号为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的磋商文件，我方正式授权下述签字人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（姓名和职务）</w:t>
      </w:r>
      <w:r>
        <w:rPr>
          <w:rFonts w:hint="eastAsia" w:ascii="宋体" w:hAnsi="宋体" w:cs="宋体"/>
          <w:bCs/>
          <w:sz w:val="24"/>
          <w:highlight w:val="none"/>
          <w:lang w:val="zh-CN"/>
        </w:rPr>
        <w:t>代表我方</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（供应商的名称）</w:t>
      </w:r>
      <w:r>
        <w:rPr>
          <w:rFonts w:hint="eastAsia" w:ascii="宋体" w:hAnsi="宋体" w:cs="宋体"/>
          <w:bCs/>
          <w:sz w:val="24"/>
          <w:highlight w:val="none"/>
          <w:lang w:val="zh-CN"/>
        </w:rPr>
        <w:t>，按照你方磋商文件的规定，提交</w:t>
      </w:r>
      <w:r>
        <w:rPr>
          <w:rFonts w:ascii="宋体" w:hAnsi="宋体" w:cs="宋体"/>
          <w:bCs/>
          <w:sz w:val="24"/>
          <w:highlight w:val="none"/>
          <w:lang w:val="zh-CN"/>
        </w:rPr>
        <w:t xml:space="preserve"> “</w:t>
      </w:r>
      <w:r>
        <w:rPr>
          <w:rFonts w:hint="eastAsia" w:ascii="宋体" w:hAnsi="宋体" w:cs="宋体"/>
          <w:bCs/>
          <w:sz w:val="24"/>
          <w:highlight w:val="none"/>
          <w:lang w:val="zh-CN"/>
        </w:rPr>
        <w:t>响应文件构成</w:t>
      </w:r>
      <w:r>
        <w:rPr>
          <w:rFonts w:ascii="宋体" w:hAnsi="宋体" w:cs="宋体"/>
          <w:bCs/>
          <w:sz w:val="24"/>
          <w:highlight w:val="none"/>
          <w:lang w:val="zh-CN"/>
        </w:rPr>
        <w:t>”</w:t>
      </w:r>
      <w:r>
        <w:rPr>
          <w:rFonts w:hint="eastAsia" w:ascii="宋体" w:hAnsi="宋体" w:cs="宋体"/>
          <w:bCs/>
          <w:sz w:val="24"/>
          <w:highlight w:val="none"/>
          <w:lang w:val="zh-CN"/>
        </w:rPr>
        <w:t>要求的全部文件正本</w:t>
      </w:r>
      <w:r>
        <w:rPr>
          <w:rFonts w:ascii="宋体" w:hAnsi="宋体" w:cs="宋体"/>
          <w:bCs/>
          <w:sz w:val="24"/>
          <w:highlight w:val="none"/>
          <w:lang w:val="zh-CN"/>
        </w:rPr>
        <w:t>1</w:t>
      </w:r>
      <w:r>
        <w:rPr>
          <w:rFonts w:hint="eastAsia" w:ascii="宋体" w:hAnsi="宋体" w:cs="宋体"/>
          <w:bCs/>
          <w:sz w:val="24"/>
          <w:highlight w:val="none"/>
          <w:lang w:val="zh-CN"/>
        </w:rPr>
        <w:t>份、副本</w:t>
      </w:r>
      <w:r>
        <w:rPr>
          <w:rFonts w:hint="eastAsia" w:ascii="宋体" w:hAnsi="宋体" w:cs="宋体"/>
          <w:bCs/>
          <w:sz w:val="24"/>
          <w:highlight w:val="none"/>
          <w:lang w:val="en-US" w:eastAsia="zh-CN"/>
        </w:rPr>
        <w:t>3</w:t>
      </w:r>
      <w:r>
        <w:rPr>
          <w:rFonts w:hint="eastAsia" w:ascii="宋体" w:hAnsi="宋体" w:cs="宋体"/>
          <w:bCs/>
          <w:sz w:val="24"/>
          <w:highlight w:val="none"/>
          <w:lang w:val="zh-CN"/>
        </w:rPr>
        <w:t>份，并保证所提供的全部文件是真实的、有效的和准确的。</w:t>
      </w:r>
    </w:p>
    <w:p w14:paraId="6BA8F62A">
      <w:pPr>
        <w:adjustRightInd w:val="0"/>
        <w:spacing w:line="360" w:lineRule="auto"/>
        <w:ind w:firstLine="480" w:firstLineChars="200"/>
        <w:rPr>
          <w:rFonts w:ascii="宋体" w:hAnsi="宋体"/>
          <w:sz w:val="24"/>
          <w:highlight w:val="none"/>
        </w:rPr>
      </w:pPr>
      <w:r>
        <w:rPr>
          <w:rFonts w:hint="eastAsia" w:ascii="宋体" w:hAnsi="宋体"/>
          <w:sz w:val="24"/>
          <w:highlight w:val="none"/>
        </w:rPr>
        <w:t>据此函，签字代表宣布同意如下：</w:t>
      </w:r>
    </w:p>
    <w:p w14:paraId="136928F9">
      <w:pPr>
        <w:tabs>
          <w:tab w:val="left" w:pos="8175"/>
        </w:tabs>
        <w:autoSpaceDE w:val="0"/>
        <w:autoSpaceDN w:val="0"/>
        <w:adjustRightInd w:val="0"/>
        <w:spacing w:line="360" w:lineRule="auto"/>
        <w:ind w:firstLine="464" w:firstLineChars="200"/>
        <w:rPr>
          <w:rFonts w:ascii="宋体" w:hAnsi="宋体" w:cs="宋体"/>
          <w:bCs/>
          <w:spacing w:val="-4"/>
          <w:sz w:val="24"/>
          <w:highlight w:val="none"/>
          <w:lang w:val="zh-CN"/>
        </w:rPr>
      </w:pPr>
      <w:r>
        <w:rPr>
          <w:rFonts w:hint="eastAsia" w:ascii="宋体" w:hAnsi="宋体" w:cs="宋体"/>
          <w:bCs/>
          <w:spacing w:val="-4"/>
          <w:sz w:val="24"/>
          <w:highlight w:val="none"/>
          <w:lang w:val="zh-CN"/>
        </w:rPr>
        <w:t>1</w:t>
      </w:r>
      <w:r>
        <w:rPr>
          <w:rFonts w:ascii="宋体" w:hAnsi="宋体" w:cs="宋体"/>
          <w:bCs/>
          <w:spacing w:val="-4"/>
          <w:sz w:val="24"/>
          <w:highlight w:val="none"/>
          <w:lang w:val="zh-CN"/>
        </w:rPr>
        <w:t>.</w:t>
      </w:r>
      <w:r>
        <w:rPr>
          <w:rFonts w:hint="eastAsia" w:ascii="宋体" w:hAnsi="宋体"/>
          <w:sz w:val="24"/>
          <w:highlight w:val="none"/>
        </w:rPr>
        <w:t xml:space="preserve"> 所附</w:t>
      </w:r>
      <w:r>
        <w:rPr>
          <w:rFonts w:hint="eastAsia" w:ascii="宋体" w:hAnsi="宋体"/>
          <w:sz w:val="24"/>
          <w:highlight w:val="none"/>
          <w:lang w:eastAsia="zh-CN"/>
        </w:rPr>
        <w:t>磋商报价</w:t>
      </w:r>
      <w:r>
        <w:rPr>
          <w:rFonts w:hint="eastAsia" w:ascii="宋体" w:hAnsi="宋体"/>
          <w:sz w:val="24"/>
          <w:highlight w:val="none"/>
        </w:rPr>
        <w:t>表中规定的各种</w:t>
      </w:r>
      <w:r>
        <w:rPr>
          <w:rFonts w:hint="eastAsia" w:ascii="宋体" w:hAnsi="宋体"/>
          <w:sz w:val="24"/>
          <w:highlight w:val="none"/>
          <w:lang w:val="en-US" w:eastAsia="zh-CN"/>
        </w:rPr>
        <w:t>货物</w:t>
      </w:r>
      <w:r>
        <w:rPr>
          <w:rFonts w:hint="eastAsia" w:ascii="宋体" w:hAnsi="宋体"/>
          <w:sz w:val="24"/>
          <w:highlight w:val="none"/>
        </w:rPr>
        <w:t>总</w:t>
      </w:r>
      <w:r>
        <w:rPr>
          <w:rFonts w:hint="eastAsia" w:ascii="宋体" w:hAnsi="宋体"/>
          <w:sz w:val="24"/>
          <w:highlight w:val="none"/>
          <w:lang w:eastAsia="zh-CN"/>
        </w:rPr>
        <w:t>报价</w:t>
      </w:r>
      <w:r>
        <w:rPr>
          <w:rFonts w:hint="eastAsia" w:ascii="宋体" w:hAnsi="宋体"/>
          <w:sz w:val="24"/>
          <w:highlight w:val="none"/>
        </w:rPr>
        <w:t>为：</w:t>
      </w:r>
      <w:r>
        <w:rPr>
          <w:rFonts w:hint="eastAsia" w:ascii="宋体" w:hAnsi="宋体" w:eastAsia="宋体" w:cs="Times New Roman"/>
          <w:sz w:val="24"/>
          <w:highlight w:val="none"/>
          <w:u w:val="single"/>
          <w:lang w:val="en-US" w:eastAsia="zh-CN"/>
        </w:rPr>
        <w:t>大写：        （小写：   ）</w:t>
      </w:r>
      <w:r>
        <w:rPr>
          <w:rFonts w:hint="eastAsia" w:ascii="宋体" w:hAnsi="宋体" w:eastAsia="宋体" w:cs="Times New Roman"/>
          <w:sz w:val="24"/>
          <w:highlight w:val="none"/>
          <w:lang w:val="en-US" w:eastAsia="zh-CN"/>
        </w:rPr>
        <w:t>。</w:t>
      </w:r>
    </w:p>
    <w:p w14:paraId="0651BEBB">
      <w:pPr>
        <w:tabs>
          <w:tab w:val="left" w:pos="8175"/>
        </w:tabs>
        <w:autoSpaceDE w:val="0"/>
        <w:autoSpaceDN w:val="0"/>
        <w:adjustRightInd w:val="0"/>
        <w:spacing w:line="360" w:lineRule="auto"/>
        <w:ind w:firstLine="480" w:firstLineChars="200"/>
        <w:rPr>
          <w:rFonts w:ascii="宋体" w:hAnsi="宋体" w:cs="宋体"/>
          <w:bCs/>
          <w:sz w:val="24"/>
          <w:highlight w:val="none"/>
          <w:lang w:val="zh-CN"/>
        </w:rPr>
      </w:pPr>
      <w:r>
        <w:rPr>
          <w:rFonts w:ascii="宋体" w:hAnsi="宋体" w:cs="宋体"/>
          <w:bCs/>
          <w:sz w:val="24"/>
          <w:highlight w:val="none"/>
          <w:lang w:val="zh-CN"/>
        </w:rPr>
        <w:t>2.</w:t>
      </w:r>
      <w:r>
        <w:rPr>
          <w:rFonts w:hint="eastAsia" w:ascii="宋体" w:hAnsi="宋体" w:cs="宋体"/>
          <w:bCs/>
          <w:sz w:val="24"/>
          <w:highlight w:val="none"/>
          <w:lang w:val="zh-CN"/>
        </w:rPr>
        <w:t>如果我方成交，我们保证根据磋商文件规定履行合同责任和义务。具体</w:t>
      </w:r>
      <w:r>
        <w:rPr>
          <w:rFonts w:hint="eastAsia" w:ascii="宋体" w:hAnsi="宋体" w:cs="宋体"/>
          <w:bCs/>
          <w:sz w:val="24"/>
          <w:highlight w:val="none"/>
          <w:lang w:val="zh-CN" w:eastAsia="zh-CN"/>
        </w:rPr>
        <w:t>交货期</w:t>
      </w:r>
      <w:r>
        <w:rPr>
          <w:rFonts w:hint="eastAsia" w:ascii="宋体" w:hAnsi="宋体" w:cs="宋体"/>
          <w:bCs/>
          <w:sz w:val="24"/>
          <w:highlight w:val="none"/>
          <w:lang w:val="zh-CN"/>
        </w:rPr>
        <w:t>如下：</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w:t>
      </w:r>
    </w:p>
    <w:p w14:paraId="2438A4EA">
      <w:pPr>
        <w:autoSpaceDE w:val="0"/>
        <w:autoSpaceDN w:val="0"/>
        <w:adjustRightInd w:val="0"/>
        <w:spacing w:line="360" w:lineRule="auto"/>
        <w:ind w:firstLine="480"/>
        <w:rPr>
          <w:rFonts w:ascii="宋体" w:hAnsi="宋体" w:cs="宋体"/>
          <w:bCs/>
          <w:sz w:val="24"/>
          <w:highlight w:val="none"/>
          <w:lang w:val="zh-CN"/>
        </w:rPr>
      </w:pPr>
      <w:r>
        <w:rPr>
          <w:rFonts w:ascii="宋体" w:hAnsi="宋体" w:cs="宋体"/>
          <w:bCs/>
          <w:sz w:val="24"/>
          <w:highlight w:val="none"/>
          <w:lang w:val="zh-CN"/>
        </w:rPr>
        <w:t>3.</w:t>
      </w:r>
      <w:r>
        <w:rPr>
          <w:rFonts w:hint="eastAsia" w:ascii="宋体" w:hAnsi="宋体" w:cs="宋体"/>
          <w:bCs/>
          <w:sz w:val="24"/>
          <w:highlight w:val="none"/>
          <w:lang w:val="zh-CN"/>
        </w:rPr>
        <w:t>我方人民币元的磋商保证金已按时提交。</w:t>
      </w:r>
    </w:p>
    <w:p w14:paraId="75014C70">
      <w:pPr>
        <w:autoSpaceDE w:val="0"/>
        <w:autoSpaceDN w:val="0"/>
        <w:adjustRightInd w:val="0"/>
        <w:spacing w:line="360" w:lineRule="auto"/>
        <w:ind w:firstLine="480"/>
        <w:rPr>
          <w:rFonts w:ascii="宋体" w:hAnsi="宋体" w:cs="宋体"/>
          <w:bCs/>
          <w:sz w:val="24"/>
          <w:highlight w:val="none"/>
          <w:lang w:val="zh-CN"/>
        </w:rPr>
      </w:pPr>
      <w:r>
        <w:rPr>
          <w:rFonts w:ascii="宋体" w:hAnsi="宋体" w:cs="宋体"/>
          <w:bCs/>
          <w:sz w:val="24"/>
          <w:highlight w:val="none"/>
          <w:lang w:val="zh-CN"/>
        </w:rPr>
        <w:t>4.</w:t>
      </w:r>
      <w:r>
        <w:rPr>
          <w:rFonts w:hint="eastAsia" w:ascii="宋体" w:hAnsi="宋体" w:cs="宋体"/>
          <w:bCs/>
          <w:sz w:val="24"/>
          <w:highlight w:val="none"/>
          <w:lang w:val="zh-CN"/>
        </w:rPr>
        <w:t>我们已详细阅读了全部磋商文件，包括磋商文件的修改、补充文件、参考资料及有关的附件，我们接受磋商文件的全部条款和条件，我们知道必须放弃提出含糊不清或误解的问题的权利。</w:t>
      </w:r>
    </w:p>
    <w:p w14:paraId="4FDDF75B">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5</w:t>
      </w:r>
      <w:r>
        <w:rPr>
          <w:rFonts w:ascii="宋体" w:hAnsi="宋体" w:cs="宋体"/>
          <w:bCs/>
          <w:sz w:val="24"/>
          <w:highlight w:val="none"/>
          <w:lang w:val="zh-CN"/>
        </w:rPr>
        <w:t>.</w:t>
      </w:r>
      <w:r>
        <w:rPr>
          <w:rFonts w:hint="eastAsia" w:ascii="宋体" w:hAnsi="宋体" w:cs="宋体"/>
          <w:bCs/>
          <w:sz w:val="24"/>
          <w:highlight w:val="none"/>
          <w:lang w:val="zh-CN"/>
        </w:rPr>
        <w:t>我们对磋商文件关于时限、程序方面的规定没有异议，保证按照磋商文件规定的时限和程序参加磋商活动。</w:t>
      </w:r>
    </w:p>
    <w:p w14:paraId="649E8380">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6</w:t>
      </w:r>
      <w:r>
        <w:rPr>
          <w:rFonts w:ascii="宋体" w:hAnsi="宋体" w:cs="宋体"/>
          <w:bCs/>
          <w:sz w:val="24"/>
          <w:highlight w:val="none"/>
          <w:lang w:val="zh-CN"/>
        </w:rPr>
        <w:t>.</w:t>
      </w:r>
      <w:r>
        <w:rPr>
          <w:rFonts w:hint="eastAsia" w:ascii="宋体" w:hAnsi="宋体" w:cs="宋体"/>
          <w:bCs/>
          <w:sz w:val="24"/>
          <w:highlight w:val="none"/>
          <w:lang w:val="zh-CN"/>
        </w:rPr>
        <w:t>我们同意在供应商须知规定的磋商时间起遵循本响应文件，并在供应商须知规定的磋商有效期满之前均具有约束力，并有可能成交。</w:t>
      </w:r>
    </w:p>
    <w:p w14:paraId="37C6775F">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7</w:t>
      </w:r>
      <w:r>
        <w:rPr>
          <w:rFonts w:ascii="宋体" w:hAnsi="宋体" w:cs="宋体"/>
          <w:bCs/>
          <w:sz w:val="24"/>
          <w:highlight w:val="none"/>
          <w:lang w:val="zh-CN"/>
        </w:rPr>
        <w:t>.</w:t>
      </w:r>
      <w:r>
        <w:rPr>
          <w:rFonts w:hint="eastAsia" w:ascii="宋体" w:hAnsi="宋体" w:cs="宋体"/>
          <w:bCs/>
          <w:sz w:val="24"/>
          <w:highlight w:val="none"/>
          <w:lang w:val="zh-CN"/>
        </w:rPr>
        <w:t>我们如果在规定的投标有效期内撤回投标，则你方可不予退还我们的磋商保证金。</w:t>
      </w:r>
    </w:p>
    <w:p w14:paraId="2A73896C">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8</w:t>
      </w:r>
      <w:r>
        <w:rPr>
          <w:rFonts w:ascii="宋体" w:hAnsi="宋体" w:cs="宋体"/>
          <w:bCs/>
          <w:sz w:val="24"/>
          <w:highlight w:val="none"/>
          <w:lang w:val="zh-CN"/>
        </w:rPr>
        <w:t>.</w:t>
      </w:r>
      <w:r>
        <w:rPr>
          <w:rFonts w:hint="eastAsia" w:ascii="宋体" w:hAnsi="宋体" w:cs="宋体"/>
          <w:bCs/>
          <w:sz w:val="24"/>
          <w:highlight w:val="none"/>
          <w:lang w:val="zh-CN"/>
        </w:rPr>
        <w:t>我们保证向你方提供你方可能要求的与本磋商有关的任何证据或资料。</w:t>
      </w:r>
    </w:p>
    <w:p w14:paraId="551FEA89">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9</w:t>
      </w:r>
      <w:r>
        <w:rPr>
          <w:rFonts w:ascii="宋体" w:hAnsi="宋体" w:cs="宋体"/>
          <w:bCs/>
          <w:sz w:val="24"/>
          <w:highlight w:val="none"/>
          <w:lang w:val="zh-CN"/>
        </w:rPr>
        <w:t>.</w:t>
      </w:r>
      <w:r>
        <w:rPr>
          <w:rFonts w:hint="eastAsia" w:ascii="宋体" w:hAnsi="宋体" w:cs="宋体"/>
          <w:bCs/>
          <w:sz w:val="24"/>
          <w:highlight w:val="none"/>
          <w:lang w:val="zh-CN"/>
        </w:rPr>
        <w:t>我们完全理解你方不一定要接受最低报价的投标或收到的任何投标。</w:t>
      </w:r>
    </w:p>
    <w:p w14:paraId="276C2D2E">
      <w:pPr>
        <w:autoSpaceDE w:val="0"/>
        <w:autoSpaceDN w:val="0"/>
        <w:adjustRightInd w:val="0"/>
        <w:spacing w:line="360" w:lineRule="auto"/>
        <w:ind w:firstLine="480"/>
        <w:rPr>
          <w:rFonts w:ascii="宋体" w:hAnsi="宋体" w:cs="宋体"/>
          <w:bCs/>
          <w:sz w:val="24"/>
          <w:highlight w:val="none"/>
          <w:lang w:val="zh-CN"/>
        </w:rPr>
      </w:pPr>
      <w:r>
        <w:rPr>
          <w:rFonts w:ascii="宋体" w:hAnsi="宋体" w:cs="宋体"/>
          <w:bCs/>
          <w:sz w:val="24"/>
          <w:highlight w:val="none"/>
          <w:lang w:val="zh-CN"/>
        </w:rPr>
        <w:t>1</w:t>
      </w:r>
      <w:r>
        <w:rPr>
          <w:rFonts w:hint="eastAsia" w:ascii="宋体" w:hAnsi="宋体" w:cs="宋体"/>
          <w:bCs/>
          <w:sz w:val="24"/>
          <w:highlight w:val="none"/>
          <w:lang w:val="zh-CN"/>
        </w:rPr>
        <w:t>0</w:t>
      </w:r>
      <w:r>
        <w:rPr>
          <w:rFonts w:ascii="宋体" w:hAnsi="宋体" w:cs="宋体"/>
          <w:bCs/>
          <w:sz w:val="24"/>
          <w:highlight w:val="none"/>
          <w:lang w:val="zh-CN"/>
        </w:rPr>
        <w:t>.</w:t>
      </w:r>
      <w:r>
        <w:rPr>
          <w:rFonts w:hint="eastAsia" w:ascii="宋体" w:hAnsi="宋体" w:cs="宋体"/>
          <w:bCs/>
          <w:sz w:val="24"/>
          <w:highlight w:val="none"/>
          <w:lang w:val="zh-CN"/>
        </w:rPr>
        <w:t>本磋商自开标之时起90天内有效。</w:t>
      </w:r>
    </w:p>
    <w:p w14:paraId="4003A9FF">
      <w:pPr>
        <w:tabs>
          <w:tab w:val="left" w:pos="709"/>
        </w:tabs>
        <w:autoSpaceDE w:val="0"/>
        <w:autoSpaceDN w:val="0"/>
        <w:adjustRightInd w:val="0"/>
        <w:spacing w:line="360" w:lineRule="auto"/>
        <w:ind w:firstLine="482"/>
        <w:rPr>
          <w:rFonts w:ascii="宋体" w:hAnsi="宋体" w:cs="宋体"/>
          <w:bCs/>
          <w:sz w:val="24"/>
          <w:highlight w:val="none"/>
          <w:lang w:val="zh-CN"/>
        </w:rPr>
      </w:pPr>
      <w:r>
        <w:rPr>
          <w:rFonts w:ascii="宋体" w:hAnsi="宋体" w:cs="宋体"/>
          <w:bCs/>
          <w:sz w:val="24"/>
          <w:highlight w:val="none"/>
          <w:lang w:val="zh-CN"/>
        </w:rPr>
        <w:t>1</w:t>
      </w:r>
      <w:r>
        <w:rPr>
          <w:rFonts w:hint="eastAsia" w:ascii="宋体" w:hAnsi="宋体" w:cs="宋体"/>
          <w:bCs/>
          <w:sz w:val="24"/>
          <w:highlight w:val="none"/>
          <w:lang w:val="zh-CN"/>
        </w:rPr>
        <w:t>1</w:t>
      </w:r>
      <w:r>
        <w:rPr>
          <w:rFonts w:ascii="宋体" w:hAnsi="宋体" w:cs="宋体"/>
          <w:bCs/>
          <w:sz w:val="24"/>
          <w:highlight w:val="none"/>
          <w:lang w:val="zh-CN"/>
        </w:rPr>
        <w:t>.</w:t>
      </w:r>
      <w:r>
        <w:rPr>
          <w:rFonts w:hint="eastAsia" w:ascii="宋体" w:hAnsi="宋体" w:cs="宋体"/>
          <w:bCs/>
          <w:sz w:val="24"/>
          <w:highlight w:val="none"/>
          <w:lang w:val="zh-CN"/>
        </w:rPr>
        <w:t>我方保证严格遵守国家相关法律法规及行业内的有关规定，若有下列情形之一的，我方将被处不予退还投标保证金，列入不良行为记录名单，在一至三年内禁止参加采购活动，并予以公告：</w:t>
      </w:r>
    </w:p>
    <w:p w14:paraId="2A5AA40D">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1</w:t>
      </w:r>
      <w:r>
        <w:rPr>
          <w:rFonts w:hint="eastAsia" w:ascii="宋体" w:hAnsi="宋体" w:cs="宋体"/>
          <w:bCs/>
          <w:sz w:val="24"/>
          <w:highlight w:val="none"/>
          <w:lang w:val="zh-CN"/>
        </w:rPr>
        <w:t>）提供虚假材料谋取成交、成交的；</w:t>
      </w:r>
    </w:p>
    <w:p w14:paraId="58910CC6">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2</w:t>
      </w:r>
      <w:r>
        <w:rPr>
          <w:rFonts w:hint="eastAsia" w:ascii="宋体" w:hAnsi="宋体" w:cs="宋体"/>
          <w:bCs/>
          <w:sz w:val="24"/>
          <w:highlight w:val="none"/>
          <w:lang w:val="zh-CN"/>
        </w:rPr>
        <w:t>）采取不正当手段诋毁、排挤其他供应商的；</w:t>
      </w:r>
    </w:p>
    <w:p w14:paraId="3E8545F5">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3</w:t>
      </w:r>
      <w:r>
        <w:rPr>
          <w:rFonts w:hint="eastAsia" w:ascii="宋体" w:hAnsi="宋体" w:cs="宋体"/>
          <w:bCs/>
          <w:sz w:val="24"/>
          <w:highlight w:val="none"/>
          <w:lang w:val="zh-CN"/>
        </w:rPr>
        <w:t>）与其他供应商、招标机构或者采购单位人员或者其他有关人员恶意串通的；</w:t>
      </w:r>
    </w:p>
    <w:p w14:paraId="295AB595">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4</w:t>
      </w:r>
      <w:r>
        <w:rPr>
          <w:rFonts w:hint="eastAsia" w:ascii="宋体" w:hAnsi="宋体" w:cs="宋体"/>
          <w:bCs/>
          <w:sz w:val="24"/>
          <w:highlight w:val="none"/>
          <w:lang w:val="zh-CN"/>
        </w:rPr>
        <w:t>）向评标委员会成员、招标机构或者采购单位人员或者其他有关人员行贿或者提供其他不正当利益的；</w:t>
      </w:r>
    </w:p>
    <w:p w14:paraId="067F6A2D">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5</w:t>
      </w:r>
      <w:r>
        <w:rPr>
          <w:rFonts w:hint="eastAsia" w:ascii="宋体" w:hAnsi="宋体" w:cs="宋体"/>
          <w:bCs/>
          <w:sz w:val="24"/>
          <w:highlight w:val="none"/>
          <w:lang w:val="zh-CN"/>
        </w:rPr>
        <w:t>）被评定成交后无正当理由不与招标人或者采购代理机构订立合同，或者成交后不按竞争性磋商文件和成交供应商的响应文件订立合同，或者与招标人另行订立背离合同实质性内容的协议的；</w:t>
      </w:r>
    </w:p>
    <w:p w14:paraId="05E63867">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6</w:t>
      </w:r>
      <w:r>
        <w:rPr>
          <w:rFonts w:hint="eastAsia" w:ascii="宋体" w:hAnsi="宋体" w:cs="宋体"/>
          <w:bCs/>
          <w:sz w:val="24"/>
          <w:highlight w:val="none"/>
          <w:lang w:val="zh-CN"/>
        </w:rPr>
        <w:t>）将成交项目转让给他人或者将成交项目分包给他人的；</w:t>
      </w:r>
    </w:p>
    <w:p w14:paraId="5B3A4061">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7</w:t>
      </w:r>
      <w:r>
        <w:rPr>
          <w:rFonts w:hint="eastAsia" w:ascii="宋体" w:hAnsi="宋体" w:cs="宋体"/>
          <w:bCs/>
          <w:sz w:val="24"/>
          <w:highlight w:val="none"/>
          <w:lang w:val="zh-CN"/>
        </w:rPr>
        <w:t>）签订合同后拒绝履行合同义务的；</w:t>
      </w:r>
    </w:p>
    <w:p w14:paraId="44179221">
      <w:pPr>
        <w:adjustRightInd w:val="0"/>
        <w:spacing w:line="360" w:lineRule="auto"/>
        <w:ind w:firstLine="480" w:firstLineChars="200"/>
        <w:rPr>
          <w:rFonts w:ascii="宋体" w:hAnsi="宋体"/>
          <w:sz w:val="24"/>
          <w:highlight w:val="none"/>
        </w:rPr>
      </w:pPr>
      <w:r>
        <w:rPr>
          <w:rFonts w:hint="eastAsia" w:ascii="宋体" w:hAnsi="宋体" w:cs="宋体"/>
          <w:bCs/>
          <w:sz w:val="24"/>
          <w:highlight w:val="none"/>
          <w:lang w:val="zh-CN"/>
        </w:rPr>
        <w:t>（</w:t>
      </w:r>
      <w:r>
        <w:rPr>
          <w:rFonts w:ascii="宋体" w:hAnsi="宋体" w:cs="宋体"/>
          <w:bCs/>
          <w:sz w:val="24"/>
          <w:highlight w:val="none"/>
          <w:lang w:val="zh-CN"/>
        </w:rPr>
        <w:t>8</w:t>
      </w:r>
      <w:r>
        <w:rPr>
          <w:rFonts w:hint="eastAsia" w:ascii="宋体" w:hAnsi="宋体" w:cs="宋体"/>
          <w:bCs/>
          <w:sz w:val="24"/>
          <w:highlight w:val="none"/>
          <w:lang w:val="zh-CN"/>
        </w:rPr>
        <w:t>）拒绝有关部门监督检查或提供虚假情况的。</w:t>
      </w:r>
    </w:p>
    <w:p w14:paraId="789D9FA7">
      <w:pPr>
        <w:adjustRightInd w:val="0"/>
        <w:spacing w:line="360" w:lineRule="auto"/>
        <w:rPr>
          <w:rFonts w:ascii="宋体" w:hAnsi="宋体"/>
          <w:sz w:val="24"/>
          <w:highlight w:val="none"/>
        </w:rPr>
      </w:pPr>
    </w:p>
    <w:p w14:paraId="30A978DA">
      <w:pPr>
        <w:autoSpaceDE w:val="0"/>
        <w:autoSpaceDN w:val="0"/>
        <w:adjustRightInd w:val="0"/>
        <w:spacing w:line="360" w:lineRule="auto"/>
        <w:ind w:firstLine="482"/>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6FD632AE">
      <w:pPr>
        <w:autoSpaceDE w:val="0"/>
        <w:autoSpaceDN w:val="0"/>
        <w:adjustRightInd w:val="0"/>
        <w:spacing w:line="360" w:lineRule="auto"/>
        <w:ind w:firstLine="482"/>
        <w:rPr>
          <w:rFonts w:ascii="宋体" w:hAnsi="宋体" w:cs="宋体"/>
          <w:bCs/>
          <w:sz w:val="24"/>
          <w:highlight w:val="none"/>
          <w:lang w:val="zh-CN"/>
        </w:rPr>
      </w:pPr>
      <w:r>
        <w:rPr>
          <w:rFonts w:hint="eastAsia" w:ascii="宋体" w:hAnsi="宋体" w:cs="宋体"/>
          <w:bCs/>
          <w:sz w:val="24"/>
          <w:highlight w:val="none"/>
          <w:lang w:val="zh-CN"/>
        </w:rPr>
        <w:t>法定代表人或其委托代理人：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6BCC13D0">
      <w:pPr>
        <w:autoSpaceDE w:val="0"/>
        <w:autoSpaceDN w:val="0"/>
        <w:adjustRightInd w:val="0"/>
        <w:spacing w:line="360" w:lineRule="auto"/>
        <w:ind w:firstLine="480"/>
        <w:rPr>
          <w:rFonts w:hint="default" w:ascii="宋体" w:hAnsi="宋体" w:cs="宋体"/>
          <w:bCs/>
          <w:sz w:val="24"/>
          <w:highlight w:val="none"/>
          <w:lang w:val="en-US"/>
        </w:rPr>
      </w:pPr>
      <w:r>
        <w:rPr>
          <w:rFonts w:hint="eastAsia" w:ascii="宋体" w:hAnsi="宋体" w:cs="宋体"/>
          <w:bCs/>
          <w:sz w:val="24"/>
          <w:highlight w:val="none"/>
          <w:lang w:val="zh-CN"/>
        </w:rPr>
        <w:t>地址：</w:t>
      </w:r>
      <w:r>
        <w:rPr>
          <w:rFonts w:hint="eastAsia" w:ascii="宋体" w:hAnsi="宋体" w:cs="宋体"/>
          <w:bCs/>
          <w:sz w:val="24"/>
          <w:highlight w:val="none"/>
          <w:u w:val="single"/>
          <w:lang w:val="en-US" w:eastAsia="zh-CN"/>
        </w:rPr>
        <w:t xml:space="preserve">                              </w:t>
      </w:r>
    </w:p>
    <w:p w14:paraId="5912BC64">
      <w:pPr>
        <w:autoSpaceDE w:val="0"/>
        <w:autoSpaceDN w:val="0"/>
        <w:adjustRightInd w:val="0"/>
        <w:spacing w:line="360" w:lineRule="auto"/>
        <w:ind w:firstLine="480"/>
        <w:rPr>
          <w:rFonts w:hint="eastAsia" w:ascii="宋体" w:hAnsi="宋体" w:eastAsia="宋体" w:cs="宋体"/>
          <w:bCs/>
          <w:sz w:val="24"/>
          <w:highlight w:val="none"/>
          <w:lang w:val="en-US" w:eastAsia="zh-CN"/>
        </w:rPr>
      </w:pPr>
      <w:r>
        <w:rPr>
          <w:rFonts w:hint="eastAsia" w:ascii="宋体" w:hAnsi="宋体" w:cs="宋体"/>
          <w:bCs/>
          <w:sz w:val="24"/>
          <w:highlight w:val="none"/>
          <w:lang w:val="zh-CN"/>
        </w:rPr>
        <w:t>电话、传真：</w:t>
      </w:r>
      <w:r>
        <w:rPr>
          <w:rFonts w:hint="eastAsia" w:ascii="宋体" w:hAnsi="宋体" w:cs="宋体"/>
          <w:bCs/>
          <w:sz w:val="24"/>
          <w:highlight w:val="none"/>
          <w:u w:val="single"/>
          <w:lang w:val="en-US" w:eastAsia="zh-CN"/>
        </w:rPr>
        <w:t xml:space="preserve">                        </w:t>
      </w:r>
    </w:p>
    <w:p w14:paraId="701FC20F">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邮政编码：</w:t>
      </w:r>
      <w:r>
        <w:rPr>
          <w:rFonts w:hint="eastAsia" w:ascii="宋体" w:hAnsi="宋体" w:cs="宋体"/>
          <w:bCs/>
          <w:sz w:val="24"/>
          <w:highlight w:val="none"/>
          <w:u w:val="single"/>
          <w:lang w:val="en-US" w:eastAsia="zh-CN"/>
        </w:rPr>
        <w:t xml:space="preserve">                          </w:t>
      </w:r>
    </w:p>
    <w:p w14:paraId="74909E3E">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日期：</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lang w:val="zh-CN"/>
        </w:rPr>
        <w:t>年</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日</w:t>
      </w:r>
    </w:p>
    <w:p w14:paraId="7278F2DF">
      <w:pPr>
        <w:spacing w:line="400" w:lineRule="exact"/>
        <w:ind w:firstLine="480" w:firstLineChars="200"/>
        <w:rPr>
          <w:rFonts w:ascii="宋体" w:hAnsi="宋体"/>
          <w:sz w:val="24"/>
          <w:highlight w:val="none"/>
          <w:u w:val="single"/>
        </w:rPr>
      </w:pPr>
    </w:p>
    <w:p w14:paraId="75732E5B">
      <w:pPr>
        <w:spacing w:line="400" w:lineRule="exact"/>
        <w:rPr>
          <w:rFonts w:ascii="宋体" w:hAnsi="宋体"/>
          <w:sz w:val="24"/>
          <w:highlight w:val="none"/>
        </w:rPr>
      </w:pPr>
    </w:p>
    <w:p w14:paraId="7157B739">
      <w:pPr>
        <w:spacing w:line="400" w:lineRule="exact"/>
        <w:rPr>
          <w:rFonts w:ascii="宋体" w:hAnsi="宋体"/>
          <w:sz w:val="24"/>
          <w:highlight w:val="none"/>
        </w:rPr>
      </w:pPr>
    </w:p>
    <w:p w14:paraId="39DF7608">
      <w:pPr>
        <w:spacing w:line="400" w:lineRule="exact"/>
        <w:rPr>
          <w:rFonts w:ascii="宋体" w:hAnsi="宋体"/>
          <w:sz w:val="24"/>
          <w:highlight w:val="none"/>
        </w:rPr>
      </w:pPr>
    </w:p>
    <w:p w14:paraId="2EF645F1">
      <w:pPr>
        <w:spacing w:line="400" w:lineRule="exact"/>
        <w:rPr>
          <w:rFonts w:ascii="宋体" w:hAnsi="宋体"/>
          <w:sz w:val="24"/>
          <w:highlight w:val="none"/>
        </w:rPr>
      </w:pPr>
    </w:p>
    <w:p w14:paraId="0236695A">
      <w:pPr>
        <w:spacing w:line="400" w:lineRule="exact"/>
        <w:rPr>
          <w:rFonts w:ascii="宋体" w:hAnsi="宋体"/>
          <w:sz w:val="24"/>
          <w:highlight w:val="none"/>
        </w:rPr>
      </w:pPr>
    </w:p>
    <w:p w14:paraId="213FAF5A">
      <w:pPr>
        <w:spacing w:line="400" w:lineRule="exact"/>
        <w:rPr>
          <w:rFonts w:ascii="宋体" w:hAnsi="宋体"/>
          <w:sz w:val="24"/>
          <w:highlight w:val="none"/>
        </w:rPr>
      </w:pPr>
    </w:p>
    <w:p w14:paraId="7C067506">
      <w:pPr>
        <w:spacing w:line="400" w:lineRule="exact"/>
        <w:rPr>
          <w:rFonts w:ascii="宋体" w:hAnsi="宋体"/>
          <w:sz w:val="24"/>
          <w:highlight w:val="none"/>
        </w:rPr>
      </w:pPr>
    </w:p>
    <w:p w14:paraId="424BB0F1">
      <w:pPr>
        <w:spacing w:line="400" w:lineRule="exact"/>
        <w:rPr>
          <w:rFonts w:ascii="宋体" w:hAnsi="宋体"/>
          <w:sz w:val="24"/>
          <w:highlight w:val="none"/>
        </w:rPr>
      </w:pPr>
    </w:p>
    <w:p w14:paraId="26FABBD3">
      <w:pPr>
        <w:spacing w:line="400" w:lineRule="exact"/>
        <w:rPr>
          <w:rFonts w:ascii="宋体" w:hAnsi="宋体"/>
          <w:sz w:val="24"/>
          <w:highlight w:val="none"/>
        </w:rPr>
      </w:pPr>
    </w:p>
    <w:p w14:paraId="2A83DCD2">
      <w:pPr>
        <w:spacing w:line="400" w:lineRule="exact"/>
        <w:rPr>
          <w:rFonts w:ascii="宋体" w:hAnsi="宋体"/>
          <w:sz w:val="24"/>
          <w:highlight w:val="none"/>
        </w:rPr>
      </w:pPr>
    </w:p>
    <w:p w14:paraId="2FD01168">
      <w:pPr>
        <w:pStyle w:val="3"/>
        <w:spacing w:line="400" w:lineRule="exact"/>
        <w:outlineLvl w:val="9"/>
        <w:rPr>
          <w:rFonts w:ascii="宋体" w:hAnsi="宋体" w:eastAsia="宋体"/>
          <w:b w:val="0"/>
          <w:szCs w:val="24"/>
          <w:highlight w:val="none"/>
        </w:rPr>
      </w:pPr>
    </w:p>
    <w:p w14:paraId="772A68B7">
      <w:pPr>
        <w:rPr>
          <w:rFonts w:hint="eastAsia" w:ascii="宋体" w:hAnsi="宋体" w:eastAsia="宋体"/>
          <w:sz w:val="32"/>
          <w:highlight w:val="none"/>
        </w:rPr>
      </w:pPr>
      <w:r>
        <w:rPr>
          <w:rFonts w:hint="eastAsia" w:ascii="宋体" w:hAnsi="宋体" w:eastAsia="宋体"/>
          <w:sz w:val="32"/>
          <w:highlight w:val="none"/>
        </w:rPr>
        <w:br w:type="page"/>
      </w:r>
    </w:p>
    <w:p w14:paraId="0F2ECAE9">
      <w:pPr>
        <w:pStyle w:val="3"/>
        <w:spacing w:line="400" w:lineRule="exact"/>
        <w:jc w:val="center"/>
        <w:rPr>
          <w:rFonts w:hint="eastAsia" w:ascii="宋体" w:hAnsi="宋体" w:eastAsia="宋体"/>
          <w:sz w:val="32"/>
          <w:highlight w:val="none"/>
        </w:rPr>
      </w:pPr>
      <w:r>
        <w:rPr>
          <w:rFonts w:hint="eastAsia" w:ascii="宋体" w:hAnsi="宋体" w:eastAsia="宋体"/>
          <w:sz w:val="32"/>
          <w:highlight w:val="none"/>
        </w:rPr>
        <w:t>二、</w:t>
      </w:r>
      <w:r>
        <w:rPr>
          <w:rFonts w:hint="eastAsia" w:ascii="宋体" w:hAnsi="宋体" w:eastAsia="宋体"/>
          <w:sz w:val="32"/>
          <w:highlight w:val="none"/>
          <w:lang w:val="zh-CN"/>
        </w:rPr>
        <w:t>法定代表人</w:t>
      </w:r>
      <w:r>
        <w:rPr>
          <w:rFonts w:hint="eastAsia" w:ascii="宋体" w:hAnsi="宋体" w:eastAsia="宋体" w:cs="宋体"/>
          <w:b/>
          <w:color w:val="000000"/>
          <w:sz w:val="32"/>
          <w:szCs w:val="32"/>
          <w:highlight w:val="none"/>
        </w:rPr>
        <w:t>委托书</w:t>
      </w:r>
    </w:p>
    <w:p w14:paraId="351C5E16">
      <w:pPr>
        <w:bidi w:val="0"/>
        <w:jc w:val="center"/>
        <w:rPr>
          <w:rFonts w:hint="eastAsia"/>
          <w:b/>
          <w:bCs/>
          <w:color w:val="FF0000"/>
          <w:sz w:val="24"/>
          <w:szCs w:val="22"/>
          <w:highlight w:val="none"/>
          <w:lang w:eastAsia="zh-CN"/>
        </w:rPr>
      </w:pPr>
      <w:r>
        <w:rPr>
          <w:rFonts w:hint="eastAsia"/>
          <w:b/>
          <w:bCs/>
          <w:color w:val="FF0000"/>
          <w:sz w:val="24"/>
          <w:szCs w:val="22"/>
          <w:highlight w:val="none"/>
          <w:lang w:eastAsia="zh-CN"/>
        </w:rPr>
        <w:t>（仅适用于供应商代表为非法定代表人，</w:t>
      </w:r>
      <w:r>
        <w:rPr>
          <w:rFonts w:hint="eastAsia"/>
          <w:b/>
          <w:bCs/>
          <w:color w:val="FF0000"/>
          <w:sz w:val="24"/>
          <w:szCs w:val="22"/>
          <w:highlight w:val="none"/>
          <w:lang w:val="en-US" w:eastAsia="zh-CN"/>
        </w:rPr>
        <w:t>如供应商法定代表人参加投标，则无需提供委托书</w:t>
      </w:r>
      <w:r>
        <w:rPr>
          <w:rFonts w:hint="eastAsia"/>
          <w:b/>
          <w:bCs/>
          <w:color w:val="FF0000"/>
          <w:sz w:val="24"/>
          <w:szCs w:val="22"/>
          <w:highlight w:val="none"/>
          <w:lang w:eastAsia="zh-CN"/>
        </w:rPr>
        <w:t>）</w:t>
      </w:r>
    </w:p>
    <w:p w14:paraId="42EACD8B">
      <w:pPr>
        <w:spacing w:line="400" w:lineRule="exact"/>
        <w:jc w:val="center"/>
        <w:rPr>
          <w:rFonts w:ascii="宋体" w:hAnsi="宋体"/>
          <w:b/>
          <w:sz w:val="44"/>
          <w:highlight w:val="none"/>
        </w:rPr>
      </w:pPr>
    </w:p>
    <w:p w14:paraId="586610D6">
      <w:pPr>
        <w:spacing w:line="400" w:lineRule="exact"/>
        <w:jc w:val="center"/>
        <w:rPr>
          <w:rFonts w:ascii="宋体" w:hAnsi="宋体"/>
          <w:b/>
          <w:sz w:val="44"/>
          <w:highlight w:val="none"/>
        </w:rPr>
      </w:pPr>
    </w:p>
    <w:p w14:paraId="277E869D">
      <w:pPr>
        <w:adjustRightInd w:val="0"/>
        <w:spacing w:line="360" w:lineRule="auto"/>
        <w:rPr>
          <w:rFonts w:ascii="宋体" w:hAnsi="宋体"/>
          <w:sz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（采购人）</w:t>
      </w:r>
      <w:r>
        <w:rPr>
          <w:rFonts w:hint="eastAsia" w:ascii="宋体" w:hAnsi="宋体"/>
          <w:sz w:val="24"/>
          <w:szCs w:val="24"/>
          <w:highlight w:val="none"/>
          <w:u w:val="single"/>
          <w:lang w:val="en-US" w:eastAsia="zh-CN"/>
        </w:rPr>
        <w:t xml:space="preserve">      </w:t>
      </w:r>
      <w:r>
        <w:rPr>
          <w:rFonts w:hint="eastAsia" w:ascii="宋体" w:hAnsi="宋体"/>
          <w:sz w:val="24"/>
          <w:highlight w:val="none"/>
        </w:rPr>
        <w:t>：</w:t>
      </w:r>
    </w:p>
    <w:p w14:paraId="5912ACAA">
      <w:pPr>
        <w:spacing w:line="560" w:lineRule="exact"/>
        <w:rPr>
          <w:rFonts w:ascii="宋体" w:hAnsi="宋体"/>
          <w:sz w:val="24"/>
          <w:szCs w:val="24"/>
          <w:highlight w:val="none"/>
          <w:u w:val="single"/>
        </w:rPr>
      </w:pPr>
    </w:p>
    <w:p w14:paraId="38A4662B">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本授权书声明：注册于</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（注册地点）</w:t>
      </w:r>
      <w:r>
        <w:rPr>
          <w:rFonts w:hint="eastAsia" w:ascii="宋体" w:hAnsi="宋体" w:cs="宋体"/>
          <w:bCs/>
          <w:sz w:val="24"/>
          <w:highlight w:val="none"/>
          <w:lang w:val="zh-CN"/>
        </w:rPr>
        <w:t>的</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（供应商名称）</w:t>
      </w:r>
      <w:r>
        <w:rPr>
          <w:rFonts w:hint="eastAsia" w:ascii="宋体" w:hAnsi="宋体" w:cs="宋体"/>
          <w:bCs/>
          <w:sz w:val="24"/>
          <w:highlight w:val="none"/>
          <w:lang w:val="zh-CN"/>
        </w:rPr>
        <w:t>公司的</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（供应商法定代表人姓名、职务）</w:t>
      </w:r>
      <w:r>
        <w:rPr>
          <w:rFonts w:hint="eastAsia" w:ascii="宋体" w:hAnsi="宋体" w:cs="宋体"/>
          <w:bCs/>
          <w:sz w:val="24"/>
          <w:highlight w:val="none"/>
          <w:lang w:val="zh-CN"/>
        </w:rPr>
        <w:t>代表本公司授权</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（被授权人单位名称）</w:t>
      </w:r>
      <w:r>
        <w:rPr>
          <w:rFonts w:hint="eastAsia" w:ascii="宋体" w:hAnsi="宋体" w:cs="宋体"/>
          <w:bCs/>
          <w:sz w:val="24"/>
          <w:highlight w:val="none"/>
          <w:lang w:val="zh-CN"/>
        </w:rPr>
        <w:t>的</w:t>
      </w:r>
      <w:r>
        <w:rPr>
          <w:rFonts w:hint="eastAsia" w:ascii="宋体" w:hAnsi="宋体" w:cs="宋体"/>
          <w:bCs/>
          <w:sz w:val="24"/>
          <w:highlight w:val="none"/>
          <w:u w:val="single"/>
          <w:lang w:val="en-US" w:eastAsia="zh-CN"/>
        </w:rPr>
        <w:t xml:space="preserve">      </w:t>
      </w:r>
      <w:r>
        <w:rPr>
          <w:rFonts w:ascii="宋体" w:hAnsi="宋体" w:cs="宋体"/>
          <w:bCs/>
          <w:sz w:val="24"/>
          <w:highlight w:val="none"/>
          <w:u w:val="single"/>
          <w:lang w:val="zh-CN"/>
        </w:rPr>
        <w:t>(</w:t>
      </w:r>
      <w:r>
        <w:rPr>
          <w:rFonts w:hint="eastAsia" w:ascii="宋体" w:hAnsi="宋体" w:cs="宋体"/>
          <w:bCs/>
          <w:sz w:val="24"/>
          <w:highlight w:val="none"/>
          <w:u w:val="single"/>
          <w:lang w:val="zh-CN"/>
        </w:rPr>
        <w:t>被授权人姓名、职务</w:t>
      </w:r>
      <w:r>
        <w:rPr>
          <w:rFonts w:ascii="宋体" w:hAnsi="宋体" w:cs="宋体"/>
          <w:bCs/>
          <w:sz w:val="24"/>
          <w:highlight w:val="none"/>
          <w:u w:val="single"/>
          <w:lang w:val="zh-CN"/>
        </w:rPr>
        <w:t xml:space="preserve">)   </w:t>
      </w:r>
      <w:r>
        <w:rPr>
          <w:rFonts w:hint="eastAsia" w:ascii="宋体" w:hAnsi="宋体" w:cs="宋体"/>
          <w:bCs/>
          <w:sz w:val="24"/>
          <w:highlight w:val="none"/>
          <w:lang w:val="zh-CN"/>
        </w:rPr>
        <w:t>为本公司的合法代理人，就</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（项目名称）</w:t>
      </w:r>
      <w:r>
        <w:rPr>
          <w:rFonts w:hint="eastAsia" w:ascii="宋体" w:hAnsi="宋体" w:cs="宋体"/>
          <w:bCs/>
          <w:sz w:val="24"/>
          <w:highlight w:val="none"/>
          <w:lang w:val="zh-CN"/>
        </w:rPr>
        <w:t>项目（编号为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的磋商以及合同的签约、执行、完成和保修等全权负责，以本公司名义处理一切与之有关的事务。代理人在磋商、开标、评标、合同签订和履行过程中所签署的一切文件和处理的与之有关的一切事务，我均予以承认。代理人无转委托权。</w:t>
      </w:r>
    </w:p>
    <w:p w14:paraId="12624ED5">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本授权书于</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年</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日</w:t>
      </w:r>
      <w:r>
        <w:rPr>
          <w:rFonts w:hint="eastAsia" w:ascii="宋体" w:hAnsi="宋体" w:cs="宋体"/>
          <w:bCs/>
          <w:sz w:val="24"/>
          <w:highlight w:val="none"/>
          <w:lang w:val="zh-CN"/>
        </w:rPr>
        <w:t>签字生效，特此声明。</w:t>
      </w:r>
    </w:p>
    <w:p w14:paraId="13FA489B">
      <w:pPr>
        <w:autoSpaceDE w:val="0"/>
        <w:autoSpaceDN w:val="0"/>
        <w:adjustRightInd w:val="0"/>
        <w:spacing w:line="360" w:lineRule="auto"/>
        <w:ind w:firstLine="480"/>
        <w:rPr>
          <w:rFonts w:ascii="宋体" w:hAnsi="宋体" w:cs="宋体"/>
          <w:bCs/>
          <w:sz w:val="24"/>
          <w:highlight w:val="none"/>
          <w:lang w:val="zh-CN"/>
        </w:rPr>
      </w:pPr>
    </w:p>
    <w:p w14:paraId="6BFE983A">
      <w:pPr>
        <w:autoSpaceDE w:val="0"/>
        <w:autoSpaceDN w:val="0"/>
        <w:adjustRightInd w:val="0"/>
        <w:spacing w:line="360" w:lineRule="auto"/>
        <w:ind w:firstLine="482"/>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59E98ACF">
      <w:pPr>
        <w:autoSpaceDE w:val="0"/>
        <w:autoSpaceDN w:val="0"/>
        <w:adjustRightInd w:val="0"/>
        <w:spacing w:line="360" w:lineRule="auto"/>
        <w:ind w:firstLine="495"/>
        <w:rPr>
          <w:rFonts w:ascii="宋体" w:hAnsi="宋体" w:cs="宋体"/>
          <w:bCs/>
          <w:sz w:val="24"/>
          <w:highlight w:val="none"/>
          <w:lang w:val="zh-CN"/>
        </w:rPr>
      </w:pPr>
      <w:r>
        <w:rPr>
          <w:rFonts w:hint="eastAsia" w:ascii="宋体" w:hAnsi="宋体" w:cs="宋体"/>
          <w:bCs/>
          <w:sz w:val="24"/>
          <w:highlight w:val="none"/>
          <w:lang w:val="zh-CN"/>
        </w:rPr>
        <w:t>法定代表人：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（签字或盖章）</w:t>
      </w:r>
    </w:p>
    <w:p w14:paraId="60F3F502">
      <w:pPr>
        <w:autoSpaceDE w:val="0"/>
        <w:autoSpaceDN w:val="0"/>
        <w:adjustRightInd w:val="0"/>
        <w:spacing w:line="360" w:lineRule="auto"/>
        <w:ind w:firstLine="495"/>
        <w:rPr>
          <w:rFonts w:ascii="宋体" w:hAnsi="宋体" w:cs="宋体"/>
          <w:bCs/>
          <w:sz w:val="24"/>
          <w:highlight w:val="none"/>
          <w:lang w:val="zh-CN"/>
        </w:rPr>
      </w:pPr>
      <w:r>
        <w:rPr>
          <w:rFonts w:hint="eastAsia" w:ascii="宋体" w:hAnsi="宋体" w:cs="宋体"/>
          <w:bCs/>
          <w:sz w:val="24"/>
          <w:highlight w:val="none"/>
          <w:lang w:val="zh-CN"/>
        </w:rPr>
        <w:t>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0F8FB242">
      <w:pPr>
        <w:autoSpaceDE w:val="0"/>
        <w:autoSpaceDN w:val="0"/>
        <w:adjustRightInd w:val="0"/>
        <w:spacing w:line="360" w:lineRule="auto"/>
        <w:ind w:firstLine="495"/>
        <w:rPr>
          <w:rFonts w:ascii="宋体" w:hAnsi="宋体" w:cs="宋体"/>
          <w:bCs/>
          <w:sz w:val="24"/>
          <w:highlight w:val="none"/>
          <w:lang w:val="zh-CN"/>
        </w:rPr>
      </w:pPr>
      <w:r>
        <w:rPr>
          <w:rFonts w:hint="eastAsia" w:ascii="宋体" w:hAnsi="宋体" w:cs="宋体"/>
          <w:bCs/>
          <w:sz w:val="24"/>
          <w:highlight w:val="none"/>
          <w:lang w:val="zh-CN"/>
        </w:rPr>
        <w:t>日期：</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年</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月</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日</w:t>
      </w:r>
    </w:p>
    <w:p w14:paraId="27747401">
      <w:pPr>
        <w:spacing w:line="560" w:lineRule="exact"/>
        <w:ind w:left="120" w:leftChars="57" w:firstLine="508" w:firstLineChars="212"/>
        <w:rPr>
          <w:rFonts w:ascii="宋体" w:hAnsi="宋体"/>
          <w:sz w:val="24"/>
          <w:szCs w:val="24"/>
          <w:highlight w:val="none"/>
        </w:rPr>
      </w:pPr>
    </w:p>
    <w:p w14:paraId="67F064A8">
      <w:pPr>
        <w:spacing w:line="560" w:lineRule="exact"/>
        <w:ind w:firstLine="630"/>
        <w:rPr>
          <w:rFonts w:ascii="宋体" w:hAnsi="宋体"/>
          <w:sz w:val="24"/>
          <w:szCs w:val="24"/>
          <w:highlight w:val="none"/>
        </w:rPr>
      </w:pPr>
      <w:r>
        <w:rPr>
          <w:rFonts w:hint="eastAsia" w:ascii="宋体" w:hAnsi="宋体" w:cs="宋体"/>
          <w:bCs/>
          <w:sz w:val="24"/>
          <w:szCs w:val="24"/>
          <w:highlight w:val="none"/>
          <w:lang w:val="zh-CN"/>
        </w:rPr>
        <w:t>附</w:t>
      </w:r>
      <w:r>
        <w:rPr>
          <w:rFonts w:ascii="宋体" w:hAnsi="宋体" w:cs="宋体"/>
          <w:bCs/>
          <w:sz w:val="24"/>
          <w:szCs w:val="24"/>
          <w:highlight w:val="none"/>
          <w:lang w:val="zh-CN"/>
        </w:rPr>
        <w:t>：</w:t>
      </w:r>
      <w:r>
        <w:rPr>
          <w:rFonts w:hint="eastAsia" w:ascii="宋体" w:hAnsi="宋体" w:cs="宋体"/>
          <w:bCs/>
          <w:sz w:val="24"/>
          <w:szCs w:val="24"/>
          <w:highlight w:val="none"/>
          <w:lang w:val="zh-CN"/>
        </w:rPr>
        <w:t>法定代表人和被授权人身份证</w:t>
      </w:r>
    </w:p>
    <w:p w14:paraId="77D97609">
      <w:pPr>
        <w:spacing w:line="560" w:lineRule="exact"/>
        <w:ind w:firstLine="7290"/>
        <w:rPr>
          <w:rFonts w:ascii="宋体" w:hAnsi="宋体"/>
          <w:sz w:val="24"/>
          <w:szCs w:val="24"/>
          <w:highlight w:val="none"/>
        </w:rPr>
      </w:pPr>
    </w:p>
    <w:p w14:paraId="3FF5FB8B">
      <w:pPr>
        <w:spacing w:line="560" w:lineRule="exact"/>
        <w:ind w:firstLine="7290"/>
        <w:rPr>
          <w:rFonts w:ascii="宋体" w:hAnsi="宋体"/>
          <w:sz w:val="24"/>
          <w:highlight w:val="none"/>
        </w:rPr>
      </w:pPr>
    </w:p>
    <w:p w14:paraId="48F42920">
      <w:pPr>
        <w:spacing w:line="560" w:lineRule="exact"/>
        <w:rPr>
          <w:rFonts w:ascii="宋体" w:hAnsi="宋体"/>
          <w:b/>
          <w:bCs/>
          <w:sz w:val="24"/>
          <w:highlight w:val="none"/>
        </w:rPr>
      </w:pPr>
    </w:p>
    <w:p w14:paraId="5DADCAE4">
      <w:pPr>
        <w:spacing w:line="560" w:lineRule="exact"/>
        <w:rPr>
          <w:rFonts w:ascii="宋体" w:hAnsi="宋体"/>
          <w:b/>
          <w:bCs/>
          <w:sz w:val="24"/>
          <w:highlight w:val="none"/>
        </w:rPr>
      </w:pPr>
    </w:p>
    <w:p w14:paraId="56E5AD56">
      <w:pPr>
        <w:pStyle w:val="7"/>
        <w:ind w:firstLine="0"/>
        <w:rPr>
          <w:rFonts w:ascii="宋体" w:hAnsi="宋体"/>
          <w:highlight w:val="none"/>
        </w:rPr>
      </w:pPr>
    </w:p>
    <w:p w14:paraId="4E2ED485">
      <w:pPr>
        <w:pStyle w:val="7"/>
        <w:ind w:firstLine="0"/>
        <w:rPr>
          <w:rFonts w:ascii="宋体" w:hAnsi="宋体"/>
          <w:highlight w:val="none"/>
        </w:rPr>
      </w:pPr>
    </w:p>
    <w:p w14:paraId="753CFA9F">
      <w:pPr>
        <w:pStyle w:val="3"/>
        <w:spacing w:line="400" w:lineRule="exact"/>
        <w:outlineLvl w:val="9"/>
        <w:rPr>
          <w:rFonts w:ascii="宋体" w:hAnsi="宋体" w:eastAsia="宋体"/>
          <w:b w:val="0"/>
          <w:szCs w:val="24"/>
          <w:highlight w:val="none"/>
        </w:rPr>
      </w:pPr>
    </w:p>
    <w:p w14:paraId="5B6A6EFC">
      <w:pPr>
        <w:rPr>
          <w:rFonts w:hint="eastAsia" w:ascii="宋体" w:hAnsi="宋体" w:cs="宋体"/>
          <w:b/>
          <w:bCs/>
          <w:sz w:val="32"/>
          <w:szCs w:val="18"/>
          <w:highlight w:val="none"/>
          <w:lang w:val="zh-CN"/>
        </w:rPr>
      </w:pPr>
      <w:r>
        <w:rPr>
          <w:rFonts w:hint="eastAsia" w:ascii="宋体" w:hAnsi="宋体" w:cs="宋体"/>
          <w:b/>
          <w:bCs/>
          <w:sz w:val="32"/>
          <w:szCs w:val="18"/>
          <w:highlight w:val="none"/>
          <w:lang w:val="zh-CN"/>
        </w:rPr>
        <w:br w:type="page"/>
      </w:r>
    </w:p>
    <w:p w14:paraId="468CC27D">
      <w:pPr>
        <w:autoSpaceDE w:val="0"/>
        <w:autoSpaceDN w:val="0"/>
        <w:adjustRightInd w:val="0"/>
        <w:spacing w:line="400" w:lineRule="exact"/>
        <w:jc w:val="center"/>
        <w:rPr>
          <w:rFonts w:ascii="宋体" w:hAnsi="宋体" w:cs="宋体"/>
          <w:b/>
          <w:bCs/>
          <w:sz w:val="32"/>
          <w:szCs w:val="18"/>
          <w:highlight w:val="none"/>
          <w:lang w:val="zh-CN"/>
        </w:rPr>
      </w:pPr>
      <w:r>
        <w:rPr>
          <w:rFonts w:hint="eastAsia" w:ascii="宋体" w:hAnsi="宋体" w:cs="宋体"/>
          <w:b/>
          <w:bCs/>
          <w:sz w:val="32"/>
          <w:szCs w:val="18"/>
          <w:highlight w:val="none"/>
          <w:lang w:val="zh-CN"/>
        </w:rPr>
        <w:t>三、法定代表人身份证明</w:t>
      </w:r>
    </w:p>
    <w:p w14:paraId="7BBB889D">
      <w:pPr>
        <w:autoSpaceDE w:val="0"/>
        <w:autoSpaceDN w:val="0"/>
        <w:adjustRightInd w:val="0"/>
        <w:spacing w:line="400" w:lineRule="exact"/>
        <w:jc w:val="center"/>
        <w:rPr>
          <w:rFonts w:ascii="宋体" w:hAnsi="宋体" w:cs="宋体"/>
          <w:b/>
          <w:bCs/>
          <w:sz w:val="32"/>
          <w:szCs w:val="18"/>
          <w:highlight w:val="none"/>
          <w:lang w:val="zh-CN"/>
        </w:rPr>
      </w:pPr>
    </w:p>
    <w:p w14:paraId="7EE6E6DA">
      <w:pPr>
        <w:autoSpaceDE w:val="0"/>
        <w:autoSpaceDN w:val="0"/>
        <w:adjustRightInd w:val="0"/>
        <w:spacing w:line="400" w:lineRule="exact"/>
        <w:jc w:val="left"/>
        <w:rPr>
          <w:rFonts w:ascii="宋体" w:hAnsi="宋体" w:cs="宋体"/>
          <w:szCs w:val="18"/>
          <w:highlight w:val="none"/>
          <w:lang w:val="zh-CN"/>
        </w:rPr>
      </w:pPr>
    </w:p>
    <w:p w14:paraId="2BDE495D">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单位名称：</w:t>
      </w:r>
      <w:r>
        <w:rPr>
          <w:rFonts w:hint="eastAsia" w:ascii="宋体" w:hAnsi="宋体" w:cs="宋体"/>
          <w:bCs/>
          <w:sz w:val="24"/>
          <w:highlight w:val="none"/>
          <w:u w:val="single"/>
          <w:lang w:val="en-US" w:eastAsia="zh-CN"/>
        </w:rPr>
        <w:t xml:space="preserve">                  </w:t>
      </w:r>
    </w:p>
    <w:p w14:paraId="2DD069F6">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单位性质：</w:t>
      </w:r>
      <w:r>
        <w:rPr>
          <w:rFonts w:hint="eastAsia" w:ascii="宋体" w:hAnsi="宋体" w:cs="宋体"/>
          <w:bCs/>
          <w:sz w:val="24"/>
          <w:highlight w:val="none"/>
          <w:u w:val="single"/>
          <w:lang w:val="en-US" w:eastAsia="zh-CN"/>
        </w:rPr>
        <w:t xml:space="preserve">                  </w:t>
      </w:r>
    </w:p>
    <w:p w14:paraId="7D571F4D">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地    址：</w:t>
      </w:r>
      <w:r>
        <w:rPr>
          <w:rFonts w:hint="eastAsia" w:ascii="宋体" w:hAnsi="宋体" w:cs="宋体"/>
          <w:bCs/>
          <w:sz w:val="24"/>
          <w:highlight w:val="none"/>
          <w:u w:val="single"/>
          <w:lang w:val="en-US" w:eastAsia="zh-CN"/>
        </w:rPr>
        <w:t xml:space="preserve">                  </w:t>
      </w:r>
    </w:p>
    <w:p w14:paraId="54247513">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成立时间：</w:t>
      </w:r>
      <w:r>
        <w:rPr>
          <w:rFonts w:hint="eastAsia" w:ascii="宋体" w:hAnsi="宋体" w:cs="宋体"/>
          <w:bCs/>
          <w:sz w:val="24"/>
          <w:highlight w:val="none"/>
          <w:u w:val="single"/>
          <w:lang w:val="en-US" w:eastAsia="zh-CN"/>
        </w:rPr>
        <w:t xml:space="preserve">                  </w:t>
      </w:r>
    </w:p>
    <w:p w14:paraId="570D69FE">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经营期限：</w:t>
      </w:r>
      <w:r>
        <w:rPr>
          <w:rFonts w:hint="eastAsia" w:ascii="宋体" w:hAnsi="宋体" w:cs="宋体"/>
          <w:bCs/>
          <w:sz w:val="24"/>
          <w:highlight w:val="none"/>
          <w:u w:val="single"/>
          <w:lang w:val="en-US" w:eastAsia="zh-CN"/>
        </w:rPr>
        <w:t xml:space="preserve">                  </w:t>
      </w:r>
    </w:p>
    <w:p w14:paraId="7609711F">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姓    名：</w:t>
      </w:r>
      <w:r>
        <w:rPr>
          <w:rFonts w:hint="eastAsia" w:ascii="宋体" w:hAnsi="宋体" w:cs="宋体"/>
          <w:bCs/>
          <w:sz w:val="24"/>
          <w:highlight w:val="none"/>
          <w:u w:val="single"/>
          <w:lang w:val="en-US" w:eastAsia="zh-CN"/>
        </w:rPr>
        <w:t xml:space="preserve">      </w:t>
      </w:r>
      <w:r>
        <w:rPr>
          <w:rFonts w:hint="eastAsia" w:ascii="宋体" w:hAnsi="宋体" w:cs="宋体"/>
          <w:spacing w:val="6"/>
          <w:sz w:val="24"/>
          <w:szCs w:val="24"/>
          <w:highlight w:val="none"/>
        </w:rPr>
        <w:t xml:space="preserve">     性  别：</w:t>
      </w:r>
      <w:r>
        <w:rPr>
          <w:rFonts w:hint="eastAsia" w:ascii="宋体" w:hAnsi="宋体" w:cs="宋体"/>
          <w:bCs/>
          <w:sz w:val="24"/>
          <w:highlight w:val="none"/>
          <w:u w:val="single"/>
          <w:lang w:val="en-US" w:eastAsia="zh-CN"/>
        </w:rPr>
        <w:t xml:space="preserve">      </w:t>
      </w:r>
    </w:p>
    <w:p w14:paraId="146C79DA">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年    龄：</w:t>
      </w:r>
      <w:r>
        <w:rPr>
          <w:rFonts w:hint="eastAsia" w:ascii="宋体" w:hAnsi="宋体" w:cs="宋体"/>
          <w:bCs/>
          <w:sz w:val="24"/>
          <w:highlight w:val="none"/>
          <w:u w:val="single"/>
          <w:lang w:val="en-US" w:eastAsia="zh-CN"/>
        </w:rPr>
        <w:t xml:space="preserve">      </w:t>
      </w:r>
      <w:r>
        <w:rPr>
          <w:rFonts w:hint="eastAsia" w:ascii="宋体" w:hAnsi="宋体" w:cs="宋体"/>
          <w:spacing w:val="6"/>
          <w:sz w:val="24"/>
          <w:szCs w:val="24"/>
          <w:highlight w:val="none"/>
        </w:rPr>
        <w:t xml:space="preserve">     职  务：</w:t>
      </w:r>
      <w:r>
        <w:rPr>
          <w:rFonts w:hint="eastAsia" w:ascii="宋体" w:hAnsi="宋体" w:cs="宋体"/>
          <w:bCs/>
          <w:sz w:val="24"/>
          <w:highlight w:val="none"/>
          <w:u w:val="single"/>
          <w:lang w:val="en-US" w:eastAsia="zh-CN"/>
        </w:rPr>
        <w:t xml:space="preserve">      </w:t>
      </w:r>
    </w:p>
    <w:p w14:paraId="21F0D51D">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系</w:t>
      </w:r>
      <w:r>
        <w:rPr>
          <w:rFonts w:hint="eastAsia" w:ascii="宋体" w:hAnsi="宋体" w:cs="宋体"/>
          <w:bCs/>
          <w:sz w:val="24"/>
          <w:highlight w:val="none"/>
          <w:u w:val="single"/>
          <w:lang w:val="en-US" w:eastAsia="zh-CN"/>
        </w:rPr>
        <w:t xml:space="preserve">                  </w:t>
      </w:r>
      <w:r>
        <w:rPr>
          <w:rFonts w:hint="eastAsia" w:ascii="宋体" w:hAnsi="宋体" w:cs="宋体"/>
          <w:spacing w:val="6"/>
          <w:sz w:val="24"/>
          <w:szCs w:val="24"/>
          <w:highlight w:val="none"/>
        </w:rPr>
        <w:t>的法定代表人。</w:t>
      </w:r>
    </w:p>
    <w:p w14:paraId="39629127">
      <w:pPr>
        <w:autoSpaceDE w:val="0"/>
        <w:autoSpaceDN w:val="0"/>
        <w:adjustRightInd w:val="0"/>
        <w:spacing w:line="560" w:lineRule="exact"/>
        <w:jc w:val="left"/>
        <w:rPr>
          <w:rFonts w:ascii="宋体" w:hAnsi="宋体" w:cs="宋体"/>
          <w:sz w:val="24"/>
          <w:szCs w:val="24"/>
          <w:highlight w:val="none"/>
          <w:lang w:val="zh-CN"/>
        </w:rPr>
      </w:pPr>
      <w:r>
        <w:rPr>
          <w:rFonts w:hint="eastAsia" w:ascii="宋体" w:hAnsi="宋体" w:cs="宋体"/>
          <w:sz w:val="24"/>
          <w:szCs w:val="24"/>
          <w:highlight w:val="none"/>
          <w:lang w:val="zh-CN"/>
        </w:rPr>
        <w:t>特此证明。</w:t>
      </w:r>
    </w:p>
    <w:p w14:paraId="7F002650">
      <w:pPr>
        <w:autoSpaceDE w:val="0"/>
        <w:autoSpaceDN w:val="0"/>
        <w:adjustRightInd w:val="0"/>
        <w:spacing w:line="560" w:lineRule="exact"/>
        <w:jc w:val="left"/>
        <w:rPr>
          <w:rFonts w:ascii="宋体" w:hAnsi="宋体" w:cs="宋体"/>
          <w:b/>
          <w:sz w:val="24"/>
          <w:szCs w:val="24"/>
          <w:highlight w:val="none"/>
          <w:lang w:val="zh-CN"/>
        </w:rPr>
      </w:pPr>
    </w:p>
    <w:p w14:paraId="22698502">
      <w:pPr>
        <w:autoSpaceDE w:val="0"/>
        <w:autoSpaceDN w:val="0"/>
        <w:adjustRightInd w:val="0"/>
        <w:spacing w:line="560" w:lineRule="exact"/>
        <w:jc w:val="left"/>
        <w:rPr>
          <w:rFonts w:ascii="宋体" w:hAnsi="宋体" w:cs="宋体"/>
          <w:b/>
          <w:sz w:val="24"/>
          <w:szCs w:val="24"/>
          <w:highlight w:val="none"/>
          <w:lang w:val="zh-CN"/>
        </w:rPr>
      </w:pPr>
    </w:p>
    <w:p w14:paraId="35933A2C">
      <w:pPr>
        <w:autoSpaceDE w:val="0"/>
        <w:autoSpaceDN w:val="0"/>
        <w:adjustRightInd w:val="0"/>
        <w:spacing w:line="560" w:lineRule="exact"/>
        <w:jc w:val="left"/>
        <w:rPr>
          <w:rFonts w:ascii="宋体" w:hAnsi="宋体" w:cs="宋体"/>
          <w:b/>
          <w:sz w:val="24"/>
          <w:szCs w:val="24"/>
          <w:highlight w:val="none"/>
          <w:lang w:val="zh-CN"/>
        </w:rPr>
      </w:pPr>
    </w:p>
    <w:p w14:paraId="0CD4181D">
      <w:pPr>
        <w:autoSpaceDE w:val="0"/>
        <w:autoSpaceDN w:val="0"/>
        <w:adjustRightInd w:val="0"/>
        <w:spacing w:line="560" w:lineRule="exact"/>
        <w:jc w:val="left"/>
        <w:rPr>
          <w:rFonts w:ascii="宋体" w:hAnsi="宋体" w:cs="宋体"/>
          <w:b/>
          <w:sz w:val="24"/>
          <w:szCs w:val="24"/>
          <w:highlight w:val="none"/>
          <w:lang w:val="zh-CN"/>
        </w:rPr>
      </w:pPr>
    </w:p>
    <w:p w14:paraId="0CC28DDD">
      <w:pPr>
        <w:autoSpaceDE w:val="0"/>
        <w:autoSpaceDN w:val="0"/>
        <w:adjustRightInd w:val="0"/>
        <w:spacing w:line="560" w:lineRule="exact"/>
        <w:jc w:val="left"/>
        <w:rPr>
          <w:rFonts w:ascii="宋体" w:hAnsi="宋体" w:cs="宋体"/>
          <w:b/>
          <w:sz w:val="24"/>
          <w:szCs w:val="24"/>
          <w:highlight w:val="none"/>
          <w:lang w:val="zh-CN"/>
        </w:rPr>
      </w:pPr>
    </w:p>
    <w:p w14:paraId="7435A735">
      <w:pPr>
        <w:spacing w:line="300" w:lineRule="auto"/>
        <w:jc w:val="right"/>
        <w:rPr>
          <w:rFonts w:ascii="宋体" w:hAnsi="宋体"/>
          <w:sz w:val="24"/>
          <w:szCs w:val="24"/>
          <w:highlight w:val="none"/>
        </w:rPr>
      </w:pPr>
      <w:r>
        <w:rPr>
          <w:rFonts w:hint="eastAsia" w:ascii="宋体" w:hAnsi="宋体"/>
          <w:sz w:val="24"/>
          <w:szCs w:val="24"/>
          <w:highlight w:val="none"/>
          <w:lang w:val="en-US" w:eastAsia="zh-CN"/>
        </w:rPr>
        <w:t>供应商</w:t>
      </w:r>
      <w:r>
        <w:rPr>
          <w:rFonts w:hint="eastAsia" w:ascii="宋体" w:hAnsi="宋体"/>
          <w:sz w:val="24"/>
          <w:szCs w:val="24"/>
          <w:highlight w:val="none"/>
        </w:rPr>
        <w:t>名称：</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（公章）</w:t>
      </w:r>
    </w:p>
    <w:p w14:paraId="337E4F01">
      <w:pPr>
        <w:spacing w:line="300" w:lineRule="auto"/>
        <w:ind w:firstLine="480" w:firstLineChars="200"/>
        <w:jc w:val="right"/>
        <w:rPr>
          <w:rFonts w:ascii="宋体" w:hAnsi="宋体"/>
          <w:sz w:val="24"/>
          <w:szCs w:val="24"/>
          <w:highlight w:val="none"/>
        </w:rPr>
      </w:pPr>
    </w:p>
    <w:p w14:paraId="7348430A">
      <w:pPr>
        <w:spacing w:line="240" w:lineRule="atLeast"/>
        <w:jc w:val="right"/>
        <w:rPr>
          <w:rFonts w:ascii="黑体" w:hAnsi="黑体" w:eastAsia="黑体"/>
          <w:b/>
          <w:spacing w:val="20"/>
          <w:sz w:val="28"/>
          <w:szCs w:val="28"/>
          <w:highlight w:val="none"/>
        </w:rPr>
      </w:pPr>
      <w:r>
        <w:rPr>
          <w:rFonts w:hint="eastAsia" w:ascii="宋体" w:hAnsi="宋体"/>
          <w:sz w:val="24"/>
          <w:szCs w:val="24"/>
          <w:highlight w:val="none"/>
        </w:rPr>
        <w:t>日　</w:t>
      </w:r>
      <w:r>
        <w:rPr>
          <w:rFonts w:hint="eastAsia" w:ascii="宋体" w:hAnsi="宋体"/>
          <w:sz w:val="24"/>
          <w:szCs w:val="24"/>
          <w:highlight w:val="none"/>
          <w:lang w:val="en-US" w:eastAsia="zh-CN"/>
        </w:rPr>
        <w:t xml:space="preserve">  </w:t>
      </w:r>
      <w:r>
        <w:rPr>
          <w:rFonts w:hint="eastAsia" w:ascii="宋体" w:hAnsi="宋体"/>
          <w:sz w:val="24"/>
          <w:szCs w:val="24"/>
          <w:highlight w:val="none"/>
        </w:rPr>
        <w:t>　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日</w:t>
      </w:r>
    </w:p>
    <w:p w14:paraId="1C3F022A">
      <w:pPr>
        <w:tabs>
          <w:tab w:val="left" w:pos="1050"/>
        </w:tabs>
        <w:jc w:val="left"/>
        <w:rPr>
          <w:rFonts w:ascii="宋体" w:hAnsi="宋体"/>
          <w:sz w:val="28"/>
          <w:szCs w:val="28"/>
          <w:highlight w:val="none"/>
        </w:rPr>
      </w:pPr>
    </w:p>
    <w:p w14:paraId="14B125E7">
      <w:pPr>
        <w:tabs>
          <w:tab w:val="left" w:pos="1050"/>
        </w:tabs>
        <w:jc w:val="left"/>
        <w:rPr>
          <w:rFonts w:ascii="宋体" w:hAnsi="宋体"/>
          <w:sz w:val="28"/>
          <w:szCs w:val="28"/>
          <w:highlight w:val="none"/>
        </w:rPr>
      </w:pPr>
    </w:p>
    <w:p w14:paraId="1031F126">
      <w:pPr>
        <w:tabs>
          <w:tab w:val="left" w:pos="1050"/>
        </w:tabs>
        <w:jc w:val="left"/>
        <w:rPr>
          <w:rFonts w:ascii="宋体" w:hAnsi="宋体"/>
          <w:sz w:val="28"/>
          <w:szCs w:val="28"/>
          <w:highlight w:val="none"/>
        </w:rPr>
      </w:pPr>
    </w:p>
    <w:p w14:paraId="0415F85B">
      <w:pPr>
        <w:tabs>
          <w:tab w:val="left" w:pos="1050"/>
        </w:tabs>
        <w:jc w:val="left"/>
        <w:rPr>
          <w:rFonts w:ascii="宋体" w:hAnsi="宋体"/>
          <w:sz w:val="28"/>
          <w:szCs w:val="28"/>
          <w:highlight w:val="none"/>
        </w:rPr>
      </w:pPr>
    </w:p>
    <w:p w14:paraId="59C3F5B1">
      <w:pPr>
        <w:tabs>
          <w:tab w:val="left" w:pos="1050"/>
        </w:tabs>
        <w:jc w:val="left"/>
        <w:rPr>
          <w:rFonts w:ascii="宋体" w:hAnsi="宋体"/>
          <w:sz w:val="28"/>
          <w:szCs w:val="28"/>
          <w:highlight w:val="none"/>
        </w:rPr>
      </w:pPr>
    </w:p>
    <w:p w14:paraId="3DD1C364">
      <w:pPr>
        <w:tabs>
          <w:tab w:val="left" w:pos="1050"/>
        </w:tabs>
        <w:jc w:val="left"/>
        <w:rPr>
          <w:rFonts w:ascii="宋体" w:hAnsi="宋体"/>
          <w:sz w:val="28"/>
          <w:szCs w:val="28"/>
          <w:highlight w:val="none"/>
        </w:rPr>
      </w:pPr>
    </w:p>
    <w:p w14:paraId="347216F0">
      <w:pPr>
        <w:tabs>
          <w:tab w:val="left" w:pos="1050"/>
        </w:tabs>
        <w:jc w:val="left"/>
        <w:rPr>
          <w:rFonts w:ascii="宋体" w:hAnsi="宋体"/>
          <w:sz w:val="28"/>
          <w:szCs w:val="28"/>
          <w:highlight w:val="none"/>
        </w:rPr>
      </w:pPr>
    </w:p>
    <w:p w14:paraId="1566DD89">
      <w:pPr>
        <w:rPr>
          <w:rFonts w:hint="eastAsia" w:ascii="宋体" w:hAnsi="宋体" w:eastAsia="宋体"/>
          <w:sz w:val="32"/>
          <w:highlight w:val="none"/>
        </w:rPr>
      </w:pPr>
      <w:r>
        <w:rPr>
          <w:rFonts w:hint="eastAsia" w:ascii="宋体" w:hAnsi="宋体" w:eastAsia="宋体"/>
          <w:sz w:val="32"/>
          <w:highlight w:val="none"/>
        </w:rPr>
        <w:br w:type="page"/>
      </w:r>
    </w:p>
    <w:p w14:paraId="13D663BC">
      <w:pPr>
        <w:pStyle w:val="3"/>
        <w:spacing w:line="400" w:lineRule="exact"/>
        <w:jc w:val="center"/>
        <w:rPr>
          <w:rFonts w:hint="eastAsia" w:ascii="宋体" w:hAnsi="宋体" w:eastAsia="宋体"/>
          <w:sz w:val="32"/>
          <w:highlight w:val="none"/>
          <w:lang w:val="en-US" w:eastAsia="zh-CN"/>
        </w:rPr>
      </w:pPr>
      <w:r>
        <w:rPr>
          <w:rFonts w:hint="eastAsia" w:ascii="宋体" w:hAnsi="宋体" w:eastAsia="宋体"/>
          <w:sz w:val="32"/>
          <w:highlight w:val="none"/>
        </w:rPr>
        <w:t>四、首次磋商报价</w:t>
      </w:r>
      <w:r>
        <w:rPr>
          <w:rFonts w:hint="eastAsia" w:ascii="宋体" w:hAnsi="宋体" w:eastAsia="宋体"/>
          <w:sz w:val="32"/>
          <w:highlight w:val="none"/>
          <w:lang w:val="en-US" w:eastAsia="zh-CN"/>
        </w:rPr>
        <w:t>表</w:t>
      </w:r>
    </w:p>
    <w:p w14:paraId="7970AB9E">
      <w:pPr>
        <w:rPr>
          <w:rFonts w:ascii="宋体" w:hAnsi="宋体"/>
          <w:sz w:val="28"/>
          <w:szCs w:val="28"/>
          <w:highlight w:val="none"/>
        </w:rPr>
      </w:pPr>
    </w:p>
    <w:p w14:paraId="6357A5BA">
      <w:pPr>
        <w:pStyle w:val="7"/>
        <w:ind w:firstLine="0"/>
        <w:jc w:val="left"/>
        <w:rPr>
          <w:rFonts w:ascii="宋体" w:hAnsi="宋体"/>
          <w:sz w:val="24"/>
          <w:szCs w:val="24"/>
          <w:highlight w:val="none"/>
        </w:rPr>
      </w:pPr>
      <w:r>
        <w:rPr>
          <w:rFonts w:hint="eastAsia" w:ascii="宋体" w:hAnsi="宋体"/>
          <w:sz w:val="24"/>
          <w:szCs w:val="24"/>
          <w:highlight w:val="none"/>
        </w:rPr>
        <w:t>项目名称：</w:t>
      </w:r>
      <w:r>
        <w:rPr>
          <w:rFonts w:hint="eastAsia" w:ascii="宋体" w:hAnsi="宋体" w:cs="宋体"/>
          <w:bCs/>
          <w:sz w:val="24"/>
          <w:highlight w:val="none"/>
          <w:u w:val="single"/>
          <w:lang w:val="en-US" w:eastAsia="zh-CN"/>
        </w:rPr>
        <w:t xml:space="preserve">                  </w:t>
      </w:r>
    </w:p>
    <w:p w14:paraId="255BE5AF">
      <w:pPr>
        <w:pStyle w:val="7"/>
        <w:ind w:firstLine="0"/>
        <w:jc w:val="left"/>
        <w:rPr>
          <w:rFonts w:hint="eastAsia" w:ascii="宋体" w:hAnsi="宋体" w:cs="宋体"/>
          <w:bCs/>
          <w:sz w:val="24"/>
          <w:highlight w:val="none"/>
          <w:u w:val="single"/>
          <w:lang w:val="en-US" w:eastAsia="zh-CN"/>
        </w:rPr>
      </w:pPr>
      <w:r>
        <w:rPr>
          <w:rFonts w:hint="eastAsia" w:ascii="宋体" w:hAnsi="宋体"/>
          <w:sz w:val="24"/>
          <w:szCs w:val="24"/>
          <w:highlight w:val="none"/>
        </w:rPr>
        <w:t>项目编号：</w:t>
      </w:r>
      <w:r>
        <w:rPr>
          <w:rFonts w:hint="eastAsia" w:ascii="宋体" w:hAnsi="宋体" w:cs="宋体"/>
          <w:bCs/>
          <w:sz w:val="24"/>
          <w:highlight w:val="none"/>
          <w:u w:val="single"/>
          <w:lang w:val="en-US" w:eastAsia="zh-CN"/>
        </w:rPr>
        <w:t xml:space="preserve">                  </w:t>
      </w:r>
    </w:p>
    <w:p w14:paraId="1AE46CBD">
      <w:pPr>
        <w:pStyle w:val="7"/>
        <w:ind w:firstLine="0"/>
        <w:jc w:val="left"/>
        <w:rPr>
          <w:rFonts w:hint="eastAsia" w:ascii="宋体" w:hAnsi="宋体" w:cs="宋体"/>
          <w:bCs/>
          <w:sz w:val="24"/>
          <w:highlight w:val="none"/>
          <w:u w:val="single"/>
          <w:lang w:val="en-US" w:eastAsia="zh-CN"/>
        </w:rPr>
      </w:pPr>
      <w:r>
        <w:rPr>
          <w:rFonts w:hint="eastAsia" w:ascii="宋体" w:hAnsi="宋体" w:cs="宋体"/>
          <w:bCs/>
          <w:sz w:val="24"/>
          <w:highlight w:val="none"/>
          <w:u w:val="none"/>
          <w:lang w:val="en-US" w:eastAsia="zh-CN"/>
        </w:rPr>
        <w:t>包    号：</w:t>
      </w:r>
      <w:r>
        <w:rPr>
          <w:rFonts w:hint="eastAsia" w:ascii="宋体" w:hAnsi="宋体" w:cs="宋体"/>
          <w:bCs/>
          <w:sz w:val="24"/>
          <w:highlight w:val="none"/>
          <w:u w:val="single"/>
          <w:lang w:val="en-US" w:eastAsia="zh-CN"/>
        </w:rPr>
        <w:t xml:space="preserve">              </w:t>
      </w:r>
    </w:p>
    <w:p w14:paraId="04364B2E">
      <w:pPr>
        <w:pStyle w:val="7"/>
        <w:ind w:firstLine="0"/>
        <w:jc w:val="left"/>
        <w:rPr>
          <w:rFonts w:hint="default" w:ascii="宋体" w:hAnsi="宋体" w:cs="宋体"/>
          <w:bCs/>
          <w:sz w:val="24"/>
          <w:highlight w:val="none"/>
          <w:u w:val="single"/>
          <w:lang w:val="en-US" w:eastAsia="zh-CN"/>
        </w:rPr>
      </w:pPr>
    </w:p>
    <w:tbl>
      <w:tblPr>
        <w:tblStyle w:val="52"/>
        <w:tblW w:w="10413" w:type="dxa"/>
        <w:jc w:val="center"/>
        <w:tblLayout w:type="fixed"/>
        <w:tblCellMar>
          <w:top w:w="0" w:type="dxa"/>
          <w:left w:w="0" w:type="dxa"/>
          <w:bottom w:w="0" w:type="dxa"/>
          <w:right w:w="0" w:type="dxa"/>
        </w:tblCellMar>
      </w:tblPr>
      <w:tblGrid>
        <w:gridCol w:w="711"/>
        <w:gridCol w:w="2000"/>
        <w:gridCol w:w="2263"/>
        <w:gridCol w:w="2355"/>
        <w:gridCol w:w="2188"/>
        <w:gridCol w:w="896"/>
      </w:tblGrid>
      <w:tr w14:paraId="4CD49CD5">
        <w:tblPrEx>
          <w:tblCellMar>
            <w:top w:w="0" w:type="dxa"/>
            <w:left w:w="0" w:type="dxa"/>
            <w:bottom w:w="0" w:type="dxa"/>
            <w:right w:w="0" w:type="dxa"/>
          </w:tblCellMar>
        </w:tblPrEx>
        <w:trPr>
          <w:trHeight w:val="870" w:hRule="atLeast"/>
          <w:jc w:val="center"/>
        </w:trPr>
        <w:tc>
          <w:tcPr>
            <w:tcW w:w="711" w:type="dxa"/>
            <w:tcBorders>
              <w:top w:val="single" w:color="auto" w:sz="8" w:space="0"/>
              <w:left w:val="single" w:color="auto" w:sz="8" w:space="0"/>
              <w:bottom w:val="single" w:color="auto" w:sz="8" w:space="0"/>
              <w:right w:val="single" w:color="auto" w:sz="4" w:space="0"/>
            </w:tcBorders>
            <w:vAlign w:val="center"/>
          </w:tcPr>
          <w:p w14:paraId="26F84F70">
            <w:pPr>
              <w:tabs>
                <w:tab w:val="left" w:pos="5580"/>
              </w:tabs>
              <w:jc w:val="center"/>
              <w:rPr>
                <w:rFonts w:ascii="宋体" w:hAnsi="宋体"/>
                <w:bCs/>
                <w:sz w:val="24"/>
                <w:highlight w:val="none"/>
              </w:rPr>
            </w:pPr>
            <w:r>
              <w:rPr>
                <w:rFonts w:hint="eastAsia" w:ascii="宋体" w:hAnsi="宋体"/>
                <w:bCs/>
                <w:sz w:val="24"/>
                <w:highlight w:val="none"/>
              </w:rPr>
              <w:t>序号</w:t>
            </w:r>
          </w:p>
        </w:tc>
        <w:tc>
          <w:tcPr>
            <w:tcW w:w="2000" w:type="dxa"/>
            <w:tcBorders>
              <w:top w:val="single" w:color="auto" w:sz="4" w:space="0"/>
              <w:left w:val="single" w:color="auto" w:sz="4" w:space="0"/>
              <w:bottom w:val="single" w:color="auto" w:sz="8" w:space="0"/>
              <w:right w:val="single" w:color="auto" w:sz="4" w:space="0"/>
            </w:tcBorders>
            <w:vAlign w:val="center"/>
          </w:tcPr>
          <w:p w14:paraId="1CCF5720">
            <w:pPr>
              <w:tabs>
                <w:tab w:val="left" w:pos="5580"/>
              </w:tabs>
              <w:jc w:val="center"/>
              <w:rPr>
                <w:rFonts w:ascii="宋体" w:hAnsi="宋体"/>
                <w:bCs/>
                <w:sz w:val="24"/>
                <w:highlight w:val="none"/>
              </w:rPr>
            </w:pPr>
            <w:r>
              <w:rPr>
                <w:rFonts w:hint="eastAsia" w:ascii="宋体" w:hAnsi="宋体"/>
                <w:bCs/>
                <w:sz w:val="24"/>
                <w:highlight w:val="none"/>
              </w:rPr>
              <w:t>单位名称</w:t>
            </w:r>
          </w:p>
        </w:tc>
        <w:tc>
          <w:tcPr>
            <w:tcW w:w="2263" w:type="dxa"/>
            <w:tcBorders>
              <w:top w:val="single" w:color="auto" w:sz="8" w:space="0"/>
              <w:left w:val="single" w:color="auto" w:sz="8" w:space="0"/>
              <w:bottom w:val="single" w:color="auto" w:sz="8" w:space="0"/>
              <w:right w:val="single" w:color="auto" w:sz="4" w:space="0"/>
            </w:tcBorders>
            <w:vAlign w:val="center"/>
          </w:tcPr>
          <w:p w14:paraId="3CBB212A">
            <w:pPr>
              <w:tabs>
                <w:tab w:val="left" w:pos="5580"/>
              </w:tabs>
              <w:ind w:left="163" w:hanging="163"/>
              <w:jc w:val="center"/>
              <w:rPr>
                <w:rFonts w:hint="eastAsia" w:ascii="宋体" w:hAnsi="宋体" w:eastAsia="宋体"/>
                <w:bCs/>
                <w:sz w:val="24"/>
                <w:highlight w:val="none"/>
                <w:lang w:eastAsia="zh-CN"/>
              </w:rPr>
            </w:pPr>
            <w:r>
              <w:rPr>
                <w:rFonts w:hint="eastAsia" w:ascii="宋体" w:hAnsi="宋体"/>
                <w:bCs/>
                <w:sz w:val="24"/>
                <w:highlight w:val="none"/>
                <w:lang w:eastAsia="zh-CN"/>
              </w:rPr>
              <w:t>磋商报价</w:t>
            </w:r>
            <w:r>
              <w:rPr>
                <w:rFonts w:hint="eastAsia" w:ascii="宋体" w:hAnsi="宋体"/>
                <w:bCs/>
                <w:sz w:val="24"/>
                <w:highlight w:val="none"/>
                <w:lang w:val="en-US" w:eastAsia="zh-CN"/>
              </w:rPr>
              <w:t>（万元）</w:t>
            </w:r>
          </w:p>
        </w:tc>
        <w:tc>
          <w:tcPr>
            <w:tcW w:w="2355" w:type="dxa"/>
            <w:tcBorders>
              <w:top w:val="single" w:color="auto" w:sz="8" w:space="0"/>
              <w:left w:val="nil"/>
              <w:bottom w:val="nil"/>
              <w:right w:val="single" w:color="auto" w:sz="4" w:space="0"/>
            </w:tcBorders>
            <w:vAlign w:val="center"/>
          </w:tcPr>
          <w:p w14:paraId="3224D9E7">
            <w:pPr>
              <w:tabs>
                <w:tab w:val="left" w:pos="5580"/>
              </w:tabs>
              <w:jc w:val="center"/>
              <w:rPr>
                <w:rFonts w:hint="eastAsia" w:ascii="宋体" w:hAnsi="宋体"/>
                <w:bCs/>
                <w:sz w:val="24"/>
                <w:highlight w:val="none"/>
                <w:lang w:eastAsia="zh-CN"/>
              </w:rPr>
            </w:pPr>
            <w:r>
              <w:rPr>
                <w:rFonts w:hint="eastAsia" w:ascii="宋体" w:hAnsi="宋体"/>
                <w:bCs/>
                <w:sz w:val="24"/>
                <w:highlight w:val="none"/>
                <w:lang w:eastAsia="zh-CN"/>
              </w:rPr>
              <w:t>交货期</w:t>
            </w:r>
          </w:p>
        </w:tc>
        <w:tc>
          <w:tcPr>
            <w:tcW w:w="2188" w:type="dxa"/>
            <w:tcBorders>
              <w:top w:val="single" w:color="auto" w:sz="8" w:space="0"/>
              <w:left w:val="single" w:color="auto" w:sz="4" w:space="0"/>
              <w:bottom w:val="single" w:color="auto" w:sz="4" w:space="0"/>
              <w:right w:val="single" w:color="auto" w:sz="8" w:space="0"/>
            </w:tcBorders>
            <w:vAlign w:val="center"/>
          </w:tcPr>
          <w:p w14:paraId="050F725D">
            <w:pPr>
              <w:tabs>
                <w:tab w:val="left" w:pos="5580"/>
              </w:tabs>
              <w:jc w:val="center"/>
              <w:rPr>
                <w:rFonts w:hint="eastAsia" w:ascii="宋体" w:hAnsi="宋体" w:eastAsia="宋体"/>
                <w:bCs/>
                <w:sz w:val="24"/>
                <w:highlight w:val="none"/>
                <w:lang w:eastAsia="zh-CN"/>
              </w:rPr>
            </w:pPr>
            <w:r>
              <w:rPr>
                <w:rFonts w:hint="eastAsia" w:ascii="宋体" w:hAnsi="宋体"/>
                <w:bCs/>
                <w:sz w:val="24"/>
                <w:highlight w:val="none"/>
                <w:lang w:eastAsia="zh-CN"/>
              </w:rPr>
              <w:t>质保期、保修期</w:t>
            </w:r>
          </w:p>
        </w:tc>
        <w:tc>
          <w:tcPr>
            <w:tcW w:w="896" w:type="dxa"/>
            <w:tcBorders>
              <w:top w:val="single" w:color="auto" w:sz="8" w:space="0"/>
              <w:left w:val="single" w:color="auto" w:sz="4" w:space="0"/>
              <w:bottom w:val="single" w:color="auto" w:sz="4" w:space="0"/>
              <w:right w:val="single" w:color="auto" w:sz="8" w:space="0"/>
            </w:tcBorders>
            <w:vAlign w:val="center"/>
          </w:tcPr>
          <w:p w14:paraId="3B6BB0EC">
            <w:pPr>
              <w:tabs>
                <w:tab w:val="left" w:pos="5580"/>
              </w:tabs>
              <w:jc w:val="center"/>
              <w:rPr>
                <w:rFonts w:hint="eastAsia" w:ascii="宋体" w:hAnsi="宋体"/>
                <w:bCs/>
                <w:sz w:val="24"/>
                <w:highlight w:val="none"/>
              </w:rPr>
            </w:pPr>
            <w:r>
              <w:rPr>
                <w:rFonts w:hint="eastAsia" w:ascii="宋体" w:hAnsi="宋体"/>
                <w:bCs/>
                <w:sz w:val="24"/>
                <w:highlight w:val="none"/>
              </w:rPr>
              <w:t>备注</w:t>
            </w:r>
          </w:p>
        </w:tc>
      </w:tr>
      <w:tr w14:paraId="2BEA2161">
        <w:tblPrEx>
          <w:tblCellMar>
            <w:top w:w="0" w:type="dxa"/>
            <w:left w:w="0" w:type="dxa"/>
            <w:bottom w:w="0" w:type="dxa"/>
            <w:right w:w="0" w:type="dxa"/>
          </w:tblCellMar>
        </w:tblPrEx>
        <w:trPr>
          <w:trHeight w:val="994" w:hRule="atLeast"/>
          <w:jc w:val="center"/>
        </w:trPr>
        <w:tc>
          <w:tcPr>
            <w:tcW w:w="711" w:type="dxa"/>
            <w:tcBorders>
              <w:top w:val="single" w:color="auto" w:sz="4" w:space="0"/>
              <w:left w:val="single" w:color="auto" w:sz="8" w:space="0"/>
              <w:bottom w:val="single" w:color="auto" w:sz="8" w:space="0"/>
              <w:right w:val="single" w:color="auto" w:sz="4" w:space="0"/>
            </w:tcBorders>
            <w:vAlign w:val="center"/>
          </w:tcPr>
          <w:p w14:paraId="44D014D2">
            <w:pPr>
              <w:tabs>
                <w:tab w:val="left" w:pos="5580"/>
              </w:tabs>
              <w:ind w:firstLine="40" w:firstLineChars="17"/>
              <w:rPr>
                <w:rFonts w:ascii="宋体" w:hAnsi="宋体"/>
                <w:sz w:val="24"/>
                <w:highlight w:val="none"/>
              </w:rPr>
            </w:pPr>
          </w:p>
        </w:tc>
        <w:tc>
          <w:tcPr>
            <w:tcW w:w="2000" w:type="dxa"/>
            <w:tcBorders>
              <w:top w:val="single" w:color="auto" w:sz="4" w:space="0"/>
              <w:left w:val="single" w:color="auto" w:sz="4" w:space="0"/>
              <w:bottom w:val="single" w:color="auto" w:sz="8" w:space="0"/>
              <w:right w:val="single" w:color="auto" w:sz="4" w:space="0"/>
            </w:tcBorders>
            <w:vAlign w:val="center"/>
          </w:tcPr>
          <w:p w14:paraId="1165A86C">
            <w:pPr>
              <w:tabs>
                <w:tab w:val="left" w:pos="5580"/>
              </w:tabs>
              <w:ind w:firstLine="40" w:firstLineChars="17"/>
              <w:rPr>
                <w:rFonts w:ascii="宋体" w:hAnsi="宋体"/>
                <w:sz w:val="24"/>
                <w:highlight w:val="none"/>
              </w:rPr>
            </w:pPr>
          </w:p>
        </w:tc>
        <w:tc>
          <w:tcPr>
            <w:tcW w:w="2263" w:type="dxa"/>
            <w:tcBorders>
              <w:top w:val="single" w:color="auto" w:sz="8" w:space="0"/>
              <w:left w:val="single" w:color="auto" w:sz="8" w:space="0"/>
              <w:bottom w:val="single" w:color="auto" w:sz="8" w:space="0"/>
              <w:right w:val="single" w:color="auto" w:sz="4" w:space="0"/>
            </w:tcBorders>
            <w:vAlign w:val="center"/>
          </w:tcPr>
          <w:p w14:paraId="7BE55371">
            <w:pPr>
              <w:tabs>
                <w:tab w:val="left" w:pos="5580"/>
              </w:tabs>
              <w:rPr>
                <w:rFonts w:ascii="宋体" w:hAnsi="宋体"/>
                <w:sz w:val="24"/>
                <w:highlight w:val="none"/>
              </w:rPr>
            </w:pPr>
          </w:p>
        </w:tc>
        <w:tc>
          <w:tcPr>
            <w:tcW w:w="2355" w:type="dxa"/>
            <w:tcBorders>
              <w:top w:val="single" w:color="auto" w:sz="8" w:space="0"/>
              <w:left w:val="nil"/>
              <w:bottom w:val="single" w:color="auto" w:sz="8" w:space="0"/>
              <w:right w:val="single" w:color="auto" w:sz="4" w:space="0"/>
            </w:tcBorders>
            <w:vAlign w:val="center"/>
          </w:tcPr>
          <w:p w14:paraId="655CE21F">
            <w:pPr>
              <w:tabs>
                <w:tab w:val="left" w:pos="5580"/>
              </w:tabs>
              <w:rPr>
                <w:rFonts w:ascii="宋体" w:hAnsi="宋体"/>
                <w:sz w:val="24"/>
                <w:highlight w:val="none"/>
              </w:rPr>
            </w:pPr>
          </w:p>
        </w:tc>
        <w:tc>
          <w:tcPr>
            <w:tcW w:w="2188" w:type="dxa"/>
            <w:tcBorders>
              <w:top w:val="single" w:color="auto" w:sz="4" w:space="0"/>
              <w:left w:val="single" w:color="auto" w:sz="4" w:space="0"/>
              <w:bottom w:val="single" w:color="auto" w:sz="8" w:space="0"/>
              <w:right w:val="single" w:color="auto" w:sz="8" w:space="0"/>
            </w:tcBorders>
            <w:vAlign w:val="center"/>
          </w:tcPr>
          <w:p w14:paraId="16B19F7E">
            <w:pPr>
              <w:tabs>
                <w:tab w:val="left" w:pos="5580"/>
              </w:tabs>
              <w:rPr>
                <w:rFonts w:ascii="宋体" w:hAnsi="宋体"/>
                <w:sz w:val="24"/>
                <w:highlight w:val="none"/>
              </w:rPr>
            </w:pPr>
          </w:p>
        </w:tc>
        <w:tc>
          <w:tcPr>
            <w:tcW w:w="896" w:type="dxa"/>
            <w:tcBorders>
              <w:top w:val="single" w:color="auto" w:sz="4" w:space="0"/>
              <w:left w:val="single" w:color="auto" w:sz="4" w:space="0"/>
              <w:bottom w:val="single" w:color="auto" w:sz="8" w:space="0"/>
              <w:right w:val="single" w:color="auto" w:sz="8" w:space="0"/>
            </w:tcBorders>
            <w:vAlign w:val="center"/>
          </w:tcPr>
          <w:p w14:paraId="13C6D2E7">
            <w:pPr>
              <w:tabs>
                <w:tab w:val="left" w:pos="5580"/>
              </w:tabs>
              <w:rPr>
                <w:rFonts w:ascii="宋体" w:hAnsi="宋体"/>
                <w:sz w:val="24"/>
                <w:highlight w:val="none"/>
              </w:rPr>
            </w:pPr>
          </w:p>
        </w:tc>
      </w:tr>
    </w:tbl>
    <w:p w14:paraId="3B9C7695">
      <w:pPr>
        <w:rPr>
          <w:rFonts w:ascii="宋体" w:hAnsi="宋体"/>
          <w:sz w:val="28"/>
          <w:szCs w:val="28"/>
          <w:highlight w:val="none"/>
        </w:rPr>
      </w:pPr>
    </w:p>
    <w:p w14:paraId="3C8FB4A6">
      <w:pPr>
        <w:spacing w:line="400" w:lineRule="exact"/>
        <w:rPr>
          <w:rFonts w:hint="eastAsia" w:ascii="宋体" w:hAnsi="宋体"/>
          <w:sz w:val="24"/>
          <w:highlight w:val="none"/>
          <w:lang w:val="en-US" w:eastAsia="zh-CN"/>
        </w:rPr>
      </w:pPr>
      <w:r>
        <w:rPr>
          <w:rFonts w:hint="eastAsia" w:ascii="宋体" w:hAnsi="宋体"/>
          <w:sz w:val="24"/>
          <w:highlight w:val="none"/>
          <w:lang w:val="en-US" w:eastAsia="zh-CN"/>
        </w:rPr>
        <w:t>注：</w:t>
      </w:r>
    </w:p>
    <w:p w14:paraId="68C01837">
      <w:pPr>
        <w:spacing w:line="400" w:lineRule="exact"/>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报价要求</w:t>
      </w:r>
      <w:r>
        <w:rPr>
          <w:rFonts w:hint="eastAsia" w:ascii="宋体" w:hAnsi="宋体"/>
          <w:sz w:val="24"/>
          <w:highlight w:val="none"/>
          <w:lang w:eastAsia="zh-CN"/>
        </w:rPr>
        <w:t>：</w:t>
      </w:r>
      <w:r>
        <w:rPr>
          <w:rFonts w:hint="eastAsia" w:ascii="宋体" w:hAnsi="宋体"/>
          <w:sz w:val="24"/>
          <w:highlight w:val="none"/>
        </w:rPr>
        <w:t>本项目磋商响应报价为两次报价，供应商自行报价，最高不得超过采购预算；供应商未按照竞争性磋商文件提供的格式进行报价可导致其磋商响应文件被否决。</w:t>
      </w:r>
    </w:p>
    <w:p w14:paraId="1CAF587D">
      <w:pPr>
        <w:spacing w:line="400" w:lineRule="exact"/>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2.本磋商报价表须装订在响应文件内，然后再单独打印一份签字和加盖印章后，单独密封在一个小信封内，随响应文件一同递交。</w:t>
      </w:r>
    </w:p>
    <w:p w14:paraId="6EE494D3">
      <w:pPr>
        <w:spacing w:line="400" w:lineRule="exact"/>
        <w:ind w:firstLine="480" w:firstLineChars="200"/>
        <w:rPr>
          <w:rFonts w:ascii="宋体" w:hAnsi="宋体"/>
          <w:sz w:val="24"/>
          <w:highlight w:val="none"/>
        </w:rPr>
      </w:pPr>
      <w:r>
        <w:rPr>
          <w:rFonts w:hint="eastAsia" w:ascii="宋体" w:hAnsi="宋体"/>
          <w:sz w:val="24"/>
          <w:highlight w:val="none"/>
          <w:lang w:val="en-US" w:eastAsia="zh-CN"/>
        </w:rPr>
        <w:t>3.单独密封随响应文件一同递交的磋商报价表内容与磋商文件中相应内容不一致的，以现场递交的磋商报价表内容为准。</w:t>
      </w:r>
    </w:p>
    <w:p w14:paraId="00C28816">
      <w:pPr>
        <w:spacing w:line="400" w:lineRule="exact"/>
        <w:rPr>
          <w:rFonts w:ascii="宋体" w:hAnsi="宋体"/>
          <w:sz w:val="24"/>
          <w:highlight w:val="none"/>
        </w:rPr>
      </w:pPr>
    </w:p>
    <w:p w14:paraId="136AA91E">
      <w:pPr>
        <w:spacing w:line="400" w:lineRule="exact"/>
        <w:rPr>
          <w:rFonts w:ascii="宋体" w:hAnsi="宋体"/>
          <w:sz w:val="24"/>
          <w:highlight w:val="none"/>
        </w:rPr>
      </w:pPr>
    </w:p>
    <w:p w14:paraId="64A7586C">
      <w:pPr>
        <w:spacing w:line="400" w:lineRule="exact"/>
        <w:rPr>
          <w:rFonts w:ascii="宋体" w:hAnsi="宋体"/>
          <w:sz w:val="24"/>
          <w:highlight w:val="none"/>
        </w:rPr>
      </w:pPr>
    </w:p>
    <w:p w14:paraId="00C9A45B">
      <w:pPr>
        <w:spacing w:line="400" w:lineRule="exact"/>
        <w:rPr>
          <w:rFonts w:ascii="宋体" w:hAnsi="宋体"/>
          <w:sz w:val="24"/>
          <w:highlight w:val="none"/>
        </w:rPr>
      </w:pPr>
    </w:p>
    <w:p w14:paraId="17CCF608">
      <w:pPr>
        <w:spacing w:line="400" w:lineRule="exact"/>
        <w:rPr>
          <w:rFonts w:ascii="宋体" w:hAnsi="宋体"/>
          <w:sz w:val="24"/>
          <w:highlight w:val="none"/>
        </w:rPr>
      </w:pPr>
    </w:p>
    <w:p w14:paraId="2A6C24BA">
      <w:pPr>
        <w:spacing w:line="400" w:lineRule="exact"/>
        <w:rPr>
          <w:rFonts w:ascii="宋体" w:hAnsi="宋体"/>
          <w:sz w:val="24"/>
          <w:highlight w:val="none"/>
        </w:rPr>
      </w:pPr>
    </w:p>
    <w:p w14:paraId="5A039249">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3483EBBE">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法定代表人或其委托代理人：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6493FA25">
      <w:pPr>
        <w:snapToGrid w:val="0"/>
        <w:spacing w:line="480" w:lineRule="auto"/>
        <w:ind w:leftChars="2100"/>
        <w:jc w:val="both"/>
        <w:rPr>
          <w:rFonts w:ascii="宋体" w:hAnsi="宋体"/>
          <w:sz w:val="24"/>
          <w:szCs w:val="24"/>
          <w:highlight w:val="none"/>
        </w:rPr>
      </w:pPr>
      <w:r>
        <w:rPr>
          <w:rFonts w:hint="eastAsia" w:ascii="宋体" w:hAnsi="宋体" w:cs="宋体"/>
          <w:sz w:val="24"/>
          <w:szCs w:val="24"/>
          <w:highlight w:val="none"/>
          <w:u w:val="none"/>
          <w:lang w:val="en-US" w:eastAsia="zh-CN"/>
        </w:rPr>
        <w:t>日  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日</w:t>
      </w:r>
    </w:p>
    <w:p w14:paraId="375897E0">
      <w:pPr>
        <w:spacing w:line="400" w:lineRule="exact"/>
        <w:jc w:val="center"/>
        <w:rPr>
          <w:rFonts w:ascii="宋体" w:hAnsi="宋体"/>
          <w:sz w:val="24"/>
          <w:szCs w:val="24"/>
          <w:highlight w:val="none"/>
        </w:rPr>
      </w:pPr>
    </w:p>
    <w:p w14:paraId="50713428">
      <w:pPr>
        <w:spacing w:line="400" w:lineRule="exact"/>
        <w:jc w:val="center"/>
        <w:rPr>
          <w:rFonts w:ascii="宋体" w:hAnsi="宋体"/>
          <w:sz w:val="24"/>
          <w:szCs w:val="24"/>
          <w:highlight w:val="none"/>
        </w:rPr>
      </w:pPr>
    </w:p>
    <w:p w14:paraId="5BC19AA1">
      <w:pPr>
        <w:spacing w:line="400" w:lineRule="exact"/>
        <w:jc w:val="center"/>
        <w:rPr>
          <w:rFonts w:ascii="宋体" w:hAnsi="宋体"/>
          <w:sz w:val="24"/>
          <w:szCs w:val="24"/>
          <w:highlight w:val="none"/>
        </w:rPr>
      </w:pPr>
    </w:p>
    <w:p w14:paraId="02F0D8AB">
      <w:pPr>
        <w:spacing w:line="400" w:lineRule="exact"/>
        <w:jc w:val="center"/>
        <w:rPr>
          <w:rFonts w:ascii="宋体" w:hAnsi="宋体"/>
          <w:sz w:val="24"/>
          <w:szCs w:val="24"/>
          <w:highlight w:val="none"/>
        </w:rPr>
      </w:pPr>
    </w:p>
    <w:p w14:paraId="01FA97E6">
      <w:pPr>
        <w:spacing w:line="400" w:lineRule="exact"/>
        <w:jc w:val="center"/>
        <w:rPr>
          <w:rFonts w:ascii="宋体" w:hAnsi="宋体"/>
          <w:sz w:val="24"/>
          <w:szCs w:val="24"/>
          <w:highlight w:val="none"/>
        </w:rPr>
      </w:pPr>
    </w:p>
    <w:p w14:paraId="4AD60FD5">
      <w:pPr>
        <w:spacing w:line="400" w:lineRule="exact"/>
        <w:jc w:val="center"/>
        <w:rPr>
          <w:rFonts w:ascii="宋体" w:hAnsi="宋体"/>
          <w:sz w:val="24"/>
          <w:szCs w:val="24"/>
          <w:highlight w:val="none"/>
        </w:rPr>
      </w:pPr>
    </w:p>
    <w:p w14:paraId="3B54F52E">
      <w:pPr>
        <w:spacing w:line="400" w:lineRule="exact"/>
        <w:jc w:val="center"/>
        <w:rPr>
          <w:rFonts w:ascii="宋体" w:hAnsi="宋体"/>
          <w:sz w:val="24"/>
          <w:szCs w:val="24"/>
          <w:highlight w:val="none"/>
        </w:rPr>
      </w:pPr>
    </w:p>
    <w:p w14:paraId="07AECE90">
      <w:pPr>
        <w:rPr>
          <w:rFonts w:hint="eastAsia" w:ascii="宋体" w:hAnsi="宋体" w:eastAsia="宋体"/>
          <w:sz w:val="32"/>
          <w:highlight w:val="none"/>
        </w:rPr>
      </w:pPr>
      <w:r>
        <w:rPr>
          <w:rFonts w:hint="eastAsia" w:ascii="宋体" w:hAnsi="宋体" w:eastAsia="宋体"/>
          <w:sz w:val="32"/>
          <w:highlight w:val="none"/>
        </w:rPr>
        <w:br w:type="page"/>
      </w:r>
    </w:p>
    <w:p w14:paraId="166FBB62">
      <w:pPr>
        <w:outlineLvl w:val="9"/>
        <w:rPr>
          <w:rFonts w:hint="eastAsia" w:ascii="宋体" w:hAnsi="宋体" w:cs="宋体"/>
          <w:b/>
          <w:sz w:val="32"/>
          <w:szCs w:val="32"/>
          <w:highlight w:val="none"/>
        </w:rPr>
      </w:pPr>
    </w:p>
    <w:p w14:paraId="671804DB">
      <w:pPr>
        <w:pStyle w:val="19"/>
        <w:outlineLvl w:val="9"/>
        <w:rPr>
          <w:rFonts w:hint="eastAsia"/>
          <w:highlight w:val="none"/>
        </w:rPr>
      </w:pPr>
    </w:p>
    <w:p w14:paraId="2A9BC258">
      <w:pPr>
        <w:widowControl/>
        <w:spacing w:line="480" w:lineRule="auto"/>
        <w:jc w:val="center"/>
        <w:outlineLvl w:val="9"/>
        <w:rPr>
          <w:rFonts w:ascii="宋体" w:hAnsi="宋体" w:cs="宋体"/>
          <w:highlight w:val="none"/>
        </w:rPr>
      </w:pPr>
      <w:r>
        <w:rPr>
          <w:rFonts w:hint="eastAsia" w:ascii="宋体" w:hAnsi="宋体" w:cs="宋体"/>
          <w:b/>
          <w:bCs/>
          <w:color w:val="000000"/>
          <w:kern w:val="0"/>
          <w:sz w:val="24"/>
          <w:highlight w:val="none"/>
          <w:lang w:val="en-US" w:eastAsia="zh-CN"/>
        </w:rPr>
        <w:t>4.1</w:t>
      </w:r>
      <w:r>
        <w:rPr>
          <w:rFonts w:hint="eastAsia" w:ascii="宋体" w:hAnsi="宋体" w:cs="宋体"/>
          <w:b/>
          <w:bCs/>
          <w:color w:val="000000"/>
          <w:kern w:val="0"/>
          <w:sz w:val="24"/>
          <w:highlight w:val="none"/>
        </w:rPr>
        <w:t>投标分项报价表（格式）</w:t>
      </w:r>
    </w:p>
    <w:p w14:paraId="38DDA94E">
      <w:pPr>
        <w:widowControl/>
        <w:ind w:firstLine="840" w:firstLineChars="400"/>
        <w:jc w:val="left"/>
        <w:outlineLvl w:val="9"/>
        <w:rPr>
          <w:rFonts w:ascii="宋体" w:hAnsi="宋体" w:cs="宋体"/>
          <w:color w:val="000000"/>
          <w:kern w:val="0"/>
          <w:szCs w:val="21"/>
          <w:highlight w:val="none"/>
        </w:rPr>
      </w:pPr>
    </w:p>
    <w:p w14:paraId="4D20CE01">
      <w:pPr>
        <w:pStyle w:val="7"/>
        <w:ind w:firstLine="0"/>
        <w:jc w:val="left"/>
        <w:rPr>
          <w:rFonts w:ascii="宋体" w:hAnsi="宋体"/>
          <w:sz w:val="24"/>
          <w:szCs w:val="24"/>
          <w:highlight w:val="none"/>
        </w:rPr>
      </w:pPr>
      <w:r>
        <w:rPr>
          <w:rFonts w:hint="eastAsia" w:ascii="宋体" w:hAnsi="宋体"/>
          <w:sz w:val="24"/>
          <w:szCs w:val="24"/>
          <w:highlight w:val="none"/>
        </w:rPr>
        <w:t>项目名称：</w:t>
      </w:r>
      <w:r>
        <w:rPr>
          <w:rFonts w:hint="eastAsia" w:ascii="宋体" w:hAnsi="宋体" w:cs="宋体"/>
          <w:bCs/>
          <w:sz w:val="24"/>
          <w:highlight w:val="none"/>
          <w:u w:val="single"/>
          <w:lang w:val="en-US" w:eastAsia="zh-CN"/>
        </w:rPr>
        <w:t xml:space="preserve">                  </w:t>
      </w:r>
    </w:p>
    <w:p w14:paraId="3C54FED5">
      <w:pPr>
        <w:pStyle w:val="7"/>
        <w:ind w:firstLine="0"/>
        <w:jc w:val="left"/>
        <w:rPr>
          <w:rFonts w:hint="eastAsia" w:ascii="宋体" w:hAnsi="宋体" w:cs="宋体"/>
          <w:bCs/>
          <w:sz w:val="24"/>
          <w:highlight w:val="none"/>
          <w:u w:val="single"/>
          <w:lang w:val="en-US" w:eastAsia="zh-CN"/>
        </w:rPr>
      </w:pPr>
      <w:r>
        <w:rPr>
          <w:rFonts w:hint="eastAsia" w:ascii="宋体" w:hAnsi="宋体"/>
          <w:sz w:val="24"/>
          <w:szCs w:val="24"/>
          <w:highlight w:val="none"/>
        </w:rPr>
        <w:t>项目编号：</w:t>
      </w:r>
      <w:r>
        <w:rPr>
          <w:rFonts w:hint="eastAsia" w:ascii="宋体" w:hAnsi="宋体" w:cs="宋体"/>
          <w:bCs/>
          <w:sz w:val="24"/>
          <w:highlight w:val="none"/>
          <w:u w:val="single"/>
          <w:lang w:val="en-US" w:eastAsia="zh-CN"/>
        </w:rPr>
        <w:t xml:space="preserve">                  </w:t>
      </w:r>
    </w:p>
    <w:p w14:paraId="5460BEB8">
      <w:pPr>
        <w:pStyle w:val="7"/>
        <w:ind w:firstLine="0"/>
        <w:jc w:val="left"/>
        <w:rPr>
          <w:rFonts w:hint="eastAsia" w:ascii="宋体" w:hAnsi="宋体" w:cs="宋体"/>
          <w:bCs/>
          <w:sz w:val="24"/>
          <w:highlight w:val="none"/>
          <w:u w:val="single"/>
          <w:lang w:val="en-US" w:eastAsia="zh-CN"/>
        </w:rPr>
      </w:pPr>
      <w:r>
        <w:rPr>
          <w:rFonts w:hint="eastAsia" w:ascii="宋体" w:hAnsi="宋体" w:cs="宋体"/>
          <w:bCs/>
          <w:sz w:val="24"/>
          <w:highlight w:val="none"/>
          <w:u w:val="none"/>
          <w:lang w:val="en-US" w:eastAsia="zh-CN"/>
        </w:rPr>
        <w:t>包    号：</w:t>
      </w:r>
      <w:r>
        <w:rPr>
          <w:rFonts w:hint="eastAsia" w:ascii="宋体" w:hAnsi="宋体" w:cs="宋体"/>
          <w:bCs/>
          <w:sz w:val="24"/>
          <w:highlight w:val="none"/>
          <w:u w:val="single"/>
          <w:lang w:val="en-US" w:eastAsia="zh-CN"/>
        </w:rPr>
        <w:t xml:space="preserve">              </w:t>
      </w:r>
    </w:p>
    <w:p w14:paraId="37407097">
      <w:pPr>
        <w:pStyle w:val="7"/>
        <w:ind w:firstLine="0"/>
        <w:jc w:val="left"/>
        <w:rPr>
          <w:rFonts w:hint="eastAsia" w:ascii="宋体" w:hAnsi="宋体" w:cs="宋体"/>
          <w:bCs/>
          <w:sz w:val="24"/>
          <w:highlight w:val="none"/>
          <w:u w:val="single"/>
          <w:lang w:val="en-US" w:eastAsia="zh-CN"/>
        </w:rPr>
      </w:pPr>
    </w:p>
    <w:tbl>
      <w:tblPr>
        <w:tblStyle w:val="52"/>
        <w:tblW w:w="96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971"/>
        <w:gridCol w:w="1770"/>
        <w:gridCol w:w="1395"/>
        <w:gridCol w:w="1434"/>
        <w:gridCol w:w="1076"/>
        <w:gridCol w:w="1513"/>
      </w:tblGrid>
      <w:tr w14:paraId="6F0AE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497" w:type="dxa"/>
            <w:noWrap w:val="0"/>
            <w:vAlign w:val="center"/>
          </w:tcPr>
          <w:p w14:paraId="03AC9BE7">
            <w:pPr>
              <w:pStyle w:val="28"/>
              <w:snapToGrid w:val="0"/>
              <w:spacing w:line="360" w:lineRule="auto"/>
              <w:jc w:val="center"/>
              <w:outlineLvl w:val="9"/>
              <w:rPr>
                <w:rFonts w:hAnsi="宋体" w:cs="宋体"/>
                <w:highlight w:val="none"/>
              </w:rPr>
            </w:pPr>
            <w:r>
              <w:rPr>
                <w:rFonts w:hint="eastAsia" w:hAnsi="宋体" w:cs="宋体"/>
                <w:highlight w:val="none"/>
              </w:rPr>
              <w:t xml:space="preserve"> 序号</w:t>
            </w:r>
          </w:p>
        </w:tc>
        <w:tc>
          <w:tcPr>
            <w:tcW w:w="1971" w:type="dxa"/>
            <w:noWrap w:val="0"/>
            <w:vAlign w:val="center"/>
          </w:tcPr>
          <w:p w14:paraId="07E5E41B">
            <w:pPr>
              <w:pStyle w:val="28"/>
              <w:snapToGrid w:val="0"/>
              <w:spacing w:line="360" w:lineRule="auto"/>
              <w:jc w:val="center"/>
              <w:outlineLvl w:val="9"/>
              <w:rPr>
                <w:rFonts w:hAnsi="宋体" w:cs="宋体"/>
                <w:highlight w:val="none"/>
              </w:rPr>
            </w:pPr>
            <w:r>
              <w:rPr>
                <w:rFonts w:hint="eastAsia" w:hAnsi="宋体" w:cs="宋体"/>
                <w:highlight w:val="none"/>
              </w:rPr>
              <w:t>名称</w:t>
            </w:r>
          </w:p>
        </w:tc>
        <w:tc>
          <w:tcPr>
            <w:tcW w:w="1770" w:type="dxa"/>
            <w:noWrap w:val="0"/>
            <w:vAlign w:val="center"/>
          </w:tcPr>
          <w:p w14:paraId="354C0651">
            <w:pPr>
              <w:pStyle w:val="28"/>
              <w:snapToGrid w:val="0"/>
              <w:spacing w:line="360" w:lineRule="auto"/>
              <w:jc w:val="center"/>
              <w:outlineLvl w:val="9"/>
              <w:rPr>
                <w:rFonts w:hAnsi="宋体" w:cs="宋体"/>
                <w:highlight w:val="none"/>
              </w:rPr>
            </w:pPr>
            <w:r>
              <w:rPr>
                <w:rFonts w:hint="eastAsia" w:hAnsi="宋体" w:cs="宋体"/>
                <w:highlight w:val="none"/>
              </w:rPr>
              <w:t>型号（规格）</w:t>
            </w:r>
          </w:p>
        </w:tc>
        <w:tc>
          <w:tcPr>
            <w:tcW w:w="1395" w:type="dxa"/>
            <w:noWrap w:val="0"/>
            <w:vAlign w:val="center"/>
          </w:tcPr>
          <w:p w14:paraId="5FC3E11E">
            <w:pPr>
              <w:pStyle w:val="28"/>
              <w:snapToGrid w:val="0"/>
              <w:spacing w:line="360" w:lineRule="auto"/>
              <w:jc w:val="center"/>
              <w:outlineLvl w:val="9"/>
              <w:rPr>
                <w:rFonts w:hAnsi="宋体" w:cs="宋体"/>
                <w:highlight w:val="none"/>
              </w:rPr>
            </w:pPr>
            <w:r>
              <w:rPr>
                <w:rFonts w:hint="eastAsia" w:hAnsi="宋体" w:cs="宋体"/>
                <w:highlight w:val="none"/>
              </w:rPr>
              <w:t>制造商名称</w:t>
            </w:r>
          </w:p>
        </w:tc>
        <w:tc>
          <w:tcPr>
            <w:tcW w:w="1434" w:type="dxa"/>
            <w:noWrap w:val="0"/>
            <w:vAlign w:val="center"/>
          </w:tcPr>
          <w:p w14:paraId="562B50D8">
            <w:pPr>
              <w:pStyle w:val="28"/>
              <w:snapToGrid w:val="0"/>
              <w:spacing w:line="360" w:lineRule="auto"/>
              <w:jc w:val="center"/>
              <w:outlineLvl w:val="9"/>
              <w:rPr>
                <w:rFonts w:hAnsi="宋体" w:cs="宋体"/>
                <w:highlight w:val="none"/>
              </w:rPr>
            </w:pPr>
            <w:r>
              <w:rPr>
                <w:rFonts w:hint="eastAsia" w:hAnsi="宋体" w:cs="宋体"/>
                <w:highlight w:val="none"/>
              </w:rPr>
              <w:t>单价</w:t>
            </w:r>
          </w:p>
        </w:tc>
        <w:tc>
          <w:tcPr>
            <w:tcW w:w="1076" w:type="dxa"/>
            <w:noWrap w:val="0"/>
            <w:vAlign w:val="center"/>
          </w:tcPr>
          <w:p w14:paraId="43617089">
            <w:pPr>
              <w:pStyle w:val="28"/>
              <w:snapToGrid w:val="0"/>
              <w:spacing w:line="360" w:lineRule="auto"/>
              <w:jc w:val="center"/>
              <w:outlineLvl w:val="9"/>
              <w:rPr>
                <w:rFonts w:hAnsi="宋体" w:cs="宋体"/>
                <w:highlight w:val="none"/>
              </w:rPr>
            </w:pPr>
            <w:r>
              <w:rPr>
                <w:rFonts w:hint="eastAsia" w:hAnsi="宋体" w:cs="宋体"/>
                <w:highlight w:val="none"/>
              </w:rPr>
              <w:t>数量</w:t>
            </w:r>
          </w:p>
        </w:tc>
        <w:tc>
          <w:tcPr>
            <w:tcW w:w="1513" w:type="dxa"/>
            <w:noWrap w:val="0"/>
            <w:vAlign w:val="center"/>
          </w:tcPr>
          <w:p w14:paraId="7AB20366">
            <w:pPr>
              <w:pStyle w:val="28"/>
              <w:snapToGrid w:val="0"/>
              <w:spacing w:line="360" w:lineRule="auto"/>
              <w:jc w:val="center"/>
              <w:outlineLvl w:val="9"/>
              <w:rPr>
                <w:rFonts w:hAnsi="宋体" w:cs="宋体"/>
                <w:highlight w:val="none"/>
              </w:rPr>
            </w:pPr>
            <w:r>
              <w:rPr>
                <w:rFonts w:hint="eastAsia" w:hAnsi="宋体" w:cs="宋体"/>
                <w:highlight w:val="none"/>
              </w:rPr>
              <w:t>总价</w:t>
            </w:r>
          </w:p>
        </w:tc>
      </w:tr>
      <w:tr w14:paraId="6E1C2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7" w:type="dxa"/>
            <w:noWrap w:val="0"/>
            <w:vAlign w:val="center"/>
          </w:tcPr>
          <w:p w14:paraId="4A6AB70D">
            <w:pPr>
              <w:pStyle w:val="28"/>
              <w:snapToGrid w:val="0"/>
              <w:spacing w:line="360" w:lineRule="auto"/>
              <w:jc w:val="left"/>
              <w:outlineLvl w:val="9"/>
              <w:rPr>
                <w:rFonts w:hAnsi="宋体" w:cs="宋体"/>
                <w:highlight w:val="none"/>
              </w:rPr>
            </w:pPr>
            <w:r>
              <w:rPr>
                <w:rFonts w:hint="eastAsia" w:hAnsi="宋体" w:cs="宋体"/>
                <w:highlight w:val="none"/>
              </w:rPr>
              <w:t>1</w:t>
            </w:r>
          </w:p>
        </w:tc>
        <w:tc>
          <w:tcPr>
            <w:tcW w:w="1971" w:type="dxa"/>
            <w:noWrap w:val="0"/>
            <w:vAlign w:val="center"/>
          </w:tcPr>
          <w:p w14:paraId="0EF02AB0">
            <w:pPr>
              <w:spacing w:line="440" w:lineRule="exact"/>
              <w:outlineLvl w:val="9"/>
              <w:rPr>
                <w:rFonts w:ascii="宋体" w:hAnsi="宋体" w:cs="宋体"/>
                <w:szCs w:val="21"/>
                <w:highlight w:val="none"/>
              </w:rPr>
            </w:pPr>
            <w:r>
              <w:rPr>
                <w:rFonts w:hint="eastAsia" w:ascii="宋体" w:hAnsi="宋体" w:cs="宋体"/>
                <w:szCs w:val="21"/>
                <w:highlight w:val="none"/>
              </w:rPr>
              <w:t>主机和标准附件</w:t>
            </w:r>
          </w:p>
        </w:tc>
        <w:tc>
          <w:tcPr>
            <w:tcW w:w="1770" w:type="dxa"/>
            <w:noWrap w:val="0"/>
            <w:vAlign w:val="center"/>
          </w:tcPr>
          <w:p w14:paraId="06233824">
            <w:pPr>
              <w:pStyle w:val="28"/>
              <w:snapToGrid w:val="0"/>
              <w:spacing w:line="360" w:lineRule="auto"/>
              <w:jc w:val="center"/>
              <w:outlineLvl w:val="9"/>
              <w:rPr>
                <w:rFonts w:hAnsi="宋体" w:cs="宋体"/>
                <w:highlight w:val="none"/>
              </w:rPr>
            </w:pPr>
          </w:p>
        </w:tc>
        <w:tc>
          <w:tcPr>
            <w:tcW w:w="1395" w:type="dxa"/>
            <w:noWrap w:val="0"/>
            <w:vAlign w:val="center"/>
          </w:tcPr>
          <w:p w14:paraId="50288FF8">
            <w:pPr>
              <w:pStyle w:val="28"/>
              <w:snapToGrid w:val="0"/>
              <w:spacing w:line="360" w:lineRule="auto"/>
              <w:jc w:val="center"/>
              <w:outlineLvl w:val="9"/>
              <w:rPr>
                <w:rFonts w:hAnsi="宋体" w:cs="宋体"/>
                <w:highlight w:val="none"/>
              </w:rPr>
            </w:pPr>
          </w:p>
        </w:tc>
        <w:tc>
          <w:tcPr>
            <w:tcW w:w="1434" w:type="dxa"/>
            <w:noWrap w:val="0"/>
            <w:vAlign w:val="center"/>
          </w:tcPr>
          <w:p w14:paraId="6E003F01">
            <w:pPr>
              <w:pStyle w:val="28"/>
              <w:snapToGrid w:val="0"/>
              <w:spacing w:line="360" w:lineRule="auto"/>
              <w:jc w:val="center"/>
              <w:outlineLvl w:val="9"/>
              <w:rPr>
                <w:rFonts w:hAnsi="宋体" w:cs="宋体"/>
                <w:highlight w:val="none"/>
              </w:rPr>
            </w:pPr>
          </w:p>
        </w:tc>
        <w:tc>
          <w:tcPr>
            <w:tcW w:w="1076" w:type="dxa"/>
            <w:noWrap w:val="0"/>
            <w:vAlign w:val="center"/>
          </w:tcPr>
          <w:p w14:paraId="29600937">
            <w:pPr>
              <w:pStyle w:val="28"/>
              <w:snapToGrid w:val="0"/>
              <w:spacing w:line="360" w:lineRule="auto"/>
              <w:jc w:val="center"/>
              <w:outlineLvl w:val="9"/>
              <w:rPr>
                <w:rFonts w:hAnsi="宋体" w:cs="宋体"/>
                <w:highlight w:val="none"/>
              </w:rPr>
            </w:pPr>
          </w:p>
        </w:tc>
        <w:tc>
          <w:tcPr>
            <w:tcW w:w="1513" w:type="dxa"/>
            <w:noWrap w:val="0"/>
            <w:vAlign w:val="center"/>
          </w:tcPr>
          <w:p w14:paraId="14BECA8F">
            <w:pPr>
              <w:pStyle w:val="28"/>
              <w:snapToGrid w:val="0"/>
              <w:spacing w:line="360" w:lineRule="auto"/>
              <w:jc w:val="center"/>
              <w:outlineLvl w:val="9"/>
              <w:rPr>
                <w:rFonts w:hAnsi="宋体" w:cs="宋体"/>
                <w:highlight w:val="none"/>
              </w:rPr>
            </w:pPr>
          </w:p>
        </w:tc>
      </w:tr>
      <w:tr w14:paraId="44AEE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7" w:type="dxa"/>
            <w:noWrap w:val="0"/>
            <w:vAlign w:val="center"/>
          </w:tcPr>
          <w:p w14:paraId="18E19B6F">
            <w:pPr>
              <w:pStyle w:val="28"/>
              <w:snapToGrid w:val="0"/>
              <w:spacing w:line="360" w:lineRule="auto"/>
              <w:jc w:val="left"/>
              <w:outlineLvl w:val="9"/>
              <w:rPr>
                <w:rFonts w:hAnsi="宋体" w:cs="宋体"/>
                <w:highlight w:val="none"/>
              </w:rPr>
            </w:pPr>
            <w:r>
              <w:rPr>
                <w:rFonts w:hint="eastAsia" w:hAnsi="宋体" w:cs="宋体"/>
                <w:highlight w:val="none"/>
              </w:rPr>
              <w:t>2</w:t>
            </w:r>
          </w:p>
        </w:tc>
        <w:tc>
          <w:tcPr>
            <w:tcW w:w="1971" w:type="dxa"/>
            <w:noWrap w:val="0"/>
            <w:vAlign w:val="center"/>
          </w:tcPr>
          <w:p w14:paraId="199705B5">
            <w:pPr>
              <w:spacing w:line="440" w:lineRule="exact"/>
              <w:outlineLvl w:val="9"/>
              <w:rPr>
                <w:rFonts w:ascii="宋体" w:hAnsi="宋体" w:cs="宋体"/>
                <w:szCs w:val="21"/>
                <w:highlight w:val="none"/>
              </w:rPr>
            </w:pPr>
            <w:r>
              <w:rPr>
                <w:rFonts w:hint="eastAsia" w:ascii="宋体" w:hAnsi="宋体" w:cs="宋体"/>
                <w:szCs w:val="21"/>
                <w:highlight w:val="none"/>
              </w:rPr>
              <w:t>备品备件</w:t>
            </w:r>
          </w:p>
        </w:tc>
        <w:tc>
          <w:tcPr>
            <w:tcW w:w="1770" w:type="dxa"/>
            <w:noWrap w:val="0"/>
            <w:vAlign w:val="center"/>
          </w:tcPr>
          <w:p w14:paraId="2EFD0583">
            <w:pPr>
              <w:pStyle w:val="28"/>
              <w:snapToGrid w:val="0"/>
              <w:spacing w:line="360" w:lineRule="auto"/>
              <w:jc w:val="center"/>
              <w:outlineLvl w:val="9"/>
              <w:rPr>
                <w:rFonts w:hAnsi="宋体" w:cs="宋体"/>
                <w:highlight w:val="none"/>
              </w:rPr>
            </w:pPr>
          </w:p>
        </w:tc>
        <w:tc>
          <w:tcPr>
            <w:tcW w:w="1395" w:type="dxa"/>
            <w:noWrap w:val="0"/>
            <w:vAlign w:val="center"/>
          </w:tcPr>
          <w:p w14:paraId="313670F8">
            <w:pPr>
              <w:pStyle w:val="28"/>
              <w:snapToGrid w:val="0"/>
              <w:spacing w:line="360" w:lineRule="auto"/>
              <w:jc w:val="center"/>
              <w:outlineLvl w:val="9"/>
              <w:rPr>
                <w:rFonts w:hAnsi="宋体" w:cs="宋体"/>
                <w:highlight w:val="none"/>
              </w:rPr>
            </w:pPr>
          </w:p>
        </w:tc>
        <w:tc>
          <w:tcPr>
            <w:tcW w:w="1434" w:type="dxa"/>
            <w:noWrap w:val="0"/>
            <w:vAlign w:val="center"/>
          </w:tcPr>
          <w:p w14:paraId="5B07D41D">
            <w:pPr>
              <w:pStyle w:val="28"/>
              <w:snapToGrid w:val="0"/>
              <w:spacing w:line="360" w:lineRule="auto"/>
              <w:jc w:val="center"/>
              <w:outlineLvl w:val="9"/>
              <w:rPr>
                <w:rFonts w:hAnsi="宋体" w:cs="宋体"/>
                <w:highlight w:val="none"/>
              </w:rPr>
            </w:pPr>
          </w:p>
        </w:tc>
        <w:tc>
          <w:tcPr>
            <w:tcW w:w="1076" w:type="dxa"/>
            <w:noWrap w:val="0"/>
            <w:vAlign w:val="center"/>
          </w:tcPr>
          <w:p w14:paraId="08321391">
            <w:pPr>
              <w:pStyle w:val="28"/>
              <w:snapToGrid w:val="0"/>
              <w:spacing w:line="360" w:lineRule="auto"/>
              <w:jc w:val="center"/>
              <w:outlineLvl w:val="9"/>
              <w:rPr>
                <w:rFonts w:hAnsi="宋体" w:cs="宋体"/>
                <w:highlight w:val="none"/>
              </w:rPr>
            </w:pPr>
          </w:p>
        </w:tc>
        <w:tc>
          <w:tcPr>
            <w:tcW w:w="1513" w:type="dxa"/>
            <w:noWrap w:val="0"/>
            <w:vAlign w:val="center"/>
          </w:tcPr>
          <w:p w14:paraId="0FAA691B">
            <w:pPr>
              <w:pStyle w:val="28"/>
              <w:snapToGrid w:val="0"/>
              <w:spacing w:line="360" w:lineRule="auto"/>
              <w:jc w:val="center"/>
              <w:outlineLvl w:val="9"/>
              <w:rPr>
                <w:rFonts w:hAnsi="宋体" w:cs="宋体"/>
                <w:highlight w:val="none"/>
              </w:rPr>
            </w:pPr>
          </w:p>
        </w:tc>
      </w:tr>
      <w:tr w14:paraId="24699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7" w:type="dxa"/>
            <w:noWrap w:val="0"/>
            <w:vAlign w:val="center"/>
          </w:tcPr>
          <w:p w14:paraId="6E1609F4">
            <w:pPr>
              <w:pStyle w:val="28"/>
              <w:snapToGrid w:val="0"/>
              <w:spacing w:line="360" w:lineRule="auto"/>
              <w:jc w:val="left"/>
              <w:outlineLvl w:val="9"/>
              <w:rPr>
                <w:rFonts w:hAnsi="宋体" w:cs="宋体"/>
                <w:highlight w:val="none"/>
              </w:rPr>
            </w:pPr>
            <w:r>
              <w:rPr>
                <w:rFonts w:hint="eastAsia" w:hAnsi="宋体" w:cs="宋体"/>
                <w:highlight w:val="none"/>
              </w:rPr>
              <w:t>3</w:t>
            </w:r>
          </w:p>
        </w:tc>
        <w:tc>
          <w:tcPr>
            <w:tcW w:w="1971" w:type="dxa"/>
            <w:noWrap w:val="0"/>
            <w:vAlign w:val="center"/>
          </w:tcPr>
          <w:p w14:paraId="55EE47FE">
            <w:pPr>
              <w:spacing w:line="440" w:lineRule="exact"/>
              <w:outlineLvl w:val="9"/>
              <w:rPr>
                <w:rFonts w:ascii="宋体" w:hAnsi="宋体" w:cs="宋体"/>
                <w:szCs w:val="21"/>
                <w:highlight w:val="none"/>
              </w:rPr>
            </w:pPr>
            <w:r>
              <w:rPr>
                <w:rFonts w:hint="eastAsia" w:ascii="宋体" w:hAnsi="宋体" w:cs="宋体"/>
                <w:szCs w:val="21"/>
                <w:highlight w:val="none"/>
              </w:rPr>
              <w:t>专用工具</w:t>
            </w:r>
          </w:p>
        </w:tc>
        <w:tc>
          <w:tcPr>
            <w:tcW w:w="1770" w:type="dxa"/>
            <w:noWrap w:val="0"/>
            <w:vAlign w:val="center"/>
          </w:tcPr>
          <w:p w14:paraId="663FD123">
            <w:pPr>
              <w:pStyle w:val="28"/>
              <w:snapToGrid w:val="0"/>
              <w:spacing w:line="360" w:lineRule="auto"/>
              <w:jc w:val="center"/>
              <w:outlineLvl w:val="9"/>
              <w:rPr>
                <w:rFonts w:hAnsi="宋体" w:cs="宋体"/>
                <w:highlight w:val="none"/>
              </w:rPr>
            </w:pPr>
          </w:p>
        </w:tc>
        <w:tc>
          <w:tcPr>
            <w:tcW w:w="1395" w:type="dxa"/>
            <w:noWrap w:val="0"/>
            <w:vAlign w:val="center"/>
          </w:tcPr>
          <w:p w14:paraId="675B631D">
            <w:pPr>
              <w:pStyle w:val="28"/>
              <w:snapToGrid w:val="0"/>
              <w:spacing w:line="360" w:lineRule="auto"/>
              <w:jc w:val="center"/>
              <w:outlineLvl w:val="9"/>
              <w:rPr>
                <w:rFonts w:hAnsi="宋体" w:cs="宋体"/>
                <w:highlight w:val="none"/>
              </w:rPr>
            </w:pPr>
          </w:p>
        </w:tc>
        <w:tc>
          <w:tcPr>
            <w:tcW w:w="1434" w:type="dxa"/>
            <w:noWrap w:val="0"/>
            <w:vAlign w:val="center"/>
          </w:tcPr>
          <w:p w14:paraId="61C9488C">
            <w:pPr>
              <w:pStyle w:val="28"/>
              <w:snapToGrid w:val="0"/>
              <w:spacing w:line="360" w:lineRule="auto"/>
              <w:jc w:val="center"/>
              <w:outlineLvl w:val="9"/>
              <w:rPr>
                <w:rFonts w:hAnsi="宋体" w:cs="宋体"/>
                <w:highlight w:val="none"/>
              </w:rPr>
            </w:pPr>
          </w:p>
        </w:tc>
        <w:tc>
          <w:tcPr>
            <w:tcW w:w="1076" w:type="dxa"/>
            <w:noWrap w:val="0"/>
            <w:vAlign w:val="center"/>
          </w:tcPr>
          <w:p w14:paraId="1ACF1262">
            <w:pPr>
              <w:pStyle w:val="28"/>
              <w:snapToGrid w:val="0"/>
              <w:spacing w:line="360" w:lineRule="auto"/>
              <w:jc w:val="center"/>
              <w:outlineLvl w:val="9"/>
              <w:rPr>
                <w:rFonts w:hAnsi="宋体" w:cs="宋体"/>
                <w:highlight w:val="none"/>
              </w:rPr>
            </w:pPr>
          </w:p>
        </w:tc>
        <w:tc>
          <w:tcPr>
            <w:tcW w:w="1513" w:type="dxa"/>
            <w:noWrap w:val="0"/>
            <w:vAlign w:val="center"/>
          </w:tcPr>
          <w:p w14:paraId="156F4029">
            <w:pPr>
              <w:pStyle w:val="28"/>
              <w:snapToGrid w:val="0"/>
              <w:spacing w:line="360" w:lineRule="auto"/>
              <w:outlineLvl w:val="9"/>
              <w:rPr>
                <w:rFonts w:hAnsi="宋体" w:cs="宋体"/>
                <w:highlight w:val="none"/>
              </w:rPr>
            </w:pPr>
          </w:p>
        </w:tc>
      </w:tr>
      <w:tr w14:paraId="6363B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7" w:type="dxa"/>
            <w:noWrap w:val="0"/>
            <w:vAlign w:val="center"/>
          </w:tcPr>
          <w:p w14:paraId="7C0BBF94">
            <w:pPr>
              <w:pStyle w:val="28"/>
              <w:snapToGrid w:val="0"/>
              <w:spacing w:line="360" w:lineRule="auto"/>
              <w:jc w:val="left"/>
              <w:outlineLvl w:val="9"/>
              <w:rPr>
                <w:rFonts w:hAnsi="宋体" w:cs="宋体"/>
                <w:highlight w:val="none"/>
              </w:rPr>
            </w:pPr>
            <w:r>
              <w:rPr>
                <w:rFonts w:hint="eastAsia" w:hAnsi="宋体" w:cs="宋体"/>
                <w:highlight w:val="none"/>
              </w:rPr>
              <w:t>4</w:t>
            </w:r>
          </w:p>
        </w:tc>
        <w:tc>
          <w:tcPr>
            <w:tcW w:w="1971" w:type="dxa"/>
            <w:noWrap w:val="0"/>
            <w:vAlign w:val="center"/>
          </w:tcPr>
          <w:p w14:paraId="1E79A246">
            <w:pPr>
              <w:spacing w:line="440" w:lineRule="exact"/>
              <w:outlineLvl w:val="9"/>
              <w:rPr>
                <w:rFonts w:ascii="宋体" w:hAnsi="宋体" w:cs="宋体"/>
                <w:szCs w:val="21"/>
                <w:highlight w:val="none"/>
              </w:rPr>
            </w:pPr>
            <w:r>
              <w:rPr>
                <w:rFonts w:hint="eastAsia" w:ascii="宋体" w:hAnsi="宋体" w:cs="宋体"/>
                <w:szCs w:val="21"/>
                <w:highlight w:val="none"/>
              </w:rPr>
              <w:t>安装、调试、验收</w:t>
            </w:r>
          </w:p>
        </w:tc>
        <w:tc>
          <w:tcPr>
            <w:tcW w:w="1770" w:type="dxa"/>
            <w:noWrap w:val="0"/>
            <w:vAlign w:val="center"/>
          </w:tcPr>
          <w:p w14:paraId="791D2451">
            <w:pPr>
              <w:pStyle w:val="28"/>
              <w:snapToGrid w:val="0"/>
              <w:spacing w:line="360" w:lineRule="auto"/>
              <w:jc w:val="center"/>
              <w:outlineLvl w:val="9"/>
              <w:rPr>
                <w:rFonts w:hAnsi="宋体" w:cs="宋体"/>
                <w:highlight w:val="none"/>
              </w:rPr>
            </w:pPr>
          </w:p>
        </w:tc>
        <w:tc>
          <w:tcPr>
            <w:tcW w:w="1395" w:type="dxa"/>
            <w:noWrap w:val="0"/>
            <w:vAlign w:val="center"/>
          </w:tcPr>
          <w:p w14:paraId="5F0EE07B">
            <w:pPr>
              <w:pStyle w:val="28"/>
              <w:snapToGrid w:val="0"/>
              <w:spacing w:line="360" w:lineRule="auto"/>
              <w:jc w:val="center"/>
              <w:outlineLvl w:val="9"/>
              <w:rPr>
                <w:rFonts w:hAnsi="宋体" w:cs="宋体"/>
                <w:highlight w:val="none"/>
              </w:rPr>
            </w:pPr>
          </w:p>
        </w:tc>
        <w:tc>
          <w:tcPr>
            <w:tcW w:w="1434" w:type="dxa"/>
            <w:noWrap w:val="0"/>
            <w:vAlign w:val="center"/>
          </w:tcPr>
          <w:p w14:paraId="24C6DEC7">
            <w:pPr>
              <w:pStyle w:val="28"/>
              <w:snapToGrid w:val="0"/>
              <w:spacing w:line="360" w:lineRule="auto"/>
              <w:jc w:val="center"/>
              <w:outlineLvl w:val="9"/>
              <w:rPr>
                <w:rFonts w:hAnsi="宋体" w:cs="宋体"/>
                <w:highlight w:val="none"/>
              </w:rPr>
            </w:pPr>
          </w:p>
        </w:tc>
        <w:tc>
          <w:tcPr>
            <w:tcW w:w="1076" w:type="dxa"/>
            <w:noWrap w:val="0"/>
            <w:vAlign w:val="center"/>
          </w:tcPr>
          <w:p w14:paraId="3500D4E3">
            <w:pPr>
              <w:pStyle w:val="28"/>
              <w:snapToGrid w:val="0"/>
              <w:spacing w:line="360" w:lineRule="auto"/>
              <w:jc w:val="center"/>
              <w:outlineLvl w:val="9"/>
              <w:rPr>
                <w:rFonts w:hAnsi="宋体" w:cs="宋体"/>
                <w:highlight w:val="none"/>
              </w:rPr>
            </w:pPr>
          </w:p>
        </w:tc>
        <w:tc>
          <w:tcPr>
            <w:tcW w:w="1513" w:type="dxa"/>
            <w:noWrap w:val="0"/>
            <w:vAlign w:val="center"/>
          </w:tcPr>
          <w:p w14:paraId="3C9F1C63">
            <w:pPr>
              <w:pStyle w:val="28"/>
              <w:snapToGrid w:val="0"/>
              <w:spacing w:line="360" w:lineRule="auto"/>
              <w:outlineLvl w:val="9"/>
              <w:rPr>
                <w:rFonts w:hAnsi="宋体" w:cs="宋体"/>
                <w:highlight w:val="none"/>
              </w:rPr>
            </w:pPr>
          </w:p>
        </w:tc>
      </w:tr>
      <w:tr w14:paraId="60703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7" w:type="dxa"/>
            <w:noWrap w:val="0"/>
            <w:vAlign w:val="center"/>
          </w:tcPr>
          <w:p w14:paraId="7B5F4DF9">
            <w:pPr>
              <w:pStyle w:val="28"/>
              <w:snapToGrid w:val="0"/>
              <w:spacing w:line="360" w:lineRule="auto"/>
              <w:jc w:val="left"/>
              <w:outlineLvl w:val="9"/>
              <w:rPr>
                <w:rFonts w:hAnsi="宋体" w:cs="宋体"/>
                <w:highlight w:val="none"/>
              </w:rPr>
            </w:pPr>
            <w:r>
              <w:rPr>
                <w:rFonts w:hint="eastAsia" w:hAnsi="宋体" w:cs="宋体"/>
                <w:highlight w:val="none"/>
              </w:rPr>
              <w:t>5</w:t>
            </w:r>
          </w:p>
        </w:tc>
        <w:tc>
          <w:tcPr>
            <w:tcW w:w="1971" w:type="dxa"/>
            <w:noWrap w:val="0"/>
            <w:vAlign w:val="center"/>
          </w:tcPr>
          <w:p w14:paraId="775D3D50">
            <w:pPr>
              <w:spacing w:line="440" w:lineRule="exact"/>
              <w:outlineLvl w:val="9"/>
              <w:rPr>
                <w:rFonts w:ascii="宋体" w:hAnsi="宋体" w:cs="宋体"/>
                <w:szCs w:val="21"/>
                <w:highlight w:val="none"/>
              </w:rPr>
            </w:pPr>
            <w:r>
              <w:rPr>
                <w:rFonts w:hint="eastAsia" w:ascii="宋体" w:hAnsi="宋体" w:cs="宋体"/>
                <w:szCs w:val="21"/>
                <w:highlight w:val="none"/>
              </w:rPr>
              <w:t>技术服务</w:t>
            </w:r>
          </w:p>
        </w:tc>
        <w:tc>
          <w:tcPr>
            <w:tcW w:w="1770" w:type="dxa"/>
            <w:noWrap w:val="0"/>
            <w:vAlign w:val="center"/>
          </w:tcPr>
          <w:p w14:paraId="783E8594">
            <w:pPr>
              <w:pStyle w:val="28"/>
              <w:snapToGrid w:val="0"/>
              <w:spacing w:line="360" w:lineRule="auto"/>
              <w:jc w:val="center"/>
              <w:outlineLvl w:val="9"/>
              <w:rPr>
                <w:rFonts w:hAnsi="宋体" w:cs="宋体"/>
                <w:highlight w:val="none"/>
              </w:rPr>
            </w:pPr>
          </w:p>
        </w:tc>
        <w:tc>
          <w:tcPr>
            <w:tcW w:w="1395" w:type="dxa"/>
            <w:noWrap w:val="0"/>
            <w:vAlign w:val="center"/>
          </w:tcPr>
          <w:p w14:paraId="586E508B">
            <w:pPr>
              <w:pStyle w:val="28"/>
              <w:snapToGrid w:val="0"/>
              <w:spacing w:line="360" w:lineRule="auto"/>
              <w:jc w:val="center"/>
              <w:outlineLvl w:val="9"/>
              <w:rPr>
                <w:rFonts w:hAnsi="宋体" w:cs="宋体"/>
                <w:highlight w:val="none"/>
              </w:rPr>
            </w:pPr>
          </w:p>
        </w:tc>
        <w:tc>
          <w:tcPr>
            <w:tcW w:w="1434" w:type="dxa"/>
            <w:noWrap w:val="0"/>
            <w:vAlign w:val="center"/>
          </w:tcPr>
          <w:p w14:paraId="397EA504">
            <w:pPr>
              <w:pStyle w:val="28"/>
              <w:snapToGrid w:val="0"/>
              <w:spacing w:line="360" w:lineRule="auto"/>
              <w:jc w:val="center"/>
              <w:outlineLvl w:val="9"/>
              <w:rPr>
                <w:rFonts w:hAnsi="宋体" w:cs="宋体"/>
                <w:highlight w:val="none"/>
              </w:rPr>
            </w:pPr>
          </w:p>
        </w:tc>
        <w:tc>
          <w:tcPr>
            <w:tcW w:w="1076" w:type="dxa"/>
            <w:noWrap w:val="0"/>
            <w:vAlign w:val="center"/>
          </w:tcPr>
          <w:p w14:paraId="146A3EC9">
            <w:pPr>
              <w:pStyle w:val="28"/>
              <w:snapToGrid w:val="0"/>
              <w:spacing w:line="360" w:lineRule="auto"/>
              <w:jc w:val="center"/>
              <w:outlineLvl w:val="9"/>
              <w:rPr>
                <w:rFonts w:hAnsi="宋体" w:cs="宋体"/>
                <w:highlight w:val="none"/>
              </w:rPr>
            </w:pPr>
          </w:p>
        </w:tc>
        <w:tc>
          <w:tcPr>
            <w:tcW w:w="1513" w:type="dxa"/>
            <w:noWrap w:val="0"/>
            <w:vAlign w:val="center"/>
          </w:tcPr>
          <w:p w14:paraId="1E794B6D">
            <w:pPr>
              <w:pStyle w:val="28"/>
              <w:snapToGrid w:val="0"/>
              <w:spacing w:line="360" w:lineRule="auto"/>
              <w:outlineLvl w:val="9"/>
              <w:rPr>
                <w:rFonts w:hAnsi="宋体" w:cs="宋体"/>
                <w:highlight w:val="none"/>
              </w:rPr>
            </w:pPr>
          </w:p>
        </w:tc>
      </w:tr>
      <w:tr w14:paraId="5FA8E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7" w:type="dxa"/>
            <w:noWrap w:val="0"/>
            <w:vAlign w:val="center"/>
          </w:tcPr>
          <w:p w14:paraId="0F880707">
            <w:pPr>
              <w:pStyle w:val="28"/>
              <w:snapToGrid w:val="0"/>
              <w:spacing w:line="360" w:lineRule="auto"/>
              <w:jc w:val="left"/>
              <w:outlineLvl w:val="9"/>
              <w:rPr>
                <w:rFonts w:hAnsi="宋体" w:cs="宋体"/>
                <w:highlight w:val="none"/>
              </w:rPr>
            </w:pPr>
            <w:r>
              <w:rPr>
                <w:rFonts w:hint="eastAsia" w:hAnsi="宋体" w:cs="宋体"/>
                <w:highlight w:val="none"/>
              </w:rPr>
              <w:t>6</w:t>
            </w:r>
          </w:p>
        </w:tc>
        <w:tc>
          <w:tcPr>
            <w:tcW w:w="1971" w:type="dxa"/>
            <w:noWrap w:val="0"/>
            <w:vAlign w:val="center"/>
          </w:tcPr>
          <w:p w14:paraId="5B2903E9">
            <w:pPr>
              <w:spacing w:line="440" w:lineRule="exact"/>
              <w:outlineLvl w:val="9"/>
              <w:rPr>
                <w:rFonts w:ascii="宋体" w:hAnsi="宋体" w:cs="宋体"/>
                <w:szCs w:val="21"/>
                <w:highlight w:val="none"/>
              </w:rPr>
            </w:pPr>
            <w:r>
              <w:rPr>
                <w:rFonts w:hint="eastAsia" w:ascii="宋体" w:hAnsi="宋体" w:cs="宋体"/>
                <w:szCs w:val="21"/>
                <w:highlight w:val="none"/>
              </w:rPr>
              <w:t>培训</w:t>
            </w:r>
          </w:p>
        </w:tc>
        <w:tc>
          <w:tcPr>
            <w:tcW w:w="1770" w:type="dxa"/>
            <w:noWrap w:val="0"/>
            <w:vAlign w:val="center"/>
          </w:tcPr>
          <w:p w14:paraId="201527C1">
            <w:pPr>
              <w:pStyle w:val="28"/>
              <w:snapToGrid w:val="0"/>
              <w:spacing w:line="360" w:lineRule="auto"/>
              <w:jc w:val="center"/>
              <w:outlineLvl w:val="9"/>
              <w:rPr>
                <w:rFonts w:hAnsi="宋体" w:cs="宋体"/>
                <w:highlight w:val="none"/>
              </w:rPr>
            </w:pPr>
          </w:p>
        </w:tc>
        <w:tc>
          <w:tcPr>
            <w:tcW w:w="1395" w:type="dxa"/>
            <w:noWrap w:val="0"/>
            <w:vAlign w:val="center"/>
          </w:tcPr>
          <w:p w14:paraId="113A380E">
            <w:pPr>
              <w:pStyle w:val="28"/>
              <w:snapToGrid w:val="0"/>
              <w:spacing w:line="360" w:lineRule="auto"/>
              <w:jc w:val="center"/>
              <w:outlineLvl w:val="9"/>
              <w:rPr>
                <w:rFonts w:hAnsi="宋体" w:cs="宋体"/>
                <w:highlight w:val="none"/>
              </w:rPr>
            </w:pPr>
          </w:p>
        </w:tc>
        <w:tc>
          <w:tcPr>
            <w:tcW w:w="1434" w:type="dxa"/>
            <w:noWrap w:val="0"/>
            <w:vAlign w:val="center"/>
          </w:tcPr>
          <w:p w14:paraId="06170994">
            <w:pPr>
              <w:pStyle w:val="28"/>
              <w:snapToGrid w:val="0"/>
              <w:spacing w:line="360" w:lineRule="auto"/>
              <w:jc w:val="center"/>
              <w:outlineLvl w:val="9"/>
              <w:rPr>
                <w:rFonts w:hAnsi="宋体" w:cs="宋体"/>
                <w:highlight w:val="none"/>
              </w:rPr>
            </w:pPr>
          </w:p>
        </w:tc>
        <w:tc>
          <w:tcPr>
            <w:tcW w:w="1076" w:type="dxa"/>
            <w:noWrap w:val="0"/>
            <w:vAlign w:val="center"/>
          </w:tcPr>
          <w:p w14:paraId="566592F7">
            <w:pPr>
              <w:pStyle w:val="28"/>
              <w:snapToGrid w:val="0"/>
              <w:spacing w:line="360" w:lineRule="auto"/>
              <w:jc w:val="center"/>
              <w:outlineLvl w:val="9"/>
              <w:rPr>
                <w:rFonts w:hAnsi="宋体" w:cs="宋体"/>
                <w:highlight w:val="none"/>
              </w:rPr>
            </w:pPr>
          </w:p>
        </w:tc>
        <w:tc>
          <w:tcPr>
            <w:tcW w:w="1513" w:type="dxa"/>
            <w:noWrap w:val="0"/>
            <w:vAlign w:val="center"/>
          </w:tcPr>
          <w:p w14:paraId="759F7B08">
            <w:pPr>
              <w:pStyle w:val="28"/>
              <w:snapToGrid w:val="0"/>
              <w:spacing w:line="360" w:lineRule="auto"/>
              <w:outlineLvl w:val="9"/>
              <w:rPr>
                <w:rFonts w:hAnsi="宋体" w:cs="宋体"/>
                <w:highlight w:val="none"/>
              </w:rPr>
            </w:pPr>
          </w:p>
        </w:tc>
      </w:tr>
      <w:tr w14:paraId="2F4C2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7" w:type="dxa"/>
            <w:noWrap w:val="0"/>
            <w:vAlign w:val="center"/>
          </w:tcPr>
          <w:p w14:paraId="17D3788A">
            <w:pPr>
              <w:pStyle w:val="28"/>
              <w:snapToGrid w:val="0"/>
              <w:spacing w:line="360" w:lineRule="auto"/>
              <w:jc w:val="left"/>
              <w:outlineLvl w:val="9"/>
              <w:rPr>
                <w:rFonts w:hAnsi="宋体" w:cs="宋体"/>
                <w:highlight w:val="none"/>
              </w:rPr>
            </w:pPr>
            <w:r>
              <w:rPr>
                <w:rFonts w:hint="eastAsia" w:hAnsi="宋体" w:cs="宋体"/>
                <w:highlight w:val="none"/>
              </w:rPr>
              <w:t>7</w:t>
            </w:r>
          </w:p>
        </w:tc>
        <w:tc>
          <w:tcPr>
            <w:tcW w:w="1971" w:type="dxa"/>
            <w:noWrap w:val="0"/>
            <w:vAlign w:val="center"/>
          </w:tcPr>
          <w:p w14:paraId="435C2E6B">
            <w:pPr>
              <w:spacing w:line="440" w:lineRule="exact"/>
              <w:outlineLvl w:val="9"/>
              <w:rPr>
                <w:rFonts w:ascii="宋体" w:hAnsi="宋体" w:cs="宋体"/>
                <w:szCs w:val="21"/>
                <w:highlight w:val="none"/>
              </w:rPr>
            </w:pPr>
            <w:r>
              <w:rPr>
                <w:rFonts w:hint="eastAsia" w:ascii="宋体" w:hAnsi="宋体" w:cs="宋体"/>
                <w:szCs w:val="21"/>
                <w:highlight w:val="none"/>
              </w:rPr>
              <w:t>其他</w:t>
            </w:r>
          </w:p>
        </w:tc>
        <w:tc>
          <w:tcPr>
            <w:tcW w:w="1770" w:type="dxa"/>
            <w:noWrap w:val="0"/>
            <w:vAlign w:val="center"/>
          </w:tcPr>
          <w:p w14:paraId="70A1CF33">
            <w:pPr>
              <w:pStyle w:val="28"/>
              <w:snapToGrid w:val="0"/>
              <w:spacing w:line="360" w:lineRule="auto"/>
              <w:jc w:val="center"/>
              <w:outlineLvl w:val="9"/>
              <w:rPr>
                <w:rFonts w:hAnsi="宋体" w:cs="宋体"/>
                <w:highlight w:val="none"/>
              </w:rPr>
            </w:pPr>
          </w:p>
        </w:tc>
        <w:tc>
          <w:tcPr>
            <w:tcW w:w="1395" w:type="dxa"/>
            <w:noWrap w:val="0"/>
            <w:vAlign w:val="center"/>
          </w:tcPr>
          <w:p w14:paraId="72DEF9A5">
            <w:pPr>
              <w:pStyle w:val="28"/>
              <w:snapToGrid w:val="0"/>
              <w:spacing w:line="360" w:lineRule="auto"/>
              <w:jc w:val="center"/>
              <w:outlineLvl w:val="9"/>
              <w:rPr>
                <w:rFonts w:hAnsi="宋体" w:cs="宋体"/>
                <w:highlight w:val="none"/>
              </w:rPr>
            </w:pPr>
          </w:p>
        </w:tc>
        <w:tc>
          <w:tcPr>
            <w:tcW w:w="1434" w:type="dxa"/>
            <w:noWrap w:val="0"/>
            <w:vAlign w:val="center"/>
          </w:tcPr>
          <w:p w14:paraId="74D318AB">
            <w:pPr>
              <w:pStyle w:val="28"/>
              <w:snapToGrid w:val="0"/>
              <w:spacing w:line="360" w:lineRule="auto"/>
              <w:jc w:val="center"/>
              <w:outlineLvl w:val="9"/>
              <w:rPr>
                <w:rFonts w:hAnsi="宋体" w:cs="宋体"/>
                <w:highlight w:val="none"/>
              </w:rPr>
            </w:pPr>
          </w:p>
        </w:tc>
        <w:tc>
          <w:tcPr>
            <w:tcW w:w="1076" w:type="dxa"/>
            <w:noWrap w:val="0"/>
            <w:vAlign w:val="center"/>
          </w:tcPr>
          <w:p w14:paraId="69391D6F">
            <w:pPr>
              <w:pStyle w:val="28"/>
              <w:snapToGrid w:val="0"/>
              <w:spacing w:line="360" w:lineRule="auto"/>
              <w:jc w:val="center"/>
              <w:outlineLvl w:val="9"/>
              <w:rPr>
                <w:rFonts w:hAnsi="宋体" w:cs="宋体"/>
                <w:highlight w:val="none"/>
              </w:rPr>
            </w:pPr>
          </w:p>
        </w:tc>
        <w:tc>
          <w:tcPr>
            <w:tcW w:w="1513" w:type="dxa"/>
            <w:noWrap w:val="0"/>
            <w:vAlign w:val="center"/>
          </w:tcPr>
          <w:p w14:paraId="6A846B34">
            <w:pPr>
              <w:pStyle w:val="28"/>
              <w:snapToGrid w:val="0"/>
              <w:spacing w:line="360" w:lineRule="auto"/>
              <w:outlineLvl w:val="9"/>
              <w:rPr>
                <w:rFonts w:hAnsi="宋体" w:cs="宋体"/>
                <w:highlight w:val="none"/>
              </w:rPr>
            </w:pPr>
          </w:p>
        </w:tc>
      </w:tr>
      <w:tr w14:paraId="54EF5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633" w:type="dxa"/>
            <w:gridSpan w:val="4"/>
            <w:noWrap w:val="0"/>
            <w:vAlign w:val="center"/>
          </w:tcPr>
          <w:p w14:paraId="3C08972F">
            <w:pPr>
              <w:pStyle w:val="28"/>
              <w:snapToGrid w:val="0"/>
              <w:spacing w:line="360" w:lineRule="auto"/>
              <w:jc w:val="center"/>
              <w:outlineLvl w:val="9"/>
              <w:rPr>
                <w:rFonts w:hAnsi="宋体" w:cs="宋体"/>
                <w:highlight w:val="none"/>
              </w:rPr>
            </w:pPr>
            <w:r>
              <w:rPr>
                <w:rFonts w:hint="eastAsia" w:hAnsi="宋体" w:cs="宋体"/>
                <w:highlight w:val="none"/>
              </w:rPr>
              <w:t>总  计</w:t>
            </w:r>
          </w:p>
        </w:tc>
        <w:tc>
          <w:tcPr>
            <w:tcW w:w="1434" w:type="dxa"/>
            <w:noWrap w:val="0"/>
            <w:vAlign w:val="center"/>
          </w:tcPr>
          <w:p w14:paraId="10935E20">
            <w:pPr>
              <w:pStyle w:val="28"/>
              <w:snapToGrid w:val="0"/>
              <w:spacing w:line="360" w:lineRule="auto"/>
              <w:jc w:val="center"/>
              <w:outlineLvl w:val="9"/>
              <w:rPr>
                <w:rFonts w:hAnsi="宋体" w:cs="宋体"/>
                <w:highlight w:val="none"/>
              </w:rPr>
            </w:pPr>
          </w:p>
        </w:tc>
        <w:tc>
          <w:tcPr>
            <w:tcW w:w="1076" w:type="dxa"/>
            <w:noWrap w:val="0"/>
            <w:vAlign w:val="center"/>
          </w:tcPr>
          <w:p w14:paraId="5B40AE23">
            <w:pPr>
              <w:pStyle w:val="28"/>
              <w:snapToGrid w:val="0"/>
              <w:spacing w:line="360" w:lineRule="auto"/>
              <w:jc w:val="center"/>
              <w:outlineLvl w:val="9"/>
              <w:rPr>
                <w:rFonts w:hAnsi="宋体" w:cs="宋体"/>
                <w:highlight w:val="none"/>
              </w:rPr>
            </w:pPr>
          </w:p>
        </w:tc>
        <w:tc>
          <w:tcPr>
            <w:tcW w:w="1513" w:type="dxa"/>
            <w:noWrap w:val="0"/>
            <w:vAlign w:val="center"/>
          </w:tcPr>
          <w:p w14:paraId="399730CC">
            <w:pPr>
              <w:pStyle w:val="28"/>
              <w:snapToGrid w:val="0"/>
              <w:spacing w:line="360" w:lineRule="auto"/>
              <w:outlineLvl w:val="9"/>
              <w:rPr>
                <w:rFonts w:hAnsi="宋体" w:cs="宋体"/>
                <w:highlight w:val="none"/>
              </w:rPr>
            </w:pPr>
          </w:p>
        </w:tc>
      </w:tr>
    </w:tbl>
    <w:p w14:paraId="27BCFA43">
      <w:pPr>
        <w:widowControl/>
        <w:jc w:val="left"/>
        <w:outlineLvl w:val="9"/>
        <w:rPr>
          <w:rFonts w:ascii="宋体" w:hAnsi="宋体" w:cs="宋体"/>
          <w:b/>
          <w:bCs/>
          <w:color w:val="000000"/>
          <w:kern w:val="0"/>
          <w:szCs w:val="21"/>
          <w:highlight w:val="none"/>
        </w:rPr>
      </w:pPr>
    </w:p>
    <w:p w14:paraId="7954B39A">
      <w:pPr>
        <w:widowControl/>
        <w:jc w:val="left"/>
        <w:outlineLvl w:val="9"/>
        <w:rPr>
          <w:rFonts w:ascii="宋体" w:hAnsi="宋体" w:cs="宋体"/>
          <w:highlight w:val="none"/>
        </w:rPr>
      </w:pP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名称：</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 xml:space="preserve">（加盖单位公章） </w:t>
      </w:r>
    </w:p>
    <w:p w14:paraId="559E43D3">
      <w:pPr>
        <w:widowControl/>
        <w:jc w:val="left"/>
        <w:outlineLvl w:val="9"/>
        <w:rPr>
          <w:rFonts w:ascii="宋体" w:hAnsi="宋体" w:cs="宋体"/>
          <w:color w:val="000000"/>
          <w:kern w:val="0"/>
          <w:szCs w:val="21"/>
          <w:highlight w:val="none"/>
        </w:rPr>
      </w:pPr>
    </w:p>
    <w:p w14:paraId="031CCF2B">
      <w:pPr>
        <w:widowControl/>
        <w:jc w:val="left"/>
        <w:outlineLvl w:val="9"/>
        <w:rPr>
          <w:rFonts w:ascii="宋体" w:hAnsi="宋体" w:cs="宋体"/>
          <w:highlight w:val="none"/>
        </w:rPr>
      </w:pPr>
      <w:r>
        <w:rPr>
          <w:rFonts w:hint="eastAsia" w:ascii="宋体" w:hAnsi="宋体" w:cs="宋体"/>
          <w:color w:val="000000"/>
          <w:kern w:val="0"/>
          <w:szCs w:val="21"/>
          <w:highlight w:val="none"/>
        </w:rPr>
        <w:t>法定代表人或授权代表：</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 xml:space="preserve">（签字） </w:t>
      </w:r>
    </w:p>
    <w:p w14:paraId="62A3E367">
      <w:pPr>
        <w:widowControl/>
        <w:jc w:val="left"/>
        <w:outlineLvl w:val="9"/>
        <w:rPr>
          <w:rFonts w:ascii="宋体" w:hAnsi="宋体" w:cs="宋体"/>
          <w:color w:val="000000"/>
          <w:kern w:val="0"/>
          <w:szCs w:val="21"/>
          <w:highlight w:val="none"/>
        </w:rPr>
      </w:pPr>
    </w:p>
    <w:p w14:paraId="3CF92CE8">
      <w:pPr>
        <w:widowControl/>
        <w:jc w:val="left"/>
        <w:outlineLvl w:val="9"/>
        <w:rPr>
          <w:rFonts w:hint="eastAsia" w:ascii="宋体" w:hAnsi="宋体" w:cs="宋体"/>
          <w:color w:val="000000"/>
          <w:kern w:val="0"/>
          <w:szCs w:val="21"/>
          <w:highlight w:val="none"/>
          <w:u w:val="single"/>
        </w:rPr>
      </w:pPr>
      <w:r>
        <w:rPr>
          <w:rFonts w:hint="eastAsia" w:ascii="宋体" w:hAnsi="宋体" w:cs="宋体"/>
          <w:color w:val="000000"/>
          <w:kern w:val="0"/>
          <w:szCs w:val="21"/>
          <w:highlight w:val="none"/>
        </w:rPr>
        <w:t>日   期：</w:t>
      </w:r>
      <w:r>
        <w:rPr>
          <w:rFonts w:hint="eastAsia" w:ascii="宋体" w:hAnsi="宋体" w:cs="宋体"/>
          <w:color w:val="000000"/>
          <w:kern w:val="0"/>
          <w:szCs w:val="21"/>
          <w:highlight w:val="none"/>
          <w:u w:val="single"/>
        </w:rPr>
        <w:t xml:space="preserve">                  </w:t>
      </w:r>
    </w:p>
    <w:p w14:paraId="6CBB0AFD">
      <w:pPr>
        <w:pStyle w:val="22"/>
        <w:ind w:left="0" w:leftChars="0" w:firstLine="0" w:firstLineChars="0"/>
        <w:outlineLvl w:val="9"/>
        <w:rPr>
          <w:rFonts w:hint="eastAsia" w:hAnsi="宋体" w:cs="宋体"/>
          <w:color w:val="000000"/>
          <w:kern w:val="0"/>
          <w:szCs w:val="21"/>
          <w:highlight w:val="none"/>
          <w:u w:val="none"/>
          <w:lang w:val="en-US" w:eastAsia="zh-CN"/>
        </w:rPr>
      </w:pPr>
    </w:p>
    <w:p w14:paraId="401833B9">
      <w:pPr>
        <w:pStyle w:val="22"/>
        <w:ind w:left="0" w:leftChars="0" w:firstLine="0" w:firstLineChars="0"/>
        <w:outlineLvl w:val="9"/>
        <w:rPr>
          <w:rFonts w:hint="default" w:eastAsia="宋体"/>
          <w:b/>
          <w:bCs/>
          <w:highlight w:val="none"/>
          <w:u w:val="none"/>
          <w:lang w:val="en-US" w:eastAsia="zh-CN"/>
        </w:rPr>
      </w:pPr>
      <w:r>
        <w:rPr>
          <w:rFonts w:hint="eastAsia" w:hAnsi="宋体" w:cs="宋体"/>
          <w:b/>
          <w:bCs/>
          <w:color w:val="000000"/>
          <w:kern w:val="0"/>
          <w:szCs w:val="21"/>
          <w:highlight w:val="none"/>
          <w:u w:val="none"/>
          <w:lang w:val="en-US" w:eastAsia="zh-CN"/>
        </w:rPr>
        <w:t>注：多个品目时可分别填写。</w:t>
      </w:r>
    </w:p>
    <w:p w14:paraId="5B7883DD">
      <w:pPr>
        <w:rPr>
          <w:rFonts w:hint="eastAsia" w:ascii="宋体" w:hAnsi="宋体" w:eastAsia="宋体"/>
          <w:sz w:val="32"/>
          <w:highlight w:val="none"/>
        </w:rPr>
      </w:pPr>
      <w:r>
        <w:rPr>
          <w:rFonts w:hint="eastAsia" w:ascii="宋体" w:hAnsi="宋体" w:eastAsia="宋体"/>
          <w:sz w:val="32"/>
          <w:highlight w:val="none"/>
        </w:rPr>
        <w:br w:type="page"/>
      </w:r>
    </w:p>
    <w:p w14:paraId="2B062F2F">
      <w:pPr>
        <w:pStyle w:val="3"/>
        <w:spacing w:line="400" w:lineRule="exact"/>
        <w:jc w:val="center"/>
        <w:rPr>
          <w:rFonts w:hint="eastAsia" w:ascii="宋体" w:hAnsi="宋体" w:eastAsia="宋体"/>
          <w:sz w:val="32"/>
          <w:highlight w:val="none"/>
        </w:rPr>
      </w:pPr>
      <w:r>
        <w:rPr>
          <w:rFonts w:hint="eastAsia" w:ascii="宋体" w:hAnsi="宋体" w:eastAsia="宋体"/>
          <w:sz w:val="32"/>
          <w:highlight w:val="none"/>
        </w:rPr>
        <w:t>五、磋商保证金</w:t>
      </w:r>
    </w:p>
    <w:p w14:paraId="13423B3A">
      <w:pPr>
        <w:bidi w:val="0"/>
        <w:jc w:val="center"/>
        <w:rPr>
          <w:rFonts w:hint="eastAsia"/>
          <w:b/>
          <w:bCs/>
          <w:color w:val="FF0000"/>
          <w:sz w:val="24"/>
          <w:szCs w:val="22"/>
          <w:highlight w:val="none"/>
          <w:lang w:eastAsia="zh-CN"/>
        </w:rPr>
      </w:pPr>
      <w:r>
        <w:rPr>
          <w:rFonts w:hint="eastAsia"/>
          <w:b/>
          <w:bCs/>
          <w:color w:val="FF0000"/>
          <w:sz w:val="24"/>
          <w:szCs w:val="22"/>
          <w:highlight w:val="none"/>
          <w:lang w:eastAsia="zh-CN"/>
        </w:rPr>
        <w:t>（</w:t>
      </w:r>
      <w:r>
        <w:rPr>
          <w:rFonts w:hint="eastAsia"/>
          <w:b/>
          <w:bCs/>
          <w:color w:val="FF0000"/>
          <w:sz w:val="24"/>
          <w:szCs w:val="22"/>
          <w:highlight w:val="none"/>
          <w:lang w:val="en-US" w:eastAsia="zh-CN"/>
        </w:rPr>
        <w:t>无需提供，本项目不适用</w:t>
      </w:r>
      <w:r>
        <w:rPr>
          <w:rFonts w:hint="eastAsia"/>
          <w:b/>
          <w:bCs/>
          <w:color w:val="FF0000"/>
          <w:sz w:val="24"/>
          <w:szCs w:val="22"/>
          <w:highlight w:val="none"/>
          <w:lang w:eastAsia="zh-CN"/>
        </w:rPr>
        <w:t>）</w:t>
      </w:r>
    </w:p>
    <w:p w14:paraId="73DF4CD1">
      <w:pPr>
        <w:pStyle w:val="7"/>
        <w:rPr>
          <w:rFonts w:ascii="宋体" w:hAnsi="宋体"/>
          <w:highlight w:val="none"/>
        </w:rPr>
      </w:pPr>
    </w:p>
    <w:p w14:paraId="20B9D435">
      <w:pPr>
        <w:pStyle w:val="7"/>
        <w:rPr>
          <w:rFonts w:ascii="宋体" w:hAnsi="宋体"/>
          <w:highlight w:val="none"/>
        </w:rPr>
      </w:pPr>
    </w:p>
    <w:p w14:paraId="1185F84D">
      <w:pPr>
        <w:pStyle w:val="7"/>
        <w:rPr>
          <w:rFonts w:ascii="宋体" w:hAnsi="宋体"/>
          <w:highlight w:val="none"/>
        </w:rPr>
      </w:pPr>
    </w:p>
    <w:p w14:paraId="44E8F5F6">
      <w:pPr>
        <w:pStyle w:val="7"/>
        <w:rPr>
          <w:rFonts w:ascii="宋体" w:hAnsi="宋体"/>
          <w:highlight w:val="none"/>
        </w:rPr>
      </w:pPr>
      <w:r>
        <w:rPr>
          <w:rFonts w:ascii="宋体" w:hAnsi="宋体"/>
          <w:szCs w:val="24"/>
          <w:highlight w:val="none"/>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64135</wp:posOffset>
                </wp:positionV>
                <wp:extent cx="5760085" cy="3239770"/>
                <wp:effectExtent l="5080" t="4445" r="6985" b="13335"/>
                <wp:wrapNone/>
                <wp:docPr id="1" name="文本框 3"/>
                <wp:cNvGraphicFramePr/>
                <a:graphic xmlns:a="http://schemas.openxmlformats.org/drawingml/2006/main">
                  <a:graphicData uri="http://schemas.microsoft.com/office/word/2010/wordprocessingShape">
                    <wps:wsp>
                      <wps:cNvSpPr/>
                      <wps:spPr>
                        <a:xfrm>
                          <a:off x="0" y="0"/>
                          <a:ext cx="5760085" cy="3239770"/>
                        </a:xfrm>
                        <a:prstGeom prst="rect">
                          <a:avLst/>
                        </a:prstGeom>
                        <a:noFill/>
                        <a:ln w="9525" cap="flat" cmpd="sng">
                          <a:solidFill>
                            <a:srgbClr val="000000"/>
                          </a:solidFill>
                          <a:prstDash val="lgDashDot"/>
                          <a:miter/>
                          <a:headEnd type="none" w="med" len="med"/>
                          <a:tailEnd type="none" w="med" len="med"/>
                        </a:ln>
                      </wps:spPr>
                      <wps:txbx>
                        <w:txbxContent>
                          <w:p w14:paraId="759B4E47">
                            <w:pPr>
                              <w:jc w:val="center"/>
                              <w:rPr>
                                <w:szCs w:val="21"/>
                              </w:rPr>
                            </w:pPr>
                          </w:p>
                          <w:p w14:paraId="6D9BD3FC">
                            <w:pPr>
                              <w:jc w:val="center"/>
                              <w:rPr>
                                <w:szCs w:val="21"/>
                              </w:rPr>
                            </w:pPr>
                          </w:p>
                          <w:p w14:paraId="1261FF51">
                            <w:pPr>
                              <w:jc w:val="left"/>
                              <w:rPr>
                                <w:rFonts w:hint="eastAsia" w:ascii="宋体" w:hAnsi="宋体" w:cs="宋体"/>
                                <w:bCs/>
                                <w:szCs w:val="24"/>
                                <w:lang w:val="en-US" w:eastAsia="zh-CN"/>
                              </w:rPr>
                            </w:pPr>
                            <w:r>
                              <w:rPr>
                                <w:rFonts w:hint="eastAsia" w:ascii="宋体" w:hAnsi="宋体"/>
                                <w:szCs w:val="24"/>
                              </w:rPr>
                              <w:t>附：</w:t>
                            </w:r>
                            <w:r>
                              <w:rPr>
                                <w:rFonts w:hint="eastAsia" w:ascii="宋体" w:hAnsi="宋体"/>
                                <w:szCs w:val="24"/>
                                <w:lang w:val="en-US" w:eastAsia="zh-CN"/>
                              </w:rPr>
                              <w:t>1、</w:t>
                            </w:r>
                            <w:r>
                              <w:rPr>
                                <w:rFonts w:hint="eastAsia" w:ascii="宋体" w:hAnsi="宋体" w:cs="宋体"/>
                                <w:bCs/>
                                <w:szCs w:val="24"/>
                                <w:lang w:val="zh-CN"/>
                              </w:rPr>
                              <w:t>转款单位转款凭证复印件加盖公章</w:t>
                            </w:r>
                            <w:r>
                              <w:rPr>
                                <w:rFonts w:hint="eastAsia" w:ascii="宋体" w:hAnsi="宋体" w:cs="宋体"/>
                                <w:bCs/>
                                <w:szCs w:val="24"/>
                                <w:lang w:val="en-US" w:eastAsia="zh-CN"/>
                              </w:rPr>
                              <w:t>。</w:t>
                            </w:r>
                          </w:p>
                          <w:p w14:paraId="1DD805AC">
                            <w:pPr>
                              <w:ind w:firstLine="422" w:firstLineChars="200"/>
                              <w:jc w:val="left"/>
                              <w:rPr>
                                <w:szCs w:val="21"/>
                              </w:rPr>
                            </w:pPr>
                            <w:r>
                              <w:rPr>
                                <w:rFonts w:hint="eastAsia" w:ascii="宋体" w:hAnsi="宋体" w:cs="宋体"/>
                                <w:b/>
                                <w:bCs w:val="0"/>
                                <w:szCs w:val="24"/>
                                <w:lang w:val="en-US" w:eastAsia="zh-CN"/>
                              </w:rPr>
                              <w:t>2、</w:t>
                            </w:r>
                            <w:r>
                              <w:rPr>
                                <w:rFonts w:hint="eastAsia" w:ascii="宋体" w:hAnsi="宋体" w:cs="宋体"/>
                                <w:b/>
                                <w:bCs w:val="0"/>
                                <w:szCs w:val="24"/>
                                <w:lang w:val="zh-CN"/>
                              </w:rPr>
                              <w:t>供应商基本账户开户许可证（</w:t>
                            </w:r>
                            <w:r>
                              <w:rPr>
                                <w:rFonts w:hint="eastAsia" w:ascii="宋体" w:hAnsi="宋体" w:cs="宋体"/>
                                <w:b/>
                                <w:bCs w:val="0"/>
                                <w:szCs w:val="24"/>
                                <w:lang w:val="en-US" w:eastAsia="zh-CN"/>
                              </w:rPr>
                              <w:t>或开户基本信息</w:t>
                            </w:r>
                            <w:r>
                              <w:rPr>
                                <w:rFonts w:hint="eastAsia" w:ascii="宋体" w:hAnsi="宋体" w:cs="宋体"/>
                                <w:b/>
                                <w:bCs w:val="0"/>
                                <w:szCs w:val="24"/>
                                <w:lang w:val="zh-CN"/>
                              </w:rPr>
                              <w:t>）复印件加盖公章。</w:t>
                            </w:r>
                          </w:p>
                          <w:p w14:paraId="5231A823">
                            <w:pPr>
                              <w:jc w:val="left"/>
                              <w:rPr>
                                <w:szCs w:val="21"/>
                              </w:rPr>
                            </w:pPr>
                          </w:p>
                          <w:p w14:paraId="09A69FCD">
                            <w:pPr>
                              <w:jc w:val="center"/>
                              <w:rPr>
                                <w:szCs w:val="21"/>
                              </w:rPr>
                            </w:pPr>
                          </w:p>
                          <w:p w14:paraId="7B8564E8">
                            <w:pPr>
                              <w:jc w:val="center"/>
                              <w:rPr>
                                <w:szCs w:val="21"/>
                              </w:rPr>
                            </w:pPr>
                          </w:p>
                          <w:p w14:paraId="5B02E5D2">
                            <w:pPr>
                              <w:spacing w:line="520" w:lineRule="exact"/>
                              <w:jc w:val="center"/>
                              <w:rPr>
                                <w:szCs w:val="24"/>
                              </w:rPr>
                            </w:pPr>
                          </w:p>
                        </w:txbxContent>
                      </wps:txbx>
                      <wps:bodyPr upright="1"/>
                    </wps:wsp>
                  </a:graphicData>
                </a:graphic>
              </wp:anchor>
            </w:drawing>
          </mc:Choice>
          <mc:Fallback>
            <w:pict>
              <v:rect id="文本框 3" o:spid="_x0000_s1026" o:spt="1" style="position:absolute;left:0pt;margin-left:10.5pt;margin-top:5.05pt;height:255.1pt;width:453.55pt;z-index:251661312;mso-width-relative:page;mso-height-relative:page;" filled="f" stroked="t" coordsize="21600,21600" o:gfxdata="UEsDBAoAAAAAAIdO4kAAAAAAAAAAAAAAAAAEAAAAZHJzL1BLAwQUAAAACACHTuJAFRICI9QAAAAJ&#10;AQAADwAAAGRycy9kb3ducmV2LnhtbE2PwU7EMAxE70j8Q2QkbmySItBSmq60SHwApQiO3sS0FU1S&#10;Jdnd8veYE9xsz2j8ptmtfhYnSnmKwYDeKBAUbHRTGAz0r883WxC5YHA4x0AGvinDrr28aLB28Rxe&#10;6NSVQXBIyDUaGEtZaimzHclj3sSFAmufMXksvKZBuoRnDvezrJS6lx6nwB9GXOhpJPvVHb2B/bK+&#10;f3RvVmPuh5ScsnvqszHXV1o9gii0lj8z/OIzOrTMdIjH4LKYDVSaqxS+Kw2C9Ydqy8PBwF2lbkG2&#10;jfzfoP0BUEsDBBQAAAAIAIdO4kAKKN4NBgIAAAgEAAAOAAAAZHJzL2Uyb0RvYy54bWytU0tu2zAQ&#10;3RfoHQjua8k2HCeC5SzqppuiDZD0ADRJSQT4A4e25Au0N+iqm+57Lp+jQ8p12mTjRbSghpzhm3lv&#10;hqvbwWiylwGUszWdTkpKpOVOKNvW9Ovj3btrSiAyK5h2Vtb0IIHert++WfW+kjPXOS1kIAhioep9&#10;TbsYfVUUwDtpGEyclxadjQuGRdyGthCB9YhudDEry6uid0H44LgEwNPN6KQnxHAJoGsaxeXG8Z2R&#10;No6oQWoWkRJ0ygNd52qbRvL4pWlARqJrikxjXjEJ2tu0FusVq9rAfKf4qQR2SQnPOBmmLCY9Q21Y&#10;ZGQX1Asoo3hw4Jo44c4UI5GsCLKYls+0eeiYl5kLSg3+LDq8Hiz/vL8PRAmcBEosM9jw44/vx5+/&#10;j7++kXmSp/dQYdSDvw+nHaCZuA5NMOmPLMiQJT2cJZVDJBwPF8ursrxeUMLRN5/Nb5bLLHrxdN0H&#10;iB+lMyQZNQ3Ysywl23+CiCkx9G9IymbdndI6901b0tf0ZjFL+AxnscEZQNN45AO2zTDgtBLpSroM&#10;od2+14HsWZqH/CWOmOK/sJRvw6Ab43Sb7I2L47QYFWWSglWdZOKDFSQePOpm8bnQVJCRghIt8XUl&#10;K0dGpvQlkViItlhPEn2UOVlx2A4Ik8ytEwds2M4H1Xao1jSXnzw4IJnIaZjTBP67z6BPD3j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USAiPUAAAACQEAAA8AAAAAAAAAAQAgAAAAIgAAAGRycy9k&#10;b3ducmV2LnhtbFBLAQIUABQAAAAIAIdO4kAKKN4NBgIAAAgEAAAOAAAAAAAAAAEAIAAAACMBAABk&#10;cnMvZTJvRG9jLnhtbFBLBQYAAAAABgAGAFkBAACbBQAAAAA=&#10;">
                <v:fill on="f" focussize="0,0"/>
                <v:stroke color="#000000" joinstyle="miter" dashstyle="longDashDot"/>
                <v:imagedata o:title=""/>
                <o:lock v:ext="edit" aspectratio="f"/>
                <v:textbox>
                  <w:txbxContent>
                    <w:p w14:paraId="759B4E47">
                      <w:pPr>
                        <w:jc w:val="center"/>
                        <w:rPr>
                          <w:szCs w:val="21"/>
                        </w:rPr>
                      </w:pPr>
                    </w:p>
                    <w:p w14:paraId="6D9BD3FC">
                      <w:pPr>
                        <w:jc w:val="center"/>
                        <w:rPr>
                          <w:szCs w:val="21"/>
                        </w:rPr>
                      </w:pPr>
                    </w:p>
                    <w:p w14:paraId="1261FF51">
                      <w:pPr>
                        <w:jc w:val="left"/>
                        <w:rPr>
                          <w:rFonts w:hint="eastAsia" w:ascii="宋体" w:hAnsi="宋体" w:cs="宋体"/>
                          <w:bCs/>
                          <w:szCs w:val="24"/>
                          <w:lang w:val="en-US" w:eastAsia="zh-CN"/>
                        </w:rPr>
                      </w:pPr>
                      <w:r>
                        <w:rPr>
                          <w:rFonts w:hint="eastAsia" w:ascii="宋体" w:hAnsi="宋体"/>
                          <w:szCs w:val="24"/>
                        </w:rPr>
                        <w:t>附：</w:t>
                      </w:r>
                      <w:r>
                        <w:rPr>
                          <w:rFonts w:hint="eastAsia" w:ascii="宋体" w:hAnsi="宋体"/>
                          <w:szCs w:val="24"/>
                          <w:lang w:val="en-US" w:eastAsia="zh-CN"/>
                        </w:rPr>
                        <w:t>1、</w:t>
                      </w:r>
                      <w:r>
                        <w:rPr>
                          <w:rFonts w:hint="eastAsia" w:ascii="宋体" w:hAnsi="宋体" w:cs="宋体"/>
                          <w:bCs/>
                          <w:szCs w:val="24"/>
                          <w:lang w:val="zh-CN"/>
                        </w:rPr>
                        <w:t>转款单位转款凭证复印件加盖公章</w:t>
                      </w:r>
                      <w:r>
                        <w:rPr>
                          <w:rFonts w:hint="eastAsia" w:ascii="宋体" w:hAnsi="宋体" w:cs="宋体"/>
                          <w:bCs/>
                          <w:szCs w:val="24"/>
                          <w:lang w:val="en-US" w:eastAsia="zh-CN"/>
                        </w:rPr>
                        <w:t>。</w:t>
                      </w:r>
                    </w:p>
                    <w:p w14:paraId="1DD805AC">
                      <w:pPr>
                        <w:ind w:firstLine="422" w:firstLineChars="200"/>
                        <w:jc w:val="left"/>
                        <w:rPr>
                          <w:szCs w:val="21"/>
                        </w:rPr>
                      </w:pPr>
                      <w:r>
                        <w:rPr>
                          <w:rFonts w:hint="eastAsia" w:ascii="宋体" w:hAnsi="宋体" w:cs="宋体"/>
                          <w:b/>
                          <w:bCs w:val="0"/>
                          <w:szCs w:val="24"/>
                          <w:lang w:val="en-US" w:eastAsia="zh-CN"/>
                        </w:rPr>
                        <w:t>2、</w:t>
                      </w:r>
                      <w:r>
                        <w:rPr>
                          <w:rFonts w:hint="eastAsia" w:ascii="宋体" w:hAnsi="宋体" w:cs="宋体"/>
                          <w:b/>
                          <w:bCs w:val="0"/>
                          <w:szCs w:val="24"/>
                          <w:lang w:val="zh-CN"/>
                        </w:rPr>
                        <w:t>供应商基本账户开户许可证（</w:t>
                      </w:r>
                      <w:r>
                        <w:rPr>
                          <w:rFonts w:hint="eastAsia" w:ascii="宋体" w:hAnsi="宋体" w:cs="宋体"/>
                          <w:b/>
                          <w:bCs w:val="0"/>
                          <w:szCs w:val="24"/>
                          <w:lang w:val="en-US" w:eastAsia="zh-CN"/>
                        </w:rPr>
                        <w:t>或开户基本信息</w:t>
                      </w:r>
                      <w:r>
                        <w:rPr>
                          <w:rFonts w:hint="eastAsia" w:ascii="宋体" w:hAnsi="宋体" w:cs="宋体"/>
                          <w:b/>
                          <w:bCs w:val="0"/>
                          <w:szCs w:val="24"/>
                          <w:lang w:val="zh-CN"/>
                        </w:rPr>
                        <w:t>）复印件加盖公章。</w:t>
                      </w:r>
                    </w:p>
                    <w:p w14:paraId="5231A823">
                      <w:pPr>
                        <w:jc w:val="left"/>
                        <w:rPr>
                          <w:szCs w:val="21"/>
                        </w:rPr>
                      </w:pPr>
                    </w:p>
                    <w:p w14:paraId="09A69FCD">
                      <w:pPr>
                        <w:jc w:val="center"/>
                        <w:rPr>
                          <w:szCs w:val="21"/>
                        </w:rPr>
                      </w:pPr>
                    </w:p>
                    <w:p w14:paraId="7B8564E8">
                      <w:pPr>
                        <w:jc w:val="center"/>
                        <w:rPr>
                          <w:szCs w:val="21"/>
                        </w:rPr>
                      </w:pPr>
                    </w:p>
                    <w:p w14:paraId="5B02E5D2">
                      <w:pPr>
                        <w:spacing w:line="520" w:lineRule="exact"/>
                        <w:jc w:val="center"/>
                        <w:rPr>
                          <w:szCs w:val="24"/>
                        </w:rPr>
                      </w:pPr>
                    </w:p>
                  </w:txbxContent>
                </v:textbox>
              </v:rect>
            </w:pict>
          </mc:Fallback>
        </mc:AlternateContent>
      </w:r>
    </w:p>
    <w:p w14:paraId="032C7A19">
      <w:pPr>
        <w:spacing w:line="440" w:lineRule="exact"/>
        <w:rPr>
          <w:rFonts w:ascii="宋体" w:hAnsi="宋体"/>
          <w:szCs w:val="24"/>
          <w:highlight w:val="none"/>
        </w:rPr>
      </w:pPr>
    </w:p>
    <w:p w14:paraId="1462E7A2">
      <w:pPr>
        <w:spacing w:line="440" w:lineRule="exact"/>
        <w:rPr>
          <w:rFonts w:ascii="宋体" w:hAnsi="宋体"/>
          <w:szCs w:val="24"/>
          <w:highlight w:val="none"/>
        </w:rPr>
      </w:pPr>
    </w:p>
    <w:p w14:paraId="4B29924D">
      <w:pPr>
        <w:spacing w:line="440" w:lineRule="exact"/>
        <w:rPr>
          <w:rFonts w:ascii="宋体" w:hAnsi="宋体"/>
          <w:szCs w:val="24"/>
          <w:highlight w:val="none"/>
        </w:rPr>
      </w:pPr>
    </w:p>
    <w:p w14:paraId="6B741ADD">
      <w:pPr>
        <w:spacing w:line="440" w:lineRule="exact"/>
        <w:rPr>
          <w:rFonts w:ascii="宋体" w:hAnsi="宋体"/>
          <w:szCs w:val="24"/>
          <w:highlight w:val="none"/>
        </w:rPr>
      </w:pPr>
    </w:p>
    <w:p w14:paraId="1AB8FCC1">
      <w:pPr>
        <w:spacing w:line="440" w:lineRule="exact"/>
        <w:rPr>
          <w:rFonts w:ascii="宋体" w:hAnsi="宋体"/>
          <w:szCs w:val="24"/>
          <w:highlight w:val="none"/>
        </w:rPr>
      </w:pPr>
    </w:p>
    <w:p w14:paraId="19AB33C0">
      <w:pPr>
        <w:spacing w:line="440" w:lineRule="exact"/>
        <w:rPr>
          <w:rFonts w:ascii="宋体" w:hAnsi="宋体"/>
          <w:szCs w:val="24"/>
          <w:highlight w:val="none"/>
        </w:rPr>
      </w:pPr>
    </w:p>
    <w:p w14:paraId="36A8444E">
      <w:pPr>
        <w:spacing w:line="440" w:lineRule="exact"/>
        <w:rPr>
          <w:rFonts w:ascii="宋体" w:hAnsi="宋体"/>
          <w:szCs w:val="24"/>
          <w:highlight w:val="none"/>
        </w:rPr>
      </w:pPr>
    </w:p>
    <w:p w14:paraId="64653C39">
      <w:pPr>
        <w:spacing w:line="440" w:lineRule="exact"/>
        <w:rPr>
          <w:rFonts w:ascii="宋体" w:hAnsi="宋体"/>
          <w:szCs w:val="24"/>
          <w:highlight w:val="none"/>
        </w:rPr>
      </w:pPr>
    </w:p>
    <w:p w14:paraId="5A066A18">
      <w:pPr>
        <w:spacing w:line="440" w:lineRule="exact"/>
        <w:rPr>
          <w:rFonts w:ascii="宋体" w:hAnsi="宋体"/>
          <w:szCs w:val="24"/>
          <w:highlight w:val="none"/>
        </w:rPr>
      </w:pPr>
    </w:p>
    <w:p w14:paraId="676B76E6">
      <w:pPr>
        <w:spacing w:line="440" w:lineRule="exact"/>
        <w:rPr>
          <w:rFonts w:ascii="宋体" w:hAnsi="宋体"/>
          <w:szCs w:val="24"/>
          <w:highlight w:val="none"/>
        </w:rPr>
      </w:pPr>
    </w:p>
    <w:p w14:paraId="3F59DCC3">
      <w:pPr>
        <w:spacing w:line="440" w:lineRule="exact"/>
        <w:rPr>
          <w:rFonts w:ascii="宋体" w:hAnsi="宋体"/>
          <w:szCs w:val="24"/>
          <w:highlight w:val="none"/>
        </w:rPr>
      </w:pPr>
    </w:p>
    <w:p w14:paraId="01C79BFC">
      <w:pPr>
        <w:spacing w:line="440" w:lineRule="exact"/>
        <w:rPr>
          <w:rFonts w:ascii="宋体" w:hAnsi="宋体"/>
          <w:szCs w:val="24"/>
          <w:highlight w:val="none"/>
        </w:rPr>
      </w:pPr>
    </w:p>
    <w:p w14:paraId="5EA0E05D">
      <w:pPr>
        <w:spacing w:line="440" w:lineRule="exact"/>
        <w:rPr>
          <w:rFonts w:ascii="宋体" w:hAnsi="宋体"/>
          <w:szCs w:val="24"/>
          <w:highlight w:val="none"/>
        </w:rPr>
      </w:pPr>
    </w:p>
    <w:p w14:paraId="38EF2FAF">
      <w:pPr>
        <w:spacing w:line="440" w:lineRule="exact"/>
        <w:rPr>
          <w:rFonts w:ascii="宋体" w:hAnsi="宋体"/>
          <w:szCs w:val="24"/>
          <w:highlight w:val="none"/>
        </w:rPr>
      </w:pPr>
    </w:p>
    <w:p w14:paraId="669F8BC7">
      <w:pPr>
        <w:spacing w:line="400" w:lineRule="exact"/>
        <w:jc w:val="center"/>
        <w:rPr>
          <w:rFonts w:ascii="宋体" w:hAnsi="宋体"/>
          <w:sz w:val="24"/>
          <w:szCs w:val="24"/>
          <w:highlight w:val="none"/>
        </w:rPr>
        <w:sectPr>
          <w:pgSz w:w="11907" w:h="16840"/>
          <w:pgMar w:top="1134" w:right="1134" w:bottom="1134" w:left="1134" w:header="850" w:footer="850" w:gutter="0"/>
          <w:pgNumType w:fmt="decimal"/>
          <w:cols w:space="0" w:num="1"/>
          <w:rtlGutter w:val="0"/>
          <w:docGrid w:linePitch="312" w:charSpace="0"/>
        </w:sectPr>
      </w:pPr>
    </w:p>
    <w:p w14:paraId="6F27133F">
      <w:pPr>
        <w:pStyle w:val="3"/>
        <w:numPr>
          <w:ilvl w:val="0"/>
          <w:numId w:val="17"/>
        </w:numPr>
        <w:spacing w:line="400" w:lineRule="exact"/>
        <w:ind w:left="0" w:leftChars="0" w:firstLine="0" w:firstLineChars="0"/>
        <w:jc w:val="center"/>
        <w:rPr>
          <w:rFonts w:hint="eastAsia" w:ascii="宋体" w:hAnsi="宋体" w:eastAsia="宋体"/>
          <w:sz w:val="32"/>
          <w:highlight w:val="none"/>
        </w:rPr>
      </w:pPr>
      <w:bookmarkStart w:id="306" w:name="_Toc522282013"/>
      <w:r>
        <w:rPr>
          <w:rFonts w:hint="eastAsia" w:ascii="宋体" w:hAnsi="宋体" w:eastAsia="宋体"/>
          <w:sz w:val="32"/>
          <w:highlight w:val="none"/>
        </w:rPr>
        <w:t>采购需求响应表</w:t>
      </w:r>
      <w:bookmarkEnd w:id="306"/>
    </w:p>
    <w:p w14:paraId="3FB9DF29">
      <w:pPr>
        <w:pStyle w:val="7"/>
        <w:ind w:firstLine="0"/>
        <w:jc w:val="left"/>
        <w:rPr>
          <w:rFonts w:ascii="宋体" w:hAnsi="宋体"/>
          <w:sz w:val="24"/>
          <w:szCs w:val="24"/>
          <w:highlight w:val="none"/>
        </w:rPr>
      </w:pPr>
      <w:r>
        <w:rPr>
          <w:rFonts w:hint="eastAsia" w:ascii="宋体" w:hAnsi="宋体"/>
          <w:sz w:val="24"/>
          <w:szCs w:val="24"/>
          <w:highlight w:val="none"/>
        </w:rPr>
        <w:t>项目名称：</w:t>
      </w:r>
      <w:r>
        <w:rPr>
          <w:rFonts w:hint="eastAsia" w:ascii="宋体" w:hAnsi="宋体" w:cs="宋体"/>
          <w:bCs/>
          <w:sz w:val="24"/>
          <w:highlight w:val="none"/>
          <w:u w:val="single"/>
          <w:lang w:val="en-US" w:eastAsia="zh-CN"/>
        </w:rPr>
        <w:t xml:space="preserve">                  </w:t>
      </w:r>
    </w:p>
    <w:p w14:paraId="62A0EF92">
      <w:pPr>
        <w:pStyle w:val="7"/>
        <w:ind w:firstLine="0"/>
        <w:jc w:val="left"/>
        <w:rPr>
          <w:rFonts w:hint="eastAsia" w:ascii="宋体" w:hAnsi="宋体" w:cs="宋体"/>
          <w:bCs/>
          <w:sz w:val="24"/>
          <w:highlight w:val="none"/>
          <w:u w:val="single"/>
          <w:lang w:val="en-US" w:eastAsia="zh-CN"/>
        </w:rPr>
      </w:pPr>
      <w:r>
        <w:rPr>
          <w:rFonts w:hint="eastAsia" w:ascii="宋体" w:hAnsi="宋体"/>
          <w:sz w:val="24"/>
          <w:szCs w:val="24"/>
          <w:highlight w:val="none"/>
        </w:rPr>
        <w:t>项目编号：</w:t>
      </w:r>
      <w:r>
        <w:rPr>
          <w:rFonts w:hint="eastAsia" w:ascii="宋体" w:hAnsi="宋体" w:cs="宋体"/>
          <w:bCs/>
          <w:sz w:val="24"/>
          <w:highlight w:val="none"/>
          <w:u w:val="single"/>
          <w:lang w:val="en-US" w:eastAsia="zh-CN"/>
        </w:rPr>
        <w:t xml:space="preserve">                  </w:t>
      </w:r>
    </w:p>
    <w:p w14:paraId="42451B78">
      <w:pPr>
        <w:pStyle w:val="7"/>
        <w:ind w:firstLine="0"/>
        <w:jc w:val="left"/>
        <w:rPr>
          <w:rFonts w:hint="eastAsia" w:ascii="宋体" w:hAnsi="宋体" w:cs="宋体"/>
          <w:bCs/>
          <w:sz w:val="24"/>
          <w:highlight w:val="none"/>
          <w:u w:val="single"/>
          <w:lang w:val="en-US" w:eastAsia="zh-CN"/>
        </w:rPr>
      </w:pPr>
      <w:r>
        <w:rPr>
          <w:rFonts w:hint="eastAsia" w:ascii="宋体" w:hAnsi="宋体" w:cs="宋体"/>
          <w:bCs/>
          <w:sz w:val="24"/>
          <w:highlight w:val="none"/>
          <w:u w:val="none"/>
          <w:lang w:val="en-US" w:eastAsia="zh-CN"/>
        </w:rPr>
        <w:t>包    号：</w:t>
      </w:r>
      <w:r>
        <w:rPr>
          <w:rFonts w:hint="eastAsia" w:ascii="宋体" w:hAnsi="宋体" w:cs="宋体"/>
          <w:bCs/>
          <w:sz w:val="24"/>
          <w:highlight w:val="none"/>
          <w:u w:val="single"/>
          <w:lang w:val="en-US" w:eastAsia="zh-CN"/>
        </w:rPr>
        <w:t xml:space="preserve">              </w:t>
      </w:r>
    </w:p>
    <w:p w14:paraId="16B5D5EE">
      <w:pPr>
        <w:numPr>
          <w:ilvl w:val="0"/>
          <w:numId w:val="0"/>
        </w:numPr>
        <w:ind w:leftChars="0"/>
        <w:rPr>
          <w:highlight w:val="none"/>
        </w:rPr>
      </w:pPr>
    </w:p>
    <w:tbl>
      <w:tblPr>
        <w:tblStyle w:val="5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914"/>
        <w:gridCol w:w="2915"/>
        <w:gridCol w:w="2016"/>
        <w:gridCol w:w="821"/>
      </w:tblGrid>
      <w:tr w14:paraId="7839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7C4C7276">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序号</w:t>
            </w:r>
          </w:p>
        </w:tc>
        <w:tc>
          <w:tcPr>
            <w:tcW w:w="2914" w:type="dxa"/>
            <w:vAlign w:val="center"/>
          </w:tcPr>
          <w:p w14:paraId="52589EAC">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r>
              <w:rPr>
                <w:rFonts w:hint="eastAsia" w:cs="Times New Roman" w:asciiTheme="minorEastAsia" w:hAnsiTheme="minorEastAsia" w:eastAsiaTheme="minorEastAsia"/>
                <w:b/>
                <w:sz w:val="21"/>
                <w:szCs w:val="21"/>
                <w:highlight w:val="none"/>
                <w:lang w:val="en-US" w:eastAsia="zh-CN" w:bidi="ar-SA"/>
              </w:rPr>
              <w:t>磋商文件采购需求内容</w:t>
            </w:r>
          </w:p>
        </w:tc>
        <w:tc>
          <w:tcPr>
            <w:tcW w:w="2915" w:type="dxa"/>
            <w:vAlign w:val="center"/>
          </w:tcPr>
          <w:p w14:paraId="7C009974">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r>
              <w:rPr>
                <w:rFonts w:hint="eastAsia" w:cs="Times New Roman" w:asciiTheme="minorEastAsia" w:hAnsiTheme="minorEastAsia" w:eastAsiaTheme="minorEastAsia"/>
                <w:b/>
                <w:sz w:val="21"/>
                <w:szCs w:val="21"/>
                <w:highlight w:val="none"/>
                <w:lang w:val="en-US" w:eastAsia="zh-CN" w:bidi="ar-SA"/>
              </w:rPr>
              <w:t>供应商的响应内容</w:t>
            </w:r>
          </w:p>
        </w:tc>
        <w:tc>
          <w:tcPr>
            <w:tcW w:w="2016" w:type="dxa"/>
            <w:vAlign w:val="center"/>
          </w:tcPr>
          <w:p w14:paraId="0A0B6D5E">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r>
              <w:rPr>
                <w:rFonts w:hint="eastAsia" w:cs="Times New Roman" w:asciiTheme="minorEastAsia" w:hAnsiTheme="minorEastAsia" w:eastAsiaTheme="minorEastAsia"/>
                <w:b/>
                <w:sz w:val="21"/>
                <w:szCs w:val="21"/>
                <w:highlight w:val="none"/>
                <w:lang w:val="en-US" w:eastAsia="zh-CN" w:bidi="ar-SA"/>
              </w:rPr>
              <w:t>偏离情况</w:t>
            </w:r>
          </w:p>
        </w:tc>
        <w:tc>
          <w:tcPr>
            <w:tcW w:w="821" w:type="dxa"/>
            <w:vAlign w:val="center"/>
          </w:tcPr>
          <w:p w14:paraId="539E13A0">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r>
              <w:rPr>
                <w:rFonts w:hint="eastAsia" w:cs="Times New Roman" w:asciiTheme="minorEastAsia" w:hAnsiTheme="minorEastAsia" w:eastAsiaTheme="minorEastAsia"/>
                <w:b/>
                <w:sz w:val="21"/>
                <w:szCs w:val="21"/>
                <w:highlight w:val="none"/>
                <w:lang w:val="en-US" w:eastAsia="zh-CN" w:bidi="ar-SA"/>
              </w:rPr>
              <w:t>说明</w:t>
            </w:r>
          </w:p>
        </w:tc>
      </w:tr>
      <w:tr w14:paraId="728F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21D7D929">
            <w:pPr>
              <w:jc w:val="center"/>
              <w:rPr>
                <w:rFonts w:hint="eastAsia" w:asciiTheme="minorEastAsia" w:hAnsiTheme="minorEastAsia" w:eastAsiaTheme="minorEastAsia"/>
                <w:b/>
                <w:sz w:val="21"/>
                <w:szCs w:val="21"/>
                <w:highlight w:val="none"/>
              </w:rPr>
            </w:pPr>
          </w:p>
        </w:tc>
        <w:tc>
          <w:tcPr>
            <w:tcW w:w="2914" w:type="dxa"/>
            <w:vAlign w:val="center"/>
          </w:tcPr>
          <w:p w14:paraId="5EB23809">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0238557A">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4BEF3F42">
            <w:pPr>
              <w:pStyle w:val="19"/>
              <w:snapToGrid w:val="0"/>
              <w:spacing w:beforeAutospacing="0" w:after="0" w:afterAutospacing="0" w:line="240" w:lineRule="auto"/>
              <w:jc w:val="center"/>
              <w:rPr>
                <w:rFonts w:hint="default" w:cs="Times New Roman" w:asciiTheme="minorEastAsia" w:hAnsiTheme="minorEastAsia" w:eastAsiaTheme="minorEastAsia"/>
                <w:b/>
                <w:sz w:val="21"/>
                <w:szCs w:val="21"/>
                <w:highlight w:val="none"/>
                <w:lang w:val="en-US" w:eastAsia="zh-CN" w:bidi="ar-SA"/>
              </w:rPr>
            </w:pPr>
            <w:r>
              <w:rPr>
                <w:rFonts w:hint="eastAsia" w:cs="Times New Roman" w:asciiTheme="minorEastAsia" w:hAnsiTheme="minorEastAsia" w:eastAsiaTheme="minorEastAsia"/>
                <w:b/>
                <w:sz w:val="21"/>
                <w:szCs w:val="21"/>
                <w:highlight w:val="none"/>
                <w:lang w:val="en-US" w:eastAsia="zh-CN" w:bidi="ar-SA"/>
              </w:rPr>
              <w:t>（正/负/无）</w:t>
            </w:r>
          </w:p>
        </w:tc>
        <w:tc>
          <w:tcPr>
            <w:tcW w:w="821" w:type="dxa"/>
            <w:vAlign w:val="center"/>
          </w:tcPr>
          <w:p w14:paraId="746AF12C">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65BB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46E3B7B5">
            <w:pPr>
              <w:jc w:val="center"/>
              <w:rPr>
                <w:rFonts w:hint="eastAsia" w:asciiTheme="minorEastAsia" w:hAnsiTheme="minorEastAsia" w:eastAsiaTheme="minorEastAsia"/>
                <w:b/>
                <w:sz w:val="21"/>
                <w:szCs w:val="21"/>
                <w:highlight w:val="none"/>
              </w:rPr>
            </w:pPr>
          </w:p>
        </w:tc>
        <w:tc>
          <w:tcPr>
            <w:tcW w:w="2914" w:type="dxa"/>
            <w:vAlign w:val="center"/>
          </w:tcPr>
          <w:p w14:paraId="0B2321E7">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28F32F43">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0AB4DEE0">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2C046F3C">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6A9A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001C8D42">
            <w:pPr>
              <w:jc w:val="center"/>
              <w:rPr>
                <w:rFonts w:hint="eastAsia" w:asciiTheme="minorEastAsia" w:hAnsiTheme="minorEastAsia" w:eastAsiaTheme="minorEastAsia"/>
                <w:b/>
                <w:sz w:val="21"/>
                <w:szCs w:val="21"/>
                <w:highlight w:val="none"/>
              </w:rPr>
            </w:pPr>
          </w:p>
        </w:tc>
        <w:tc>
          <w:tcPr>
            <w:tcW w:w="2914" w:type="dxa"/>
            <w:vAlign w:val="center"/>
          </w:tcPr>
          <w:p w14:paraId="70DBFEC0">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13C97A16">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2DE06E06">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41248A85">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214D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31C7923E">
            <w:pPr>
              <w:jc w:val="center"/>
              <w:rPr>
                <w:rFonts w:hint="eastAsia" w:asciiTheme="minorEastAsia" w:hAnsiTheme="minorEastAsia" w:eastAsiaTheme="minorEastAsia"/>
                <w:b/>
                <w:sz w:val="21"/>
                <w:szCs w:val="21"/>
                <w:highlight w:val="none"/>
              </w:rPr>
            </w:pPr>
          </w:p>
        </w:tc>
        <w:tc>
          <w:tcPr>
            <w:tcW w:w="2914" w:type="dxa"/>
            <w:vAlign w:val="center"/>
          </w:tcPr>
          <w:p w14:paraId="26D6F245">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021B2A58">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46AEC103">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46CB84D8">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2846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202C22FA">
            <w:pPr>
              <w:jc w:val="center"/>
              <w:rPr>
                <w:rFonts w:hint="eastAsia" w:asciiTheme="minorEastAsia" w:hAnsiTheme="minorEastAsia" w:eastAsiaTheme="minorEastAsia"/>
                <w:b/>
                <w:sz w:val="21"/>
                <w:szCs w:val="21"/>
                <w:highlight w:val="none"/>
              </w:rPr>
            </w:pPr>
          </w:p>
        </w:tc>
        <w:tc>
          <w:tcPr>
            <w:tcW w:w="2914" w:type="dxa"/>
            <w:vAlign w:val="center"/>
          </w:tcPr>
          <w:p w14:paraId="06BA7B18">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7CB8FDB0">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26E79CCC">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0957A855">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00D3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61DFA38E">
            <w:pPr>
              <w:jc w:val="center"/>
              <w:rPr>
                <w:rFonts w:hint="eastAsia" w:asciiTheme="minorEastAsia" w:hAnsiTheme="minorEastAsia" w:eastAsiaTheme="minorEastAsia"/>
                <w:b/>
                <w:sz w:val="21"/>
                <w:szCs w:val="21"/>
                <w:highlight w:val="none"/>
              </w:rPr>
            </w:pPr>
          </w:p>
        </w:tc>
        <w:tc>
          <w:tcPr>
            <w:tcW w:w="2914" w:type="dxa"/>
            <w:vAlign w:val="center"/>
          </w:tcPr>
          <w:p w14:paraId="51EAE0D0">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385CC601">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3F9AC8CE">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6B159D83">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06A8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04FB0A01">
            <w:pPr>
              <w:jc w:val="center"/>
              <w:rPr>
                <w:rFonts w:hint="eastAsia" w:asciiTheme="minorEastAsia" w:hAnsiTheme="minorEastAsia" w:eastAsiaTheme="minorEastAsia"/>
                <w:b/>
                <w:sz w:val="21"/>
                <w:szCs w:val="21"/>
                <w:highlight w:val="none"/>
              </w:rPr>
            </w:pPr>
          </w:p>
        </w:tc>
        <w:tc>
          <w:tcPr>
            <w:tcW w:w="2914" w:type="dxa"/>
            <w:vAlign w:val="center"/>
          </w:tcPr>
          <w:p w14:paraId="77CE3AA3">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7131DAE0">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4D48B98C">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7D2CFF51">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0E68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6AF8ABBE">
            <w:pPr>
              <w:jc w:val="center"/>
              <w:rPr>
                <w:rFonts w:hint="eastAsia" w:asciiTheme="minorEastAsia" w:hAnsiTheme="minorEastAsia" w:eastAsiaTheme="minorEastAsia"/>
                <w:b/>
                <w:sz w:val="21"/>
                <w:szCs w:val="21"/>
                <w:highlight w:val="none"/>
              </w:rPr>
            </w:pPr>
          </w:p>
        </w:tc>
        <w:tc>
          <w:tcPr>
            <w:tcW w:w="2914" w:type="dxa"/>
            <w:vAlign w:val="center"/>
          </w:tcPr>
          <w:p w14:paraId="797C40AF">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0ACAFC89">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497E5062">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43D9E0DD">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421C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92" w:type="dxa"/>
            <w:vAlign w:val="center"/>
          </w:tcPr>
          <w:p w14:paraId="48377B3F">
            <w:pPr>
              <w:jc w:val="center"/>
              <w:rPr>
                <w:rFonts w:hint="eastAsia" w:asciiTheme="minorEastAsia" w:hAnsiTheme="minorEastAsia" w:eastAsiaTheme="minorEastAsia"/>
                <w:b/>
                <w:sz w:val="21"/>
                <w:szCs w:val="21"/>
                <w:highlight w:val="none"/>
              </w:rPr>
            </w:pPr>
          </w:p>
        </w:tc>
        <w:tc>
          <w:tcPr>
            <w:tcW w:w="2914" w:type="dxa"/>
            <w:vAlign w:val="center"/>
          </w:tcPr>
          <w:p w14:paraId="6DEB0801">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5B6E5238">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25201676">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0A6BD20A">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bl>
    <w:p w14:paraId="010EDCFF">
      <w:pPr>
        <w:snapToGrid w:val="0"/>
        <w:spacing w:line="360" w:lineRule="auto"/>
        <w:rPr>
          <w:rFonts w:hint="eastAsia" w:ascii="宋体" w:hAnsi="宋体"/>
          <w:szCs w:val="21"/>
          <w:highlight w:val="none"/>
          <w:lang w:eastAsia="zh-CN"/>
        </w:rPr>
      </w:pPr>
    </w:p>
    <w:p w14:paraId="1B364312">
      <w:pPr>
        <w:spacing w:beforeLines="5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w:t>
      </w:r>
    </w:p>
    <w:p w14:paraId="7DF0DFDC">
      <w:pPr>
        <w:pStyle w:val="443"/>
        <w:numPr>
          <w:ilvl w:val="0"/>
          <w:numId w:val="19"/>
        </w:numPr>
        <w:ind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偏离情况项填写“正”、“负”或“无”，说明项中填写原因。</w:t>
      </w:r>
    </w:p>
    <w:p w14:paraId="3A2F98FC">
      <w:pPr>
        <w:pStyle w:val="443"/>
        <w:numPr>
          <w:ilvl w:val="0"/>
          <w:numId w:val="19"/>
        </w:numPr>
        <w:ind w:firstLineChars="0"/>
        <w:rPr>
          <w:rFonts w:asciiTheme="minorEastAsia" w:hAnsiTheme="minorEastAsia" w:eastAsiaTheme="minorEastAsia"/>
          <w:szCs w:val="21"/>
          <w:highlight w:val="none"/>
        </w:rPr>
      </w:pPr>
      <w:r>
        <w:rPr>
          <w:rFonts w:hint="eastAsia" w:ascii="宋体" w:hAnsi="宋体" w:cs="宋体"/>
          <w:color w:val="000000"/>
          <w:highlight w:val="none"/>
          <w:lang w:val="en-US" w:eastAsia="zh-CN"/>
        </w:rPr>
        <w:t>供应商</w:t>
      </w:r>
      <w:r>
        <w:rPr>
          <w:rFonts w:hint="eastAsia"/>
          <w:highlight w:val="none"/>
        </w:rPr>
        <w:t>应对</w:t>
      </w:r>
      <w:r>
        <w:rPr>
          <w:rFonts w:hint="eastAsia"/>
          <w:highlight w:val="none"/>
          <w:lang w:val="en-US" w:eastAsia="zh-CN"/>
        </w:rPr>
        <w:t>磋商</w:t>
      </w:r>
      <w:r>
        <w:rPr>
          <w:rFonts w:hint="eastAsia"/>
          <w:highlight w:val="none"/>
        </w:rPr>
        <w:t>文件</w:t>
      </w:r>
      <w:r>
        <w:rPr>
          <w:rFonts w:hint="eastAsia"/>
          <w:highlight w:val="none"/>
          <w:lang w:val="en-US" w:eastAsia="zh-CN"/>
        </w:rPr>
        <w:t>采购</w:t>
      </w:r>
      <w:r>
        <w:rPr>
          <w:rFonts w:hint="eastAsia"/>
          <w:highlight w:val="none"/>
        </w:rPr>
        <w:t>需求内容给予逐条响应，以</w:t>
      </w:r>
      <w:r>
        <w:rPr>
          <w:rFonts w:hint="eastAsia"/>
          <w:highlight w:val="none"/>
          <w:lang w:eastAsia="zh-CN"/>
        </w:rPr>
        <w:t>货物</w:t>
      </w:r>
      <w:r>
        <w:rPr>
          <w:rFonts w:hint="eastAsia"/>
          <w:highlight w:val="none"/>
        </w:rPr>
        <w:t>所能达到的内容予以填写</w:t>
      </w:r>
      <w:r>
        <w:rPr>
          <w:rFonts w:hint="eastAsia"/>
          <w:highlight w:val="none"/>
          <w:lang w:eastAsia="zh-CN"/>
        </w:rPr>
        <w:t>；</w:t>
      </w:r>
      <w:r>
        <w:rPr>
          <w:rFonts w:hint="eastAsia" w:asciiTheme="minorEastAsia" w:hAnsiTheme="minorEastAsia" w:eastAsiaTheme="minorEastAsia"/>
          <w:szCs w:val="21"/>
          <w:highlight w:val="none"/>
        </w:rPr>
        <w:t>对响应有偏离的，则说明偏离的内容。若有要求提供相关证明资料的，须按要求提供，否则视为负偏离。</w:t>
      </w:r>
    </w:p>
    <w:p w14:paraId="739A0CEE">
      <w:pPr>
        <w:numPr>
          <w:ilvl w:val="0"/>
          <w:numId w:val="0"/>
        </w:numPr>
        <w:snapToGrid w:val="0"/>
        <w:spacing w:line="360" w:lineRule="auto"/>
        <w:rPr>
          <w:rFonts w:ascii="宋体" w:hAnsi="宋体"/>
          <w:sz w:val="24"/>
          <w:szCs w:val="24"/>
          <w:highlight w:val="none"/>
        </w:rPr>
      </w:pPr>
    </w:p>
    <w:p w14:paraId="219B0247">
      <w:pPr>
        <w:autoSpaceDE w:val="0"/>
        <w:autoSpaceDN w:val="0"/>
        <w:adjustRightInd w:val="0"/>
        <w:spacing w:line="360" w:lineRule="auto"/>
        <w:ind w:firstLine="482"/>
        <w:rPr>
          <w:rFonts w:hint="eastAsia" w:ascii="宋体" w:hAnsi="宋体" w:cs="宋体"/>
          <w:bCs/>
          <w:sz w:val="24"/>
          <w:highlight w:val="none"/>
          <w:lang w:val="zh-CN"/>
        </w:rPr>
      </w:pPr>
    </w:p>
    <w:p w14:paraId="471ECC5A">
      <w:pPr>
        <w:autoSpaceDE w:val="0"/>
        <w:autoSpaceDN w:val="0"/>
        <w:adjustRightInd w:val="0"/>
        <w:spacing w:line="360" w:lineRule="auto"/>
        <w:ind w:firstLine="482"/>
        <w:rPr>
          <w:rFonts w:hint="eastAsia" w:ascii="宋体" w:hAnsi="宋体" w:cs="宋体"/>
          <w:bCs/>
          <w:sz w:val="24"/>
          <w:highlight w:val="none"/>
          <w:lang w:val="zh-CN"/>
        </w:rPr>
      </w:pPr>
    </w:p>
    <w:p w14:paraId="5B5BF40C">
      <w:pPr>
        <w:spacing w:line="300" w:lineRule="auto"/>
        <w:jc w:val="right"/>
        <w:rPr>
          <w:rFonts w:ascii="宋体" w:hAnsi="宋体"/>
          <w:sz w:val="24"/>
          <w:szCs w:val="24"/>
          <w:highlight w:val="none"/>
        </w:rPr>
      </w:pPr>
      <w:r>
        <w:rPr>
          <w:rFonts w:hint="eastAsia" w:ascii="宋体" w:hAnsi="宋体"/>
          <w:sz w:val="24"/>
          <w:szCs w:val="24"/>
          <w:highlight w:val="none"/>
          <w:lang w:val="en-US" w:eastAsia="zh-CN"/>
        </w:rPr>
        <w:t>供应商</w:t>
      </w:r>
      <w:r>
        <w:rPr>
          <w:rFonts w:hint="eastAsia" w:ascii="宋体" w:hAnsi="宋体"/>
          <w:sz w:val="24"/>
          <w:szCs w:val="24"/>
          <w:highlight w:val="none"/>
        </w:rPr>
        <w:t>名称：</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（公章）</w:t>
      </w:r>
    </w:p>
    <w:p w14:paraId="22213D12">
      <w:pPr>
        <w:spacing w:line="300" w:lineRule="auto"/>
        <w:ind w:firstLine="480" w:firstLineChars="200"/>
        <w:jc w:val="right"/>
        <w:rPr>
          <w:rFonts w:ascii="宋体" w:hAnsi="宋体"/>
          <w:sz w:val="24"/>
          <w:szCs w:val="24"/>
          <w:highlight w:val="none"/>
        </w:rPr>
      </w:pPr>
    </w:p>
    <w:p w14:paraId="0DCDDCC8">
      <w:pPr>
        <w:spacing w:line="240" w:lineRule="atLeast"/>
        <w:jc w:val="right"/>
        <w:rPr>
          <w:rFonts w:ascii="黑体" w:hAnsi="黑体" w:eastAsia="黑体"/>
          <w:b/>
          <w:spacing w:val="20"/>
          <w:sz w:val="28"/>
          <w:szCs w:val="28"/>
          <w:highlight w:val="none"/>
        </w:rPr>
      </w:pPr>
      <w:r>
        <w:rPr>
          <w:rFonts w:hint="eastAsia" w:ascii="宋体" w:hAnsi="宋体"/>
          <w:sz w:val="24"/>
          <w:szCs w:val="24"/>
          <w:highlight w:val="none"/>
        </w:rPr>
        <w:t>日　</w:t>
      </w:r>
      <w:r>
        <w:rPr>
          <w:rFonts w:hint="eastAsia" w:ascii="宋体" w:hAnsi="宋体"/>
          <w:sz w:val="24"/>
          <w:szCs w:val="24"/>
          <w:highlight w:val="none"/>
          <w:lang w:val="en-US" w:eastAsia="zh-CN"/>
        </w:rPr>
        <w:t xml:space="preserve">  </w:t>
      </w:r>
      <w:r>
        <w:rPr>
          <w:rFonts w:hint="eastAsia" w:ascii="宋体" w:hAnsi="宋体"/>
          <w:sz w:val="24"/>
          <w:szCs w:val="24"/>
          <w:highlight w:val="none"/>
        </w:rPr>
        <w:t>　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日</w:t>
      </w:r>
    </w:p>
    <w:p w14:paraId="4E7805D5">
      <w:pPr>
        <w:pStyle w:val="4"/>
        <w:outlineLvl w:val="9"/>
        <w:rPr>
          <w:rFonts w:hint="eastAsia" w:ascii="宋体" w:hAnsi="宋体" w:eastAsia="宋体"/>
          <w:b w:val="0"/>
          <w:sz w:val="24"/>
          <w:highlight w:val="none"/>
          <w:lang w:eastAsia="zh-CN"/>
        </w:rPr>
      </w:pPr>
      <w:r>
        <w:rPr>
          <w:rFonts w:hint="eastAsia" w:ascii="宋体" w:hAnsi="宋体"/>
          <w:sz w:val="24"/>
          <w:highlight w:val="none"/>
        </w:rPr>
        <w:br w:type="page"/>
      </w:r>
    </w:p>
    <w:p w14:paraId="412E29FE">
      <w:pPr>
        <w:pStyle w:val="3"/>
        <w:spacing w:line="400" w:lineRule="exact"/>
        <w:jc w:val="center"/>
        <w:rPr>
          <w:rFonts w:hint="eastAsia" w:ascii="宋体" w:hAnsi="宋体" w:eastAsia="宋体"/>
          <w:sz w:val="32"/>
          <w:highlight w:val="none"/>
        </w:rPr>
      </w:pPr>
      <w:r>
        <w:rPr>
          <w:rFonts w:hint="eastAsia" w:ascii="宋体" w:hAnsi="宋体" w:eastAsia="宋体"/>
          <w:sz w:val="32"/>
          <w:highlight w:val="none"/>
          <w:lang w:eastAsia="zh-CN"/>
        </w:rPr>
        <w:t>七</w:t>
      </w:r>
      <w:r>
        <w:rPr>
          <w:rFonts w:hint="eastAsia" w:ascii="宋体" w:hAnsi="宋体" w:eastAsia="宋体"/>
          <w:sz w:val="32"/>
          <w:highlight w:val="none"/>
        </w:rPr>
        <w:t>、商务偏离表</w:t>
      </w:r>
    </w:p>
    <w:p w14:paraId="42AE2290">
      <w:pPr>
        <w:pStyle w:val="7"/>
        <w:ind w:firstLine="0"/>
        <w:jc w:val="left"/>
        <w:rPr>
          <w:rFonts w:ascii="宋体" w:hAnsi="宋体"/>
          <w:sz w:val="24"/>
          <w:szCs w:val="24"/>
          <w:highlight w:val="none"/>
        </w:rPr>
      </w:pPr>
      <w:r>
        <w:rPr>
          <w:rFonts w:hint="eastAsia" w:ascii="宋体" w:hAnsi="宋体"/>
          <w:sz w:val="24"/>
          <w:szCs w:val="24"/>
          <w:highlight w:val="none"/>
        </w:rPr>
        <w:t>项目名称：</w:t>
      </w:r>
      <w:r>
        <w:rPr>
          <w:rFonts w:hint="eastAsia" w:ascii="宋体" w:hAnsi="宋体" w:cs="宋体"/>
          <w:bCs/>
          <w:sz w:val="24"/>
          <w:highlight w:val="none"/>
          <w:u w:val="single"/>
          <w:lang w:val="en-US" w:eastAsia="zh-CN"/>
        </w:rPr>
        <w:t xml:space="preserve">                  </w:t>
      </w:r>
    </w:p>
    <w:p w14:paraId="2407AFAA">
      <w:pPr>
        <w:pStyle w:val="7"/>
        <w:ind w:firstLine="0"/>
        <w:jc w:val="left"/>
        <w:rPr>
          <w:rFonts w:hint="eastAsia" w:ascii="宋体" w:hAnsi="宋体" w:cs="宋体"/>
          <w:bCs/>
          <w:sz w:val="24"/>
          <w:highlight w:val="none"/>
          <w:u w:val="single"/>
          <w:lang w:val="en-US" w:eastAsia="zh-CN"/>
        </w:rPr>
      </w:pPr>
      <w:r>
        <w:rPr>
          <w:rFonts w:hint="eastAsia" w:ascii="宋体" w:hAnsi="宋体"/>
          <w:sz w:val="24"/>
          <w:szCs w:val="24"/>
          <w:highlight w:val="none"/>
        </w:rPr>
        <w:t>项目编号：</w:t>
      </w:r>
      <w:r>
        <w:rPr>
          <w:rFonts w:hint="eastAsia" w:ascii="宋体" w:hAnsi="宋体" w:cs="宋体"/>
          <w:bCs/>
          <w:sz w:val="24"/>
          <w:highlight w:val="none"/>
          <w:u w:val="single"/>
          <w:lang w:val="en-US" w:eastAsia="zh-CN"/>
        </w:rPr>
        <w:t xml:space="preserve">                  </w:t>
      </w:r>
    </w:p>
    <w:p w14:paraId="1CD55A13">
      <w:pPr>
        <w:pStyle w:val="7"/>
        <w:ind w:firstLine="0"/>
        <w:jc w:val="left"/>
        <w:rPr>
          <w:highlight w:val="none"/>
        </w:rPr>
      </w:pPr>
      <w:r>
        <w:rPr>
          <w:rFonts w:hint="eastAsia" w:ascii="宋体" w:hAnsi="宋体" w:cs="宋体"/>
          <w:bCs/>
          <w:sz w:val="24"/>
          <w:highlight w:val="none"/>
          <w:u w:val="none"/>
          <w:lang w:val="en-US" w:eastAsia="zh-CN"/>
        </w:rPr>
        <w:t>包    号：</w:t>
      </w:r>
      <w:r>
        <w:rPr>
          <w:rFonts w:hint="eastAsia" w:ascii="宋体" w:hAnsi="宋体" w:cs="宋体"/>
          <w:bCs/>
          <w:sz w:val="24"/>
          <w:highlight w:val="none"/>
          <w:u w:val="single"/>
          <w:lang w:val="en-US" w:eastAsia="zh-CN"/>
        </w:rPr>
        <w:t xml:space="preserve">              </w:t>
      </w:r>
      <w:r>
        <w:rPr>
          <w:rFonts w:hint="eastAsia"/>
          <w:highlight w:val="none"/>
        </w:rPr>
        <w:t xml:space="preserve">       </w:t>
      </w:r>
    </w:p>
    <w:p w14:paraId="34D25579">
      <w:pPr>
        <w:rPr>
          <w:highlight w:val="none"/>
        </w:rPr>
      </w:pPr>
    </w:p>
    <w:tbl>
      <w:tblPr>
        <w:tblStyle w:val="52"/>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005"/>
        <w:gridCol w:w="3005"/>
        <w:gridCol w:w="1950"/>
        <w:gridCol w:w="701"/>
      </w:tblGrid>
      <w:tr w14:paraId="58EC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36" w:type="dxa"/>
            <w:vAlign w:val="center"/>
          </w:tcPr>
          <w:p w14:paraId="4BA148B7">
            <w:pPr>
              <w:spacing w:line="240" w:lineRule="atLeast"/>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序号</w:t>
            </w:r>
          </w:p>
        </w:tc>
        <w:tc>
          <w:tcPr>
            <w:tcW w:w="3005" w:type="dxa"/>
            <w:vAlign w:val="center"/>
          </w:tcPr>
          <w:p w14:paraId="609D84FD">
            <w:pPr>
              <w:spacing w:line="240" w:lineRule="atLeast"/>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lang w:val="en-US" w:eastAsia="zh-CN"/>
              </w:rPr>
              <w:t>磋商</w:t>
            </w:r>
            <w:r>
              <w:rPr>
                <w:rFonts w:hint="eastAsia" w:asciiTheme="minorEastAsia" w:hAnsiTheme="minorEastAsia" w:eastAsiaTheme="minorEastAsia"/>
                <w:b/>
                <w:bCs/>
                <w:sz w:val="21"/>
                <w:szCs w:val="21"/>
                <w:highlight w:val="none"/>
              </w:rPr>
              <w:t>文件要求</w:t>
            </w:r>
          </w:p>
        </w:tc>
        <w:tc>
          <w:tcPr>
            <w:tcW w:w="3005" w:type="dxa"/>
            <w:vAlign w:val="center"/>
          </w:tcPr>
          <w:p w14:paraId="3EDEFBF9">
            <w:pPr>
              <w:spacing w:line="240" w:lineRule="atLeast"/>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lang w:val="en-US" w:eastAsia="zh-CN"/>
              </w:rPr>
              <w:t>响应</w:t>
            </w:r>
            <w:r>
              <w:rPr>
                <w:rFonts w:hint="eastAsia" w:asciiTheme="minorEastAsia" w:hAnsiTheme="minorEastAsia" w:eastAsiaTheme="minorEastAsia"/>
                <w:b/>
                <w:bCs/>
                <w:sz w:val="21"/>
                <w:szCs w:val="21"/>
                <w:highlight w:val="none"/>
              </w:rPr>
              <w:t>文件响应内容</w:t>
            </w:r>
          </w:p>
        </w:tc>
        <w:tc>
          <w:tcPr>
            <w:tcW w:w="1950" w:type="dxa"/>
            <w:vAlign w:val="center"/>
          </w:tcPr>
          <w:p w14:paraId="5734FD8C">
            <w:pPr>
              <w:spacing w:line="240" w:lineRule="atLeast"/>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偏离情况</w:t>
            </w:r>
          </w:p>
        </w:tc>
        <w:tc>
          <w:tcPr>
            <w:tcW w:w="701" w:type="dxa"/>
            <w:vAlign w:val="center"/>
          </w:tcPr>
          <w:p w14:paraId="6E05EDEF">
            <w:pPr>
              <w:spacing w:line="240" w:lineRule="atLeast"/>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说明</w:t>
            </w:r>
          </w:p>
        </w:tc>
      </w:tr>
      <w:tr w14:paraId="2525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36" w:type="dxa"/>
            <w:vAlign w:val="center"/>
          </w:tcPr>
          <w:p w14:paraId="664CB801">
            <w:pPr>
              <w:spacing w:line="360" w:lineRule="auto"/>
              <w:jc w:val="center"/>
              <w:rPr>
                <w:rFonts w:asciiTheme="minorEastAsia" w:hAnsiTheme="minorEastAsia" w:eastAsiaTheme="minorEastAsia"/>
                <w:sz w:val="21"/>
                <w:szCs w:val="21"/>
                <w:highlight w:val="none"/>
              </w:rPr>
            </w:pPr>
          </w:p>
        </w:tc>
        <w:tc>
          <w:tcPr>
            <w:tcW w:w="3005" w:type="dxa"/>
            <w:vAlign w:val="center"/>
          </w:tcPr>
          <w:p w14:paraId="627902D8">
            <w:pPr>
              <w:spacing w:line="360" w:lineRule="auto"/>
              <w:jc w:val="center"/>
              <w:rPr>
                <w:rFonts w:asciiTheme="minorEastAsia" w:hAnsiTheme="minorEastAsia" w:eastAsiaTheme="minorEastAsia"/>
                <w:sz w:val="21"/>
                <w:szCs w:val="21"/>
                <w:highlight w:val="none"/>
              </w:rPr>
            </w:pPr>
          </w:p>
        </w:tc>
        <w:tc>
          <w:tcPr>
            <w:tcW w:w="3005" w:type="dxa"/>
            <w:vAlign w:val="center"/>
          </w:tcPr>
          <w:p w14:paraId="6343259F">
            <w:pPr>
              <w:pStyle w:val="35"/>
              <w:jc w:val="center"/>
              <w:rPr>
                <w:rFonts w:asciiTheme="minorEastAsia" w:hAnsiTheme="minorEastAsia" w:eastAsiaTheme="minorEastAsia"/>
                <w:sz w:val="21"/>
                <w:szCs w:val="21"/>
                <w:highlight w:val="none"/>
              </w:rPr>
            </w:pPr>
          </w:p>
        </w:tc>
        <w:tc>
          <w:tcPr>
            <w:tcW w:w="1950" w:type="dxa"/>
            <w:vAlign w:val="center"/>
          </w:tcPr>
          <w:p w14:paraId="0428762E">
            <w:pPr>
              <w:spacing w:line="360" w:lineRule="auto"/>
              <w:jc w:val="center"/>
              <w:rPr>
                <w:rFonts w:asciiTheme="minorEastAsia" w:hAnsiTheme="minorEastAsia" w:eastAsiaTheme="minorEastAsia"/>
                <w:sz w:val="21"/>
                <w:szCs w:val="21"/>
                <w:highlight w:val="none"/>
              </w:rPr>
            </w:pPr>
            <w:r>
              <w:rPr>
                <w:rFonts w:hint="eastAsia" w:cs="Times New Roman" w:asciiTheme="minorEastAsia" w:hAnsiTheme="minorEastAsia" w:eastAsiaTheme="minorEastAsia"/>
                <w:b/>
                <w:sz w:val="21"/>
                <w:szCs w:val="21"/>
                <w:highlight w:val="none"/>
                <w:lang w:val="en-US" w:eastAsia="zh-CN" w:bidi="ar-SA"/>
              </w:rPr>
              <w:t>（正/负/无）</w:t>
            </w:r>
          </w:p>
        </w:tc>
        <w:tc>
          <w:tcPr>
            <w:tcW w:w="701" w:type="dxa"/>
            <w:vAlign w:val="center"/>
          </w:tcPr>
          <w:p w14:paraId="51E50008">
            <w:pPr>
              <w:spacing w:line="360" w:lineRule="auto"/>
              <w:jc w:val="center"/>
              <w:rPr>
                <w:rFonts w:asciiTheme="minorEastAsia" w:hAnsiTheme="minorEastAsia" w:eastAsiaTheme="minorEastAsia"/>
                <w:sz w:val="21"/>
                <w:szCs w:val="21"/>
                <w:highlight w:val="none"/>
              </w:rPr>
            </w:pPr>
          </w:p>
        </w:tc>
      </w:tr>
      <w:tr w14:paraId="39C3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36" w:type="dxa"/>
            <w:vAlign w:val="center"/>
          </w:tcPr>
          <w:p w14:paraId="63208B1B">
            <w:pPr>
              <w:spacing w:line="360" w:lineRule="auto"/>
              <w:jc w:val="center"/>
              <w:rPr>
                <w:rFonts w:asciiTheme="minorEastAsia" w:hAnsiTheme="minorEastAsia" w:eastAsiaTheme="minorEastAsia"/>
                <w:sz w:val="21"/>
                <w:szCs w:val="21"/>
                <w:highlight w:val="none"/>
              </w:rPr>
            </w:pPr>
          </w:p>
        </w:tc>
        <w:tc>
          <w:tcPr>
            <w:tcW w:w="3005" w:type="dxa"/>
            <w:vAlign w:val="center"/>
          </w:tcPr>
          <w:p w14:paraId="3469BE60">
            <w:pPr>
              <w:spacing w:line="360" w:lineRule="auto"/>
              <w:jc w:val="center"/>
              <w:rPr>
                <w:rFonts w:asciiTheme="minorEastAsia" w:hAnsiTheme="minorEastAsia" w:eastAsiaTheme="minorEastAsia"/>
                <w:sz w:val="21"/>
                <w:szCs w:val="21"/>
                <w:highlight w:val="none"/>
              </w:rPr>
            </w:pPr>
          </w:p>
        </w:tc>
        <w:tc>
          <w:tcPr>
            <w:tcW w:w="3005" w:type="dxa"/>
            <w:vAlign w:val="center"/>
          </w:tcPr>
          <w:p w14:paraId="0A61740E">
            <w:pPr>
              <w:spacing w:line="360" w:lineRule="auto"/>
              <w:jc w:val="center"/>
              <w:rPr>
                <w:rFonts w:asciiTheme="minorEastAsia" w:hAnsiTheme="minorEastAsia" w:eastAsiaTheme="minorEastAsia"/>
                <w:sz w:val="21"/>
                <w:szCs w:val="21"/>
                <w:highlight w:val="none"/>
              </w:rPr>
            </w:pPr>
          </w:p>
        </w:tc>
        <w:tc>
          <w:tcPr>
            <w:tcW w:w="1950" w:type="dxa"/>
            <w:vAlign w:val="center"/>
          </w:tcPr>
          <w:p w14:paraId="2FF8443B">
            <w:pPr>
              <w:spacing w:line="360" w:lineRule="auto"/>
              <w:jc w:val="center"/>
              <w:rPr>
                <w:rFonts w:asciiTheme="minorEastAsia" w:hAnsiTheme="minorEastAsia" w:eastAsiaTheme="minorEastAsia"/>
                <w:sz w:val="21"/>
                <w:szCs w:val="21"/>
                <w:highlight w:val="none"/>
              </w:rPr>
            </w:pPr>
          </w:p>
        </w:tc>
        <w:tc>
          <w:tcPr>
            <w:tcW w:w="701" w:type="dxa"/>
            <w:vAlign w:val="center"/>
          </w:tcPr>
          <w:p w14:paraId="37D83FF3">
            <w:pPr>
              <w:spacing w:line="360" w:lineRule="auto"/>
              <w:jc w:val="center"/>
              <w:rPr>
                <w:rFonts w:asciiTheme="minorEastAsia" w:hAnsiTheme="minorEastAsia" w:eastAsiaTheme="minorEastAsia"/>
                <w:sz w:val="21"/>
                <w:szCs w:val="21"/>
                <w:highlight w:val="none"/>
              </w:rPr>
            </w:pPr>
          </w:p>
        </w:tc>
      </w:tr>
      <w:tr w14:paraId="4F1D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6" w:type="dxa"/>
            <w:vAlign w:val="center"/>
          </w:tcPr>
          <w:p w14:paraId="06629379">
            <w:pPr>
              <w:spacing w:line="360" w:lineRule="auto"/>
              <w:jc w:val="center"/>
              <w:rPr>
                <w:rFonts w:asciiTheme="minorEastAsia" w:hAnsiTheme="minorEastAsia" w:eastAsiaTheme="minorEastAsia"/>
                <w:sz w:val="21"/>
                <w:szCs w:val="21"/>
                <w:highlight w:val="none"/>
              </w:rPr>
            </w:pPr>
          </w:p>
        </w:tc>
        <w:tc>
          <w:tcPr>
            <w:tcW w:w="3005" w:type="dxa"/>
            <w:vAlign w:val="center"/>
          </w:tcPr>
          <w:p w14:paraId="67B7A0CE">
            <w:pPr>
              <w:spacing w:line="360" w:lineRule="auto"/>
              <w:jc w:val="center"/>
              <w:rPr>
                <w:rFonts w:asciiTheme="minorEastAsia" w:hAnsiTheme="minorEastAsia" w:eastAsiaTheme="minorEastAsia"/>
                <w:sz w:val="21"/>
                <w:szCs w:val="21"/>
                <w:highlight w:val="none"/>
              </w:rPr>
            </w:pPr>
          </w:p>
        </w:tc>
        <w:tc>
          <w:tcPr>
            <w:tcW w:w="3005" w:type="dxa"/>
            <w:vAlign w:val="center"/>
          </w:tcPr>
          <w:p w14:paraId="58C4E807">
            <w:pPr>
              <w:spacing w:line="360" w:lineRule="auto"/>
              <w:jc w:val="center"/>
              <w:rPr>
                <w:rFonts w:asciiTheme="minorEastAsia" w:hAnsiTheme="minorEastAsia" w:eastAsiaTheme="minorEastAsia"/>
                <w:sz w:val="21"/>
                <w:szCs w:val="21"/>
                <w:highlight w:val="none"/>
              </w:rPr>
            </w:pPr>
          </w:p>
        </w:tc>
        <w:tc>
          <w:tcPr>
            <w:tcW w:w="1950" w:type="dxa"/>
            <w:vAlign w:val="center"/>
          </w:tcPr>
          <w:p w14:paraId="3250258E">
            <w:pPr>
              <w:spacing w:line="360" w:lineRule="auto"/>
              <w:jc w:val="center"/>
              <w:rPr>
                <w:rFonts w:asciiTheme="minorEastAsia" w:hAnsiTheme="minorEastAsia" w:eastAsiaTheme="minorEastAsia"/>
                <w:sz w:val="21"/>
                <w:szCs w:val="21"/>
                <w:highlight w:val="none"/>
              </w:rPr>
            </w:pPr>
          </w:p>
        </w:tc>
        <w:tc>
          <w:tcPr>
            <w:tcW w:w="701" w:type="dxa"/>
            <w:vAlign w:val="center"/>
          </w:tcPr>
          <w:p w14:paraId="625A04C2">
            <w:pPr>
              <w:spacing w:line="360" w:lineRule="auto"/>
              <w:jc w:val="center"/>
              <w:rPr>
                <w:rFonts w:asciiTheme="minorEastAsia" w:hAnsiTheme="minorEastAsia" w:eastAsiaTheme="minorEastAsia"/>
                <w:sz w:val="21"/>
                <w:szCs w:val="21"/>
                <w:highlight w:val="none"/>
              </w:rPr>
            </w:pPr>
          </w:p>
        </w:tc>
      </w:tr>
      <w:tr w14:paraId="2ABF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Align w:val="center"/>
          </w:tcPr>
          <w:p w14:paraId="112ADCBE">
            <w:pPr>
              <w:spacing w:line="360" w:lineRule="auto"/>
              <w:jc w:val="center"/>
              <w:rPr>
                <w:rFonts w:asciiTheme="minorEastAsia" w:hAnsiTheme="minorEastAsia" w:eastAsiaTheme="minorEastAsia"/>
                <w:sz w:val="21"/>
                <w:szCs w:val="21"/>
                <w:highlight w:val="none"/>
              </w:rPr>
            </w:pPr>
          </w:p>
        </w:tc>
        <w:tc>
          <w:tcPr>
            <w:tcW w:w="3005" w:type="dxa"/>
            <w:vAlign w:val="center"/>
          </w:tcPr>
          <w:p w14:paraId="74D46905">
            <w:pPr>
              <w:spacing w:line="360" w:lineRule="auto"/>
              <w:jc w:val="center"/>
              <w:rPr>
                <w:rFonts w:asciiTheme="minorEastAsia" w:hAnsiTheme="minorEastAsia" w:eastAsiaTheme="minorEastAsia"/>
                <w:sz w:val="21"/>
                <w:szCs w:val="21"/>
                <w:highlight w:val="none"/>
              </w:rPr>
            </w:pPr>
          </w:p>
        </w:tc>
        <w:tc>
          <w:tcPr>
            <w:tcW w:w="3005" w:type="dxa"/>
            <w:vAlign w:val="center"/>
          </w:tcPr>
          <w:p w14:paraId="5169C472">
            <w:pPr>
              <w:spacing w:line="360" w:lineRule="auto"/>
              <w:jc w:val="center"/>
              <w:rPr>
                <w:rFonts w:asciiTheme="minorEastAsia" w:hAnsiTheme="minorEastAsia" w:eastAsiaTheme="minorEastAsia"/>
                <w:sz w:val="21"/>
                <w:szCs w:val="21"/>
                <w:highlight w:val="none"/>
              </w:rPr>
            </w:pPr>
          </w:p>
        </w:tc>
        <w:tc>
          <w:tcPr>
            <w:tcW w:w="1950" w:type="dxa"/>
            <w:vAlign w:val="center"/>
          </w:tcPr>
          <w:p w14:paraId="2472E636">
            <w:pPr>
              <w:spacing w:line="360" w:lineRule="auto"/>
              <w:jc w:val="center"/>
              <w:rPr>
                <w:rFonts w:asciiTheme="minorEastAsia" w:hAnsiTheme="minorEastAsia" w:eastAsiaTheme="minorEastAsia"/>
                <w:sz w:val="21"/>
                <w:szCs w:val="21"/>
                <w:highlight w:val="none"/>
              </w:rPr>
            </w:pPr>
          </w:p>
        </w:tc>
        <w:tc>
          <w:tcPr>
            <w:tcW w:w="701" w:type="dxa"/>
            <w:vAlign w:val="center"/>
          </w:tcPr>
          <w:p w14:paraId="62C4EE82">
            <w:pPr>
              <w:spacing w:line="360" w:lineRule="auto"/>
              <w:jc w:val="center"/>
              <w:rPr>
                <w:rFonts w:asciiTheme="minorEastAsia" w:hAnsiTheme="minorEastAsia" w:eastAsiaTheme="minorEastAsia"/>
                <w:sz w:val="21"/>
                <w:szCs w:val="21"/>
                <w:highlight w:val="none"/>
              </w:rPr>
            </w:pPr>
          </w:p>
        </w:tc>
      </w:tr>
      <w:tr w14:paraId="2B4A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36" w:type="dxa"/>
            <w:vAlign w:val="center"/>
          </w:tcPr>
          <w:p w14:paraId="5529B12A">
            <w:pPr>
              <w:spacing w:line="360" w:lineRule="auto"/>
              <w:jc w:val="center"/>
              <w:rPr>
                <w:rFonts w:asciiTheme="minorEastAsia" w:hAnsiTheme="minorEastAsia" w:eastAsiaTheme="minorEastAsia"/>
                <w:sz w:val="21"/>
                <w:szCs w:val="21"/>
                <w:highlight w:val="none"/>
              </w:rPr>
            </w:pPr>
          </w:p>
        </w:tc>
        <w:tc>
          <w:tcPr>
            <w:tcW w:w="3005" w:type="dxa"/>
            <w:vAlign w:val="center"/>
          </w:tcPr>
          <w:p w14:paraId="1D362DBA">
            <w:pPr>
              <w:spacing w:line="360" w:lineRule="auto"/>
              <w:jc w:val="center"/>
              <w:rPr>
                <w:rFonts w:asciiTheme="minorEastAsia" w:hAnsiTheme="minorEastAsia" w:eastAsiaTheme="minorEastAsia"/>
                <w:sz w:val="21"/>
                <w:szCs w:val="21"/>
                <w:highlight w:val="none"/>
              </w:rPr>
            </w:pPr>
          </w:p>
        </w:tc>
        <w:tc>
          <w:tcPr>
            <w:tcW w:w="3005" w:type="dxa"/>
            <w:vAlign w:val="center"/>
          </w:tcPr>
          <w:p w14:paraId="01FF73DB">
            <w:pPr>
              <w:spacing w:line="360" w:lineRule="auto"/>
              <w:jc w:val="center"/>
              <w:rPr>
                <w:rFonts w:asciiTheme="minorEastAsia" w:hAnsiTheme="minorEastAsia" w:eastAsiaTheme="minorEastAsia"/>
                <w:sz w:val="21"/>
                <w:szCs w:val="21"/>
                <w:highlight w:val="none"/>
              </w:rPr>
            </w:pPr>
          </w:p>
        </w:tc>
        <w:tc>
          <w:tcPr>
            <w:tcW w:w="1950" w:type="dxa"/>
            <w:vAlign w:val="center"/>
          </w:tcPr>
          <w:p w14:paraId="4961566B">
            <w:pPr>
              <w:spacing w:line="360" w:lineRule="auto"/>
              <w:jc w:val="center"/>
              <w:rPr>
                <w:rFonts w:asciiTheme="minorEastAsia" w:hAnsiTheme="minorEastAsia" w:eastAsiaTheme="minorEastAsia"/>
                <w:sz w:val="21"/>
                <w:szCs w:val="21"/>
                <w:highlight w:val="none"/>
              </w:rPr>
            </w:pPr>
          </w:p>
        </w:tc>
        <w:tc>
          <w:tcPr>
            <w:tcW w:w="701" w:type="dxa"/>
            <w:vAlign w:val="center"/>
          </w:tcPr>
          <w:p w14:paraId="15602B7D">
            <w:pPr>
              <w:spacing w:line="360" w:lineRule="auto"/>
              <w:jc w:val="center"/>
              <w:rPr>
                <w:rFonts w:asciiTheme="minorEastAsia" w:hAnsiTheme="minorEastAsia" w:eastAsiaTheme="minorEastAsia"/>
                <w:sz w:val="21"/>
                <w:szCs w:val="21"/>
                <w:highlight w:val="none"/>
              </w:rPr>
            </w:pPr>
          </w:p>
        </w:tc>
      </w:tr>
      <w:tr w14:paraId="6074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6" w:type="dxa"/>
            <w:vAlign w:val="center"/>
          </w:tcPr>
          <w:p w14:paraId="2561F9F8">
            <w:pPr>
              <w:spacing w:line="360" w:lineRule="auto"/>
              <w:jc w:val="center"/>
              <w:rPr>
                <w:rFonts w:asciiTheme="minorEastAsia" w:hAnsiTheme="minorEastAsia" w:eastAsiaTheme="minorEastAsia"/>
                <w:sz w:val="21"/>
                <w:szCs w:val="21"/>
                <w:highlight w:val="none"/>
              </w:rPr>
            </w:pPr>
          </w:p>
        </w:tc>
        <w:tc>
          <w:tcPr>
            <w:tcW w:w="3005" w:type="dxa"/>
            <w:vAlign w:val="center"/>
          </w:tcPr>
          <w:p w14:paraId="4685E9B8">
            <w:pPr>
              <w:spacing w:line="360" w:lineRule="auto"/>
              <w:jc w:val="center"/>
              <w:rPr>
                <w:rFonts w:asciiTheme="minorEastAsia" w:hAnsiTheme="minorEastAsia" w:eastAsiaTheme="minorEastAsia"/>
                <w:sz w:val="21"/>
                <w:szCs w:val="21"/>
                <w:highlight w:val="none"/>
              </w:rPr>
            </w:pPr>
          </w:p>
        </w:tc>
        <w:tc>
          <w:tcPr>
            <w:tcW w:w="3005" w:type="dxa"/>
            <w:vAlign w:val="center"/>
          </w:tcPr>
          <w:p w14:paraId="3DF6BC28">
            <w:pPr>
              <w:spacing w:line="360" w:lineRule="auto"/>
              <w:jc w:val="center"/>
              <w:rPr>
                <w:rFonts w:asciiTheme="minorEastAsia" w:hAnsiTheme="minorEastAsia" w:eastAsiaTheme="minorEastAsia"/>
                <w:sz w:val="21"/>
                <w:szCs w:val="21"/>
                <w:highlight w:val="none"/>
              </w:rPr>
            </w:pPr>
          </w:p>
        </w:tc>
        <w:tc>
          <w:tcPr>
            <w:tcW w:w="1950" w:type="dxa"/>
            <w:vAlign w:val="center"/>
          </w:tcPr>
          <w:p w14:paraId="47AFFBA4">
            <w:pPr>
              <w:spacing w:line="360" w:lineRule="auto"/>
              <w:jc w:val="center"/>
              <w:rPr>
                <w:rFonts w:asciiTheme="minorEastAsia" w:hAnsiTheme="minorEastAsia" w:eastAsiaTheme="minorEastAsia"/>
                <w:sz w:val="21"/>
                <w:szCs w:val="21"/>
                <w:highlight w:val="none"/>
              </w:rPr>
            </w:pPr>
          </w:p>
        </w:tc>
        <w:tc>
          <w:tcPr>
            <w:tcW w:w="701" w:type="dxa"/>
            <w:vAlign w:val="center"/>
          </w:tcPr>
          <w:p w14:paraId="188B8218">
            <w:pPr>
              <w:spacing w:line="360" w:lineRule="auto"/>
              <w:jc w:val="center"/>
              <w:rPr>
                <w:rFonts w:asciiTheme="minorEastAsia" w:hAnsiTheme="minorEastAsia" w:eastAsiaTheme="minorEastAsia"/>
                <w:sz w:val="21"/>
                <w:szCs w:val="21"/>
                <w:highlight w:val="none"/>
              </w:rPr>
            </w:pPr>
          </w:p>
        </w:tc>
      </w:tr>
    </w:tbl>
    <w:p w14:paraId="3B30A2D3">
      <w:pPr>
        <w:bidi w:val="0"/>
        <w:rPr>
          <w:highlight w:val="none"/>
        </w:rPr>
      </w:pPr>
    </w:p>
    <w:p w14:paraId="570A1084">
      <w:pPr>
        <w:spacing w:beforeLines="5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w:t>
      </w:r>
    </w:p>
    <w:p w14:paraId="372DDC0C">
      <w:pPr>
        <w:pStyle w:val="443"/>
        <w:numPr>
          <w:ilvl w:val="0"/>
          <w:numId w:val="20"/>
        </w:numPr>
        <w:ind w:firstLineChars="0"/>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偏离情况项填写“正”、“负”或“无”，说明项中填写原因。</w:t>
      </w:r>
    </w:p>
    <w:p w14:paraId="52C5D1B3">
      <w:pPr>
        <w:pStyle w:val="443"/>
        <w:numPr>
          <w:ilvl w:val="0"/>
          <w:numId w:val="20"/>
        </w:numPr>
        <w:ind w:firstLineChars="0"/>
        <w:rPr>
          <w:rFonts w:asciiTheme="minorEastAsia" w:hAnsiTheme="minorEastAsia" w:eastAsiaTheme="minorEastAsia"/>
          <w:bCs/>
          <w:szCs w:val="21"/>
          <w:highlight w:val="none"/>
        </w:rPr>
      </w:pPr>
      <w:r>
        <w:rPr>
          <w:rFonts w:hint="eastAsia" w:ascii="宋体" w:hAnsi="宋体" w:cs="宋体"/>
          <w:color w:val="000000"/>
          <w:highlight w:val="none"/>
          <w:lang w:val="en-US" w:eastAsia="zh-CN"/>
        </w:rPr>
        <w:t>供应商</w:t>
      </w:r>
      <w:r>
        <w:rPr>
          <w:rFonts w:hint="eastAsia" w:asciiTheme="minorEastAsia" w:hAnsiTheme="minorEastAsia" w:eastAsiaTheme="minorEastAsia"/>
          <w:bCs/>
          <w:szCs w:val="21"/>
          <w:highlight w:val="none"/>
        </w:rPr>
        <w:t>应按照</w:t>
      </w:r>
      <w:r>
        <w:rPr>
          <w:rFonts w:hint="eastAsia" w:asciiTheme="minorEastAsia" w:hAnsiTheme="minorEastAsia" w:eastAsiaTheme="minorEastAsia"/>
          <w:bCs/>
          <w:szCs w:val="21"/>
          <w:highlight w:val="none"/>
          <w:lang w:eastAsia="zh-CN"/>
        </w:rPr>
        <w:t>磋商文件</w:t>
      </w:r>
      <w:r>
        <w:rPr>
          <w:rFonts w:hint="eastAsia" w:asciiTheme="minorEastAsia" w:hAnsiTheme="minorEastAsia" w:eastAsiaTheme="minorEastAsia"/>
          <w:bCs/>
          <w:szCs w:val="21"/>
          <w:highlight w:val="none"/>
        </w:rPr>
        <w:t>要求，对响应有偏离的，则说明偏离的内容，若有要求提供相关证明资料的，须按要求提供，否则视为负偏离。</w:t>
      </w:r>
    </w:p>
    <w:p w14:paraId="43138556">
      <w:pPr>
        <w:pStyle w:val="443"/>
        <w:numPr>
          <w:ilvl w:val="0"/>
          <w:numId w:val="20"/>
        </w:numPr>
        <w:ind w:firstLineChars="0"/>
        <w:rPr>
          <w:rFonts w:asciiTheme="minorEastAsia" w:hAnsiTheme="minorEastAsia" w:eastAsiaTheme="minorEastAsia"/>
          <w:bCs/>
          <w:szCs w:val="21"/>
          <w:highlight w:val="none"/>
        </w:rPr>
      </w:pPr>
      <w:r>
        <w:rPr>
          <w:rFonts w:hint="eastAsia" w:hAnsi="宋体" w:cs="宋体"/>
          <w:szCs w:val="21"/>
          <w:highlight w:val="none"/>
          <w:lang w:val="en-US" w:eastAsia="zh-CN"/>
        </w:rPr>
        <w:t>若对磋商文件无商务偏离，请在“响应文件的响应内容”栏只填写</w:t>
      </w:r>
      <w:r>
        <w:rPr>
          <w:rFonts w:hint="eastAsia" w:hAnsi="宋体" w:cs="宋体"/>
          <w:b/>
          <w:bCs/>
          <w:szCs w:val="21"/>
          <w:highlight w:val="none"/>
          <w:lang w:val="en-US" w:eastAsia="zh-CN"/>
        </w:rPr>
        <w:t>“对磋商文件全部商务条款无商务偏离”</w:t>
      </w:r>
      <w:r>
        <w:rPr>
          <w:rFonts w:hint="eastAsia" w:hAnsi="宋体" w:cs="宋体"/>
          <w:szCs w:val="21"/>
          <w:highlight w:val="none"/>
          <w:lang w:val="en-US" w:eastAsia="zh-CN"/>
        </w:rPr>
        <w:t>即可。不提供上述表格的投标可被决绝。</w:t>
      </w:r>
    </w:p>
    <w:p w14:paraId="1658B218">
      <w:pPr>
        <w:spacing w:line="360" w:lineRule="auto"/>
        <w:rPr>
          <w:rFonts w:asciiTheme="minorEastAsia" w:hAnsiTheme="minorEastAsia" w:eastAsiaTheme="minorEastAsia"/>
          <w:sz w:val="21"/>
          <w:szCs w:val="21"/>
          <w:highlight w:val="none"/>
        </w:rPr>
      </w:pPr>
    </w:p>
    <w:p w14:paraId="1A575C86">
      <w:pPr>
        <w:spacing w:line="360" w:lineRule="auto"/>
        <w:rPr>
          <w:rFonts w:asciiTheme="minorEastAsia" w:hAnsiTheme="minorEastAsia" w:eastAsiaTheme="minorEastAsia"/>
          <w:sz w:val="21"/>
          <w:szCs w:val="21"/>
          <w:highlight w:val="none"/>
        </w:rPr>
      </w:pPr>
    </w:p>
    <w:p w14:paraId="2CCCC453">
      <w:pPr>
        <w:spacing w:line="360" w:lineRule="auto"/>
        <w:rPr>
          <w:rFonts w:asciiTheme="minorEastAsia" w:hAnsiTheme="minorEastAsia" w:eastAsiaTheme="minorEastAsia"/>
          <w:sz w:val="21"/>
          <w:szCs w:val="21"/>
          <w:highlight w:val="none"/>
        </w:rPr>
      </w:pPr>
    </w:p>
    <w:p w14:paraId="115E8F83">
      <w:pPr>
        <w:spacing w:line="300" w:lineRule="auto"/>
        <w:jc w:val="right"/>
        <w:rPr>
          <w:rFonts w:ascii="宋体" w:hAnsi="宋体"/>
          <w:sz w:val="24"/>
          <w:szCs w:val="24"/>
          <w:highlight w:val="none"/>
        </w:rPr>
      </w:pPr>
      <w:r>
        <w:rPr>
          <w:rFonts w:hint="eastAsia" w:ascii="宋体" w:hAnsi="宋体"/>
          <w:sz w:val="24"/>
          <w:szCs w:val="24"/>
          <w:highlight w:val="none"/>
          <w:lang w:val="en-US" w:eastAsia="zh-CN"/>
        </w:rPr>
        <w:t>供应商</w:t>
      </w:r>
      <w:r>
        <w:rPr>
          <w:rFonts w:hint="eastAsia" w:ascii="宋体" w:hAnsi="宋体"/>
          <w:sz w:val="24"/>
          <w:szCs w:val="24"/>
          <w:highlight w:val="none"/>
        </w:rPr>
        <w:t>名称：</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（公章）</w:t>
      </w:r>
    </w:p>
    <w:p w14:paraId="34B588E9">
      <w:pPr>
        <w:spacing w:line="300" w:lineRule="auto"/>
        <w:ind w:firstLine="480" w:firstLineChars="200"/>
        <w:jc w:val="right"/>
        <w:rPr>
          <w:rFonts w:ascii="宋体" w:hAnsi="宋体"/>
          <w:sz w:val="24"/>
          <w:szCs w:val="24"/>
          <w:highlight w:val="none"/>
        </w:rPr>
      </w:pPr>
    </w:p>
    <w:p w14:paraId="3A1DB985">
      <w:pPr>
        <w:spacing w:line="240" w:lineRule="atLeast"/>
        <w:jc w:val="right"/>
        <w:rPr>
          <w:rFonts w:ascii="黑体" w:hAnsi="黑体" w:eastAsia="黑体"/>
          <w:b/>
          <w:spacing w:val="20"/>
          <w:sz w:val="28"/>
          <w:szCs w:val="28"/>
          <w:highlight w:val="none"/>
        </w:rPr>
      </w:pPr>
      <w:r>
        <w:rPr>
          <w:rFonts w:hint="eastAsia" w:ascii="宋体" w:hAnsi="宋体"/>
          <w:sz w:val="24"/>
          <w:szCs w:val="24"/>
          <w:highlight w:val="none"/>
        </w:rPr>
        <w:t>日　</w:t>
      </w:r>
      <w:r>
        <w:rPr>
          <w:rFonts w:hint="eastAsia" w:ascii="宋体" w:hAnsi="宋体"/>
          <w:sz w:val="24"/>
          <w:szCs w:val="24"/>
          <w:highlight w:val="none"/>
          <w:lang w:val="en-US" w:eastAsia="zh-CN"/>
        </w:rPr>
        <w:t xml:space="preserve">  </w:t>
      </w:r>
      <w:r>
        <w:rPr>
          <w:rFonts w:hint="eastAsia" w:ascii="宋体" w:hAnsi="宋体"/>
          <w:sz w:val="24"/>
          <w:szCs w:val="24"/>
          <w:highlight w:val="none"/>
        </w:rPr>
        <w:t>　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日</w:t>
      </w:r>
    </w:p>
    <w:p w14:paraId="625FA28D">
      <w:pPr>
        <w:rPr>
          <w:rFonts w:hint="eastAsia" w:ascii="宋体" w:hAnsi="宋体" w:eastAsia="宋体"/>
          <w:sz w:val="32"/>
          <w:highlight w:val="none"/>
          <w:lang w:eastAsia="zh-CN"/>
        </w:rPr>
      </w:pPr>
      <w:r>
        <w:rPr>
          <w:rFonts w:hint="eastAsia" w:ascii="宋体" w:hAnsi="宋体" w:eastAsia="宋体"/>
          <w:sz w:val="32"/>
          <w:highlight w:val="none"/>
          <w:lang w:eastAsia="zh-CN"/>
        </w:rPr>
        <w:br w:type="page"/>
      </w:r>
    </w:p>
    <w:p w14:paraId="003B5434">
      <w:pPr>
        <w:pStyle w:val="3"/>
        <w:spacing w:line="400" w:lineRule="exact"/>
        <w:jc w:val="center"/>
        <w:rPr>
          <w:rFonts w:ascii="宋体" w:hAnsi="宋体" w:eastAsia="宋体"/>
          <w:kern w:val="0"/>
          <w:sz w:val="32"/>
          <w:highlight w:val="none"/>
        </w:rPr>
      </w:pPr>
      <w:r>
        <w:rPr>
          <w:rFonts w:hint="eastAsia" w:ascii="宋体" w:hAnsi="宋体" w:eastAsia="宋体"/>
          <w:sz w:val="32"/>
          <w:highlight w:val="none"/>
          <w:lang w:eastAsia="zh-CN"/>
        </w:rPr>
        <w:t>八</w:t>
      </w:r>
      <w:r>
        <w:rPr>
          <w:rFonts w:hint="eastAsia" w:ascii="宋体" w:hAnsi="宋体" w:eastAsia="宋体"/>
          <w:sz w:val="32"/>
          <w:highlight w:val="none"/>
        </w:rPr>
        <w:t>、资格审查</w:t>
      </w:r>
    </w:p>
    <w:p w14:paraId="04441985">
      <w:pPr>
        <w:pStyle w:val="4"/>
        <w:spacing w:line="360" w:lineRule="auto"/>
        <w:jc w:val="center"/>
        <w:rPr>
          <w:rFonts w:hint="eastAsia" w:ascii="宋体" w:hAnsi="宋体" w:eastAsia="宋体" w:cs="宋体"/>
          <w:color w:val="000000"/>
          <w:sz w:val="24"/>
          <w:szCs w:val="24"/>
          <w:highlight w:val="none"/>
        </w:rPr>
      </w:pPr>
      <w:bookmarkStart w:id="307" w:name="_Toc247085891"/>
      <w:bookmarkStart w:id="308" w:name="_Toc246997116"/>
      <w:bookmarkStart w:id="309" w:name="_Toc371891858"/>
      <w:bookmarkStart w:id="310" w:name="_Toc144974876"/>
      <w:bookmarkStart w:id="311" w:name="_Toc152045808"/>
      <w:bookmarkStart w:id="312" w:name="_Toc9696"/>
      <w:bookmarkStart w:id="313" w:name="_Toc296602618"/>
      <w:bookmarkStart w:id="314" w:name="_Toc10478"/>
      <w:bookmarkStart w:id="315" w:name="_Toc14044"/>
      <w:bookmarkStart w:id="316" w:name="_Toc246996373"/>
      <w:bookmarkStart w:id="317" w:name="_Toc152042597"/>
      <w:bookmarkStart w:id="318" w:name="_Toc179632828"/>
      <w:r>
        <w:rPr>
          <w:rFonts w:hint="eastAsia" w:ascii="宋体" w:hAnsi="宋体" w:eastAsia="宋体" w:cs="宋体"/>
          <w:color w:val="000000"/>
          <w:sz w:val="24"/>
          <w:szCs w:val="24"/>
          <w:highlight w:val="none"/>
        </w:rPr>
        <w:t>（一）供应商基本情况表</w:t>
      </w:r>
      <w:bookmarkEnd w:id="307"/>
      <w:bookmarkEnd w:id="308"/>
      <w:bookmarkEnd w:id="309"/>
      <w:bookmarkEnd w:id="310"/>
      <w:bookmarkEnd w:id="311"/>
      <w:bookmarkEnd w:id="312"/>
      <w:bookmarkEnd w:id="313"/>
      <w:bookmarkEnd w:id="314"/>
      <w:bookmarkEnd w:id="315"/>
      <w:bookmarkEnd w:id="316"/>
      <w:bookmarkEnd w:id="317"/>
      <w:bookmarkEnd w:id="318"/>
    </w:p>
    <w:p w14:paraId="6916B431">
      <w:pPr>
        <w:pStyle w:val="7"/>
        <w:ind w:firstLine="0"/>
        <w:jc w:val="left"/>
        <w:rPr>
          <w:rFonts w:ascii="宋体" w:hAnsi="宋体"/>
          <w:sz w:val="24"/>
          <w:szCs w:val="24"/>
          <w:highlight w:val="none"/>
        </w:rPr>
      </w:pPr>
      <w:r>
        <w:rPr>
          <w:rFonts w:hint="eastAsia" w:ascii="宋体" w:hAnsi="宋体"/>
          <w:sz w:val="24"/>
          <w:szCs w:val="24"/>
          <w:highlight w:val="none"/>
        </w:rPr>
        <w:t>项目名称：</w:t>
      </w:r>
      <w:r>
        <w:rPr>
          <w:rFonts w:hint="eastAsia" w:ascii="宋体" w:hAnsi="宋体" w:cs="宋体"/>
          <w:bCs/>
          <w:sz w:val="24"/>
          <w:highlight w:val="none"/>
          <w:u w:val="single"/>
          <w:lang w:val="en-US" w:eastAsia="zh-CN"/>
        </w:rPr>
        <w:t xml:space="preserve">                  </w:t>
      </w:r>
    </w:p>
    <w:p w14:paraId="7D0E1CF0">
      <w:pPr>
        <w:pStyle w:val="7"/>
        <w:ind w:firstLine="0"/>
        <w:jc w:val="left"/>
        <w:rPr>
          <w:rFonts w:hint="eastAsia" w:ascii="宋体" w:hAnsi="宋体" w:cs="宋体"/>
          <w:bCs/>
          <w:sz w:val="24"/>
          <w:highlight w:val="none"/>
          <w:u w:val="single"/>
          <w:lang w:val="en-US" w:eastAsia="zh-CN"/>
        </w:rPr>
      </w:pPr>
      <w:r>
        <w:rPr>
          <w:rFonts w:hint="eastAsia" w:ascii="宋体" w:hAnsi="宋体"/>
          <w:sz w:val="24"/>
          <w:szCs w:val="24"/>
          <w:highlight w:val="none"/>
        </w:rPr>
        <w:t>项目编号：</w:t>
      </w:r>
      <w:r>
        <w:rPr>
          <w:rFonts w:hint="eastAsia" w:ascii="宋体" w:hAnsi="宋体" w:cs="宋体"/>
          <w:bCs/>
          <w:sz w:val="24"/>
          <w:highlight w:val="none"/>
          <w:u w:val="single"/>
          <w:lang w:val="en-US" w:eastAsia="zh-CN"/>
        </w:rPr>
        <w:t xml:space="preserve">                  </w:t>
      </w:r>
    </w:p>
    <w:p w14:paraId="154EA94E">
      <w:pPr>
        <w:pStyle w:val="7"/>
        <w:ind w:firstLine="0"/>
        <w:jc w:val="left"/>
        <w:rPr>
          <w:rFonts w:hint="eastAsia" w:ascii="宋体" w:hAnsi="宋体" w:cs="宋体"/>
          <w:bCs/>
          <w:sz w:val="24"/>
          <w:highlight w:val="none"/>
          <w:u w:val="single"/>
          <w:lang w:val="en-US" w:eastAsia="zh-CN"/>
        </w:rPr>
      </w:pPr>
      <w:r>
        <w:rPr>
          <w:rFonts w:hint="eastAsia" w:ascii="宋体" w:hAnsi="宋体" w:cs="宋体"/>
          <w:bCs/>
          <w:sz w:val="24"/>
          <w:highlight w:val="none"/>
          <w:u w:val="none"/>
          <w:lang w:val="en-US" w:eastAsia="zh-CN"/>
        </w:rPr>
        <w:t>包    号：</w:t>
      </w:r>
      <w:r>
        <w:rPr>
          <w:rFonts w:hint="eastAsia" w:ascii="宋体" w:hAnsi="宋体" w:cs="宋体"/>
          <w:bCs/>
          <w:sz w:val="24"/>
          <w:highlight w:val="none"/>
          <w:u w:val="single"/>
          <w:lang w:val="en-US" w:eastAsia="zh-CN"/>
        </w:rPr>
        <w:t xml:space="preserve">              </w:t>
      </w:r>
    </w:p>
    <w:p w14:paraId="141AFFBD">
      <w:pPr>
        <w:rPr>
          <w:rFonts w:hint="eastAsia"/>
          <w:highlight w:val="none"/>
        </w:rPr>
      </w:pPr>
    </w:p>
    <w:tbl>
      <w:tblPr>
        <w:tblStyle w:val="52"/>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981"/>
        <w:gridCol w:w="2536"/>
        <w:gridCol w:w="391"/>
        <w:gridCol w:w="1195"/>
        <w:gridCol w:w="193"/>
        <w:gridCol w:w="2476"/>
      </w:tblGrid>
      <w:tr w14:paraId="2D51F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228F4916">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供应商名称</w:t>
            </w:r>
          </w:p>
        </w:tc>
        <w:tc>
          <w:tcPr>
            <w:tcW w:w="7772" w:type="dxa"/>
            <w:gridSpan w:val="6"/>
            <w:noWrap w:val="0"/>
            <w:vAlign w:val="center"/>
          </w:tcPr>
          <w:p w14:paraId="1B58D157">
            <w:pPr>
              <w:autoSpaceDE w:val="0"/>
              <w:autoSpaceDN w:val="0"/>
              <w:adjustRightInd w:val="0"/>
              <w:spacing w:line="300" w:lineRule="auto"/>
              <w:rPr>
                <w:rFonts w:hint="eastAsia" w:ascii="宋体" w:hAnsi="宋体" w:eastAsia="宋体" w:cs="宋体"/>
                <w:color w:val="000000"/>
                <w:szCs w:val="21"/>
                <w:highlight w:val="none"/>
                <w:lang w:val="zh-CN"/>
              </w:rPr>
            </w:pPr>
          </w:p>
        </w:tc>
      </w:tr>
      <w:tr w14:paraId="2C3D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09ED587D">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注册地址</w:t>
            </w:r>
          </w:p>
        </w:tc>
        <w:tc>
          <w:tcPr>
            <w:tcW w:w="3908" w:type="dxa"/>
            <w:gridSpan w:val="3"/>
            <w:noWrap w:val="0"/>
            <w:vAlign w:val="center"/>
          </w:tcPr>
          <w:p w14:paraId="4FB66751">
            <w:pPr>
              <w:autoSpaceDE w:val="0"/>
              <w:autoSpaceDN w:val="0"/>
              <w:adjustRightInd w:val="0"/>
              <w:spacing w:line="300" w:lineRule="auto"/>
              <w:rPr>
                <w:rFonts w:hint="eastAsia" w:ascii="宋体" w:hAnsi="宋体" w:eastAsia="宋体" w:cs="宋体"/>
                <w:color w:val="000000"/>
                <w:szCs w:val="21"/>
                <w:highlight w:val="none"/>
                <w:lang w:val="zh-CN"/>
              </w:rPr>
            </w:pPr>
          </w:p>
        </w:tc>
        <w:tc>
          <w:tcPr>
            <w:tcW w:w="1195" w:type="dxa"/>
            <w:noWrap w:val="0"/>
            <w:vAlign w:val="center"/>
          </w:tcPr>
          <w:p w14:paraId="1792B5B4">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邮政编码</w:t>
            </w:r>
          </w:p>
        </w:tc>
        <w:tc>
          <w:tcPr>
            <w:tcW w:w="2669" w:type="dxa"/>
            <w:gridSpan w:val="2"/>
            <w:noWrap w:val="0"/>
            <w:vAlign w:val="center"/>
          </w:tcPr>
          <w:p w14:paraId="2231466C">
            <w:pPr>
              <w:autoSpaceDE w:val="0"/>
              <w:autoSpaceDN w:val="0"/>
              <w:adjustRightInd w:val="0"/>
              <w:spacing w:line="300" w:lineRule="auto"/>
              <w:rPr>
                <w:rFonts w:hint="eastAsia" w:ascii="宋体" w:hAnsi="宋体" w:eastAsia="宋体" w:cs="宋体"/>
                <w:color w:val="000000"/>
                <w:szCs w:val="21"/>
                <w:highlight w:val="none"/>
                <w:lang w:val="zh-CN"/>
              </w:rPr>
            </w:pPr>
          </w:p>
        </w:tc>
      </w:tr>
      <w:tr w14:paraId="4613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vMerge w:val="restart"/>
            <w:noWrap w:val="0"/>
            <w:vAlign w:val="center"/>
          </w:tcPr>
          <w:p w14:paraId="7434E1FD">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联系方式</w:t>
            </w:r>
          </w:p>
        </w:tc>
        <w:tc>
          <w:tcPr>
            <w:tcW w:w="981" w:type="dxa"/>
            <w:noWrap w:val="0"/>
            <w:vAlign w:val="center"/>
          </w:tcPr>
          <w:p w14:paraId="509E61D1">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联系人</w:t>
            </w:r>
          </w:p>
        </w:tc>
        <w:tc>
          <w:tcPr>
            <w:tcW w:w="2927" w:type="dxa"/>
            <w:gridSpan w:val="2"/>
            <w:noWrap w:val="0"/>
            <w:vAlign w:val="center"/>
          </w:tcPr>
          <w:p w14:paraId="4EE79B6E">
            <w:pPr>
              <w:autoSpaceDE w:val="0"/>
              <w:autoSpaceDN w:val="0"/>
              <w:adjustRightInd w:val="0"/>
              <w:spacing w:line="300" w:lineRule="auto"/>
              <w:rPr>
                <w:rFonts w:hint="eastAsia" w:ascii="宋体" w:hAnsi="宋体" w:eastAsia="宋体" w:cs="宋体"/>
                <w:color w:val="000000"/>
                <w:szCs w:val="21"/>
                <w:highlight w:val="none"/>
                <w:lang w:val="zh-CN"/>
              </w:rPr>
            </w:pPr>
          </w:p>
        </w:tc>
        <w:tc>
          <w:tcPr>
            <w:tcW w:w="1195" w:type="dxa"/>
            <w:noWrap w:val="0"/>
            <w:vAlign w:val="center"/>
          </w:tcPr>
          <w:p w14:paraId="07FDB6C1">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电话</w:t>
            </w:r>
          </w:p>
        </w:tc>
        <w:tc>
          <w:tcPr>
            <w:tcW w:w="2669" w:type="dxa"/>
            <w:gridSpan w:val="2"/>
            <w:noWrap w:val="0"/>
            <w:vAlign w:val="center"/>
          </w:tcPr>
          <w:p w14:paraId="2986A636">
            <w:pPr>
              <w:autoSpaceDE w:val="0"/>
              <w:autoSpaceDN w:val="0"/>
              <w:adjustRightInd w:val="0"/>
              <w:spacing w:line="300" w:lineRule="auto"/>
              <w:rPr>
                <w:rFonts w:hint="eastAsia" w:ascii="宋体" w:hAnsi="宋体" w:eastAsia="宋体" w:cs="宋体"/>
                <w:color w:val="000000"/>
                <w:szCs w:val="21"/>
                <w:highlight w:val="none"/>
                <w:lang w:val="zh-CN"/>
              </w:rPr>
            </w:pPr>
          </w:p>
        </w:tc>
      </w:tr>
      <w:tr w14:paraId="1D6D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vMerge w:val="continue"/>
            <w:noWrap w:val="0"/>
            <w:vAlign w:val="center"/>
          </w:tcPr>
          <w:p w14:paraId="06B11AE0">
            <w:pPr>
              <w:autoSpaceDE w:val="0"/>
              <w:autoSpaceDN w:val="0"/>
              <w:adjustRightInd w:val="0"/>
              <w:spacing w:line="300" w:lineRule="auto"/>
              <w:rPr>
                <w:rFonts w:hint="eastAsia" w:ascii="宋体" w:hAnsi="宋体" w:eastAsia="宋体" w:cs="宋体"/>
                <w:color w:val="000000"/>
                <w:szCs w:val="21"/>
                <w:highlight w:val="none"/>
                <w:lang w:val="zh-CN"/>
              </w:rPr>
            </w:pPr>
          </w:p>
        </w:tc>
        <w:tc>
          <w:tcPr>
            <w:tcW w:w="981" w:type="dxa"/>
            <w:noWrap w:val="0"/>
            <w:vAlign w:val="center"/>
          </w:tcPr>
          <w:p w14:paraId="395C3C0C">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传真</w:t>
            </w:r>
          </w:p>
        </w:tc>
        <w:tc>
          <w:tcPr>
            <w:tcW w:w="2927" w:type="dxa"/>
            <w:gridSpan w:val="2"/>
            <w:noWrap w:val="0"/>
            <w:vAlign w:val="center"/>
          </w:tcPr>
          <w:p w14:paraId="2C8AA2A5">
            <w:pPr>
              <w:autoSpaceDE w:val="0"/>
              <w:autoSpaceDN w:val="0"/>
              <w:adjustRightInd w:val="0"/>
              <w:spacing w:line="300" w:lineRule="auto"/>
              <w:rPr>
                <w:rFonts w:hint="eastAsia" w:ascii="宋体" w:hAnsi="宋体" w:eastAsia="宋体" w:cs="宋体"/>
                <w:color w:val="000000"/>
                <w:szCs w:val="21"/>
                <w:highlight w:val="none"/>
                <w:lang w:val="zh-CN"/>
              </w:rPr>
            </w:pPr>
          </w:p>
        </w:tc>
        <w:tc>
          <w:tcPr>
            <w:tcW w:w="1195" w:type="dxa"/>
            <w:noWrap w:val="0"/>
            <w:vAlign w:val="center"/>
          </w:tcPr>
          <w:p w14:paraId="37C8982A">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网址</w:t>
            </w:r>
          </w:p>
        </w:tc>
        <w:tc>
          <w:tcPr>
            <w:tcW w:w="2669" w:type="dxa"/>
            <w:gridSpan w:val="2"/>
            <w:noWrap w:val="0"/>
            <w:vAlign w:val="center"/>
          </w:tcPr>
          <w:p w14:paraId="6F02B96D">
            <w:pPr>
              <w:autoSpaceDE w:val="0"/>
              <w:autoSpaceDN w:val="0"/>
              <w:adjustRightInd w:val="0"/>
              <w:spacing w:line="300" w:lineRule="auto"/>
              <w:rPr>
                <w:rFonts w:hint="eastAsia" w:ascii="宋体" w:hAnsi="宋体" w:eastAsia="宋体" w:cs="宋体"/>
                <w:color w:val="000000"/>
                <w:szCs w:val="21"/>
                <w:highlight w:val="none"/>
                <w:lang w:val="zh-CN"/>
              </w:rPr>
            </w:pPr>
          </w:p>
        </w:tc>
      </w:tr>
      <w:tr w14:paraId="4BFF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45A1234A">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组织结构</w:t>
            </w:r>
          </w:p>
        </w:tc>
        <w:tc>
          <w:tcPr>
            <w:tcW w:w="7772" w:type="dxa"/>
            <w:gridSpan w:val="6"/>
            <w:noWrap w:val="0"/>
            <w:vAlign w:val="center"/>
          </w:tcPr>
          <w:p w14:paraId="4FA0E4DE">
            <w:pPr>
              <w:autoSpaceDE w:val="0"/>
              <w:autoSpaceDN w:val="0"/>
              <w:adjustRightInd w:val="0"/>
              <w:spacing w:line="300" w:lineRule="auto"/>
              <w:rPr>
                <w:rFonts w:hint="eastAsia" w:ascii="宋体" w:hAnsi="宋体" w:eastAsia="宋体" w:cs="宋体"/>
                <w:color w:val="000000"/>
                <w:szCs w:val="21"/>
                <w:highlight w:val="none"/>
                <w:lang w:val="zh-CN"/>
              </w:rPr>
            </w:pPr>
          </w:p>
        </w:tc>
      </w:tr>
      <w:tr w14:paraId="565D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461A08A1">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法定代表人</w:t>
            </w:r>
          </w:p>
        </w:tc>
        <w:tc>
          <w:tcPr>
            <w:tcW w:w="981" w:type="dxa"/>
            <w:noWrap w:val="0"/>
            <w:vAlign w:val="center"/>
          </w:tcPr>
          <w:p w14:paraId="10E19033">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姓名</w:t>
            </w:r>
          </w:p>
        </w:tc>
        <w:tc>
          <w:tcPr>
            <w:tcW w:w="2927" w:type="dxa"/>
            <w:gridSpan w:val="2"/>
            <w:noWrap w:val="0"/>
            <w:vAlign w:val="center"/>
          </w:tcPr>
          <w:p w14:paraId="1255F674">
            <w:pPr>
              <w:autoSpaceDE w:val="0"/>
              <w:autoSpaceDN w:val="0"/>
              <w:adjustRightInd w:val="0"/>
              <w:spacing w:line="300" w:lineRule="auto"/>
              <w:rPr>
                <w:rFonts w:hint="eastAsia" w:ascii="宋体" w:hAnsi="宋体" w:eastAsia="宋体" w:cs="宋体"/>
                <w:color w:val="000000"/>
                <w:szCs w:val="21"/>
                <w:highlight w:val="none"/>
                <w:lang w:val="zh-CN"/>
              </w:rPr>
            </w:pPr>
          </w:p>
        </w:tc>
        <w:tc>
          <w:tcPr>
            <w:tcW w:w="1388" w:type="dxa"/>
            <w:gridSpan w:val="2"/>
            <w:noWrap w:val="0"/>
            <w:vAlign w:val="center"/>
          </w:tcPr>
          <w:p w14:paraId="76D47D04">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电话</w:t>
            </w:r>
          </w:p>
        </w:tc>
        <w:tc>
          <w:tcPr>
            <w:tcW w:w="2476" w:type="dxa"/>
            <w:noWrap w:val="0"/>
            <w:vAlign w:val="center"/>
          </w:tcPr>
          <w:p w14:paraId="2F87EE72">
            <w:pPr>
              <w:autoSpaceDE w:val="0"/>
              <w:autoSpaceDN w:val="0"/>
              <w:adjustRightInd w:val="0"/>
              <w:spacing w:line="300" w:lineRule="auto"/>
              <w:rPr>
                <w:rFonts w:hint="eastAsia" w:ascii="宋体" w:hAnsi="宋体" w:eastAsia="宋体" w:cs="宋体"/>
                <w:color w:val="000000"/>
                <w:szCs w:val="21"/>
                <w:highlight w:val="none"/>
                <w:lang w:val="zh-CN"/>
              </w:rPr>
            </w:pPr>
          </w:p>
        </w:tc>
      </w:tr>
      <w:tr w14:paraId="33A4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707DDD0A">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成立时间</w:t>
            </w:r>
          </w:p>
        </w:tc>
        <w:tc>
          <w:tcPr>
            <w:tcW w:w="3517" w:type="dxa"/>
            <w:gridSpan w:val="2"/>
            <w:noWrap w:val="0"/>
            <w:vAlign w:val="center"/>
          </w:tcPr>
          <w:p w14:paraId="2B6C1D04">
            <w:pPr>
              <w:autoSpaceDE w:val="0"/>
              <w:autoSpaceDN w:val="0"/>
              <w:adjustRightInd w:val="0"/>
              <w:spacing w:line="300" w:lineRule="auto"/>
              <w:rPr>
                <w:rFonts w:hint="eastAsia" w:ascii="宋体" w:hAnsi="宋体" w:eastAsia="宋体" w:cs="宋体"/>
                <w:color w:val="000000"/>
                <w:szCs w:val="21"/>
                <w:highlight w:val="none"/>
                <w:lang w:val="zh-CN"/>
              </w:rPr>
            </w:pPr>
          </w:p>
        </w:tc>
        <w:tc>
          <w:tcPr>
            <w:tcW w:w="4255" w:type="dxa"/>
            <w:gridSpan w:val="4"/>
            <w:noWrap w:val="0"/>
            <w:vAlign w:val="center"/>
          </w:tcPr>
          <w:p w14:paraId="6B991F93">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员工总人数：</w:t>
            </w:r>
          </w:p>
        </w:tc>
      </w:tr>
      <w:tr w14:paraId="148F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4F9F179F">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营业执照号</w:t>
            </w:r>
          </w:p>
        </w:tc>
        <w:tc>
          <w:tcPr>
            <w:tcW w:w="7772" w:type="dxa"/>
            <w:gridSpan w:val="6"/>
            <w:noWrap w:val="0"/>
            <w:vAlign w:val="center"/>
          </w:tcPr>
          <w:p w14:paraId="6406EDDA">
            <w:pPr>
              <w:autoSpaceDE w:val="0"/>
              <w:autoSpaceDN w:val="0"/>
              <w:adjustRightInd w:val="0"/>
              <w:spacing w:line="300" w:lineRule="auto"/>
              <w:rPr>
                <w:rFonts w:hint="eastAsia" w:ascii="宋体" w:hAnsi="宋体" w:eastAsia="宋体" w:cs="宋体"/>
                <w:color w:val="000000"/>
                <w:szCs w:val="21"/>
                <w:highlight w:val="none"/>
                <w:lang w:val="zh-CN"/>
              </w:rPr>
            </w:pPr>
          </w:p>
        </w:tc>
      </w:tr>
      <w:tr w14:paraId="084E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0632FB59">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注册资金</w:t>
            </w:r>
          </w:p>
        </w:tc>
        <w:tc>
          <w:tcPr>
            <w:tcW w:w="7772" w:type="dxa"/>
            <w:gridSpan w:val="6"/>
            <w:noWrap w:val="0"/>
            <w:vAlign w:val="center"/>
          </w:tcPr>
          <w:p w14:paraId="53C1117D">
            <w:pPr>
              <w:autoSpaceDE w:val="0"/>
              <w:autoSpaceDN w:val="0"/>
              <w:adjustRightInd w:val="0"/>
              <w:spacing w:line="300" w:lineRule="auto"/>
              <w:rPr>
                <w:rFonts w:hint="eastAsia" w:ascii="宋体" w:hAnsi="宋体" w:eastAsia="宋体" w:cs="宋体"/>
                <w:color w:val="000000"/>
                <w:szCs w:val="21"/>
                <w:highlight w:val="none"/>
                <w:lang w:val="zh-CN"/>
              </w:rPr>
            </w:pPr>
          </w:p>
        </w:tc>
      </w:tr>
      <w:tr w14:paraId="53CE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5B30C0DE">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开户银行</w:t>
            </w:r>
          </w:p>
        </w:tc>
        <w:tc>
          <w:tcPr>
            <w:tcW w:w="7772" w:type="dxa"/>
            <w:gridSpan w:val="6"/>
            <w:noWrap w:val="0"/>
            <w:vAlign w:val="center"/>
          </w:tcPr>
          <w:p w14:paraId="696197C7">
            <w:pPr>
              <w:autoSpaceDE w:val="0"/>
              <w:autoSpaceDN w:val="0"/>
              <w:adjustRightInd w:val="0"/>
              <w:spacing w:line="300" w:lineRule="auto"/>
              <w:rPr>
                <w:rFonts w:hint="eastAsia" w:ascii="宋体" w:hAnsi="宋体" w:eastAsia="宋体" w:cs="宋体"/>
                <w:color w:val="000000"/>
                <w:szCs w:val="21"/>
                <w:highlight w:val="none"/>
                <w:lang w:val="zh-CN"/>
              </w:rPr>
            </w:pPr>
          </w:p>
        </w:tc>
      </w:tr>
      <w:tr w14:paraId="2CAE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6818304F">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账号</w:t>
            </w:r>
          </w:p>
        </w:tc>
        <w:tc>
          <w:tcPr>
            <w:tcW w:w="7772" w:type="dxa"/>
            <w:gridSpan w:val="6"/>
            <w:noWrap w:val="0"/>
            <w:vAlign w:val="center"/>
          </w:tcPr>
          <w:p w14:paraId="4D3E2CC7">
            <w:pPr>
              <w:autoSpaceDE w:val="0"/>
              <w:autoSpaceDN w:val="0"/>
              <w:adjustRightInd w:val="0"/>
              <w:spacing w:line="300" w:lineRule="auto"/>
              <w:rPr>
                <w:rFonts w:hint="eastAsia" w:ascii="宋体" w:hAnsi="宋体" w:eastAsia="宋体" w:cs="宋体"/>
                <w:color w:val="000000"/>
                <w:szCs w:val="21"/>
                <w:highlight w:val="none"/>
                <w:lang w:val="zh-CN"/>
              </w:rPr>
            </w:pPr>
          </w:p>
        </w:tc>
      </w:tr>
      <w:tr w14:paraId="1CA9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1884" w:type="dxa"/>
            <w:noWrap w:val="0"/>
            <w:vAlign w:val="center"/>
          </w:tcPr>
          <w:p w14:paraId="696B4238">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经营范围</w:t>
            </w:r>
          </w:p>
        </w:tc>
        <w:tc>
          <w:tcPr>
            <w:tcW w:w="7772" w:type="dxa"/>
            <w:gridSpan w:val="6"/>
            <w:noWrap w:val="0"/>
            <w:vAlign w:val="center"/>
          </w:tcPr>
          <w:p w14:paraId="366919DB">
            <w:pPr>
              <w:autoSpaceDE w:val="0"/>
              <w:autoSpaceDN w:val="0"/>
              <w:adjustRightInd w:val="0"/>
              <w:spacing w:line="300" w:lineRule="auto"/>
              <w:rPr>
                <w:rFonts w:hint="eastAsia" w:ascii="宋体" w:hAnsi="宋体" w:eastAsia="宋体" w:cs="宋体"/>
                <w:color w:val="000000"/>
                <w:szCs w:val="21"/>
                <w:highlight w:val="none"/>
                <w:lang w:val="zh-CN"/>
              </w:rPr>
            </w:pPr>
          </w:p>
        </w:tc>
      </w:tr>
      <w:tr w14:paraId="0349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2DC7E9B3">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备注</w:t>
            </w:r>
          </w:p>
        </w:tc>
        <w:tc>
          <w:tcPr>
            <w:tcW w:w="7772" w:type="dxa"/>
            <w:gridSpan w:val="6"/>
            <w:noWrap w:val="0"/>
            <w:vAlign w:val="center"/>
          </w:tcPr>
          <w:p w14:paraId="742C781C">
            <w:pPr>
              <w:autoSpaceDE w:val="0"/>
              <w:autoSpaceDN w:val="0"/>
              <w:adjustRightInd w:val="0"/>
              <w:spacing w:line="300" w:lineRule="auto"/>
              <w:rPr>
                <w:rFonts w:hint="eastAsia" w:ascii="宋体" w:hAnsi="宋体" w:eastAsia="宋体" w:cs="宋体"/>
                <w:color w:val="000000"/>
                <w:szCs w:val="21"/>
                <w:highlight w:val="none"/>
                <w:lang w:val="zh-CN"/>
              </w:rPr>
            </w:pPr>
          </w:p>
        </w:tc>
      </w:tr>
    </w:tbl>
    <w:p w14:paraId="3A8C4E64">
      <w:pPr>
        <w:pStyle w:val="41"/>
        <w:spacing w:line="360" w:lineRule="auto"/>
        <w:ind w:left="181" w:hanging="180" w:hangingChars="86"/>
        <w:jc w:val="both"/>
        <w:rPr>
          <w:rFonts w:hint="eastAsia" w:ascii="宋体" w:hAnsi="宋体" w:eastAsia="宋体" w:cs="宋体"/>
          <w:color w:val="000000"/>
          <w:sz w:val="21"/>
          <w:szCs w:val="21"/>
          <w:highlight w:val="none"/>
        </w:rPr>
      </w:pPr>
    </w:p>
    <w:p w14:paraId="3738DF23">
      <w:pPr>
        <w:autoSpaceDE w:val="0"/>
        <w:autoSpaceDN w:val="0"/>
        <w:adjustRightInd w:val="0"/>
        <w:spacing w:line="360" w:lineRule="auto"/>
        <w:rPr>
          <w:rFonts w:hint="eastAsia" w:ascii="宋体" w:hAnsi="宋体" w:cs="宋体"/>
          <w:bCs/>
          <w:sz w:val="24"/>
          <w:highlight w:val="none"/>
          <w:lang w:val="zh-CN"/>
        </w:rPr>
      </w:pPr>
      <w:r>
        <w:rPr>
          <w:rFonts w:hint="eastAsia" w:asciiTheme="minorEastAsia" w:hAnsiTheme="minorEastAsia" w:eastAsiaTheme="minorEastAsia"/>
          <w:sz w:val="21"/>
          <w:szCs w:val="21"/>
          <w:highlight w:val="none"/>
          <w:lang w:val="en-US" w:eastAsia="zh-CN"/>
        </w:rPr>
        <w:t>注：后附供应商营业执照等资料的复印件。</w:t>
      </w:r>
    </w:p>
    <w:p w14:paraId="7576D584">
      <w:pPr>
        <w:spacing w:line="400" w:lineRule="exact"/>
        <w:jc w:val="center"/>
        <w:rPr>
          <w:rFonts w:ascii="宋体" w:hAnsi="宋体"/>
          <w:sz w:val="24"/>
          <w:szCs w:val="24"/>
          <w:highlight w:val="none"/>
        </w:rPr>
      </w:pPr>
    </w:p>
    <w:p w14:paraId="0BEBDA43">
      <w:pPr>
        <w:pStyle w:val="22"/>
        <w:ind w:firstLine="640"/>
        <w:rPr>
          <w:highlight w:val="none"/>
          <w:lang w:val="zh-CN"/>
        </w:rPr>
      </w:pPr>
    </w:p>
    <w:bookmarkEnd w:id="305"/>
    <w:p w14:paraId="2B5B80C2">
      <w:pPr>
        <w:rPr>
          <w:rFonts w:ascii="宋体" w:hAnsi="宋体"/>
          <w:b/>
          <w:kern w:val="0"/>
          <w:sz w:val="24"/>
          <w:szCs w:val="24"/>
          <w:highlight w:val="none"/>
        </w:rPr>
      </w:pPr>
      <w:r>
        <w:rPr>
          <w:rFonts w:ascii="宋体" w:hAnsi="宋体"/>
          <w:b/>
          <w:kern w:val="0"/>
          <w:sz w:val="24"/>
          <w:szCs w:val="24"/>
          <w:highlight w:val="none"/>
        </w:rPr>
        <w:br w:type="page"/>
      </w:r>
    </w:p>
    <w:p w14:paraId="47695571">
      <w:pPr>
        <w:pStyle w:val="4"/>
        <w:spacing w:line="360" w:lineRule="auto"/>
        <w:jc w:val="center"/>
        <w:rPr>
          <w:rFonts w:hint="eastAsia" w:ascii="宋体" w:hAnsi="宋体" w:eastAsia="宋体" w:cs="宋体"/>
          <w:color w:val="000000"/>
          <w:sz w:val="24"/>
          <w:szCs w:val="24"/>
          <w:highlight w:val="none"/>
        </w:rPr>
      </w:pPr>
      <w:bookmarkStart w:id="319" w:name="_Toc28221"/>
      <w:r>
        <w:rPr>
          <w:rFonts w:hint="eastAsia" w:ascii="宋体" w:hAnsi="宋体" w:eastAsia="宋体" w:cs="宋体"/>
          <w:color w:val="000000"/>
          <w:sz w:val="24"/>
          <w:szCs w:val="24"/>
          <w:highlight w:val="none"/>
        </w:rPr>
        <w:t>（二）</w:t>
      </w:r>
      <w:r>
        <w:rPr>
          <w:rFonts w:hint="eastAsia" w:ascii="宋体" w:hAnsi="宋体" w:eastAsia="宋体" w:cs="宋体"/>
          <w:color w:val="000000"/>
          <w:sz w:val="24"/>
          <w:szCs w:val="24"/>
          <w:highlight w:val="none"/>
          <w:lang w:val="en-US" w:eastAsia="zh-CN"/>
        </w:rPr>
        <w:t>资格条件承诺函</w:t>
      </w:r>
      <w:bookmarkEnd w:id="319"/>
    </w:p>
    <w:p w14:paraId="204805F1">
      <w:pPr>
        <w:pStyle w:val="22"/>
        <w:ind w:firstLine="640"/>
        <w:rPr>
          <w:highlight w:val="none"/>
        </w:rPr>
      </w:pPr>
    </w:p>
    <w:p w14:paraId="2E9C534F">
      <w:pPr>
        <w:jc w:val="center"/>
        <w:rPr>
          <w:rFonts w:hint="eastAsia" w:ascii="宋体" w:hAnsi="宋体" w:eastAsia="宋体" w:cs="宋体"/>
          <w:b/>
          <w:bCs/>
          <w:kern w:val="2"/>
          <w:sz w:val="28"/>
          <w:szCs w:val="21"/>
          <w:highlight w:val="none"/>
          <w:lang w:val="zh-CN" w:eastAsia="zh-CN" w:bidi="ar-SA"/>
        </w:rPr>
      </w:pPr>
      <w:r>
        <w:rPr>
          <w:rFonts w:hint="eastAsia" w:ascii="宋体" w:hAnsi="宋体" w:eastAsia="宋体" w:cs="宋体"/>
          <w:b/>
          <w:bCs/>
          <w:kern w:val="2"/>
          <w:sz w:val="28"/>
          <w:szCs w:val="21"/>
          <w:highlight w:val="none"/>
          <w:lang w:val="zh-CN" w:eastAsia="zh-CN" w:bidi="ar-SA"/>
        </w:rPr>
        <w:t>资格条件承诺函</w:t>
      </w:r>
    </w:p>
    <w:p w14:paraId="170A8107">
      <w:pPr>
        <w:rPr>
          <w:rFonts w:hint="eastAsia" w:ascii="宋体" w:hAnsi="宋体" w:eastAsia="宋体" w:cs="宋体"/>
          <w:sz w:val="22"/>
          <w:szCs w:val="28"/>
          <w:highlight w:val="none"/>
        </w:rPr>
      </w:pPr>
    </w:p>
    <w:p w14:paraId="7C72BD2E">
      <w:pPr>
        <w:spacing w:line="360" w:lineRule="auto"/>
        <w:rPr>
          <w:rFonts w:hint="eastAsia" w:ascii="宋体" w:hAnsi="宋体" w:eastAsia="宋体" w:cs="宋体"/>
          <w:sz w:val="22"/>
          <w:szCs w:val="28"/>
          <w:highlight w:val="none"/>
        </w:rPr>
      </w:pPr>
    </w:p>
    <w:p w14:paraId="6987611F">
      <w:pPr>
        <w:spacing w:line="480" w:lineRule="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rPr>
        <w:t xml:space="preserve">致: </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u w:val="none"/>
          <w:lang w:eastAsia="zh-CN"/>
        </w:rPr>
        <w:t>（</w:t>
      </w:r>
      <w:r>
        <w:rPr>
          <w:rFonts w:hint="eastAsia" w:ascii="宋体" w:hAnsi="宋体" w:eastAsia="宋体" w:cs="宋体"/>
          <w:sz w:val="24"/>
          <w:szCs w:val="32"/>
          <w:highlight w:val="none"/>
          <w:u w:val="none"/>
        </w:rPr>
        <w:t>采购人</w:t>
      </w:r>
      <w:r>
        <w:rPr>
          <w:rFonts w:hint="eastAsia" w:ascii="宋体" w:hAnsi="宋体" w:eastAsia="宋体" w:cs="宋体"/>
          <w:sz w:val="24"/>
          <w:szCs w:val="32"/>
          <w:highlight w:val="none"/>
          <w:u w:val="none"/>
          <w:lang w:eastAsia="zh-CN"/>
        </w:rPr>
        <w:t>、</w:t>
      </w:r>
      <w:r>
        <w:rPr>
          <w:rFonts w:hint="eastAsia" w:ascii="宋体" w:hAnsi="宋体" w:eastAsia="宋体" w:cs="宋体"/>
          <w:sz w:val="24"/>
          <w:szCs w:val="32"/>
          <w:highlight w:val="none"/>
          <w:u w:val="none"/>
        </w:rPr>
        <w:t>采购代理机构</w:t>
      </w:r>
      <w:r>
        <w:rPr>
          <w:rFonts w:hint="eastAsia" w:ascii="宋体" w:hAnsi="宋体" w:eastAsia="宋体" w:cs="宋体"/>
          <w:sz w:val="24"/>
          <w:szCs w:val="32"/>
          <w:highlight w:val="none"/>
          <w:u w:val="none"/>
          <w:lang w:eastAsia="zh-CN"/>
        </w:rPr>
        <w:t>）；</w:t>
      </w:r>
    </w:p>
    <w:p w14:paraId="70903189">
      <w:pPr>
        <w:spacing w:line="48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我单位</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en-US" w:eastAsia="zh-CN"/>
        </w:rPr>
        <w:t xml:space="preserve"> </w:t>
      </w:r>
      <w:r>
        <w:rPr>
          <w:rFonts w:hint="eastAsia" w:ascii="宋体" w:hAnsi="宋体" w:eastAsia="宋体" w:cs="宋体"/>
          <w:sz w:val="24"/>
          <w:szCs w:val="32"/>
          <w:highlight w:val="none"/>
        </w:rPr>
        <w:t>公司</w:t>
      </w:r>
      <w:r>
        <w:rPr>
          <w:rFonts w:hint="eastAsia" w:ascii="宋体" w:hAnsi="宋体" w:eastAsia="宋体" w:cs="宋体"/>
          <w:sz w:val="24"/>
          <w:szCs w:val="32"/>
          <w:highlight w:val="none"/>
          <w:lang w:val="en-US" w:eastAsia="zh-CN"/>
        </w:rPr>
        <w:t xml:space="preserve"> </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参与</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u w:val="none"/>
          <w:lang w:eastAsia="zh-CN"/>
        </w:rPr>
        <w:t>（</w:t>
      </w:r>
      <w:r>
        <w:rPr>
          <w:rFonts w:hint="eastAsia" w:ascii="宋体" w:hAnsi="宋体" w:eastAsia="宋体" w:cs="宋体"/>
          <w:sz w:val="24"/>
          <w:szCs w:val="32"/>
          <w:highlight w:val="none"/>
          <w:u w:val="none"/>
        </w:rPr>
        <w:t>采购项目名称</w:t>
      </w:r>
      <w:r>
        <w:rPr>
          <w:rFonts w:hint="eastAsia" w:ascii="宋体" w:hAnsi="宋体" w:cs="宋体"/>
          <w:sz w:val="24"/>
          <w:szCs w:val="32"/>
          <w:highlight w:val="none"/>
          <w:u w:val="none"/>
          <w:lang w:val="en-US" w:eastAsia="zh-CN"/>
        </w:rPr>
        <w:t>、</w:t>
      </w:r>
      <w:r>
        <w:rPr>
          <w:rFonts w:hint="eastAsia" w:ascii="宋体" w:hAnsi="宋体" w:eastAsia="宋体" w:cs="宋体"/>
          <w:sz w:val="24"/>
          <w:szCs w:val="32"/>
          <w:highlight w:val="none"/>
          <w:u w:val="none"/>
        </w:rPr>
        <w:t>项目编号</w:t>
      </w:r>
      <w:r>
        <w:rPr>
          <w:rFonts w:hint="eastAsia" w:ascii="宋体" w:hAnsi="宋体" w:eastAsia="宋体" w:cs="宋体"/>
          <w:sz w:val="24"/>
          <w:szCs w:val="32"/>
          <w:highlight w:val="none"/>
          <w:u w:val="none"/>
          <w:lang w:eastAsia="zh-CN"/>
        </w:rPr>
        <w:t>）</w:t>
      </w:r>
      <w:r>
        <w:rPr>
          <w:rFonts w:hint="eastAsia" w:ascii="宋体" w:hAnsi="宋体" w:eastAsia="宋体" w:cs="宋体"/>
          <w:sz w:val="24"/>
          <w:szCs w:val="32"/>
          <w:highlight w:val="none"/>
        </w:rPr>
        <w:t>采购项目的政府采购活动，现承诺如下:</w:t>
      </w:r>
    </w:p>
    <w:p w14:paraId="794A29FE">
      <w:pPr>
        <w:numPr>
          <w:ilvl w:val="0"/>
          <w:numId w:val="21"/>
        </w:numPr>
        <w:spacing w:line="48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具有良好的商业信誉和健全的财务会计制度</w:t>
      </w:r>
      <w:r>
        <w:rPr>
          <w:rFonts w:hint="eastAsia" w:ascii="宋体" w:hAnsi="宋体" w:eastAsia="宋体" w:cs="宋体"/>
          <w:sz w:val="24"/>
          <w:szCs w:val="32"/>
          <w:highlight w:val="none"/>
          <w:lang w:eastAsia="zh-CN"/>
        </w:rPr>
        <w:t>；</w:t>
      </w:r>
    </w:p>
    <w:p w14:paraId="40A68DAA">
      <w:pPr>
        <w:numPr>
          <w:ilvl w:val="0"/>
          <w:numId w:val="21"/>
        </w:numPr>
        <w:spacing w:line="480" w:lineRule="auto"/>
        <w:ind w:left="0" w:leftChars="0"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具有依法缴纳税收的良好记录</w:t>
      </w:r>
      <w:r>
        <w:rPr>
          <w:rFonts w:hint="eastAsia" w:ascii="宋体" w:hAnsi="宋体" w:eastAsia="宋体" w:cs="宋体"/>
          <w:sz w:val="24"/>
          <w:szCs w:val="32"/>
          <w:highlight w:val="none"/>
          <w:lang w:eastAsia="zh-CN"/>
        </w:rPr>
        <w:t>；</w:t>
      </w:r>
    </w:p>
    <w:p w14:paraId="6B5280F8">
      <w:pPr>
        <w:numPr>
          <w:ilvl w:val="0"/>
          <w:numId w:val="21"/>
        </w:numPr>
        <w:spacing w:line="480" w:lineRule="auto"/>
        <w:ind w:left="0" w:leftChars="0"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具有依法缴纳社会保障金的良好记录</w:t>
      </w:r>
      <w:r>
        <w:rPr>
          <w:rFonts w:hint="eastAsia" w:ascii="宋体" w:hAnsi="宋体" w:eastAsia="宋体" w:cs="宋体"/>
          <w:sz w:val="24"/>
          <w:szCs w:val="32"/>
          <w:highlight w:val="none"/>
          <w:lang w:eastAsia="zh-CN"/>
        </w:rPr>
        <w:t>。</w:t>
      </w:r>
    </w:p>
    <w:p w14:paraId="1045431D">
      <w:pPr>
        <w:spacing w:line="48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我方在采购项目评审</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评标</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环节结束后，随时接受采购人、采购代理机构的检查验证，配合提供相</w:t>
      </w:r>
      <w:r>
        <w:rPr>
          <w:rFonts w:hint="eastAsia" w:ascii="宋体" w:hAnsi="宋体" w:eastAsia="宋体" w:cs="宋体"/>
          <w:sz w:val="24"/>
          <w:szCs w:val="32"/>
          <w:highlight w:val="none"/>
          <w:lang w:eastAsia="zh-CN"/>
        </w:rPr>
        <w:t>关</w:t>
      </w:r>
      <w:r>
        <w:rPr>
          <w:rFonts w:hint="eastAsia" w:ascii="宋体" w:hAnsi="宋体" w:eastAsia="宋体" w:cs="宋体"/>
          <w:sz w:val="24"/>
          <w:szCs w:val="32"/>
          <w:highlight w:val="none"/>
        </w:rPr>
        <w:t>证明材料，证明符合</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中华人民共和国政府采购法</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规定的供应商基本资格条件。</w:t>
      </w:r>
    </w:p>
    <w:p w14:paraId="25A21458">
      <w:pPr>
        <w:spacing w:line="48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我单位</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公司</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对上述承诺的真实性负责。如有虚假，将依法承担相应责任。</w:t>
      </w:r>
    </w:p>
    <w:p w14:paraId="13015014">
      <w:pPr>
        <w:spacing w:line="48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特此承诺。</w:t>
      </w:r>
    </w:p>
    <w:p w14:paraId="176C2C04">
      <w:pPr>
        <w:spacing w:line="480" w:lineRule="auto"/>
        <w:rPr>
          <w:rFonts w:hint="eastAsia" w:ascii="宋体" w:hAnsi="宋体" w:eastAsia="宋体" w:cs="宋体"/>
          <w:sz w:val="24"/>
          <w:szCs w:val="32"/>
          <w:highlight w:val="none"/>
          <w:lang w:val="en-US" w:eastAsia="zh-CN"/>
        </w:rPr>
      </w:pPr>
    </w:p>
    <w:p w14:paraId="79B95725">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0169A73B">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法定代表人或其委托代理人：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69DF3106">
      <w:pPr>
        <w:snapToGrid w:val="0"/>
        <w:spacing w:line="480" w:lineRule="auto"/>
        <w:ind w:leftChars="2100"/>
        <w:jc w:val="both"/>
        <w:rPr>
          <w:rFonts w:ascii="宋体" w:hAnsi="宋体"/>
          <w:sz w:val="24"/>
          <w:szCs w:val="24"/>
          <w:highlight w:val="none"/>
        </w:rPr>
      </w:pPr>
      <w:r>
        <w:rPr>
          <w:rFonts w:hint="eastAsia" w:ascii="宋体" w:hAnsi="宋体" w:cs="宋体"/>
          <w:sz w:val="24"/>
          <w:szCs w:val="24"/>
          <w:highlight w:val="none"/>
          <w:u w:val="none"/>
          <w:lang w:val="en-US" w:eastAsia="zh-CN"/>
        </w:rPr>
        <w:t>日  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日</w:t>
      </w:r>
    </w:p>
    <w:p w14:paraId="15CCCADB">
      <w:pPr>
        <w:rPr>
          <w:rFonts w:hint="eastAsia"/>
          <w:highlight w:val="none"/>
        </w:rPr>
      </w:pPr>
      <w:r>
        <w:rPr>
          <w:rFonts w:hint="eastAsia"/>
          <w:highlight w:val="none"/>
        </w:rPr>
        <w:br w:type="page"/>
      </w:r>
    </w:p>
    <w:p w14:paraId="6ECE7577">
      <w:pPr>
        <w:spacing w:line="400" w:lineRule="exact"/>
        <w:jc w:val="center"/>
        <w:rPr>
          <w:rFonts w:hint="default" w:ascii="宋体" w:hAnsi="宋体" w:eastAsia="宋体"/>
          <w:b/>
          <w:bCs/>
          <w:sz w:val="24"/>
          <w:highlight w:val="none"/>
          <w:lang w:val="en-US"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三</w:t>
      </w:r>
      <w:r>
        <w:rPr>
          <w:rFonts w:hint="eastAsia" w:ascii="宋体" w:hAnsi="宋体"/>
          <w:b/>
          <w:bCs/>
          <w:sz w:val="24"/>
          <w:highlight w:val="none"/>
          <w:lang w:eastAsia="zh-CN"/>
        </w:rPr>
        <w:t>）</w:t>
      </w:r>
      <w:r>
        <w:rPr>
          <w:rFonts w:hint="eastAsia" w:ascii="宋体" w:hAnsi="宋体"/>
          <w:b/>
          <w:bCs/>
          <w:sz w:val="24"/>
          <w:highlight w:val="none"/>
          <w:lang w:val="en-US" w:eastAsia="zh-CN"/>
        </w:rPr>
        <w:t>质保函（格式自拟）</w:t>
      </w:r>
    </w:p>
    <w:p w14:paraId="4524852B">
      <w:pPr>
        <w:rPr>
          <w:rFonts w:ascii="宋体" w:hAnsi="宋体"/>
          <w:kern w:val="0"/>
          <w:sz w:val="24"/>
          <w:szCs w:val="24"/>
          <w:highlight w:val="none"/>
        </w:rPr>
      </w:pPr>
      <w:r>
        <w:rPr>
          <w:rFonts w:ascii="宋体" w:hAnsi="宋体"/>
          <w:kern w:val="0"/>
          <w:sz w:val="24"/>
          <w:szCs w:val="24"/>
          <w:highlight w:val="none"/>
        </w:rPr>
        <w:t xml:space="preserve"> </w:t>
      </w:r>
    </w:p>
    <w:p w14:paraId="1C0299BB">
      <w:pPr>
        <w:rPr>
          <w:rFonts w:ascii="宋体" w:hAnsi="宋体"/>
          <w:b/>
          <w:kern w:val="0"/>
          <w:sz w:val="24"/>
          <w:szCs w:val="24"/>
          <w:highlight w:val="none"/>
        </w:rPr>
      </w:pPr>
      <w:r>
        <w:rPr>
          <w:rFonts w:ascii="宋体" w:hAnsi="宋体"/>
          <w:b/>
          <w:kern w:val="0"/>
          <w:sz w:val="24"/>
          <w:szCs w:val="24"/>
          <w:highlight w:val="none"/>
        </w:rPr>
        <w:br w:type="page"/>
      </w:r>
    </w:p>
    <w:p w14:paraId="0CF47772">
      <w:pPr>
        <w:widowControl/>
        <w:spacing w:line="360" w:lineRule="auto"/>
        <w:ind w:left="964" w:hanging="964" w:hangingChars="400"/>
        <w:jc w:val="center"/>
        <w:rPr>
          <w:rFonts w:hint="eastAsia" w:ascii="宋体" w:hAnsi="宋体" w:eastAsia="宋体"/>
          <w:b/>
          <w:kern w:val="0"/>
          <w:sz w:val="24"/>
          <w:szCs w:val="24"/>
          <w:highlight w:val="none"/>
          <w:lang w:eastAsia="zh-CN"/>
        </w:rPr>
      </w:pPr>
      <w:r>
        <w:rPr>
          <w:rFonts w:ascii="宋体" w:hAnsi="宋体"/>
          <w:b/>
          <w:kern w:val="0"/>
          <w:sz w:val="24"/>
          <w:szCs w:val="24"/>
          <w:highlight w:val="none"/>
        </w:rPr>
        <w:t>(</w:t>
      </w:r>
      <w:r>
        <w:rPr>
          <w:rFonts w:hint="eastAsia" w:ascii="宋体" w:hAnsi="宋体"/>
          <w:b/>
          <w:kern w:val="0"/>
          <w:sz w:val="24"/>
          <w:szCs w:val="24"/>
          <w:highlight w:val="none"/>
          <w:lang w:val="en-US" w:eastAsia="zh-CN"/>
        </w:rPr>
        <w:t>四</w:t>
      </w:r>
      <w:r>
        <w:rPr>
          <w:rFonts w:ascii="宋体" w:hAnsi="宋体"/>
          <w:b/>
          <w:kern w:val="0"/>
          <w:sz w:val="24"/>
          <w:szCs w:val="24"/>
          <w:highlight w:val="none"/>
        </w:rPr>
        <w:t>)</w:t>
      </w:r>
      <w:r>
        <w:rPr>
          <w:rFonts w:hint="eastAsia" w:ascii="宋体" w:hAnsi="宋体"/>
          <w:b/>
          <w:kern w:val="0"/>
          <w:sz w:val="24"/>
          <w:szCs w:val="24"/>
          <w:highlight w:val="none"/>
          <w:lang w:val="en-US" w:eastAsia="zh-CN"/>
        </w:rPr>
        <w:t>信誉承诺书</w:t>
      </w:r>
    </w:p>
    <w:p w14:paraId="2F58E09C">
      <w:pPr>
        <w:widowControl/>
        <w:spacing w:line="360" w:lineRule="auto"/>
        <w:ind w:left="960" w:hanging="960" w:hangingChars="400"/>
        <w:jc w:val="center"/>
        <w:rPr>
          <w:rFonts w:ascii="宋体" w:hAnsi="宋体"/>
          <w:kern w:val="0"/>
          <w:sz w:val="24"/>
          <w:szCs w:val="24"/>
          <w:highlight w:val="none"/>
        </w:rPr>
      </w:pPr>
    </w:p>
    <w:p w14:paraId="114A5ED1">
      <w:pPr>
        <w:pStyle w:val="7"/>
        <w:ind w:left="0" w:leftChars="0" w:firstLine="0" w:firstLineChars="0"/>
        <w:jc w:val="center"/>
        <w:rPr>
          <w:rFonts w:ascii="宋体" w:hAnsi="宋体"/>
          <w:highlight w:val="none"/>
        </w:rPr>
      </w:pPr>
      <w:r>
        <w:rPr>
          <w:rFonts w:ascii="宋体" w:hAnsi="宋体"/>
          <w:highlight w:val="none"/>
        </w:rPr>
        <w:t>（</w:t>
      </w:r>
      <w:r>
        <w:rPr>
          <w:rFonts w:ascii="宋体" w:hAnsi="宋体"/>
          <w:szCs w:val="21"/>
          <w:highlight w:val="none"/>
        </w:rPr>
        <w:t>自拟格式</w:t>
      </w:r>
      <w:r>
        <w:rPr>
          <w:rFonts w:ascii="宋体" w:hAnsi="宋体"/>
          <w:highlight w:val="none"/>
        </w:rPr>
        <w:t>）</w:t>
      </w:r>
    </w:p>
    <w:p w14:paraId="02E665ED">
      <w:pPr>
        <w:rPr>
          <w:rFonts w:ascii="宋体" w:hAnsi="宋体" w:cs="宋体"/>
          <w:sz w:val="24"/>
          <w:szCs w:val="24"/>
          <w:highlight w:val="none"/>
          <w:lang w:val="zh-CN"/>
        </w:rPr>
      </w:pPr>
    </w:p>
    <w:p w14:paraId="559F6FB0">
      <w:pPr>
        <w:pStyle w:val="22"/>
        <w:ind w:firstLine="640"/>
        <w:rPr>
          <w:highlight w:val="none"/>
          <w:lang w:val="zh-CN"/>
        </w:rPr>
      </w:pPr>
    </w:p>
    <w:p w14:paraId="009AD459">
      <w:pPr>
        <w:pStyle w:val="22"/>
        <w:ind w:firstLine="640"/>
        <w:rPr>
          <w:highlight w:val="none"/>
          <w:lang w:val="zh-CN"/>
        </w:rPr>
      </w:pPr>
    </w:p>
    <w:p w14:paraId="26EDE28B">
      <w:pPr>
        <w:pStyle w:val="22"/>
        <w:ind w:firstLine="640"/>
        <w:rPr>
          <w:highlight w:val="none"/>
          <w:lang w:val="zh-CN"/>
        </w:rPr>
      </w:pPr>
    </w:p>
    <w:p w14:paraId="6FF048E7">
      <w:pPr>
        <w:pStyle w:val="22"/>
        <w:ind w:firstLine="640"/>
        <w:rPr>
          <w:highlight w:val="none"/>
          <w:lang w:val="zh-CN"/>
        </w:rPr>
      </w:pPr>
    </w:p>
    <w:p w14:paraId="45B14ABB">
      <w:pPr>
        <w:pStyle w:val="22"/>
        <w:ind w:firstLine="640"/>
        <w:rPr>
          <w:highlight w:val="none"/>
          <w:lang w:val="zh-CN"/>
        </w:rPr>
      </w:pPr>
    </w:p>
    <w:p w14:paraId="7385A183">
      <w:pPr>
        <w:pStyle w:val="22"/>
        <w:ind w:firstLine="640"/>
        <w:rPr>
          <w:highlight w:val="none"/>
          <w:lang w:val="zh-CN"/>
        </w:rPr>
      </w:pPr>
    </w:p>
    <w:p w14:paraId="166BF5DD">
      <w:pPr>
        <w:pStyle w:val="22"/>
        <w:ind w:firstLine="640"/>
        <w:rPr>
          <w:highlight w:val="none"/>
          <w:lang w:val="zh-CN"/>
        </w:rPr>
      </w:pPr>
    </w:p>
    <w:p w14:paraId="7998B8BF">
      <w:pPr>
        <w:pStyle w:val="22"/>
        <w:ind w:firstLine="640"/>
        <w:rPr>
          <w:highlight w:val="none"/>
          <w:lang w:val="zh-CN"/>
        </w:rPr>
      </w:pPr>
    </w:p>
    <w:p w14:paraId="71A5107E">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45473BE7">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法定代表人或其委托代理人：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33B93861">
      <w:pPr>
        <w:snapToGrid w:val="0"/>
        <w:spacing w:line="480" w:lineRule="auto"/>
        <w:ind w:leftChars="2100"/>
        <w:jc w:val="both"/>
        <w:rPr>
          <w:rFonts w:ascii="宋体" w:hAnsi="宋体"/>
          <w:sz w:val="24"/>
          <w:szCs w:val="24"/>
          <w:highlight w:val="none"/>
        </w:rPr>
      </w:pPr>
      <w:r>
        <w:rPr>
          <w:rFonts w:hint="eastAsia" w:ascii="宋体" w:hAnsi="宋体" w:cs="宋体"/>
          <w:sz w:val="24"/>
          <w:szCs w:val="24"/>
          <w:highlight w:val="none"/>
          <w:u w:val="none"/>
          <w:lang w:val="en-US" w:eastAsia="zh-CN"/>
        </w:rPr>
        <w:t>日  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日</w:t>
      </w:r>
    </w:p>
    <w:p w14:paraId="4E61DCAA">
      <w:pPr>
        <w:pStyle w:val="22"/>
        <w:ind w:firstLine="640"/>
        <w:rPr>
          <w:highlight w:val="none"/>
          <w:lang w:val="zh-CN"/>
        </w:rPr>
      </w:pPr>
    </w:p>
    <w:p w14:paraId="370F1609">
      <w:pPr>
        <w:pStyle w:val="22"/>
        <w:ind w:firstLine="640"/>
        <w:rPr>
          <w:highlight w:val="none"/>
          <w:lang w:val="zh-CN"/>
        </w:rPr>
      </w:pPr>
    </w:p>
    <w:p w14:paraId="69726971">
      <w:pPr>
        <w:pStyle w:val="22"/>
        <w:ind w:firstLine="640"/>
        <w:rPr>
          <w:highlight w:val="none"/>
          <w:lang w:val="zh-CN"/>
        </w:rPr>
      </w:pPr>
    </w:p>
    <w:p w14:paraId="5180A0B8">
      <w:pPr>
        <w:widowControl/>
        <w:spacing w:line="360" w:lineRule="auto"/>
        <w:jc w:val="left"/>
        <w:outlineLvl w:val="9"/>
        <w:rPr>
          <w:rFonts w:hint="eastAsia" w:ascii="宋体" w:hAnsi="宋体" w:eastAsia="宋体" w:cs="宋体"/>
          <w:b/>
          <w:bCs/>
          <w:color w:val="000000"/>
          <w:kern w:val="0"/>
          <w:sz w:val="24"/>
          <w:highlight w:val="none"/>
        </w:rPr>
      </w:pPr>
      <w:r>
        <w:rPr>
          <w:rFonts w:hint="eastAsia" w:ascii="宋体" w:hAnsi="宋体"/>
          <w:b/>
          <w:sz w:val="24"/>
          <w:highlight w:val="none"/>
        </w:rPr>
        <w:br w:type="page"/>
      </w:r>
      <w:r>
        <w:rPr>
          <w:rFonts w:hint="eastAsia" w:ascii="宋体" w:hAnsi="宋体"/>
          <w:b/>
          <w:sz w:val="24"/>
          <w:highlight w:val="none"/>
          <w:lang w:eastAsia="zh-CN"/>
        </w:rPr>
        <w:t>（</w:t>
      </w:r>
      <w:r>
        <w:rPr>
          <w:rFonts w:hint="eastAsia" w:ascii="宋体" w:hAnsi="宋体"/>
          <w:b/>
          <w:sz w:val="24"/>
          <w:highlight w:val="none"/>
          <w:lang w:val="en-US" w:eastAsia="zh-CN"/>
        </w:rPr>
        <w:t>五）</w:t>
      </w:r>
      <w:r>
        <w:rPr>
          <w:rFonts w:hint="eastAsia" w:ascii="宋体" w:hAnsi="宋体" w:eastAsia="宋体" w:cs="宋体"/>
          <w:b/>
          <w:bCs/>
          <w:color w:val="000000"/>
          <w:kern w:val="0"/>
          <w:sz w:val="24"/>
          <w:highlight w:val="none"/>
        </w:rPr>
        <w:t>采购项目有特殊要求的，</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应当提供其符合特殊要求的其他资格证明文件</w:t>
      </w:r>
    </w:p>
    <w:p w14:paraId="5BD2DDE9">
      <w:pPr>
        <w:spacing w:line="360" w:lineRule="auto"/>
        <w:outlineLvl w:val="9"/>
        <w:rPr>
          <w:rFonts w:hint="eastAsia" w:ascii="宋体" w:hAnsi="宋体" w:eastAsia="宋体" w:cs="宋体"/>
          <w:bCs/>
          <w:sz w:val="24"/>
          <w:highlight w:val="none"/>
        </w:rPr>
      </w:pPr>
      <w:r>
        <w:rPr>
          <w:rFonts w:hint="eastAsia" w:ascii="宋体" w:hAnsi="宋体" w:eastAsia="宋体" w:cs="宋体"/>
          <w:bCs/>
          <w:sz w:val="24"/>
          <w:highlight w:val="none"/>
        </w:rPr>
        <w:t>采购产品属于医疗器械，供应商如为代理商，应具有合法的医疗器械经营资格；供应商如为制造商，使用自身生产的产品投标时，应具有合法的医疗器械生产资格。</w:t>
      </w:r>
    </w:p>
    <w:p w14:paraId="30072269">
      <w:pPr>
        <w:spacing w:line="360" w:lineRule="auto"/>
        <w:outlineLvl w:val="9"/>
        <w:rPr>
          <w:rFonts w:hint="eastAsia" w:ascii="宋体" w:hAnsi="宋体" w:cs="宋体"/>
          <w:highlight w:val="none"/>
        </w:rPr>
      </w:pPr>
      <w:r>
        <w:rPr>
          <w:rFonts w:hint="eastAsia" w:ascii="宋体" w:hAnsi="宋体" w:eastAsia="宋体" w:cs="宋体"/>
          <w:bCs/>
          <w:sz w:val="24"/>
          <w:highlight w:val="none"/>
        </w:rPr>
        <w:t>上述</w:t>
      </w:r>
      <w:r>
        <w:rPr>
          <w:rFonts w:hint="eastAsia" w:ascii="宋体" w:hAnsi="宋体" w:eastAsia="宋体" w:cs="宋体"/>
          <w:bCs/>
          <w:sz w:val="24"/>
          <w:highlight w:val="none"/>
          <w:lang w:eastAsia="zh-CN"/>
        </w:rPr>
        <w:t>供应商</w:t>
      </w:r>
      <w:r>
        <w:rPr>
          <w:rFonts w:hint="eastAsia" w:ascii="宋体" w:hAnsi="宋体" w:eastAsia="宋体" w:cs="宋体"/>
          <w:bCs/>
          <w:sz w:val="24"/>
          <w:highlight w:val="none"/>
        </w:rPr>
        <w:t>须提供的资格文件均应为有效文件并加盖本单位公章（如</w:t>
      </w:r>
      <w:r>
        <w:rPr>
          <w:rFonts w:hint="eastAsia" w:ascii="宋体" w:hAnsi="宋体" w:eastAsia="宋体" w:cs="宋体"/>
          <w:bCs/>
          <w:sz w:val="24"/>
          <w:highlight w:val="none"/>
          <w:lang w:eastAsia="zh-CN"/>
        </w:rPr>
        <w:t>磋商文件</w:t>
      </w:r>
      <w:r>
        <w:rPr>
          <w:rFonts w:hint="eastAsia" w:ascii="宋体" w:hAnsi="宋体" w:eastAsia="宋体" w:cs="宋体"/>
          <w:bCs/>
          <w:sz w:val="24"/>
          <w:highlight w:val="none"/>
        </w:rPr>
        <w:t>附件格式需要法定代表人或授权代表签字的，须同时按照要求进行签字），否则评标时不予认可。</w:t>
      </w:r>
    </w:p>
    <w:p w14:paraId="6A2221FC">
      <w:pPr>
        <w:rPr>
          <w:rFonts w:hint="eastAsia" w:ascii="宋体" w:hAnsi="宋体" w:eastAsia="宋体"/>
          <w:b/>
          <w:sz w:val="24"/>
          <w:highlight w:val="none"/>
          <w:lang w:val="en-US" w:eastAsia="zh-CN"/>
        </w:rPr>
      </w:pPr>
    </w:p>
    <w:p w14:paraId="132BA656">
      <w:pPr>
        <w:rPr>
          <w:rFonts w:hint="eastAsia"/>
          <w:highlight w:val="none"/>
          <w:lang w:val="en-US" w:eastAsia="zh-CN"/>
        </w:rPr>
      </w:pPr>
      <w:r>
        <w:rPr>
          <w:rFonts w:hint="eastAsia"/>
          <w:highlight w:val="none"/>
          <w:lang w:val="en-US" w:eastAsia="zh-CN"/>
        </w:rPr>
        <w:br w:type="page"/>
      </w:r>
    </w:p>
    <w:p w14:paraId="5F0E9C3B">
      <w:pPr>
        <w:rPr>
          <w:rFonts w:hint="eastAsia"/>
          <w:highlight w:val="none"/>
          <w:lang w:val="en-US" w:eastAsia="zh-CN"/>
        </w:rPr>
      </w:pPr>
    </w:p>
    <w:p w14:paraId="5BF11237">
      <w:pPr>
        <w:pStyle w:val="4"/>
        <w:jc w:val="center"/>
        <w:rPr>
          <w:rFonts w:hint="eastAsia" w:ascii="宋体" w:hAnsi="宋体" w:eastAsia="宋体"/>
          <w:b w:val="0"/>
          <w:bCs/>
          <w:szCs w:val="32"/>
          <w:highlight w:val="none"/>
          <w:lang w:eastAsia="zh-CN"/>
        </w:rPr>
      </w:pPr>
      <w:r>
        <w:rPr>
          <w:rFonts w:hint="eastAsia" w:ascii="宋体" w:hAnsi="宋体"/>
          <w:bCs/>
          <w:szCs w:val="32"/>
          <w:highlight w:val="none"/>
          <w:lang w:eastAsia="zh-CN"/>
        </w:rPr>
        <w:t>九</w:t>
      </w:r>
      <w:r>
        <w:rPr>
          <w:rFonts w:hint="eastAsia" w:ascii="宋体" w:hAnsi="宋体"/>
          <w:bCs/>
          <w:szCs w:val="32"/>
          <w:highlight w:val="none"/>
        </w:rPr>
        <w:t>、</w:t>
      </w:r>
      <w:r>
        <w:rPr>
          <w:rFonts w:hint="eastAsia" w:ascii="宋体" w:hAnsi="宋体" w:cs="宋体"/>
          <w:bCs/>
          <w:szCs w:val="32"/>
          <w:highlight w:val="none"/>
          <w:lang w:val="zh-CN"/>
        </w:rPr>
        <w:t>技术方案</w:t>
      </w:r>
    </w:p>
    <w:p w14:paraId="72F710AE">
      <w:pPr>
        <w:pStyle w:val="7"/>
        <w:ind w:left="0" w:leftChars="0" w:firstLine="0" w:firstLineChars="0"/>
        <w:jc w:val="center"/>
        <w:rPr>
          <w:rFonts w:ascii="宋体" w:hAnsi="宋体"/>
          <w:highlight w:val="none"/>
        </w:rPr>
      </w:pPr>
      <w:r>
        <w:rPr>
          <w:rFonts w:ascii="宋体" w:hAnsi="宋体"/>
          <w:highlight w:val="none"/>
        </w:rPr>
        <w:t>（</w:t>
      </w:r>
      <w:r>
        <w:rPr>
          <w:rFonts w:ascii="宋体" w:hAnsi="宋体"/>
          <w:szCs w:val="21"/>
          <w:highlight w:val="none"/>
        </w:rPr>
        <w:t>自拟格式</w:t>
      </w:r>
      <w:r>
        <w:rPr>
          <w:rFonts w:ascii="宋体" w:hAnsi="宋体"/>
          <w:highlight w:val="none"/>
        </w:rPr>
        <w:t>）</w:t>
      </w:r>
    </w:p>
    <w:p w14:paraId="3B6C8F9A">
      <w:pPr>
        <w:spacing w:line="400" w:lineRule="exact"/>
        <w:ind w:firstLine="420" w:firstLineChars="200"/>
        <w:rPr>
          <w:rFonts w:ascii="宋体" w:hAnsi="宋体"/>
          <w:highlight w:val="none"/>
        </w:rPr>
      </w:pPr>
    </w:p>
    <w:p w14:paraId="6D506C2E">
      <w:pPr>
        <w:spacing w:line="400" w:lineRule="exact"/>
        <w:ind w:firstLine="420" w:firstLineChars="200"/>
        <w:rPr>
          <w:rFonts w:ascii="宋体" w:hAnsi="宋体"/>
          <w:highlight w:val="none"/>
        </w:rPr>
      </w:pPr>
    </w:p>
    <w:p w14:paraId="2A82DC28">
      <w:pPr>
        <w:spacing w:line="400" w:lineRule="exact"/>
        <w:ind w:firstLine="420" w:firstLineChars="200"/>
        <w:rPr>
          <w:rFonts w:ascii="宋体" w:hAnsi="宋体"/>
          <w:highlight w:val="none"/>
        </w:rPr>
      </w:pPr>
    </w:p>
    <w:p w14:paraId="3FE6673F">
      <w:pPr>
        <w:spacing w:line="400" w:lineRule="exact"/>
        <w:ind w:firstLine="420" w:firstLineChars="200"/>
        <w:rPr>
          <w:rFonts w:ascii="宋体" w:hAnsi="宋体"/>
          <w:highlight w:val="none"/>
        </w:rPr>
      </w:pPr>
    </w:p>
    <w:p w14:paraId="2813E381">
      <w:pPr>
        <w:spacing w:line="400" w:lineRule="exact"/>
        <w:ind w:firstLine="420" w:firstLineChars="200"/>
        <w:rPr>
          <w:rFonts w:ascii="宋体" w:hAnsi="宋体"/>
          <w:highlight w:val="none"/>
        </w:rPr>
      </w:pPr>
    </w:p>
    <w:p w14:paraId="293993B9">
      <w:pPr>
        <w:spacing w:line="400" w:lineRule="exact"/>
        <w:ind w:firstLine="420" w:firstLineChars="200"/>
        <w:rPr>
          <w:rFonts w:ascii="宋体" w:hAnsi="宋体"/>
          <w:highlight w:val="none"/>
        </w:rPr>
      </w:pPr>
    </w:p>
    <w:p w14:paraId="3828C7B1">
      <w:pPr>
        <w:spacing w:line="400" w:lineRule="exact"/>
        <w:ind w:firstLine="420" w:firstLineChars="200"/>
        <w:rPr>
          <w:rFonts w:ascii="宋体" w:hAnsi="宋体"/>
          <w:highlight w:val="none"/>
        </w:rPr>
      </w:pPr>
    </w:p>
    <w:p w14:paraId="2266AB71">
      <w:pPr>
        <w:spacing w:line="400" w:lineRule="exact"/>
        <w:ind w:firstLine="420" w:firstLineChars="200"/>
        <w:rPr>
          <w:rFonts w:ascii="宋体" w:hAnsi="宋体"/>
          <w:highlight w:val="none"/>
        </w:rPr>
      </w:pPr>
    </w:p>
    <w:p w14:paraId="672C976F">
      <w:pPr>
        <w:spacing w:line="400" w:lineRule="exact"/>
        <w:ind w:firstLine="420" w:firstLineChars="200"/>
        <w:rPr>
          <w:rFonts w:ascii="宋体" w:hAnsi="宋体"/>
          <w:highlight w:val="none"/>
        </w:rPr>
      </w:pPr>
    </w:p>
    <w:p w14:paraId="398F2C43">
      <w:pPr>
        <w:spacing w:line="400" w:lineRule="exact"/>
        <w:ind w:firstLine="420" w:firstLineChars="200"/>
        <w:rPr>
          <w:rFonts w:ascii="宋体" w:hAnsi="宋体"/>
          <w:highlight w:val="none"/>
        </w:rPr>
      </w:pPr>
    </w:p>
    <w:p w14:paraId="30766780">
      <w:pPr>
        <w:spacing w:line="400" w:lineRule="exact"/>
        <w:ind w:firstLine="420" w:firstLineChars="200"/>
        <w:rPr>
          <w:rFonts w:ascii="宋体" w:hAnsi="宋体"/>
          <w:highlight w:val="none"/>
        </w:rPr>
      </w:pPr>
    </w:p>
    <w:p w14:paraId="21E904B6">
      <w:pPr>
        <w:spacing w:line="400" w:lineRule="exact"/>
        <w:ind w:firstLine="480" w:firstLineChars="200"/>
        <w:rPr>
          <w:rFonts w:ascii="宋体" w:hAnsi="宋体"/>
          <w:sz w:val="24"/>
          <w:highlight w:val="none"/>
        </w:rPr>
      </w:pPr>
    </w:p>
    <w:p w14:paraId="5450712C">
      <w:pPr>
        <w:spacing w:line="400" w:lineRule="exact"/>
        <w:ind w:firstLine="480" w:firstLineChars="200"/>
        <w:rPr>
          <w:rFonts w:ascii="宋体" w:hAnsi="宋体"/>
          <w:sz w:val="24"/>
          <w:highlight w:val="none"/>
        </w:rPr>
      </w:pPr>
    </w:p>
    <w:p w14:paraId="00A6F1C9">
      <w:pPr>
        <w:spacing w:line="400" w:lineRule="exact"/>
        <w:ind w:firstLine="480" w:firstLineChars="200"/>
        <w:rPr>
          <w:rFonts w:ascii="宋体" w:hAnsi="宋体"/>
          <w:sz w:val="24"/>
          <w:highlight w:val="none"/>
        </w:rPr>
      </w:pPr>
    </w:p>
    <w:p w14:paraId="5076A83D">
      <w:pPr>
        <w:spacing w:line="400" w:lineRule="exact"/>
        <w:ind w:firstLine="480" w:firstLineChars="200"/>
        <w:rPr>
          <w:rFonts w:ascii="宋体" w:hAnsi="宋体"/>
          <w:sz w:val="24"/>
          <w:highlight w:val="none"/>
        </w:rPr>
      </w:pPr>
    </w:p>
    <w:p w14:paraId="4BBB7DA9">
      <w:pPr>
        <w:spacing w:line="400" w:lineRule="exact"/>
        <w:ind w:firstLine="480" w:firstLineChars="200"/>
        <w:rPr>
          <w:rFonts w:ascii="宋体" w:hAnsi="宋体"/>
          <w:sz w:val="24"/>
          <w:highlight w:val="none"/>
        </w:rPr>
      </w:pPr>
    </w:p>
    <w:p w14:paraId="2877525F">
      <w:pPr>
        <w:spacing w:line="400" w:lineRule="exact"/>
        <w:ind w:firstLine="480" w:firstLineChars="200"/>
        <w:rPr>
          <w:rFonts w:ascii="宋体" w:hAnsi="宋体"/>
          <w:sz w:val="24"/>
          <w:highlight w:val="none"/>
        </w:rPr>
      </w:pPr>
    </w:p>
    <w:p w14:paraId="2F60F7D1">
      <w:pPr>
        <w:spacing w:line="400" w:lineRule="exact"/>
        <w:ind w:firstLine="480" w:firstLineChars="200"/>
        <w:rPr>
          <w:rFonts w:ascii="宋体" w:hAnsi="宋体"/>
          <w:sz w:val="24"/>
          <w:highlight w:val="none"/>
        </w:rPr>
      </w:pPr>
    </w:p>
    <w:p w14:paraId="202C6336">
      <w:pPr>
        <w:spacing w:line="400" w:lineRule="exact"/>
        <w:ind w:firstLine="480" w:firstLineChars="200"/>
        <w:rPr>
          <w:rFonts w:ascii="宋体" w:hAnsi="宋体"/>
          <w:sz w:val="24"/>
          <w:highlight w:val="none"/>
        </w:rPr>
      </w:pPr>
    </w:p>
    <w:p w14:paraId="62237020">
      <w:pPr>
        <w:spacing w:line="400" w:lineRule="exact"/>
        <w:ind w:firstLine="480" w:firstLineChars="200"/>
        <w:rPr>
          <w:rFonts w:ascii="宋体" w:hAnsi="宋体"/>
          <w:sz w:val="24"/>
          <w:highlight w:val="none"/>
        </w:rPr>
      </w:pPr>
    </w:p>
    <w:p w14:paraId="48AA7C17">
      <w:pPr>
        <w:spacing w:line="400" w:lineRule="exact"/>
        <w:ind w:firstLine="480" w:firstLineChars="200"/>
        <w:rPr>
          <w:rFonts w:ascii="宋体" w:hAnsi="宋体"/>
          <w:sz w:val="24"/>
          <w:highlight w:val="none"/>
        </w:rPr>
      </w:pPr>
    </w:p>
    <w:p w14:paraId="2AB4ADBC">
      <w:pPr>
        <w:spacing w:line="400" w:lineRule="exact"/>
        <w:ind w:firstLine="480" w:firstLineChars="200"/>
        <w:rPr>
          <w:rFonts w:ascii="宋体" w:hAnsi="宋体"/>
          <w:sz w:val="24"/>
          <w:highlight w:val="none"/>
        </w:rPr>
      </w:pPr>
    </w:p>
    <w:p w14:paraId="27020E4A">
      <w:pPr>
        <w:spacing w:line="400" w:lineRule="exact"/>
        <w:ind w:firstLine="480" w:firstLineChars="200"/>
        <w:rPr>
          <w:rFonts w:ascii="宋体" w:hAnsi="宋体"/>
          <w:sz w:val="24"/>
          <w:highlight w:val="none"/>
        </w:rPr>
      </w:pPr>
    </w:p>
    <w:p w14:paraId="6D5E7C77">
      <w:pPr>
        <w:spacing w:line="400" w:lineRule="exact"/>
        <w:ind w:firstLine="480" w:firstLineChars="200"/>
        <w:rPr>
          <w:rFonts w:ascii="宋体" w:hAnsi="宋体"/>
          <w:sz w:val="24"/>
          <w:highlight w:val="none"/>
        </w:rPr>
      </w:pPr>
    </w:p>
    <w:p w14:paraId="4D152056">
      <w:pPr>
        <w:pStyle w:val="22"/>
        <w:ind w:firstLine="640"/>
        <w:rPr>
          <w:highlight w:val="none"/>
        </w:rPr>
      </w:pPr>
    </w:p>
    <w:p w14:paraId="5CD3D8DF">
      <w:pPr>
        <w:spacing w:line="400" w:lineRule="exact"/>
        <w:ind w:firstLine="480" w:firstLineChars="200"/>
        <w:rPr>
          <w:rFonts w:ascii="宋体" w:hAnsi="宋体"/>
          <w:sz w:val="24"/>
          <w:highlight w:val="none"/>
        </w:rPr>
      </w:pPr>
    </w:p>
    <w:p w14:paraId="1EA3685A">
      <w:pPr>
        <w:spacing w:line="400" w:lineRule="exact"/>
        <w:ind w:firstLine="480" w:firstLineChars="200"/>
        <w:rPr>
          <w:rFonts w:ascii="宋体" w:hAnsi="宋体"/>
          <w:sz w:val="24"/>
          <w:highlight w:val="none"/>
        </w:rPr>
      </w:pPr>
    </w:p>
    <w:p w14:paraId="358F6540">
      <w:pPr>
        <w:spacing w:line="400" w:lineRule="exact"/>
        <w:ind w:firstLine="480" w:firstLineChars="200"/>
        <w:rPr>
          <w:rFonts w:ascii="宋体" w:hAnsi="宋体"/>
          <w:sz w:val="24"/>
          <w:highlight w:val="none"/>
        </w:rPr>
      </w:pPr>
    </w:p>
    <w:p w14:paraId="0A9B1CD3">
      <w:pPr>
        <w:spacing w:line="400" w:lineRule="exact"/>
        <w:ind w:firstLine="480" w:firstLineChars="200"/>
        <w:rPr>
          <w:rFonts w:ascii="宋体" w:hAnsi="宋体"/>
          <w:sz w:val="24"/>
          <w:highlight w:val="none"/>
        </w:rPr>
      </w:pPr>
    </w:p>
    <w:p w14:paraId="7D6EEA16">
      <w:pPr>
        <w:rPr>
          <w:rFonts w:hint="eastAsia" w:ascii="宋体" w:hAnsi="宋体"/>
          <w:b/>
          <w:bCs/>
          <w:sz w:val="32"/>
          <w:szCs w:val="32"/>
          <w:highlight w:val="none"/>
        </w:rPr>
      </w:pPr>
      <w:r>
        <w:rPr>
          <w:rFonts w:hint="eastAsia" w:ascii="宋体" w:hAnsi="宋体"/>
          <w:b/>
          <w:bCs/>
          <w:sz w:val="32"/>
          <w:szCs w:val="32"/>
          <w:highlight w:val="none"/>
        </w:rPr>
        <w:br w:type="page"/>
      </w:r>
    </w:p>
    <w:p w14:paraId="7AE3893A">
      <w:pPr>
        <w:spacing w:line="360" w:lineRule="auto"/>
        <w:jc w:val="center"/>
        <w:outlineLvl w:val="2"/>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十、类似业绩</w:t>
      </w:r>
    </w:p>
    <w:p w14:paraId="098A6897">
      <w:pPr>
        <w:spacing w:line="360" w:lineRule="auto"/>
        <w:jc w:val="center"/>
        <w:outlineLvl w:val="2"/>
        <w:rPr>
          <w:rFonts w:hint="eastAsia" w:ascii="宋体" w:hAnsi="宋体" w:eastAsia="宋体" w:cs="宋体"/>
          <w:b/>
          <w:color w:val="000000"/>
          <w:szCs w:val="21"/>
          <w:highlight w:val="none"/>
        </w:rPr>
      </w:pPr>
      <w:r>
        <w:rPr>
          <w:rFonts w:hint="eastAsia" w:ascii="宋体" w:hAnsi="宋体" w:eastAsia="宋体" w:cs="宋体"/>
          <w:b/>
          <w:color w:val="000000"/>
          <w:sz w:val="24"/>
          <w:highlight w:val="none"/>
        </w:rPr>
        <w:t>（</w:t>
      </w:r>
      <w:r>
        <w:rPr>
          <w:rFonts w:hint="eastAsia" w:ascii="宋体" w:hAnsi="宋体" w:cs="宋体"/>
          <w:b/>
          <w:color w:val="000000"/>
          <w:sz w:val="24"/>
          <w:highlight w:val="none"/>
          <w:lang w:val="en-US" w:eastAsia="zh-CN"/>
        </w:rPr>
        <w:t>2021年至今</w:t>
      </w:r>
      <w:r>
        <w:rPr>
          <w:rFonts w:hint="eastAsia" w:ascii="宋体" w:hAnsi="宋体" w:eastAsia="宋体" w:cs="宋体"/>
          <w:b/>
          <w:color w:val="000000"/>
          <w:sz w:val="24"/>
          <w:highlight w:val="none"/>
        </w:rPr>
        <w:t>类似项目业绩）</w:t>
      </w:r>
    </w:p>
    <w:p w14:paraId="35A32FB5">
      <w:pPr>
        <w:pStyle w:val="7"/>
        <w:ind w:firstLine="0"/>
        <w:jc w:val="center"/>
        <w:rPr>
          <w:rFonts w:hint="eastAsia" w:ascii="宋体" w:hAnsi="宋体" w:cs="宋体"/>
          <w:b/>
          <w:sz w:val="28"/>
          <w:szCs w:val="28"/>
          <w:highlight w:val="none"/>
        </w:rPr>
      </w:pPr>
      <w:r>
        <w:rPr>
          <w:rFonts w:hint="eastAsia" w:ascii="宋体" w:hAnsi="宋体" w:eastAsia="宋体" w:cs="宋体"/>
          <w:b/>
          <w:color w:val="000000"/>
          <w:sz w:val="28"/>
          <w:szCs w:val="28"/>
          <w:highlight w:val="none"/>
        </w:rPr>
        <w:t>类似</w:t>
      </w:r>
      <w:r>
        <w:rPr>
          <w:rFonts w:hint="eastAsia" w:ascii="宋体" w:hAnsi="宋体" w:cs="宋体"/>
          <w:b/>
          <w:sz w:val="28"/>
          <w:szCs w:val="28"/>
          <w:highlight w:val="none"/>
        </w:rPr>
        <w:t>业绩一览表（格式）</w:t>
      </w:r>
    </w:p>
    <w:p w14:paraId="4011A532">
      <w:pPr>
        <w:pStyle w:val="7"/>
        <w:ind w:firstLine="0"/>
        <w:jc w:val="left"/>
        <w:rPr>
          <w:rFonts w:ascii="宋体" w:hAnsi="宋体"/>
          <w:sz w:val="24"/>
          <w:szCs w:val="24"/>
          <w:highlight w:val="none"/>
        </w:rPr>
      </w:pPr>
      <w:r>
        <w:rPr>
          <w:rFonts w:hint="eastAsia" w:ascii="宋体" w:hAnsi="宋体"/>
          <w:sz w:val="24"/>
          <w:szCs w:val="24"/>
          <w:highlight w:val="none"/>
        </w:rPr>
        <w:t>项目名称：</w:t>
      </w:r>
      <w:r>
        <w:rPr>
          <w:rFonts w:hint="eastAsia" w:ascii="宋体" w:hAnsi="宋体" w:cs="宋体"/>
          <w:bCs/>
          <w:sz w:val="24"/>
          <w:highlight w:val="none"/>
          <w:u w:val="single"/>
          <w:lang w:val="en-US" w:eastAsia="zh-CN"/>
        </w:rPr>
        <w:t xml:space="preserve">                  </w:t>
      </w:r>
    </w:p>
    <w:p w14:paraId="50B0E734">
      <w:pPr>
        <w:pStyle w:val="7"/>
        <w:ind w:firstLine="0"/>
        <w:jc w:val="left"/>
        <w:rPr>
          <w:rFonts w:hint="eastAsia" w:ascii="宋体" w:hAnsi="宋体" w:cs="宋体"/>
          <w:bCs/>
          <w:sz w:val="24"/>
          <w:highlight w:val="none"/>
          <w:u w:val="single"/>
          <w:lang w:val="en-US" w:eastAsia="zh-CN"/>
        </w:rPr>
      </w:pPr>
      <w:r>
        <w:rPr>
          <w:rFonts w:hint="eastAsia" w:ascii="宋体" w:hAnsi="宋体"/>
          <w:sz w:val="24"/>
          <w:szCs w:val="24"/>
          <w:highlight w:val="none"/>
        </w:rPr>
        <w:t>项目编号：</w:t>
      </w:r>
      <w:r>
        <w:rPr>
          <w:rFonts w:hint="eastAsia" w:ascii="宋体" w:hAnsi="宋体" w:cs="宋体"/>
          <w:bCs/>
          <w:sz w:val="24"/>
          <w:highlight w:val="none"/>
          <w:u w:val="single"/>
          <w:lang w:val="en-US" w:eastAsia="zh-CN"/>
        </w:rPr>
        <w:t xml:space="preserve">                  </w:t>
      </w:r>
    </w:p>
    <w:p w14:paraId="691456C6">
      <w:pPr>
        <w:pStyle w:val="7"/>
        <w:ind w:firstLine="0"/>
        <w:jc w:val="left"/>
        <w:rPr>
          <w:rFonts w:hint="eastAsia" w:ascii="宋体" w:hAnsi="宋体" w:cs="宋体"/>
          <w:bCs/>
          <w:sz w:val="24"/>
          <w:highlight w:val="none"/>
          <w:u w:val="single"/>
          <w:lang w:val="en-US" w:eastAsia="zh-CN"/>
        </w:rPr>
      </w:pPr>
      <w:r>
        <w:rPr>
          <w:rFonts w:hint="eastAsia" w:ascii="宋体" w:hAnsi="宋体" w:cs="宋体"/>
          <w:bCs/>
          <w:sz w:val="24"/>
          <w:highlight w:val="none"/>
          <w:u w:val="none"/>
          <w:lang w:val="en-US" w:eastAsia="zh-CN"/>
        </w:rPr>
        <w:t>包    号：</w:t>
      </w:r>
      <w:r>
        <w:rPr>
          <w:rFonts w:hint="eastAsia" w:ascii="宋体" w:hAnsi="宋体" w:cs="宋体"/>
          <w:bCs/>
          <w:sz w:val="24"/>
          <w:highlight w:val="none"/>
          <w:u w:val="single"/>
          <w:lang w:val="en-US" w:eastAsia="zh-CN"/>
        </w:rPr>
        <w:t xml:space="preserve">              </w:t>
      </w:r>
    </w:p>
    <w:p w14:paraId="40121DC6">
      <w:pPr>
        <w:spacing w:line="360" w:lineRule="auto"/>
        <w:jc w:val="center"/>
        <w:rPr>
          <w:rFonts w:ascii="宋体" w:hAnsi="宋体" w:cs="宋体"/>
          <w:b/>
          <w:sz w:val="28"/>
          <w:szCs w:val="28"/>
          <w:highlight w:val="none"/>
        </w:rPr>
      </w:pPr>
    </w:p>
    <w:tbl>
      <w:tblPr>
        <w:tblStyle w:val="53"/>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2738"/>
        <w:gridCol w:w="1560"/>
        <w:gridCol w:w="1999"/>
        <w:gridCol w:w="1770"/>
        <w:gridCol w:w="1233"/>
      </w:tblGrid>
      <w:tr w14:paraId="4282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87" w:type="dxa"/>
            <w:vAlign w:val="center"/>
          </w:tcPr>
          <w:p w14:paraId="66C25D6A">
            <w:pPr>
              <w:pStyle w:val="19"/>
              <w:ind w:left="0" w:leftChars="0" w:firstLine="0" w:firstLineChars="0"/>
              <w:jc w:val="center"/>
              <w:rPr>
                <w:highlight w:val="none"/>
              </w:rPr>
            </w:pPr>
            <w:r>
              <w:rPr>
                <w:rFonts w:hint="eastAsia"/>
                <w:highlight w:val="none"/>
              </w:rPr>
              <w:t>序号</w:t>
            </w:r>
          </w:p>
        </w:tc>
        <w:tc>
          <w:tcPr>
            <w:tcW w:w="2738" w:type="dxa"/>
            <w:vAlign w:val="center"/>
          </w:tcPr>
          <w:p w14:paraId="3BAE12EE">
            <w:pPr>
              <w:pStyle w:val="19"/>
              <w:ind w:left="0" w:leftChars="0" w:firstLine="0" w:firstLineChars="0"/>
              <w:jc w:val="center"/>
              <w:rPr>
                <w:highlight w:val="none"/>
              </w:rPr>
            </w:pPr>
            <w:r>
              <w:rPr>
                <w:rFonts w:hint="eastAsia"/>
                <w:highlight w:val="none"/>
              </w:rPr>
              <w:t>项目名称</w:t>
            </w:r>
          </w:p>
        </w:tc>
        <w:tc>
          <w:tcPr>
            <w:tcW w:w="1560" w:type="dxa"/>
            <w:vAlign w:val="center"/>
          </w:tcPr>
          <w:p w14:paraId="3E819CCC">
            <w:pPr>
              <w:pStyle w:val="19"/>
              <w:ind w:left="0" w:leftChars="0" w:firstLine="0" w:firstLineChars="0"/>
              <w:jc w:val="center"/>
              <w:rPr>
                <w:highlight w:val="none"/>
              </w:rPr>
            </w:pPr>
            <w:r>
              <w:rPr>
                <w:rFonts w:hint="eastAsia"/>
                <w:highlight w:val="none"/>
              </w:rPr>
              <w:t>合同签订时间</w:t>
            </w:r>
          </w:p>
        </w:tc>
        <w:tc>
          <w:tcPr>
            <w:tcW w:w="1999" w:type="dxa"/>
            <w:vAlign w:val="center"/>
          </w:tcPr>
          <w:p w14:paraId="3F0101F7">
            <w:pPr>
              <w:pStyle w:val="19"/>
              <w:ind w:left="0" w:leftChars="0" w:firstLine="0" w:firstLineChars="0"/>
              <w:jc w:val="center"/>
              <w:rPr>
                <w:highlight w:val="none"/>
              </w:rPr>
            </w:pPr>
            <w:r>
              <w:rPr>
                <w:rFonts w:hint="eastAsia"/>
                <w:highlight w:val="none"/>
              </w:rPr>
              <w:t>采购单位</w:t>
            </w:r>
          </w:p>
        </w:tc>
        <w:tc>
          <w:tcPr>
            <w:tcW w:w="1770" w:type="dxa"/>
            <w:vAlign w:val="center"/>
          </w:tcPr>
          <w:p w14:paraId="7AD24EB8">
            <w:pPr>
              <w:pStyle w:val="19"/>
              <w:ind w:left="0" w:leftChars="0" w:firstLine="0" w:firstLineChars="0"/>
              <w:jc w:val="center"/>
              <w:rPr>
                <w:highlight w:val="none"/>
              </w:rPr>
            </w:pPr>
            <w:r>
              <w:rPr>
                <w:rFonts w:hint="eastAsia"/>
                <w:highlight w:val="none"/>
              </w:rPr>
              <w:t>联系人及电话</w:t>
            </w:r>
          </w:p>
        </w:tc>
        <w:tc>
          <w:tcPr>
            <w:tcW w:w="1233" w:type="dxa"/>
            <w:vAlign w:val="center"/>
          </w:tcPr>
          <w:p w14:paraId="7849E354">
            <w:pPr>
              <w:pStyle w:val="19"/>
              <w:ind w:left="0" w:leftChars="0" w:firstLine="0" w:firstLineChars="0"/>
              <w:jc w:val="center"/>
              <w:rPr>
                <w:highlight w:val="none"/>
              </w:rPr>
            </w:pPr>
            <w:r>
              <w:rPr>
                <w:rFonts w:hint="eastAsia"/>
                <w:highlight w:val="none"/>
              </w:rPr>
              <w:t>履约情况</w:t>
            </w:r>
          </w:p>
        </w:tc>
      </w:tr>
      <w:tr w14:paraId="2CB7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7" w:type="dxa"/>
            <w:vAlign w:val="center"/>
          </w:tcPr>
          <w:p w14:paraId="622416C1">
            <w:pPr>
              <w:pStyle w:val="19"/>
              <w:ind w:left="0" w:leftChars="0" w:firstLine="0" w:firstLineChars="0"/>
              <w:jc w:val="center"/>
              <w:rPr>
                <w:highlight w:val="none"/>
              </w:rPr>
            </w:pPr>
            <w:r>
              <w:rPr>
                <w:rFonts w:hint="eastAsia"/>
                <w:highlight w:val="none"/>
              </w:rPr>
              <w:t>1</w:t>
            </w:r>
          </w:p>
        </w:tc>
        <w:tc>
          <w:tcPr>
            <w:tcW w:w="2738" w:type="dxa"/>
            <w:vAlign w:val="center"/>
          </w:tcPr>
          <w:p w14:paraId="6307A1FA">
            <w:pPr>
              <w:pStyle w:val="19"/>
              <w:jc w:val="center"/>
              <w:rPr>
                <w:highlight w:val="none"/>
              </w:rPr>
            </w:pPr>
          </w:p>
        </w:tc>
        <w:tc>
          <w:tcPr>
            <w:tcW w:w="1560" w:type="dxa"/>
            <w:vAlign w:val="center"/>
          </w:tcPr>
          <w:p w14:paraId="47BDF8D7">
            <w:pPr>
              <w:pStyle w:val="19"/>
              <w:jc w:val="center"/>
              <w:rPr>
                <w:highlight w:val="none"/>
              </w:rPr>
            </w:pPr>
          </w:p>
        </w:tc>
        <w:tc>
          <w:tcPr>
            <w:tcW w:w="1999" w:type="dxa"/>
            <w:vAlign w:val="center"/>
          </w:tcPr>
          <w:p w14:paraId="4DD0EA2C">
            <w:pPr>
              <w:pStyle w:val="19"/>
              <w:jc w:val="center"/>
              <w:rPr>
                <w:highlight w:val="none"/>
              </w:rPr>
            </w:pPr>
          </w:p>
        </w:tc>
        <w:tc>
          <w:tcPr>
            <w:tcW w:w="1770" w:type="dxa"/>
            <w:vAlign w:val="center"/>
          </w:tcPr>
          <w:p w14:paraId="135CAE23">
            <w:pPr>
              <w:pStyle w:val="19"/>
              <w:jc w:val="center"/>
              <w:rPr>
                <w:highlight w:val="none"/>
              </w:rPr>
            </w:pPr>
          </w:p>
        </w:tc>
        <w:tc>
          <w:tcPr>
            <w:tcW w:w="1233" w:type="dxa"/>
            <w:vAlign w:val="center"/>
          </w:tcPr>
          <w:p w14:paraId="440DABEC">
            <w:pPr>
              <w:pStyle w:val="19"/>
              <w:jc w:val="center"/>
              <w:rPr>
                <w:highlight w:val="none"/>
              </w:rPr>
            </w:pPr>
          </w:p>
        </w:tc>
      </w:tr>
      <w:tr w14:paraId="5D89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87" w:type="dxa"/>
            <w:vAlign w:val="center"/>
          </w:tcPr>
          <w:p w14:paraId="79318E42">
            <w:pPr>
              <w:pStyle w:val="19"/>
              <w:ind w:left="0" w:leftChars="0" w:firstLine="0" w:firstLineChars="0"/>
              <w:jc w:val="center"/>
              <w:rPr>
                <w:highlight w:val="none"/>
              </w:rPr>
            </w:pPr>
            <w:r>
              <w:rPr>
                <w:rFonts w:hint="eastAsia"/>
                <w:highlight w:val="none"/>
              </w:rPr>
              <w:t>2</w:t>
            </w:r>
          </w:p>
        </w:tc>
        <w:tc>
          <w:tcPr>
            <w:tcW w:w="2738" w:type="dxa"/>
            <w:vAlign w:val="center"/>
          </w:tcPr>
          <w:p w14:paraId="4B8BDADD">
            <w:pPr>
              <w:pStyle w:val="19"/>
              <w:jc w:val="center"/>
              <w:rPr>
                <w:highlight w:val="none"/>
              </w:rPr>
            </w:pPr>
          </w:p>
        </w:tc>
        <w:tc>
          <w:tcPr>
            <w:tcW w:w="1560" w:type="dxa"/>
            <w:vAlign w:val="center"/>
          </w:tcPr>
          <w:p w14:paraId="33754427">
            <w:pPr>
              <w:pStyle w:val="19"/>
              <w:jc w:val="center"/>
              <w:rPr>
                <w:highlight w:val="none"/>
              </w:rPr>
            </w:pPr>
          </w:p>
        </w:tc>
        <w:tc>
          <w:tcPr>
            <w:tcW w:w="1999" w:type="dxa"/>
            <w:vAlign w:val="center"/>
          </w:tcPr>
          <w:p w14:paraId="256B26EB">
            <w:pPr>
              <w:pStyle w:val="19"/>
              <w:jc w:val="center"/>
              <w:rPr>
                <w:highlight w:val="none"/>
              </w:rPr>
            </w:pPr>
          </w:p>
        </w:tc>
        <w:tc>
          <w:tcPr>
            <w:tcW w:w="1770" w:type="dxa"/>
            <w:vAlign w:val="center"/>
          </w:tcPr>
          <w:p w14:paraId="0B751F49">
            <w:pPr>
              <w:pStyle w:val="19"/>
              <w:jc w:val="center"/>
              <w:rPr>
                <w:highlight w:val="none"/>
              </w:rPr>
            </w:pPr>
          </w:p>
        </w:tc>
        <w:tc>
          <w:tcPr>
            <w:tcW w:w="1233" w:type="dxa"/>
            <w:vAlign w:val="center"/>
          </w:tcPr>
          <w:p w14:paraId="2FAB24D0">
            <w:pPr>
              <w:pStyle w:val="19"/>
              <w:jc w:val="center"/>
              <w:rPr>
                <w:highlight w:val="none"/>
              </w:rPr>
            </w:pPr>
          </w:p>
        </w:tc>
      </w:tr>
      <w:tr w14:paraId="58AB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 w:type="dxa"/>
            <w:vAlign w:val="center"/>
          </w:tcPr>
          <w:p w14:paraId="125205DB">
            <w:pPr>
              <w:pStyle w:val="19"/>
              <w:ind w:left="0" w:leftChars="0" w:firstLine="0" w:firstLineChars="0"/>
              <w:jc w:val="center"/>
              <w:rPr>
                <w:highlight w:val="none"/>
              </w:rPr>
            </w:pPr>
            <w:r>
              <w:rPr>
                <w:rFonts w:hint="eastAsia"/>
                <w:highlight w:val="none"/>
              </w:rPr>
              <w:t>3</w:t>
            </w:r>
          </w:p>
        </w:tc>
        <w:tc>
          <w:tcPr>
            <w:tcW w:w="2738" w:type="dxa"/>
            <w:vAlign w:val="center"/>
          </w:tcPr>
          <w:p w14:paraId="7F1959F7">
            <w:pPr>
              <w:pStyle w:val="19"/>
              <w:jc w:val="center"/>
              <w:rPr>
                <w:highlight w:val="none"/>
              </w:rPr>
            </w:pPr>
          </w:p>
        </w:tc>
        <w:tc>
          <w:tcPr>
            <w:tcW w:w="1560" w:type="dxa"/>
            <w:vAlign w:val="center"/>
          </w:tcPr>
          <w:p w14:paraId="25F14732">
            <w:pPr>
              <w:pStyle w:val="19"/>
              <w:jc w:val="center"/>
              <w:rPr>
                <w:highlight w:val="none"/>
              </w:rPr>
            </w:pPr>
          </w:p>
        </w:tc>
        <w:tc>
          <w:tcPr>
            <w:tcW w:w="1999" w:type="dxa"/>
            <w:vAlign w:val="center"/>
          </w:tcPr>
          <w:p w14:paraId="7CCC97B8">
            <w:pPr>
              <w:pStyle w:val="19"/>
              <w:jc w:val="center"/>
              <w:rPr>
                <w:highlight w:val="none"/>
              </w:rPr>
            </w:pPr>
          </w:p>
        </w:tc>
        <w:tc>
          <w:tcPr>
            <w:tcW w:w="1770" w:type="dxa"/>
            <w:vAlign w:val="center"/>
          </w:tcPr>
          <w:p w14:paraId="35DCDC72">
            <w:pPr>
              <w:pStyle w:val="19"/>
              <w:jc w:val="center"/>
              <w:rPr>
                <w:highlight w:val="none"/>
              </w:rPr>
            </w:pPr>
          </w:p>
        </w:tc>
        <w:tc>
          <w:tcPr>
            <w:tcW w:w="1233" w:type="dxa"/>
            <w:vAlign w:val="center"/>
          </w:tcPr>
          <w:p w14:paraId="24F1EF91">
            <w:pPr>
              <w:pStyle w:val="19"/>
              <w:jc w:val="center"/>
              <w:rPr>
                <w:highlight w:val="none"/>
              </w:rPr>
            </w:pPr>
          </w:p>
        </w:tc>
      </w:tr>
      <w:tr w14:paraId="5869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 w:type="dxa"/>
            <w:vAlign w:val="center"/>
          </w:tcPr>
          <w:p w14:paraId="6F9C1C3E">
            <w:pPr>
              <w:pStyle w:val="19"/>
              <w:ind w:left="0" w:leftChars="0" w:firstLine="0" w:firstLineChars="0"/>
              <w:jc w:val="center"/>
              <w:rPr>
                <w:highlight w:val="none"/>
              </w:rPr>
            </w:pPr>
            <w:r>
              <w:rPr>
                <w:rFonts w:hint="eastAsia"/>
                <w:highlight w:val="none"/>
              </w:rPr>
              <w:t>4</w:t>
            </w:r>
          </w:p>
        </w:tc>
        <w:tc>
          <w:tcPr>
            <w:tcW w:w="2738" w:type="dxa"/>
            <w:vAlign w:val="center"/>
          </w:tcPr>
          <w:p w14:paraId="5E37A05F">
            <w:pPr>
              <w:pStyle w:val="19"/>
              <w:jc w:val="center"/>
              <w:rPr>
                <w:highlight w:val="none"/>
              </w:rPr>
            </w:pPr>
          </w:p>
        </w:tc>
        <w:tc>
          <w:tcPr>
            <w:tcW w:w="1560" w:type="dxa"/>
            <w:vAlign w:val="center"/>
          </w:tcPr>
          <w:p w14:paraId="7B25A926">
            <w:pPr>
              <w:pStyle w:val="19"/>
              <w:jc w:val="center"/>
              <w:rPr>
                <w:highlight w:val="none"/>
              </w:rPr>
            </w:pPr>
          </w:p>
        </w:tc>
        <w:tc>
          <w:tcPr>
            <w:tcW w:w="1999" w:type="dxa"/>
            <w:vAlign w:val="center"/>
          </w:tcPr>
          <w:p w14:paraId="31843531">
            <w:pPr>
              <w:pStyle w:val="19"/>
              <w:jc w:val="center"/>
              <w:rPr>
                <w:highlight w:val="none"/>
              </w:rPr>
            </w:pPr>
          </w:p>
        </w:tc>
        <w:tc>
          <w:tcPr>
            <w:tcW w:w="1770" w:type="dxa"/>
            <w:vAlign w:val="center"/>
          </w:tcPr>
          <w:p w14:paraId="44DA9421">
            <w:pPr>
              <w:pStyle w:val="19"/>
              <w:jc w:val="center"/>
              <w:rPr>
                <w:highlight w:val="none"/>
              </w:rPr>
            </w:pPr>
          </w:p>
        </w:tc>
        <w:tc>
          <w:tcPr>
            <w:tcW w:w="1233" w:type="dxa"/>
            <w:vAlign w:val="center"/>
          </w:tcPr>
          <w:p w14:paraId="327D2DE6">
            <w:pPr>
              <w:pStyle w:val="19"/>
              <w:jc w:val="center"/>
              <w:rPr>
                <w:highlight w:val="none"/>
              </w:rPr>
            </w:pPr>
          </w:p>
        </w:tc>
      </w:tr>
      <w:tr w14:paraId="549F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87" w:type="dxa"/>
            <w:vAlign w:val="center"/>
          </w:tcPr>
          <w:p w14:paraId="5647093A">
            <w:pPr>
              <w:pStyle w:val="19"/>
              <w:ind w:left="0" w:leftChars="0" w:firstLine="0" w:firstLineChars="0"/>
              <w:jc w:val="center"/>
              <w:rPr>
                <w:highlight w:val="none"/>
              </w:rPr>
            </w:pPr>
            <w:r>
              <w:rPr>
                <w:rFonts w:hint="eastAsia"/>
                <w:highlight w:val="none"/>
              </w:rPr>
              <w:t>..</w:t>
            </w:r>
          </w:p>
        </w:tc>
        <w:tc>
          <w:tcPr>
            <w:tcW w:w="2738" w:type="dxa"/>
            <w:vAlign w:val="center"/>
          </w:tcPr>
          <w:p w14:paraId="1A5DDF05">
            <w:pPr>
              <w:pStyle w:val="19"/>
              <w:jc w:val="center"/>
              <w:rPr>
                <w:highlight w:val="none"/>
              </w:rPr>
            </w:pPr>
          </w:p>
        </w:tc>
        <w:tc>
          <w:tcPr>
            <w:tcW w:w="1560" w:type="dxa"/>
            <w:vAlign w:val="center"/>
          </w:tcPr>
          <w:p w14:paraId="78E337D2">
            <w:pPr>
              <w:pStyle w:val="19"/>
              <w:jc w:val="center"/>
              <w:rPr>
                <w:highlight w:val="none"/>
              </w:rPr>
            </w:pPr>
          </w:p>
        </w:tc>
        <w:tc>
          <w:tcPr>
            <w:tcW w:w="1999" w:type="dxa"/>
            <w:vAlign w:val="center"/>
          </w:tcPr>
          <w:p w14:paraId="12CA977A">
            <w:pPr>
              <w:pStyle w:val="19"/>
              <w:jc w:val="center"/>
              <w:rPr>
                <w:highlight w:val="none"/>
              </w:rPr>
            </w:pPr>
          </w:p>
        </w:tc>
        <w:tc>
          <w:tcPr>
            <w:tcW w:w="1770" w:type="dxa"/>
            <w:vAlign w:val="center"/>
          </w:tcPr>
          <w:p w14:paraId="78D3C0F7">
            <w:pPr>
              <w:pStyle w:val="19"/>
              <w:jc w:val="center"/>
              <w:rPr>
                <w:highlight w:val="none"/>
              </w:rPr>
            </w:pPr>
          </w:p>
        </w:tc>
        <w:tc>
          <w:tcPr>
            <w:tcW w:w="1233" w:type="dxa"/>
            <w:vAlign w:val="center"/>
          </w:tcPr>
          <w:p w14:paraId="5CDDFF17">
            <w:pPr>
              <w:pStyle w:val="19"/>
              <w:jc w:val="center"/>
              <w:rPr>
                <w:highlight w:val="none"/>
              </w:rPr>
            </w:pPr>
          </w:p>
        </w:tc>
      </w:tr>
    </w:tbl>
    <w:p w14:paraId="755D8F8C">
      <w:pPr>
        <w:spacing w:line="360" w:lineRule="auto"/>
        <w:jc w:val="center"/>
        <w:rPr>
          <w:rFonts w:hint="eastAsia" w:ascii="宋体" w:hAnsi="宋体" w:eastAsia="宋体" w:cs="宋体"/>
          <w:b/>
          <w:color w:val="000000"/>
          <w:sz w:val="28"/>
          <w:szCs w:val="28"/>
          <w:highlight w:val="none"/>
        </w:rPr>
      </w:pPr>
    </w:p>
    <w:p w14:paraId="76AEE057">
      <w:pPr>
        <w:rPr>
          <w:rFonts w:hint="eastAsia" w:ascii="宋体" w:hAnsi="宋体" w:eastAsia="宋体" w:cs="宋体"/>
          <w:color w:val="000000"/>
          <w:highlight w:val="none"/>
        </w:rPr>
      </w:pPr>
    </w:p>
    <w:p w14:paraId="6342F356">
      <w:pPr>
        <w:pStyle w:val="19"/>
        <w:spacing w:line="360" w:lineRule="auto"/>
        <w:ind w:left="630" w:hanging="630" w:hangingChars="300"/>
        <w:rPr>
          <w:rFonts w:hint="eastAsia" w:ascii="宋体" w:hAnsi="宋体" w:eastAsia="宋体" w:cs="宋体"/>
          <w:color w:val="000000"/>
          <w:highlight w:val="none"/>
        </w:rPr>
      </w:pPr>
      <w:r>
        <w:rPr>
          <w:rFonts w:hint="eastAsia" w:ascii="宋体" w:hAnsi="宋体" w:eastAsia="宋体" w:cs="宋体"/>
          <w:color w:val="000000"/>
          <w:highlight w:val="none"/>
        </w:rPr>
        <w:t>注：1.</w:t>
      </w:r>
      <w:r>
        <w:rPr>
          <w:rFonts w:hint="eastAsia" w:ascii="宋体" w:hAnsi="宋体" w:eastAsia="宋体" w:cs="宋体"/>
          <w:color w:val="000000"/>
          <w:highlight w:val="none"/>
          <w:lang w:eastAsia="zh-CN"/>
        </w:rPr>
        <w:t>供应商</w:t>
      </w:r>
      <w:r>
        <w:rPr>
          <w:rFonts w:hint="eastAsia" w:ascii="宋体" w:hAnsi="宋体" w:eastAsia="宋体" w:cs="宋体"/>
          <w:color w:val="000000"/>
          <w:highlight w:val="none"/>
        </w:rPr>
        <w:t>应如实列出以上情况，如有隐瞒，一经查实将导致其</w:t>
      </w:r>
      <w:r>
        <w:rPr>
          <w:rFonts w:hint="eastAsia" w:cs="宋体"/>
          <w:color w:val="000000"/>
          <w:highlight w:val="none"/>
          <w:lang w:val="en-US" w:eastAsia="zh-CN"/>
        </w:rPr>
        <w:t>磋商</w:t>
      </w:r>
      <w:r>
        <w:rPr>
          <w:rFonts w:hint="eastAsia" w:ascii="宋体" w:hAnsi="宋体" w:eastAsia="宋体" w:cs="宋体"/>
          <w:color w:val="000000"/>
          <w:highlight w:val="none"/>
        </w:rPr>
        <w:t>申请被拒绝，</w:t>
      </w:r>
      <w:r>
        <w:rPr>
          <w:rFonts w:hint="eastAsia" w:ascii="宋体" w:hAnsi="宋体" w:eastAsia="宋体" w:cs="宋体"/>
          <w:color w:val="000000"/>
          <w:highlight w:val="none"/>
          <w:lang w:eastAsia="zh-CN"/>
        </w:rPr>
        <w:t>供应商</w:t>
      </w:r>
      <w:r>
        <w:rPr>
          <w:rFonts w:hint="eastAsia" w:ascii="宋体" w:hAnsi="宋体" w:eastAsia="宋体" w:cs="宋体"/>
          <w:color w:val="000000"/>
          <w:highlight w:val="none"/>
        </w:rPr>
        <w:t>将业绩证明材料后附本表之后。</w:t>
      </w:r>
    </w:p>
    <w:p w14:paraId="7B768F99">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eastAsia="zh-CN"/>
        </w:rPr>
        <w:t>供应商</w:t>
      </w:r>
      <w:r>
        <w:rPr>
          <w:rFonts w:hint="eastAsia" w:ascii="宋体" w:hAnsi="宋体" w:eastAsia="宋体" w:cs="宋体"/>
          <w:color w:val="000000"/>
          <w:highlight w:val="none"/>
        </w:rPr>
        <w:t>需提供合同复印件或中标通知书并加盖公章，否则业绩不予认可。</w:t>
      </w:r>
    </w:p>
    <w:p w14:paraId="21E6CA32">
      <w:pPr>
        <w:pStyle w:val="19"/>
        <w:rPr>
          <w:rFonts w:hint="eastAsia" w:ascii="宋体" w:hAnsi="宋体" w:eastAsia="宋体" w:cs="宋体"/>
          <w:color w:val="000000"/>
          <w:highlight w:val="none"/>
        </w:rPr>
      </w:pPr>
    </w:p>
    <w:p w14:paraId="5E697636">
      <w:pPr>
        <w:rPr>
          <w:rFonts w:hint="eastAsia" w:ascii="宋体" w:hAnsi="宋体" w:eastAsia="宋体" w:cs="宋体"/>
          <w:color w:val="000000"/>
          <w:sz w:val="21"/>
          <w:szCs w:val="21"/>
          <w:highlight w:val="none"/>
        </w:rPr>
      </w:pPr>
    </w:p>
    <w:p w14:paraId="1F7B7646">
      <w:pPr>
        <w:pStyle w:val="19"/>
        <w:ind w:left="0" w:leftChars="0" w:firstLine="210" w:firstLineChars="1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名称：</w:t>
      </w:r>
      <w:r>
        <w:rPr>
          <w:rFonts w:hint="eastAsia" w:ascii="宋体" w:hAnsi="宋体" w:eastAsia="宋体" w:cs="宋体"/>
          <w:color w:val="000000"/>
          <w:sz w:val="21"/>
          <w:szCs w:val="21"/>
          <w:highlight w:val="none"/>
          <w:u w:val="single"/>
        </w:rPr>
        <w:t xml:space="preserve">                         （加盖单位公章）</w:t>
      </w:r>
    </w:p>
    <w:p w14:paraId="4E4989C3">
      <w:pPr>
        <w:pStyle w:val="20"/>
        <w:rPr>
          <w:rFonts w:hint="eastAsia" w:ascii="宋体" w:hAnsi="宋体" w:eastAsia="宋体" w:cs="宋体"/>
          <w:color w:val="000000"/>
          <w:sz w:val="21"/>
          <w:szCs w:val="21"/>
          <w:highlight w:val="none"/>
          <w:u w:val="single"/>
        </w:rPr>
      </w:pPr>
    </w:p>
    <w:p w14:paraId="35BB1814">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法定代表人或授权代表：（签字）</w:t>
      </w:r>
    </w:p>
    <w:p w14:paraId="3275643F">
      <w:pPr>
        <w:pStyle w:val="19"/>
        <w:rPr>
          <w:rFonts w:hint="eastAsia" w:ascii="宋体" w:hAnsi="宋体" w:eastAsia="宋体" w:cs="宋体"/>
          <w:color w:val="000000"/>
          <w:sz w:val="21"/>
          <w:szCs w:val="21"/>
          <w:highlight w:val="none"/>
        </w:rPr>
      </w:pPr>
    </w:p>
    <w:p w14:paraId="7AA1E893">
      <w:pPr>
        <w:rPr>
          <w:rFonts w:hint="eastAsia" w:ascii="宋体" w:hAnsi="宋体" w:eastAsia="宋体" w:cs="宋体"/>
          <w:color w:val="000000"/>
          <w:sz w:val="21"/>
          <w:szCs w:val="21"/>
          <w:highlight w:val="none"/>
        </w:rPr>
      </w:pPr>
    </w:p>
    <w:p w14:paraId="77C521F4">
      <w:pPr>
        <w:pStyle w:val="19"/>
        <w:ind w:left="0" w:leftChars="0" w:firstLine="210" w:firstLineChars="1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 期：</w:t>
      </w:r>
    </w:p>
    <w:p w14:paraId="47289FED">
      <w:pPr>
        <w:rPr>
          <w:rFonts w:hint="eastAsia" w:ascii="宋体" w:hAnsi="宋体"/>
          <w:b/>
          <w:bCs/>
          <w:sz w:val="32"/>
          <w:szCs w:val="32"/>
          <w:highlight w:val="none"/>
        </w:rPr>
      </w:pPr>
      <w:r>
        <w:rPr>
          <w:rFonts w:hint="eastAsia" w:ascii="宋体" w:hAnsi="宋体"/>
          <w:b/>
          <w:bCs/>
          <w:sz w:val="32"/>
          <w:szCs w:val="32"/>
          <w:highlight w:val="none"/>
        </w:rPr>
        <w:br w:type="page"/>
      </w:r>
    </w:p>
    <w:p w14:paraId="16EE6A97">
      <w:pPr>
        <w:tabs>
          <w:tab w:val="center" w:pos="4425"/>
          <w:tab w:val="left" w:pos="7789"/>
        </w:tabs>
        <w:jc w:val="center"/>
        <w:rPr>
          <w:rFonts w:hint="eastAsia"/>
          <w:highlight w:val="none"/>
        </w:rPr>
      </w:pPr>
      <w:r>
        <w:rPr>
          <w:rFonts w:hint="eastAsia" w:ascii="宋体" w:hAnsi="宋体"/>
          <w:b/>
          <w:bCs/>
          <w:sz w:val="32"/>
          <w:szCs w:val="32"/>
          <w:highlight w:val="none"/>
        </w:rPr>
        <w:t>十</w:t>
      </w:r>
      <w:r>
        <w:rPr>
          <w:rFonts w:hint="eastAsia" w:ascii="宋体" w:hAnsi="宋体"/>
          <w:b/>
          <w:bCs/>
          <w:sz w:val="32"/>
          <w:szCs w:val="32"/>
          <w:highlight w:val="none"/>
          <w:lang w:val="en-US" w:eastAsia="zh-CN"/>
        </w:rPr>
        <w:t>一</w:t>
      </w:r>
      <w:r>
        <w:rPr>
          <w:rFonts w:hint="eastAsia" w:ascii="宋体" w:hAnsi="宋体"/>
          <w:b/>
          <w:bCs/>
          <w:sz w:val="32"/>
          <w:szCs w:val="32"/>
          <w:highlight w:val="none"/>
        </w:rPr>
        <w:t>、</w:t>
      </w:r>
      <w:r>
        <w:rPr>
          <w:rFonts w:ascii="宋体" w:hAnsi="宋体" w:cs="宋体"/>
          <w:b/>
          <w:sz w:val="32"/>
          <w:szCs w:val="32"/>
          <w:highlight w:val="none"/>
        </w:rPr>
        <w:t>中小企业声明函</w:t>
      </w:r>
    </w:p>
    <w:p w14:paraId="09CBD4D3">
      <w:pPr>
        <w:spacing w:line="360" w:lineRule="auto"/>
        <w:jc w:val="both"/>
        <w:rPr>
          <w:rFonts w:asciiTheme="minorEastAsia" w:hAnsiTheme="minorEastAsia" w:eastAsiaTheme="minorEastAsia"/>
          <w:sz w:val="21"/>
          <w:szCs w:val="21"/>
          <w:highlight w:val="none"/>
        </w:rPr>
      </w:pPr>
    </w:p>
    <w:p w14:paraId="3A6A2075">
      <w:pPr>
        <w:spacing w:line="360" w:lineRule="auto"/>
        <w:rPr>
          <w:rFonts w:asciiTheme="minorEastAsia" w:hAnsiTheme="minorEastAsia" w:eastAsiaTheme="minorEastAsia"/>
          <w:sz w:val="21"/>
          <w:szCs w:val="21"/>
          <w:highlight w:val="none"/>
        </w:rPr>
      </w:pPr>
    </w:p>
    <w:p w14:paraId="065EEABE">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w:t>
      </w:r>
      <w:r>
        <w:rPr>
          <w:rFonts w:hint="eastAsia" w:ascii="宋体" w:hAnsi="宋体" w:cs="宋体"/>
          <w:b/>
          <w:bCs/>
          <w:sz w:val="32"/>
          <w:szCs w:val="32"/>
          <w:highlight w:val="none"/>
          <w:lang w:val="en-US" w:eastAsia="zh-CN"/>
        </w:rPr>
        <w:t>货物</w:t>
      </w:r>
      <w:r>
        <w:rPr>
          <w:rFonts w:hint="eastAsia" w:ascii="宋体" w:hAnsi="宋体" w:eastAsia="宋体" w:cs="宋体"/>
          <w:b/>
          <w:bCs/>
          <w:sz w:val="32"/>
          <w:szCs w:val="32"/>
          <w:highlight w:val="none"/>
        </w:rPr>
        <w:t>)</w:t>
      </w:r>
    </w:p>
    <w:p w14:paraId="5B86EA14">
      <w:pPr>
        <w:spacing w:line="360" w:lineRule="auto"/>
        <w:ind w:firstLine="480" w:firstLineChars="200"/>
        <w:rPr>
          <w:rFonts w:hint="eastAsia" w:ascii="宋体" w:hAnsi="宋体" w:eastAsia="宋体" w:cs="宋体"/>
          <w:sz w:val="24"/>
          <w:szCs w:val="24"/>
          <w:highlight w:val="none"/>
        </w:rPr>
      </w:pPr>
    </w:p>
    <w:p w14:paraId="32680DDB">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FF8C450">
      <w:pPr>
        <w:spacing w:line="500" w:lineRule="exact"/>
        <w:ind w:firstLine="420" w:firstLineChars="200"/>
        <w:jc w:val="left"/>
        <w:outlineLvl w:val="9"/>
        <w:rPr>
          <w:rFonts w:ascii="宋体" w:hAnsi="宋体" w:cs="宋体"/>
          <w:highlight w:val="none"/>
        </w:rPr>
      </w:pPr>
    </w:p>
    <w:p w14:paraId="02C6EEBD">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1._(标的名称)，属于(采购文件中明确的所属行业)行业；制造商为(企业名称)，从业人员__人，营业收入为___万元，资产总额为 __万元，属于(中型企业、小型企业、微型企业)；</w:t>
      </w:r>
    </w:p>
    <w:p w14:paraId="754EFEA5">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2. (标的名称)，属于(采购文件中明确的所属行业)行业；制造商为(企业名称)，从业人员__人，营业收入为_ _万元，资产总额为___万元，属于(中型企业、小型企业、微型企业)；</w:t>
      </w:r>
    </w:p>
    <w:p w14:paraId="424C77F5">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w:t>
      </w:r>
    </w:p>
    <w:p w14:paraId="06125FD5">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以上企业，不属于大企业的分支机构，不存在控股股东为大企业的情形，也不存在与大企业的负责人为同一人的情形。</w:t>
      </w:r>
    </w:p>
    <w:p w14:paraId="63B4C74F">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本企业对上述声明内容的真实性负责。如有虚假，将依法承担相应责任。</w:t>
      </w:r>
    </w:p>
    <w:p w14:paraId="32B10359">
      <w:pPr>
        <w:widowControl/>
        <w:outlineLvl w:val="9"/>
        <w:rPr>
          <w:rFonts w:ascii="宋体" w:hAnsi="宋体" w:cs="宋体"/>
          <w:highlight w:val="none"/>
        </w:rPr>
      </w:pPr>
    </w:p>
    <w:p w14:paraId="6FA38FB8">
      <w:pPr>
        <w:spacing w:line="500" w:lineRule="exact"/>
        <w:ind w:right="420"/>
        <w:jc w:val="center"/>
        <w:outlineLvl w:val="9"/>
        <w:rPr>
          <w:rFonts w:ascii="宋体" w:hAnsi="宋体" w:cs="宋体"/>
          <w:highlight w:val="none"/>
        </w:rPr>
      </w:pPr>
      <w:r>
        <w:rPr>
          <w:rFonts w:hint="eastAsia" w:ascii="宋体" w:hAnsi="宋体" w:cs="宋体"/>
          <w:highlight w:val="none"/>
        </w:rPr>
        <w:t xml:space="preserve">           </w:t>
      </w:r>
    </w:p>
    <w:p w14:paraId="62AFC693">
      <w:pPr>
        <w:spacing w:line="500" w:lineRule="exact"/>
        <w:ind w:right="420"/>
        <w:jc w:val="center"/>
        <w:outlineLvl w:val="9"/>
        <w:rPr>
          <w:rFonts w:ascii="宋体" w:hAnsi="宋体" w:cs="宋体"/>
          <w:highlight w:val="none"/>
        </w:rPr>
      </w:pPr>
    </w:p>
    <w:p w14:paraId="1B27D11B">
      <w:pPr>
        <w:spacing w:line="500" w:lineRule="exact"/>
        <w:ind w:right="420"/>
        <w:jc w:val="center"/>
        <w:outlineLvl w:val="9"/>
        <w:rPr>
          <w:rFonts w:ascii="宋体" w:hAnsi="宋体" w:cs="宋体"/>
          <w:highlight w:val="none"/>
          <w:u w:val="single"/>
        </w:rPr>
      </w:pPr>
      <w:r>
        <w:rPr>
          <w:rFonts w:hint="eastAsia" w:ascii="宋体" w:hAnsi="宋体" w:cs="宋体"/>
          <w:highlight w:val="none"/>
        </w:rPr>
        <w:t xml:space="preserve">              </w:t>
      </w:r>
      <w:r>
        <w:rPr>
          <w:rFonts w:hint="eastAsia" w:ascii="宋体" w:hAnsi="宋体" w:cs="宋体"/>
          <w:highlight w:val="none"/>
          <w:lang w:eastAsia="zh-CN"/>
        </w:rPr>
        <w:t>供应商</w:t>
      </w:r>
      <w:r>
        <w:rPr>
          <w:rFonts w:hint="eastAsia" w:ascii="宋体" w:hAnsi="宋体" w:cs="宋体"/>
          <w:highlight w:val="none"/>
        </w:rPr>
        <w:t>名称(盖章)：</w:t>
      </w:r>
      <w:r>
        <w:rPr>
          <w:rFonts w:hint="eastAsia" w:ascii="宋体" w:hAnsi="宋体" w:cs="宋体"/>
          <w:highlight w:val="none"/>
          <w:u w:val="single"/>
        </w:rPr>
        <w:t xml:space="preserve">                               </w:t>
      </w:r>
    </w:p>
    <w:p w14:paraId="7D28F3AD">
      <w:pPr>
        <w:spacing w:line="500" w:lineRule="exact"/>
        <w:ind w:right="420"/>
        <w:jc w:val="center"/>
        <w:outlineLvl w:val="9"/>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p>
    <w:p w14:paraId="53913A3D">
      <w:pPr>
        <w:outlineLvl w:val="9"/>
        <w:rPr>
          <w:rFonts w:ascii="宋体" w:hAnsi="宋体" w:cs="宋体"/>
          <w:highlight w:val="none"/>
        </w:rPr>
      </w:pPr>
    </w:p>
    <w:p w14:paraId="762EA688">
      <w:pPr>
        <w:pStyle w:val="19"/>
        <w:outlineLvl w:val="9"/>
        <w:rPr>
          <w:rFonts w:ascii="宋体" w:hAnsi="宋体" w:cs="宋体"/>
          <w:highlight w:val="none"/>
        </w:rPr>
      </w:pPr>
    </w:p>
    <w:p w14:paraId="0DEC6B73">
      <w:pPr>
        <w:pStyle w:val="20"/>
        <w:widowControl w:val="0"/>
        <w:outlineLvl w:val="9"/>
        <w:rPr>
          <w:rFonts w:ascii="宋体" w:hAnsi="宋体" w:cs="宋体"/>
          <w:highlight w:val="none"/>
        </w:rPr>
      </w:pPr>
    </w:p>
    <w:p w14:paraId="5F29246D">
      <w:pPr>
        <w:outlineLvl w:val="9"/>
        <w:rPr>
          <w:rFonts w:ascii="宋体" w:hAnsi="宋体" w:cs="宋体"/>
          <w:highlight w:val="none"/>
        </w:rPr>
      </w:pPr>
    </w:p>
    <w:p w14:paraId="073F073E">
      <w:pPr>
        <w:pStyle w:val="19"/>
        <w:outlineLvl w:val="9"/>
        <w:rPr>
          <w:rFonts w:ascii="宋体" w:hAnsi="宋体" w:cs="宋体"/>
          <w:highlight w:val="none"/>
        </w:rPr>
      </w:pPr>
    </w:p>
    <w:p w14:paraId="7D5DDB98">
      <w:pPr>
        <w:pStyle w:val="20"/>
        <w:widowControl w:val="0"/>
        <w:outlineLvl w:val="9"/>
        <w:rPr>
          <w:rFonts w:ascii="宋体" w:hAnsi="宋体" w:cs="宋体"/>
          <w:highlight w:val="none"/>
        </w:rPr>
      </w:pPr>
    </w:p>
    <w:p w14:paraId="63128F38">
      <w:pPr>
        <w:tabs>
          <w:tab w:val="center" w:pos="4425"/>
          <w:tab w:val="left" w:pos="7789"/>
        </w:tabs>
        <w:jc w:val="center"/>
        <w:rPr>
          <w:rFonts w:hint="eastAsia" w:ascii="宋体" w:hAnsi="宋体"/>
          <w:b/>
          <w:bCs/>
          <w:sz w:val="32"/>
          <w:szCs w:val="32"/>
          <w:highlight w:val="none"/>
          <w:lang w:val="en-US" w:eastAsia="zh-CN"/>
        </w:rPr>
      </w:pPr>
      <w:r>
        <w:rPr>
          <w:rFonts w:hint="eastAsia" w:ascii="宋体" w:hAnsi="宋体" w:cs="宋体"/>
          <w:b/>
          <w:bCs/>
          <w:color w:val="000000"/>
          <w:kern w:val="0"/>
          <w:szCs w:val="21"/>
          <w:highlight w:val="none"/>
        </w:rPr>
        <w:t>注：1. 从业人员、营业收入、资产总额填报上一年度数据，无上一年度数据的新成立企业可不填报。</w:t>
      </w:r>
      <w:r>
        <w:rPr>
          <w:rFonts w:hint="eastAsia" w:ascii="宋体" w:hAnsi="宋体"/>
          <w:b/>
          <w:bCs/>
          <w:sz w:val="32"/>
          <w:szCs w:val="32"/>
          <w:highlight w:val="none"/>
          <w:lang w:val="en-US" w:eastAsia="zh-CN"/>
        </w:rPr>
        <w:t>.</w:t>
      </w:r>
    </w:p>
    <w:p w14:paraId="05FDE87E">
      <w:pP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br w:type="page"/>
      </w:r>
    </w:p>
    <w:p w14:paraId="1C3C75F0">
      <w:pPr>
        <w:tabs>
          <w:tab w:val="center" w:pos="4425"/>
          <w:tab w:val="left" w:pos="7789"/>
        </w:tabs>
        <w:jc w:val="center"/>
        <w:rPr>
          <w:rFonts w:ascii="宋体" w:hAnsi="宋体" w:cs="宋体"/>
          <w:b/>
          <w:bCs/>
          <w:kern w:val="0"/>
          <w:sz w:val="32"/>
          <w:szCs w:val="32"/>
          <w:highlight w:val="none"/>
        </w:rPr>
      </w:pPr>
      <w:r>
        <w:rPr>
          <w:rFonts w:hint="eastAsia" w:ascii="宋体" w:hAnsi="宋体"/>
          <w:b/>
          <w:bCs/>
          <w:sz w:val="32"/>
          <w:szCs w:val="32"/>
          <w:highlight w:val="none"/>
        </w:rPr>
        <w:t>十</w:t>
      </w:r>
      <w:r>
        <w:rPr>
          <w:rFonts w:hint="eastAsia" w:ascii="宋体" w:hAnsi="宋体"/>
          <w:b/>
          <w:bCs/>
          <w:sz w:val="32"/>
          <w:szCs w:val="32"/>
          <w:highlight w:val="none"/>
          <w:lang w:val="en-US" w:eastAsia="zh-CN"/>
        </w:rPr>
        <w:t>二</w:t>
      </w:r>
      <w:r>
        <w:rPr>
          <w:rFonts w:hint="eastAsia" w:ascii="宋体" w:hAnsi="宋体"/>
          <w:b/>
          <w:bCs/>
          <w:sz w:val="32"/>
          <w:szCs w:val="32"/>
          <w:highlight w:val="none"/>
        </w:rPr>
        <w:t>、</w:t>
      </w:r>
      <w:r>
        <w:rPr>
          <w:rFonts w:hint="eastAsia" w:ascii="宋体" w:hAnsi="宋体" w:cs="宋体"/>
          <w:b/>
          <w:bCs/>
          <w:kern w:val="0"/>
          <w:sz w:val="32"/>
          <w:szCs w:val="32"/>
          <w:highlight w:val="none"/>
        </w:rPr>
        <w:t>其他资料</w:t>
      </w:r>
    </w:p>
    <w:p w14:paraId="53D178EF">
      <w:pPr>
        <w:autoSpaceDE w:val="0"/>
        <w:autoSpaceDN w:val="0"/>
        <w:adjustRightInd w:val="0"/>
        <w:jc w:val="left"/>
        <w:rPr>
          <w:rFonts w:ascii="宋体" w:hAnsi="宋体" w:cs="宋体"/>
          <w:kern w:val="0"/>
          <w:sz w:val="24"/>
          <w:szCs w:val="24"/>
          <w:highlight w:val="none"/>
        </w:rPr>
      </w:pPr>
    </w:p>
    <w:p w14:paraId="6F6E4D90">
      <w:pPr>
        <w:widowControl/>
        <w:spacing w:line="600" w:lineRule="exact"/>
        <w:jc w:val="center"/>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lang w:val="en-US" w:eastAsia="zh-CN"/>
        </w:rPr>
        <w:t>供应商</w:t>
      </w:r>
      <w:r>
        <w:rPr>
          <w:rFonts w:hint="eastAsia" w:asciiTheme="minorEastAsia" w:hAnsiTheme="minorEastAsia" w:eastAsiaTheme="minorEastAsia"/>
          <w:b/>
          <w:sz w:val="21"/>
          <w:szCs w:val="21"/>
          <w:highlight w:val="none"/>
        </w:rPr>
        <w:t>按</w:t>
      </w:r>
      <w:r>
        <w:rPr>
          <w:rFonts w:hint="eastAsia" w:asciiTheme="minorEastAsia" w:hAnsiTheme="minorEastAsia" w:eastAsiaTheme="minorEastAsia"/>
          <w:b/>
          <w:sz w:val="21"/>
          <w:szCs w:val="21"/>
          <w:highlight w:val="none"/>
          <w:lang w:val="en-US" w:eastAsia="zh-CN"/>
        </w:rPr>
        <w:t>磋商</w:t>
      </w:r>
      <w:r>
        <w:rPr>
          <w:rFonts w:hint="eastAsia" w:asciiTheme="minorEastAsia" w:hAnsiTheme="minorEastAsia" w:eastAsiaTheme="minorEastAsia"/>
          <w:b/>
          <w:sz w:val="21"/>
          <w:szCs w:val="21"/>
          <w:highlight w:val="none"/>
        </w:rPr>
        <w:t>文件要求自行填写，不作统一格式要求</w:t>
      </w:r>
      <w:r>
        <w:rPr>
          <w:rFonts w:hint="eastAsia" w:asciiTheme="minorEastAsia" w:hAnsiTheme="minorEastAsia" w:eastAsiaTheme="minorEastAsia"/>
          <w:b/>
          <w:sz w:val="21"/>
          <w:szCs w:val="21"/>
          <w:highlight w:val="none"/>
          <w:lang w:eastAsia="zh-CN"/>
        </w:rPr>
        <w:t>，</w:t>
      </w:r>
      <w:r>
        <w:rPr>
          <w:rFonts w:hint="eastAsia" w:asciiTheme="minorEastAsia" w:hAnsiTheme="minorEastAsia" w:eastAsiaTheme="minorEastAsia"/>
          <w:b/>
          <w:sz w:val="21"/>
          <w:szCs w:val="21"/>
          <w:highlight w:val="none"/>
          <w:lang w:val="en-US" w:eastAsia="zh-CN"/>
        </w:rPr>
        <w:t>没有其他材料则填无</w:t>
      </w:r>
      <w:r>
        <w:rPr>
          <w:rFonts w:hint="eastAsia" w:asciiTheme="minorEastAsia" w:hAnsiTheme="minorEastAsia" w:eastAsiaTheme="minorEastAsia"/>
          <w:b/>
          <w:sz w:val="21"/>
          <w:szCs w:val="21"/>
          <w:highlight w:val="none"/>
        </w:rPr>
        <w:t>。</w:t>
      </w:r>
    </w:p>
    <w:p w14:paraId="344E28A4">
      <w:pPr>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br w:type="page"/>
      </w:r>
    </w:p>
    <w:p w14:paraId="618955EA">
      <w:pPr>
        <w:jc w:val="center"/>
        <w:outlineLvl w:val="9"/>
        <w:rPr>
          <w:rFonts w:ascii="宋体" w:hAnsi="宋体" w:cs="宋体"/>
          <w:b/>
          <w:bCs/>
          <w:sz w:val="32"/>
          <w:szCs w:val="32"/>
          <w:highlight w:val="none"/>
        </w:rPr>
      </w:pPr>
      <w:r>
        <w:rPr>
          <w:rFonts w:hint="eastAsia" w:ascii="宋体" w:hAnsi="宋体" w:cs="宋体"/>
          <w:b/>
          <w:bCs/>
          <w:sz w:val="32"/>
          <w:szCs w:val="32"/>
          <w:highlight w:val="none"/>
        </w:rPr>
        <w:t>招标代理服务费承诺</w:t>
      </w:r>
    </w:p>
    <w:p w14:paraId="4F7AED31">
      <w:pPr>
        <w:pStyle w:val="21"/>
        <w:tabs>
          <w:tab w:val="left" w:pos="8640"/>
        </w:tabs>
        <w:snapToGrid w:val="0"/>
        <w:outlineLvl w:val="9"/>
        <w:rPr>
          <w:rFonts w:hAnsi="宋体" w:cs="宋体"/>
          <w:szCs w:val="24"/>
          <w:highlight w:val="none"/>
        </w:rPr>
      </w:pPr>
    </w:p>
    <w:p w14:paraId="481F09BC">
      <w:pPr>
        <w:pStyle w:val="21"/>
        <w:tabs>
          <w:tab w:val="left" w:pos="8640"/>
        </w:tabs>
        <w:snapToGrid w:val="0"/>
        <w:outlineLvl w:val="9"/>
        <w:rPr>
          <w:rFonts w:hint="eastAsia" w:hAnsi="宋体" w:eastAsia="宋体" w:cs="宋体"/>
          <w:sz w:val="21"/>
          <w:szCs w:val="21"/>
          <w:highlight w:val="none"/>
          <w:lang w:eastAsia="zh-CN"/>
        </w:rPr>
      </w:pPr>
      <w:r>
        <w:rPr>
          <w:rFonts w:hint="eastAsia" w:hAnsi="宋体" w:cs="宋体"/>
          <w:sz w:val="21"/>
          <w:szCs w:val="21"/>
          <w:highlight w:val="none"/>
        </w:rPr>
        <w:t>致：</w:t>
      </w:r>
      <w:r>
        <w:rPr>
          <w:rStyle w:val="447"/>
          <w:rFonts w:hint="eastAsia" w:cs="宋体"/>
          <w:sz w:val="21"/>
          <w:szCs w:val="21"/>
          <w:highlight w:val="none"/>
          <w:lang w:eastAsia="zh-CN"/>
        </w:rPr>
        <w:t>乔泰工程管理集团有限公司</w:t>
      </w:r>
    </w:p>
    <w:p w14:paraId="6B289442">
      <w:pPr>
        <w:pStyle w:val="21"/>
        <w:tabs>
          <w:tab w:val="left" w:pos="8640"/>
        </w:tabs>
        <w:snapToGrid w:val="0"/>
        <w:spacing w:line="360" w:lineRule="auto"/>
        <w:ind w:left="480" w:firstLine="420" w:firstLineChars="200"/>
        <w:outlineLvl w:val="9"/>
        <w:rPr>
          <w:rFonts w:hint="eastAsia" w:ascii="宋体" w:hAnsi="宋体" w:eastAsia="宋体" w:cs="宋体"/>
          <w:color w:val="auto"/>
          <w:sz w:val="21"/>
          <w:szCs w:val="21"/>
          <w:highlight w:val="none"/>
        </w:rPr>
      </w:pP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供应商</w:t>
      </w:r>
      <w:r>
        <w:rPr>
          <w:rFonts w:hint="eastAsia" w:ascii="宋体" w:hAnsi="宋体" w:cs="宋体"/>
          <w:sz w:val="21"/>
          <w:szCs w:val="21"/>
          <w:highlight w:val="none"/>
          <w:u w:val="single"/>
        </w:rPr>
        <w:t xml:space="preserve">）            </w:t>
      </w:r>
      <w:r>
        <w:rPr>
          <w:rFonts w:hint="eastAsia" w:ascii="宋体" w:hAnsi="宋体" w:cs="宋体"/>
          <w:sz w:val="21"/>
          <w:szCs w:val="21"/>
          <w:highlight w:val="none"/>
        </w:rPr>
        <w:t>在贵公司组织的</w:t>
      </w:r>
      <w:r>
        <w:rPr>
          <w:rFonts w:hint="eastAsia" w:ascii="宋体" w:hAnsi="宋体" w:cs="宋体"/>
          <w:sz w:val="21"/>
          <w:szCs w:val="21"/>
          <w:highlight w:val="none"/>
          <w:u w:val="single"/>
        </w:rPr>
        <w:t xml:space="preserve">                    </w:t>
      </w:r>
      <w:r>
        <w:rPr>
          <w:rFonts w:hint="eastAsia" w:ascii="宋体" w:hAnsi="宋体" w:cs="宋体"/>
          <w:sz w:val="21"/>
          <w:szCs w:val="21"/>
          <w:highlight w:val="none"/>
        </w:rPr>
        <w:t>项目中若获</w:t>
      </w:r>
      <w:r>
        <w:rPr>
          <w:rFonts w:hint="eastAsia" w:ascii="宋体" w:hAnsi="宋体" w:cs="宋体"/>
          <w:sz w:val="21"/>
          <w:szCs w:val="21"/>
          <w:highlight w:val="none"/>
          <w:lang w:val="en-US" w:eastAsia="zh-CN"/>
        </w:rPr>
        <w:t>成交</w:t>
      </w:r>
      <w:r>
        <w:rPr>
          <w:rFonts w:hint="eastAsia" w:ascii="宋体" w:hAnsi="宋体" w:cs="宋体"/>
          <w:sz w:val="21"/>
          <w:szCs w:val="21"/>
          <w:highlight w:val="none"/>
        </w:rPr>
        <w:t>（项目编号：</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包号：   </w:t>
      </w:r>
      <w:r>
        <w:rPr>
          <w:rFonts w:hint="eastAsia" w:ascii="宋体" w:hAnsi="宋体" w:cs="宋体"/>
          <w:sz w:val="21"/>
          <w:szCs w:val="21"/>
          <w:highlight w:val="none"/>
        </w:rPr>
        <w:t>），我们保证</w:t>
      </w:r>
      <w:r>
        <w:rPr>
          <w:rFonts w:hint="eastAsia" w:ascii="宋体" w:hAnsi="宋体" w:cs="宋体"/>
          <w:kern w:val="0"/>
          <w:sz w:val="21"/>
          <w:szCs w:val="21"/>
          <w:highlight w:val="none"/>
        </w:rPr>
        <w:t>在</w:t>
      </w:r>
      <w:r>
        <w:rPr>
          <w:rFonts w:hint="eastAsia" w:ascii="宋体" w:hAnsi="宋体" w:cs="宋体"/>
          <w:kern w:val="0"/>
          <w:sz w:val="21"/>
          <w:szCs w:val="21"/>
          <w:highlight w:val="none"/>
          <w:lang w:val="en-US" w:eastAsia="zh-CN"/>
        </w:rPr>
        <w:t>招标</w:t>
      </w:r>
      <w:r>
        <w:rPr>
          <w:rFonts w:hint="eastAsia" w:ascii="宋体" w:hAnsi="宋体" w:cs="宋体"/>
          <w:kern w:val="0"/>
          <w:sz w:val="21"/>
          <w:szCs w:val="21"/>
          <w:highlight w:val="none"/>
        </w:rPr>
        <w:t>代理机构发出</w:t>
      </w:r>
      <w:r>
        <w:rPr>
          <w:rFonts w:hint="eastAsia" w:ascii="宋体" w:hAnsi="宋体" w:cs="宋体"/>
          <w:kern w:val="0"/>
          <w:sz w:val="21"/>
          <w:szCs w:val="21"/>
          <w:highlight w:val="none"/>
          <w:lang w:val="en-US" w:eastAsia="zh-CN"/>
        </w:rPr>
        <w:t>成交</w:t>
      </w:r>
      <w:r>
        <w:rPr>
          <w:rFonts w:hint="eastAsia" w:ascii="宋体" w:hAnsi="宋体" w:cs="宋体"/>
          <w:kern w:val="0"/>
          <w:sz w:val="21"/>
          <w:szCs w:val="21"/>
          <w:highlight w:val="none"/>
        </w:rPr>
        <w:t>通知书三日内，按照</w:t>
      </w:r>
      <w:r>
        <w:rPr>
          <w:rFonts w:hint="eastAsia" w:ascii="宋体" w:hAnsi="宋体" w:cs="宋体"/>
          <w:kern w:val="0"/>
          <w:sz w:val="21"/>
          <w:szCs w:val="21"/>
          <w:highlight w:val="none"/>
          <w:lang w:val="en-US" w:eastAsia="zh-CN"/>
        </w:rPr>
        <w:t>磋商</w:t>
      </w:r>
      <w:r>
        <w:rPr>
          <w:rFonts w:hint="eastAsia" w:ascii="宋体" w:hAnsi="宋体" w:cs="宋体"/>
          <w:kern w:val="0"/>
          <w:sz w:val="21"/>
          <w:szCs w:val="21"/>
          <w:highlight w:val="none"/>
        </w:rPr>
        <w:t>文件规定标准向代理机构即</w:t>
      </w:r>
      <w:r>
        <w:rPr>
          <w:rStyle w:val="447"/>
          <w:rFonts w:hint="eastAsia" w:cs="宋体"/>
          <w:sz w:val="21"/>
          <w:szCs w:val="21"/>
          <w:highlight w:val="none"/>
          <w:lang w:eastAsia="zh-CN"/>
        </w:rPr>
        <w:t>乔泰工程管理集团有限公司</w:t>
      </w:r>
      <w:r>
        <w:rPr>
          <w:rFonts w:hint="eastAsia" w:ascii="宋体" w:hAnsi="宋体" w:cs="宋体"/>
          <w:kern w:val="0"/>
          <w:sz w:val="21"/>
          <w:szCs w:val="21"/>
          <w:highlight w:val="none"/>
        </w:rPr>
        <w:t>支付</w:t>
      </w:r>
      <w:r>
        <w:rPr>
          <w:rFonts w:hint="eastAsia" w:ascii="宋体" w:hAnsi="宋体" w:cs="宋体"/>
          <w:kern w:val="0"/>
          <w:sz w:val="21"/>
          <w:szCs w:val="21"/>
          <w:highlight w:val="none"/>
          <w:lang w:val="en-US" w:eastAsia="zh-CN"/>
        </w:rPr>
        <w:t>中标</w:t>
      </w:r>
      <w:r>
        <w:rPr>
          <w:rFonts w:hint="eastAsia" w:ascii="宋体" w:hAnsi="宋体" w:cs="宋体"/>
          <w:kern w:val="0"/>
          <w:sz w:val="21"/>
          <w:szCs w:val="21"/>
          <w:highlight w:val="none"/>
        </w:rPr>
        <w:t>服务费，</w:t>
      </w:r>
      <w:r>
        <w:rPr>
          <w:rFonts w:hint="eastAsia" w:ascii="宋体" w:hAnsi="宋体" w:cs="宋体"/>
          <w:kern w:val="0"/>
          <w:sz w:val="21"/>
          <w:szCs w:val="21"/>
          <w:highlight w:val="none"/>
          <w:lang w:val="en-US" w:eastAsia="zh-CN"/>
        </w:rPr>
        <w:t>成交</w:t>
      </w:r>
      <w:r>
        <w:rPr>
          <w:rFonts w:hint="eastAsia" w:ascii="宋体" w:hAnsi="宋体" w:cs="宋体"/>
          <w:kern w:val="0"/>
          <w:sz w:val="21"/>
          <w:szCs w:val="21"/>
          <w:highlight w:val="none"/>
        </w:rPr>
        <w:t>服务费一次性付清，用人民币进行支付。</w:t>
      </w:r>
    </w:p>
    <w:p w14:paraId="34C292D8">
      <w:pPr>
        <w:spacing w:line="360" w:lineRule="auto"/>
        <w:outlineLvl w:val="9"/>
        <w:rPr>
          <w:rFonts w:hint="eastAsia" w:ascii="宋体" w:hAnsi="宋体" w:eastAsia="宋体" w:cs="宋体"/>
          <w:color w:val="0000FF"/>
          <w:sz w:val="21"/>
          <w:szCs w:val="21"/>
          <w:highlight w:val="none"/>
        </w:rPr>
      </w:pPr>
    </w:p>
    <w:p w14:paraId="10B55785">
      <w:pPr>
        <w:spacing w:line="360" w:lineRule="auto"/>
        <w:ind w:firstLine="840" w:firstLineChars="400"/>
        <w:outlineLvl w:val="9"/>
        <w:rPr>
          <w:rFonts w:ascii="宋体" w:hAnsi="宋体" w:cs="宋体"/>
          <w:highlight w:val="none"/>
        </w:rPr>
      </w:pPr>
      <w:r>
        <w:rPr>
          <w:rFonts w:hint="eastAsia" w:ascii="宋体" w:hAnsi="宋体" w:cs="宋体"/>
          <w:highlight w:val="none"/>
          <w:lang w:val="en-US" w:eastAsia="zh-CN"/>
        </w:rPr>
        <w:t>成交</w:t>
      </w:r>
      <w:r>
        <w:rPr>
          <w:rFonts w:hint="eastAsia" w:ascii="宋体" w:hAnsi="宋体" w:cs="宋体"/>
          <w:highlight w:val="none"/>
        </w:rPr>
        <w:t>服务费支付后，请贵公司按照方式 （请填写① 或 ②）开具发票：</w:t>
      </w:r>
    </w:p>
    <w:p w14:paraId="75F3883C">
      <w:pPr>
        <w:spacing w:line="360" w:lineRule="auto"/>
        <w:ind w:firstLine="840" w:firstLineChars="400"/>
        <w:outlineLvl w:val="9"/>
        <w:rPr>
          <w:rFonts w:ascii="宋体" w:hAnsi="宋体" w:cs="宋体"/>
          <w:highlight w:val="none"/>
        </w:rPr>
      </w:pPr>
      <w:r>
        <w:rPr>
          <w:rFonts w:hint="eastAsia" w:ascii="宋体" w:hAnsi="宋体" w:cs="宋体"/>
          <w:highlight w:val="none"/>
        </w:rPr>
        <w:t xml:space="preserve">① </w:t>
      </w:r>
      <w:r>
        <w:rPr>
          <w:rFonts w:hint="eastAsia" w:ascii="宋体" w:hAnsi="宋体" w:cs="宋体"/>
          <w:highlight w:val="none"/>
          <w:lang w:val="en-US" w:eastAsia="zh-CN"/>
        </w:rPr>
        <w:t>成交</w:t>
      </w:r>
      <w:r>
        <w:rPr>
          <w:rFonts w:hint="eastAsia" w:ascii="宋体" w:hAnsi="宋体" w:cs="宋体"/>
          <w:highlight w:val="none"/>
        </w:rPr>
        <w:t>服务费开票信息（</w:t>
      </w:r>
      <w:r>
        <w:rPr>
          <w:rFonts w:hint="eastAsia" w:ascii="宋体" w:hAnsi="宋体" w:cs="宋体"/>
          <w:b/>
          <w:bCs/>
          <w:highlight w:val="none"/>
        </w:rPr>
        <w:t>增值税专用发票</w:t>
      </w:r>
      <w:r>
        <w:rPr>
          <w:rFonts w:hint="eastAsia" w:ascii="宋体" w:hAnsi="宋体" w:cs="宋体"/>
          <w:highlight w:val="none"/>
        </w:rPr>
        <w:t>）</w:t>
      </w:r>
    </w:p>
    <w:p w14:paraId="703C6286">
      <w:pPr>
        <w:spacing w:line="360" w:lineRule="auto"/>
        <w:ind w:firstLine="1050" w:firstLineChars="500"/>
        <w:outlineLvl w:val="9"/>
        <w:rPr>
          <w:rFonts w:ascii="宋体" w:hAnsi="宋体" w:cs="宋体"/>
          <w:highlight w:val="none"/>
        </w:rPr>
      </w:pPr>
      <w:r>
        <w:rPr>
          <w:rFonts w:hint="eastAsia" w:ascii="宋体" w:hAnsi="宋体" w:cs="宋体"/>
          <w:highlight w:val="none"/>
        </w:rPr>
        <w:t>公司名称：</w:t>
      </w:r>
    </w:p>
    <w:p w14:paraId="0B340ABC">
      <w:pPr>
        <w:spacing w:line="360" w:lineRule="auto"/>
        <w:ind w:firstLine="1050" w:firstLineChars="500"/>
        <w:outlineLvl w:val="9"/>
        <w:rPr>
          <w:rFonts w:ascii="宋体" w:hAnsi="宋体" w:cs="宋体"/>
          <w:highlight w:val="none"/>
        </w:rPr>
      </w:pPr>
      <w:r>
        <w:rPr>
          <w:rFonts w:hint="eastAsia" w:ascii="宋体" w:hAnsi="宋体" w:cs="宋体"/>
          <w:highlight w:val="none"/>
        </w:rPr>
        <w:t>公司税号：</w:t>
      </w:r>
    </w:p>
    <w:p w14:paraId="352B980A">
      <w:pPr>
        <w:spacing w:line="360" w:lineRule="auto"/>
        <w:ind w:firstLine="1050" w:firstLineChars="500"/>
        <w:outlineLvl w:val="9"/>
        <w:rPr>
          <w:rFonts w:ascii="宋体" w:hAnsi="宋体" w:cs="宋体"/>
          <w:highlight w:val="none"/>
        </w:rPr>
      </w:pPr>
      <w:r>
        <w:rPr>
          <w:rFonts w:hint="eastAsia" w:ascii="宋体" w:hAnsi="宋体" w:cs="宋体"/>
          <w:highlight w:val="none"/>
        </w:rPr>
        <w:t>公司地址：</w:t>
      </w:r>
    </w:p>
    <w:p w14:paraId="465F21CA">
      <w:pPr>
        <w:spacing w:line="360" w:lineRule="auto"/>
        <w:ind w:firstLine="1050" w:firstLineChars="500"/>
        <w:outlineLvl w:val="9"/>
        <w:rPr>
          <w:rFonts w:ascii="宋体" w:hAnsi="宋体" w:cs="宋体"/>
          <w:highlight w:val="none"/>
        </w:rPr>
      </w:pPr>
      <w:r>
        <w:rPr>
          <w:rFonts w:hint="eastAsia" w:ascii="宋体" w:hAnsi="宋体" w:cs="宋体"/>
          <w:highlight w:val="none"/>
        </w:rPr>
        <w:t xml:space="preserve">公司电话：  </w:t>
      </w:r>
    </w:p>
    <w:p w14:paraId="05BEA28A">
      <w:pPr>
        <w:spacing w:line="360" w:lineRule="auto"/>
        <w:ind w:firstLine="1050" w:firstLineChars="500"/>
        <w:outlineLvl w:val="9"/>
        <w:rPr>
          <w:rFonts w:ascii="宋体" w:hAnsi="宋体" w:cs="宋体"/>
          <w:highlight w:val="none"/>
        </w:rPr>
      </w:pPr>
      <w:r>
        <w:rPr>
          <w:rFonts w:hint="eastAsia" w:ascii="宋体" w:hAnsi="宋体" w:cs="宋体"/>
          <w:highlight w:val="none"/>
        </w:rPr>
        <w:t>开户行名称：</w:t>
      </w:r>
    </w:p>
    <w:p w14:paraId="06F739C1">
      <w:pPr>
        <w:spacing w:line="360" w:lineRule="auto"/>
        <w:ind w:firstLine="1050" w:firstLineChars="500"/>
        <w:outlineLvl w:val="9"/>
        <w:rPr>
          <w:rFonts w:ascii="宋体" w:hAnsi="宋体" w:cs="宋体"/>
          <w:highlight w:val="none"/>
        </w:rPr>
      </w:pPr>
      <w:r>
        <w:rPr>
          <w:rFonts w:hint="eastAsia" w:ascii="宋体" w:hAnsi="宋体" w:cs="宋体"/>
          <w:highlight w:val="none"/>
        </w:rPr>
        <w:t>开户行账号：</w:t>
      </w:r>
    </w:p>
    <w:p w14:paraId="6A286A76">
      <w:pPr>
        <w:spacing w:line="360" w:lineRule="auto"/>
        <w:ind w:firstLine="840" w:firstLineChars="400"/>
        <w:outlineLvl w:val="9"/>
        <w:rPr>
          <w:rFonts w:ascii="宋体" w:hAnsi="宋体" w:cs="宋体"/>
          <w:highlight w:val="none"/>
        </w:rPr>
      </w:pPr>
      <w:r>
        <w:rPr>
          <w:rFonts w:hint="eastAsia" w:ascii="宋体" w:hAnsi="宋体" w:cs="宋体"/>
          <w:highlight w:val="none"/>
        </w:rPr>
        <w:t xml:space="preserve">② </w:t>
      </w:r>
      <w:r>
        <w:rPr>
          <w:rFonts w:hint="eastAsia" w:ascii="宋体" w:hAnsi="宋体" w:cs="宋体"/>
          <w:highlight w:val="none"/>
          <w:lang w:val="en-US" w:eastAsia="zh-CN"/>
        </w:rPr>
        <w:t>成交</w:t>
      </w:r>
      <w:r>
        <w:rPr>
          <w:rFonts w:hint="eastAsia" w:ascii="宋体" w:hAnsi="宋体" w:cs="宋体"/>
          <w:highlight w:val="none"/>
        </w:rPr>
        <w:t>服务费开票信息（</w:t>
      </w:r>
      <w:r>
        <w:rPr>
          <w:rFonts w:hint="eastAsia" w:ascii="宋体" w:hAnsi="宋体" w:cs="宋体"/>
          <w:b/>
          <w:bCs/>
          <w:highlight w:val="none"/>
        </w:rPr>
        <w:t>增值税普通发票</w:t>
      </w:r>
      <w:r>
        <w:rPr>
          <w:rFonts w:hint="eastAsia" w:ascii="宋体" w:hAnsi="宋体" w:cs="宋体"/>
          <w:highlight w:val="none"/>
        </w:rPr>
        <w:t>）</w:t>
      </w:r>
    </w:p>
    <w:p w14:paraId="52208DB6">
      <w:pPr>
        <w:spacing w:line="360" w:lineRule="auto"/>
        <w:ind w:firstLine="1050" w:firstLineChars="500"/>
        <w:outlineLvl w:val="9"/>
        <w:rPr>
          <w:rFonts w:ascii="宋体" w:hAnsi="宋体" w:cs="宋体"/>
          <w:highlight w:val="none"/>
        </w:rPr>
      </w:pPr>
      <w:r>
        <w:rPr>
          <w:rFonts w:hint="eastAsia" w:ascii="宋体" w:hAnsi="宋体" w:cs="宋体"/>
          <w:highlight w:val="none"/>
        </w:rPr>
        <w:t>公司名称：</w:t>
      </w:r>
    </w:p>
    <w:p w14:paraId="07850845">
      <w:pPr>
        <w:spacing w:line="360" w:lineRule="auto"/>
        <w:ind w:firstLine="1050" w:firstLineChars="500"/>
        <w:outlineLvl w:val="9"/>
        <w:rPr>
          <w:rFonts w:ascii="宋体" w:hAnsi="宋体" w:cs="宋体"/>
          <w:highlight w:val="none"/>
        </w:rPr>
      </w:pPr>
      <w:r>
        <w:rPr>
          <w:rFonts w:hint="eastAsia" w:ascii="宋体" w:hAnsi="宋体" w:cs="宋体"/>
          <w:highlight w:val="none"/>
        </w:rPr>
        <w:t>公司税号：</w:t>
      </w:r>
    </w:p>
    <w:p w14:paraId="3399B198">
      <w:pPr>
        <w:spacing w:line="360" w:lineRule="auto"/>
        <w:ind w:firstLine="420" w:firstLineChars="200"/>
        <w:outlineLvl w:val="9"/>
        <w:rPr>
          <w:rFonts w:ascii="宋体" w:hAnsi="宋体" w:cs="宋体"/>
          <w:highlight w:val="none"/>
        </w:rPr>
      </w:pPr>
      <w:r>
        <w:rPr>
          <w:rFonts w:hint="eastAsia" w:ascii="宋体" w:hAnsi="宋体" w:cs="宋体"/>
          <w:highlight w:val="none"/>
        </w:rPr>
        <w:t>我公司保证所提供的开票信息真实、准确。如因信息提供错误而导致发票无法抵扣或无法入账等情况，由此产生的一切后果由我公司承担。</w:t>
      </w:r>
    </w:p>
    <w:p w14:paraId="498A334E">
      <w:pPr>
        <w:pStyle w:val="21"/>
        <w:tabs>
          <w:tab w:val="left" w:pos="8640"/>
        </w:tabs>
        <w:snapToGrid w:val="0"/>
        <w:ind w:left="480" w:firstLine="720" w:firstLineChars="200"/>
        <w:outlineLvl w:val="9"/>
        <w:rPr>
          <w:rFonts w:hAnsi="宋体" w:cs="宋体"/>
          <w:sz w:val="36"/>
          <w:szCs w:val="21"/>
          <w:highlight w:val="none"/>
        </w:rPr>
      </w:pPr>
    </w:p>
    <w:p w14:paraId="3A6D09ED">
      <w:pPr>
        <w:pStyle w:val="21"/>
        <w:tabs>
          <w:tab w:val="left" w:pos="8640"/>
        </w:tabs>
        <w:snapToGrid w:val="0"/>
        <w:ind w:left="480" w:firstLine="440" w:firstLineChars="200"/>
        <w:outlineLvl w:val="9"/>
        <w:rPr>
          <w:rFonts w:hAnsi="宋体" w:cs="宋体"/>
          <w:sz w:val="22"/>
          <w:szCs w:val="15"/>
          <w:highlight w:val="none"/>
          <w:u w:val="single"/>
        </w:rPr>
      </w:pPr>
      <w:r>
        <w:rPr>
          <w:rFonts w:hint="eastAsia" w:hAnsi="宋体" w:cs="宋体"/>
          <w:sz w:val="22"/>
          <w:szCs w:val="15"/>
          <w:highlight w:val="none"/>
        </w:rPr>
        <w:t>承诺方法定名称（盖章）：</w:t>
      </w:r>
      <w:r>
        <w:rPr>
          <w:rFonts w:hint="eastAsia" w:hAnsi="宋体" w:cs="宋体"/>
          <w:sz w:val="22"/>
          <w:szCs w:val="15"/>
          <w:highlight w:val="none"/>
          <w:u w:val="single"/>
        </w:rPr>
        <w:t xml:space="preserve">                              </w:t>
      </w:r>
      <w:r>
        <w:rPr>
          <w:rFonts w:hint="eastAsia" w:hAnsi="宋体" w:cs="宋体"/>
          <w:sz w:val="22"/>
          <w:szCs w:val="15"/>
          <w:highlight w:val="none"/>
          <w:u w:val="single"/>
          <w:lang w:val="en-US" w:eastAsia="zh-CN"/>
        </w:rPr>
        <w:t xml:space="preserve">  </w:t>
      </w:r>
      <w:r>
        <w:rPr>
          <w:rFonts w:hint="eastAsia" w:hAnsi="宋体" w:cs="宋体"/>
          <w:sz w:val="22"/>
          <w:szCs w:val="15"/>
          <w:highlight w:val="none"/>
          <w:u w:val="single"/>
        </w:rPr>
        <w:t xml:space="preserve">     </w:t>
      </w:r>
    </w:p>
    <w:p w14:paraId="1AD2B05C">
      <w:pPr>
        <w:pStyle w:val="21"/>
        <w:tabs>
          <w:tab w:val="left" w:pos="8640"/>
        </w:tabs>
        <w:snapToGrid w:val="0"/>
        <w:ind w:left="480" w:firstLine="440" w:firstLineChars="200"/>
        <w:outlineLvl w:val="9"/>
        <w:rPr>
          <w:rFonts w:hAnsi="宋体" w:cs="宋体"/>
          <w:sz w:val="22"/>
          <w:szCs w:val="15"/>
          <w:highlight w:val="none"/>
        </w:rPr>
      </w:pPr>
      <w:r>
        <w:rPr>
          <w:rFonts w:hint="eastAsia" w:hAnsi="宋体" w:cs="宋体"/>
          <w:sz w:val="22"/>
          <w:szCs w:val="15"/>
          <w:highlight w:val="none"/>
        </w:rPr>
        <w:t>法定代表人（</w:t>
      </w:r>
      <w:r>
        <w:rPr>
          <w:rFonts w:hint="eastAsia" w:hAnsi="宋体" w:cs="宋体"/>
          <w:sz w:val="22"/>
          <w:szCs w:val="15"/>
          <w:highlight w:val="none"/>
          <w:lang w:val="en-US" w:eastAsia="zh-CN"/>
        </w:rPr>
        <w:t>盖章</w:t>
      </w:r>
      <w:r>
        <w:rPr>
          <w:rFonts w:hint="eastAsia" w:hAnsi="宋体" w:cs="宋体"/>
          <w:sz w:val="22"/>
          <w:szCs w:val="15"/>
          <w:highlight w:val="none"/>
        </w:rPr>
        <w:t>）：</w:t>
      </w:r>
      <w:r>
        <w:rPr>
          <w:rFonts w:hint="eastAsia" w:hAnsi="宋体" w:cs="宋体"/>
          <w:sz w:val="22"/>
          <w:szCs w:val="15"/>
          <w:highlight w:val="none"/>
          <w:u w:val="single"/>
        </w:rPr>
        <w:t xml:space="preserve">                                    </w:t>
      </w:r>
    </w:p>
    <w:p w14:paraId="6EB4D2E1">
      <w:pPr>
        <w:pStyle w:val="21"/>
        <w:tabs>
          <w:tab w:val="left" w:pos="8640"/>
        </w:tabs>
        <w:snapToGrid w:val="0"/>
        <w:ind w:left="480" w:firstLine="440" w:firstLineChars="200"/>
        <w:outlineLvl w:val="9"/>
        <w:rPr>
          <w:rFonts w:hAnsi="宋体" w:cs="宋体"/>
          <w:sz w:val="22"/>
          <w:szCs w:val="15"/>
          <w:highlight w:val="none"/>
        </w:rPr>
      </w:pPr>
      <w:r>
        <w:rPr>
          <w:rFonts w:hint="eastAsia" w:hAnsi="宋体" w:cs="宋体"/>
          <w:sz w:val="22"/>
          <w:szCs w:val="15"/>
          <w:highlight w:val="none"/>
        </w:rPr>
        <w:t>承诺方授权代表（签字）：</w:t>
      </w:r>
      <w:r>
        <w:rPr>
          <w:rFonts w:hint="eastAsia" w:hAnsi="宋体" w:cs="宋体"/>
          <w:sz w:val="22"/>
          <w:szCs w:val="15"/>
          <w:highlight w:val="none"/>
          <w:u w:val="single"/>
        </w:rPr>
        <w:t xml:space="preserve">                                 </w:t>
      </w:r>
      <w:r>
        <w:rPr>
          <w:rFonts w:hint="eastAsia" w:hAnsi="宋体" w:cs="宋体"/>
          <w:sz w:val="22"/>
          <w:szCs w:val="15"/>
          <w:highlight w:val="none"/>
          <w:u w:val="single"/>
          <w:lang w:val="en-US" w:eastAsia="zh-CN"/>
        </w:rPr>
        <w:t xml:space="preserve">  </w:t>
      </w:r>
      <w:r>
        <w:rPr>
          <w:rFonts w:hint="eastAsia" w:hAnsi="宋体" w:cs="宋体"/>
          <w:sz w:val="22"/>
          <w:szCs w:val="15"/>
          <w:highlight w:val="none"/>
          <w:u w:val="single"/>
        </w:rPr>
        <w:t xml:space="preserve">   </w:t>
      </w:r>
    </w:p>
    <w:p w14:paraId="5A063A69">
      <w:pPr>
        <w:pStyle w:val="21"/>
        <w:tabs>
          <w:tab w:val="left" w:pos="8640"/>
        </w:tabs>
        <w:snapToGrid w:val="0"/>
        <w:ind w:left="480" w:firstLine="440" w:firstLineChars="200"/>
        <w:outlineLvl w:val="9"/>
        <w:rPr>
          <w:rFonts w:hAnsi="宋体" w:cs="宋体"/>
          <w:sz w:val="22"/>
          <w:szCs w:val="15"/>
          <w:highlight w:val="none"/>
          <w:u w:val="single"/>
        </w:rPr>
      </w:pPr>
      <w:r>
        <w:rPr>
          <w:rFonts w:hint="eastAsia" w:hAnsi="宋体" w:cs="宋体"/>
          <w:sz w:val="22"/>
          <w:szCs w:val="15"/>
          <w:highlight w:val="none"/>
        </w:rPr>
        <w:t>地          址：</w:t>
      </w:r>
      <w:r>
        <w:rPr>
          <w:rFonts w:hint="eastAsia" w:hAnsi="宋体" w:cs="宋体"/>
          <w:sz w:val="22"/>
          <w:szCs w:val="15"/>
          <w:highlight w:val="none"/>
          <w:u w:val="single"/>
        </w:rPr>
        <w:t xml:space="preserve">                                       </w:t>
      </w:r>
      <w:r>
        <w:rPr>
          <w:rFonts w:hint="eastAsia" w:hAnsi="宋体" w:cs="宋体"/>
          <w:sz w:val="22"/>
          <w:szCs w:val="15"/>
          <w:highlight w:val="none"/>
          <w:u w:val="single"/>
          <w:lang w:val="en-US" w:eastAsia="zh-CN"/>
        </w:rPr>
        <w:t xml:space="preserve"> </w:t>
      </w:r>
      <w:r>
        <w:rPr>
          <w:rFonts w:hint="eastAsia" w:hAnsi="宋体" w:cs="宋体"/>
          <w:sz w:val="22"/>
          <w:szCs w:val="15"/>
          <w:highlight w:val="none"/>
          <w:u w:val="single"/>
        </w:rPr>
        <w:t xml:space="preserve">     </w:t>
      </w:r>
    </w:p>
    <w:p w14:paraId="38AA25E5">
      <w:pPr>
        <w:pStyle w:val="21"/>
        <w:tabs>
          <w:tab w:val="left" w:pos="8640"/>
        </w:tabs>
        <w:snapToGrid w:val="0"/>
        <w:ind w:left="480" w:firstLine="440" w:firstLineChars="200"/>
        <w:outlineLvl w:val="9"/>
        <w:rPr>
          <w:rFonts w:hAnsi="宋体" w:cs="宋体"/>
          <w:sz w:val="22"/>
          <w:szCs w:val="15"/>
          <w:highlight w:val="none"/>
          <w:u w:val="single"/>
        </w:rPr>
      </w:pPr>
      <w:r>
        <w:rPr>
          <w:rFonts w:hint="eastAsia" w:hAnsi="宋体" w:cs="宋体"/>
          <w:sz w:val="22"/>
          <w:szCs w:val="15"/>
          <w:highlight w:val="none"/>
        </w:rPr>
        <w:t>电话：</w:t>
      </w:r>
      <w:r>
        <w:rPr>
          <w:rFonts w:hint="eastAsia" w:hAnsi="宋体" w:cs="宋体"/>
          <w:sz w:val="22"/>
          <w:szCs w:val="15"/>
          <w:highlight w:val="none"/>
          <w:u w:val="single"/>
        </w:rPr>
        <w:t xml:space="preserve">                   </w:t>
      </w:r>
      <w:r>
        <w:rPr>
          <w:rFonts w:hint="eastAsia" w:hAnsi="宋体" w:cs="宋体"/>
          <w:sz w:val="22"/>
          <w:szCs w:val="15"/>
          <w:highlight w:val="none"/>
        </w:rPr>
        <w:t xml:space="preserve">          传真：</w:t>
      </w:r>
      <w:r>
        <w:rPr>
          <w:rFonts w:hint="eastAsia" w:hAnsi="宋体" w:cs="宋体"/>
          <w:sz w:val="22"/>
          <w:szCs w:val="15"/>
          <w:highlight w:val="none"/>
          <w:u w:val="single"/>
        </w:rPr>
        <w:t xml:space="preserve">              </w:t>
      </w:r>
      <w:r>
        <w:rPr>
          <w:rFonts w:hint="eastAsia" w:hAnsi="宋体" w:cs="宋体"/>
          <w:sz w:val="22"/>
          <w:szCs w:val="15"/>
          <w:highlight w:val="none"/>
          <w:u w:val="single"/>
          <w:lang w:val="en-US" w:eastAsia="zh-CN"/>
        </w:rPr>
        <w:t xml:space="preserve"> </w:t>
      </w:r>
      <w:r>
        <w:rPr>
          <w:rFonts w:hint="eastAsia" w:hAnsi="宋体" w:cs="宋体"/>
          <w:sz w:val="22"/>
          <w:szCs w:val="15"/>
          <w:highlight w:val="none"/>
          <w:u w:val="single"/>
        </w:rPr>
        <w:t xml:space="preserve">     </w:t>
      </w:r>
    </w:p>
    <w:p w14:paraId="40DE7DD3">
      <w:pPr>
        <w:pStyle w:val="21"/>
        <w:tabs>
          <w:tab w:val="left" w:pos="8640"/>
        </w:tabs>
        <w:snapToGrid w:val="0"/>
        <w:ind w:left="480" w:firstLine="440" w:firstLineChars="200"/>
        <w:outlineLvl w:val="9"/>
        <w:rPr>
          <w:rFonts w:hAnsi="宋体" w:cs="宋体"/>
          <w:sz w:val="22"/>
          <w:szCs w:val="15"/>
          <w:highlight w:val="none"/>
          <w:u w:val="single"/>
        </w:rPr>
      </w:pPr>
      <w:r>
        <w:rPr>
          <w:rFonts w:hint="eastAsia" w:hAnsi="宋体" w:cs="宋体"/>
          <w:sz w:val="22"/>
          <w:szCs w:val="15"/>
          <w:highlight w:val="none"/>
        </w:rPr>
        <w:t>邮编：</w:t>
      </w:r>
      <w:r>
        <w:rPr>
          <w:rFonts w:hint="eastAsia" w:hAnsi="宋体" w:cs="宋体"/>
          <w:sz w:val="22"/>
          <w:szCs w:val="15"/>
          <w:highlight w:val="none"/>
          <w:u w:val="single"/>
        </w:rPr>
        <w:t xml:space="preserve">                   </w:t>
      </w:r>
      <w:r>
        <w:rPr>
          <w:rFonts w:hint="eastAsia" w:hAnsi="宋体" w:cs="宋体"/>
          <w:sz w:val="22"/>
          <w:szCs w:val="15"/>
          <w:highlight w:val="none"/>
        </w:rPr>
        <w:t xml:space="preserve">          邮箱：</w:t>
      </w:r>
      <w:r>
        <w:rPr>
          <w:rFonts w:hint="eastAsia" w:hAnsi="宋体" w:cs="宋体"/>
          <w:sz w:val="22"/>
          <w:szCs w:val="15"/>
          <w:highlight w:val="none"/>
          <w:u w:val="single"/>
        </w:rPr>
        <w:t xml:space="preserve">               </w:t>
      </w:r>
      <w:r>
        <w:rPr>
          <w:rFonts w:hint="eastAsia" w:hAnsi="宋体" w:cs="宋体"/>
          <w:sz w:val="22"/>
          <w:szCs w:val="15"/>
          <w:highlight w:val="none"/>
          <w:u w:val="single"/>
          <w:lang w:val="en-US" w:eastAsia="zh-CN"/>
        </w:rPr>
        <w:t xml:space="preserve"> </w:t>
      </w:r>
      <w:r>
        <w:rPr>
          <w:rFonts w:hint="eastAsia" w:hAnsi="宋体" w:cs="宋体"/>
          <w:sz w:val="22"/>
          <w:szCs w:val="15"/>
          <w:highlight w:val="none"/>
          <w:u w:val="single"/>
        </w:rPr>
        <w:t xml:space="preserve">    </w:t>
      </w:r>
    </w:p>
    <w:p w14:paraId="48F67B2B">
      <w:pPr>
        <w:pStyle w:val="21"/>
        <w:tabs>
          <w:tab w:val="left" w:pos="8640"/>
        </w:tabs>
        <w:snapToGrid w:val="0"/>
        <w:ind w:left="480" w:firstLine="440" w:firstLineChars="200"/>
        <w:outlineLvl w:val="9"/>
        <w:rPr>
          <w:rFonts w:hAnsi="宋体" w:cs="宋体"/>
          <w:sz w:val="22"/>
          <w:szCs w:val="15"/>
          <w:highlight w:val="none"/>
          <w:u w:val="single"/>
        </w:rPr>
      </w:pPr>
      <w:r>
        <w:rPr>
          <w:rFonts w:hint="eastAsia" w:hAnsi="宋体" w:cs="宋体"/>
          <w:sz w:val="22"/>
          <w:szCs w:val="15"/>
          <w:highlight w:val="none"/>
        </w:rPr>
        <w:t>日期：</w:t>
      </w:r>
      <w:r>
        <w:rPr>
          <w:rFonts w:hint="eastAsia" w:hAnsi="宋体" w:cs="宋体"/>
          <w:sz w:val="22"/>
          <w:szCs w:val="15"/>
          <w:highlight w:val="none"/>
          <w:u w:val="single"/>
        </w:rPr>
        <w:t xml:space="preserve">                   </w:t>
      </w:r>
    </w:p>
    <w:p w14:paraId="1A99974B">
      <w:pPr>
        <w:pStyle w:val="51"/>
        <w:outlineLvl w:val="9"/>
        <w:rPr>
          <w:rFonts w:cs="宋体"/>
          <w:highlight w:val="none"/>
        </w:rPr>
      </w:pPr>
    </w:p>
    <w:p w14:paraId="356BC93A">
      <w:pPr>
        <w:pStyle w:val="2"/>
        <w:rPr>
          <w:rFonts w:hint="eastAsia"/>
          <w:highlight w:val="none"/>
          <w:lang w:val="zh-CN"/>
        </w:rPr>
      </w:pPr>
    </w:p>
    <w:sectPr>
      <w:headerReference r:id="rId10" w:type="default"/>
      <w:footerReference r:id="rId11" w:type="default"/>
      <w:pgSz w:w="11907" w:h="16840"/>
      <w:pgMar w:top="1134" w:right="1134" w:bottom="1134" w:left="1134" w:header="85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微软雅黑"/>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Futura Hv">
    <w:altName w:val="Arial"/>
    <w:panose1 w:val="00000000000000000000"/>
    <w:charset w:val="00"/>
    <w:family w:val="swiss"/>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0" w:csb1="00000000"/>
  </w:font>
  <w:font w:name="方正宋体">
    <w:altName w:val="Times New Roman"/>
    <w:panose1 w:val="00000000000000000000"/>
    <w:charset w:val="00"/>
    <w:family w:val="auto"/>
    <w:pitch w:val="default"/>
    <w:sig w:usb0="00000000" w:usb1="00000000" w:usb2="00000000" w:usb3="00000000" w:csb0="0000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DFKai-SB">
    <w:altName w:val="Microsoft JhengHei Light"/>
    <w:panose1 w:val="03000509000000000000"/>
    <w:charset w:val="88"/>
    <w:family w:val="script"/>
    <w:pitch w:val="default"/>
    <w:sig w:usb0="00000000" w:usb1="00000000" w:usb2="00000016" w:usb3="00000000" w:csb0="00100001" w:csb1="00000000"/>
  </w:font>
  <w:font w:name="Mangal">
    <w:altName w:val="DejaVu Math TeX Gyre"/>
    <w:panose1 w:val="02040503050203030202"/>
    <w:charset w:val="00"/>
    <w:family w:val="roman"/>
    <w:pitch w:val="default"/>
    <w:sig w:usb0="00000000" w:usb1="00000000" w:usb2="00000000" w:usb3="00000000" w:csb0="00000001" w:csb1="00000000"/>
  </w:font>
  <w:font w:name="MS Sans Serif">
    <w:altName w:val="Arial"/>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imesNewRoman">
    <w:altName w:val="Times New Roman"/>
    <w:panose1 w:val="00000000000000000000"/>
    <w:charset w:val="00"/>
    <w:family w:val="roman"/>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6CA9">
    <w:pPr>
      <w:pStyle w:val="33"/>
      <w:jc w:val="center"/>
    </w:pPr>
  </w:p>
  <w:p w14:paraId="4CC11FF0">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E13C">
    <w:pPr>
      <w:pStyle w:val="33"/>
      <w:framePr w:wrap="around" w:vAnchor="text" w:hAnchor="margin" w:xAlign="right" w:y="1"/>
      <w:rPr>
        <w:rStyle w:val="56"/>
      </w:rPr>
    </w:pPr>
    <w:r>
      <w:fldChar w:fldCharType="begin"/>
    </w:r>
    <w:r>
      <w:rPr>
        <w:rStyle w:val="56"/>
      </w:rPr>
      <w:instrText xml:space="preserve">PAGE  </w:instrText>
    </w:r>
    <w:r>
      <w:fldChar w:fldCharType="end"/>
    </w:r>
  </w:p>
  <w:p w14:paraId="61AEE5DF">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6D63">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1FE5">
    <w:pPr>
      <w:pStyle w:val="3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4ECC1">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54ECC1">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C4B53">
    <w:pPr>
      <w:pStyle w:val="3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71573">
                          <w:pPr>
                            <w:pStyle w:val="3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D71573">
                    <w:pPr>
                      <w:pStyle w:val="3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046E">
    <w:pPr>
      <w:pStyle w:val="34"/>
      <w:pBdr>
        <w:bottom w:val="none" w:color="auto" w:sz="0" w:space="1"/>
      </w:pBdr>
      <w:adjustRightInd w:val="0"/>
      <w:jc w:val="right"/>
      <w:rPr>
        <w:rFonts w:ascii="Cambria" w:hAnsi="Cambria" w:cs="黑体"/>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6AA2B">
    <w:pPr>
      <w:pStyle w:val="34"/>
      <w:rPr>
        <w:rFonts w:hint="eastAsia" w:eastAsia="宋体"/>
        <w:szCs w:val="18"/>
        <w:lang w:eastAsia="zh-CN"/>
      </w:rPr>
    </w:pPr>
    <w:r>
      <w:rPr>
        <w:rFonts w:hint="eastAsia"/>
        <w:szCs w:val="18"/>
        <w:highlight w:val="cyan"/>
        <w:lang w:eastAsia="zh-CN"/>
      </w:rPr>
      <w:t>乔泰工程管理集团有限公司</w:t>
    </w:r>
    <w:r>
      <w:rPr>
        <w:rFonts w:hint="eastAsia"/>
        <w:szCs w:val="18"/>
      </w:rPr>
      <w:t>—</w:t>
    </w:r>
    <w:r>
      <w:rPr>
        <w:rFonts w:hint="eastAsia"/>
        <w:szCs w:val="18"/>
        <w:lang w:eastAsia="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79E2">
    <w:pPr>
      <w:pStyle w:val="34"/>
      <w:pBdr>
        <w:bottom w:val="none" w:color="auto" w:sz="0" w:space="1"/>
      </w:pBdr>
      <w:jc w:val="right"/>
      <w:rPr>
        <w:rFonts w:ascii="Cambria" w:hAnsi="Cambria" w:cs="黑体"/>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C57B0">
    <w:pPr>
      <w:pStyle w:val="34"/>
      <w:pBdr>
        <w:bottom w:val="none" w:color="auto" w:sz="0" w:space="1"/>
      </w:pBdr>
      <w:jc w:val="right"/>
      <w:rPr>
        <w:rFonts w:ascii="Cambria" w:hAnsi="Cambria" w:cs="黑体"/>
        <w:b/>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F8F29"/>
    <w:multiLevelType w:val="singleLevel"/>
    <w:tmpl w:val="83DF8F29"/>
    <w:lvl w:ilvl="0" w:tentative="0">
      <w:start w:val="1"/>
      <w:numFmt w:val="decimal"/>
      <w:suff w:val="space"/>
      <w:lvlText w:val="%1."/>
      <w:lvlJc w:val="left"/>
    </w:lvl>
  </w:abstractNum>
  <w:abstractNum w:abstractNumId="1">
    <w:nsid w:val="86BD85CE"/>
    <w:multiLevelType w:val="singleLevel"/>
    <w:tmpl w:val="86BD85CE"/>
    <w:lvl w:ilvl="0" w:tentative="0">
      <w:start w:val="4"/>
      <w:numFmt w:val="decimal"/>
      <w:suff w:val="nothing"/>
      <w:lvlText w:val="（%1）"/>
      <w:lvlJc w:val="left"/>
    </w:lvl>
  </w:abstractNum>
  <w:abstractNum w:abstractNumId="2">
    <w:nsid w:val="C423421F"/>
    <w:multiLevelType w:val="singleLevel"/>
    <w:tmpl w:val="C423421F"/>
    <w:lvl w:ilvl="0" w:tentative="0">
      <w:start w:val="2"/>
      <w:numFmt w:val="chineseCounting"/>
      <w:suff w:val="nothing"/>
      <w:lvlText w:val="%1、"/>
      <w:lvlJc w:val="left"/>
      <w:rPr>
        <w:rFonts w:hint="eastAsia"/>
      </w:rPr>
    </w:lvl>
  </w:abstractNum>
  <w:abstractNum w:abstractNumId="3">
    <w:nsid w:val="0000000A"/>
    <w:multiLevelType w:val="multilevel"/>
    <w:tmpl w:val="0000000A"/>
    <w:lvl w:ilvl="0" w:tentative="0">
      <w:start w:val="1"/>
      <w:numFmt w:val="decimal"/>
      <w:lvlText w:val="%1."/>
      <w:lvlJc w:val="left"/>
      <w:pPr>
        <w:tabs>
          <w:tab w:val="left" w:pos="0"/>
        </w:tabs>
        <w:ind w:left="420" w:hanging="420"/>
      </w:pPr>
      <w:rPr>
        <w:rFonts w:hint="eastAsia"/>
      </w:rPr>
    </w:lvl>
    <w:lvl w:ilvl="1" w:tentative="0">
      <w:start w:val="1"/>
      <w:numFmt w:val="decimal"/>
      <w:pStyle w:val="68"/>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B"/>
    <w:multiLevelType w:val="multilevel"/>
    <w:tmpl w:val="0000000B"/>
    <w:lvl w:ilvl="0" w:tentative="0">
      <w:start w:val="1"/>
      <w:numFmt w:val="decimal"/>
      <w:pStyle w:val="110"/>
      <w:lvlText w:val="%1、"/>
      <w:lvlJc w:val="left"/>
      <w:pPr>
        <w:tabs>
          <w:tab w:val="left" w:pos="900"/>
        </w:tabs>
        <w:ind w:left="90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C"/>
    <w:multiLevelType w:val="multilevel"/>
    <w:tmpl w:val="0000000C"/>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0000000D"/>
    <w:multiLevelType w:val="multilevel"/>
    <w:tmpl w:val="0000000D"/>
    <w:lvl w:ilvl="0" w:tentative="0">
      <w:start w:val="1"/>
      <w:numFmt w:val="decimal"/>
      <w:lvlText w:val="%1"/>
      <w:lvlJc w:val="left"/>
      <w:pPr>
        <w:tabs>
          <w:tab w:val="left" w:pos="630"/>
        </w:tabs>
        <w:ind w:left="630" w:hanging="630"/>
      </w:pPr>
      <w:rPr>
        <w:rFonts w:hint="default"/>
      </w:rPr>
    </w:lvl>
    <w:lvl w:ilvl="1" w:tentative="0">
      <w:start w:val="1"/>
      <w:numFmt w:val="decimal"/>
      <w:pStyle w:val="105"/>
      <w:lvlText w:val="%2"/>
      <w:lvlJc w:val="left"/>
      <w:pPr>
        <w:tabs>
          <w:tab w:val="left" w:pos="990"/>
        </w:tabs>
        <w:ind w:left="990" w:hanging="630"/>
      </w:pPr>
      <w:rPr>
        <w:rFonts w:hint="default" w:ascii="Arial" w:hAnsi="Arial" w:eastAsia="宋体" w:cs="Arial"/>
        <w:b/>
        <w:sz w:val="28"/>
        <w:szCs w:val="28"/>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E88739"/>
    <w:multiLevelType w:val="singleLevel"/>
    <w:tmpl w:val="00E88739"/>
    <w:lvl w:ilvl="0" w:tentative="0">
      <w:start w:val="1"/>
      <w:numFmt w:val="decimal"/>
      <w:lvlText w:val="%1."/>
      <w:lvlJc w:val="left"/>
      <w:pPr>
        <w:tabs>
          <w:tab w:val="left" w:pos="312"/>
        </w:tabs>
      </w:pPr>
    </w:lvl>
  </w:abstractNum>
  <w:abstractNum w:abstractNumId="8">
    <w:nsid w:val="022577BC"/>
    <w:multiLevelType w:val="multilevel"/>
    <w:tmpl w:val="022577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31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AC61012"/>
    <w:multiLevelType w:val="multilevel"/>
    <w:tmpl w:val="0AC61012"/>
    <w:lvl w:ilvl="0" w:tentative="0">
      <w:start w:val="1"/>
      <w:numFmt w:val="decimal"/>
      <w:pStyle w:val="157"/>
      <w:lvlText w:val="%1."/>
      <w:lvlJc w:val="left"/>
      <w:pPr>
        <w:tabs>
          <w:tab w:val="left" w:pos="720"/>
        </w:tabs>
        <w:ind w:left="720" w:hanging="720"/>
      </w:pPr>
      <w:rPr>
        <w:rFonts w:hint="default"/>
      </w:rPr>
    </w:lvl>
    <w:lvl w:ilvl="1" w:tentative="0">
      <w:start w:val="1"/>
      <w:numFmt w:val="decimal"/>
      <w:pStyle w:val="158"/>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F461AA7"/>
    <w:multiLevelType w:val="multilevel"/>
    <w:tmpl w:val="0F461AA7"/>
    <w:lvl w:ilvl="0" w:tentative="0">
      <w:start w:val="1"/>
      <w:numFmt w:val="decimal"/>
      <w:pStyle w:val="278"/>
      <w:suff w:val="space"/>
      <w:lvlText w:val="%1"/>
      <w:lvlJc w:val="left"/>
      <w:pPr>
        <w:ind w:left="0" w:firstLine="0"/>
      </w:pPr>
    </w:lvl>
    <w:lvl w:ilvl="1" w:tentative="0">
      <w:start w:val="1"/>
      <w:numFmt w:val="decimal"/>
      <w:pStyle w:val="279"/>
      <w:suff w:val="space"/>
      <w:lvlText w:val="%1.%2"/>
      <w:lvlJc w:val="left"/>
      <w:pPr>
        <w:ind w:left="0" w:firstLine="0"/>
      </w:pPr>
    </w:lvl>
    <w:lvl w:ilvl="2" w:tentative="0">
      <w:start w:val="1"/>
      <w:numFmt w:val="decimal"/>
      <w:pStyle w:val="280"/>
      <w:suff w:val="space"/>
      <w:lvlText w:val="%1.%2.%3"/>
      <w:lvlJc w:val="left"/>
      <w:pPr>
        <w:ind w:left="0" w:firstLine="0"/>
      </w:pPr>
    </w:lvl>
    <w:lvl w:ilvl="3" w:tentative="0">
      <w:start w:val="1"/>
      <w:numFmt w:val="decimal"/>
      <w:pStyle w:val="281"/>
      <w:suff w:val="space"/>
      <w:lvlText w:val="%1.%2.%3.%4"/>
      <w:lvlJc w:val="left"/>
      <w:pPr>
        <w:ind w:left="0" w:firstLine="0"/>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141656AF"/>
    <w:multiLevelType w:val="multilevel"/>
    <w:tmpl w:val="141656AF"/>
    <w:lvl w:ilvl="0" w:tentative="0">
      <w:start w:val="1"/>
      <w:numFmt w:val="bullet"/>
      <w:pStyle w:val="4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9"/>
        </w:tabs>
        <w:ind w:left="169"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163E7ED0"/>
    <w:multiLevelType w:val="multilevel"/>
    <w:tmpl w:val="163E7ED0"/>
    <w:lvl w:ilvl="0" w:tentative="0">
      <w:start w:val="1"/>
      <w:numFmt w:val="bullet"/>
      <w:pStyle w:val="122"/>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1AA446ED"/>
    <w:multiLevelType w:val="multilevel"/>
    <w:tmpl w:val="1AA446E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288"/>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325C4322"/>
    <w:multiLevelType w:val="multilevel"/>
    <w:tmpl w:val="325C4322"/>
    <w:lvl w:ilvl="0" w:tentative="0">
      <w:start w:val="1"/>
      <w:numFmt w:val="decimal"/>
      <w:pStyle w:val="207"/>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15">
    <w:nsid w:val="422F3C09"/>
    <w:multiLevelType w:val="multilevel"/>
    <w:tmpl w:val="422F3C09"/>
    <w:lvl w:ilvl="0" w:tentative="0">
      <w:start w:val="1"/>
      <w:numFmt w:val="chineseCountingThousand"/>
      <w:lvlText w:val="第%1章"/>
      <w:lvlJc w:val="left"/>
      <w:pPr>
        <w:tabs>
          <w:tab w:val="left" w:pos="425"/>
        </w:tabs>
        <w:ind w:left="425" w:hanging="425"/>
      </w:pPr>
      <w:rPr>
        <w:rFonts w:hint="eastAsia"/>
      </w:rPr>
    </w:lvl>
    <w:lvl w:ilvl="1" w:tentative="0">
      <w:start w:val="1"/>
      <w:numFmt w:val="decimal"/>
      <w:isLgl/>
      <w:lvlText w:val="%1.%2"/>
      <w:lvlJc w:val="left"/>
      <w:pPr>
        <w:tabs>
          <w:tab w:val="left" w:pos="992"/>
        </w:tabs>
        <w:ind w:left="992" w:hanging="567"/>
      </w:pPr>
      <w:rPr>
        <w:rFonts w:hint="eastAsia"/>
      </w:rPr>
    </w:lvl>
    <w:lvl w:ilvl="2" w:tentative="0">
      <w:start w:val="1"/>
      <w:numFmt w:val="decimal"/>
      <w:isLgl/>
      <w:lvlText w:val="%1.%2.%3"/>
      <w:lvlJc w:val="left"/>
      <w:pPr>
        <w:tabs>
          <w:tab w:val="left" w:pos="567"/>
        </w:tabs>
        <w:ind w:left="567" w:hanging="567"/>
      </w:pPr>
      <w:rPr>
        <w:rFonts w:hint="eastAsia"/>
      </w:rPr>
    </w:lvl>
    <w:lvl w:ilvl="3" w:tentative="0">
      <w:start w:val="1"/>
      <w:numFmt w:val="decimal"/>
      <w:pStyle w:val="121"/>
      <w:isLgl/>
      <w:lvlText w:val="%1.%2.%3.%4"/>
      <w:lvlJc w:val="left"/>
      <w:pPr>
        <w:tabs>
          <w:tab w:val="left" w:pos="0"/>
        </w:tabs>
        <w:ind w:left="0" w:firstLine="0"/>
      </w:pPr>
      <w:rPr>
        <w:rFonts w:hint="eastAsia"/>
      </w:rPr>
    </w:lvl>
    <w:lvl w:ilvl="4" w:tentative="0">
      <w:start w:val="1"/>
      <w:numFmt w:val="decimal"/>
      <w:isLgl/>
      <w:lvlText w:val="%1.%2.%3.%4.%5"/>
      <w:lvlJc w:val="left"/>
      <w:pPr>
        <w:tabs>
          <w:tab w:val="left" w:pos="2551"/>
        </w:tabs>
        <w:ind w:left="2551" w:hanging="850"/>
      </w:pPr>
      <w:rPr>
        <w:rFonts w:hint="eastAsia"/>
      </w:rPr>
    </w:lvl>
    <w:lvl w:ilvl="5" w:tentative="0">
      <w:start w:val="1"/>
      <w:numFmt w:val="decimal"/>
      <w:isLgl/>
      <w:lvlText w:val="%1.%2.%3.%4.%5.%6"/>
      <w:lvlJc w:val="left"/>
      <w:pPr>
        <w:tabs>
          <w:tab w:val="left" w:pos="3260"/>
        </w:tabs>
        <w:ind w:left="3260" w:hanging="1134"/>
      </w:pPr>
      <w:rPr>
        <w:rFonts w:hint="eastAsia"/>
      </w:rPr>
    </w:lvl>
    <w:lvl w:ilvl="6" w:tentative="0">
      <w:start w:val="1"/>
      <w:numFmt w:val="decimal"/>
      <w:isLgl/>
      <w:lvlText w:val="%1.%2.%3.%4.%5.%6.%7"/>
      <w:lvlJc w:val="left"/>
      <w:pPr>
        <w:tabs>
          <w:tab w:val="left" w:pos="3827"/>
        </w:tabs>
        <w:ind w:left="3827" w:hanging="1276"/>
      </w:pPr>
      <w:rPr>
        <w:rFonts w:hint="eastAsia"/>
      </w:rPr>
    </w:lvl>
    <w:lvl w:ilvl="7" w:tentative="0">
      <w:start w:val="1"/>
      <w:numFmt w:val="decimal"/>
      <w:isLgl/>
      <w:lvlText w:val="%1.%2.%3.%4.%5.%6.%7.%8"/>
      <w:lvlJc w:val="left"/>
      <w:pPr>
        <w:tabs>
          <w:tab w:val="left" w:pos="4394"/>
        </w:tabs>
        <w:ind w:left="4394" w:hanging="1418"/>
      </w:pPr>
      <w:rPr>
        <w:rFonts w:hint="eastAsia"/>
      </w:rPr>
    </w:lvl>
    <w:lvl w:ilvl="8" w:tentative="0">
      <w:start w:val="1"/>
      <w:numFmt w:val="decimal"/>
      <w:isLgl/>
      <w:lvlText w:val="%1.%2.%3.%4.%5.%6.%7.%8.%9"/>
      <w:lvlJc w:val="left"/>
      <w:pPr>
        <w:tabs>
          <w:tab w:val="left" w:pos="5102"/>
        </w:tabs>
        <w:ind w:left="5102" w:hanging="1700"/>
      </w:pPr>
      <w:rPr>
        <w:rFonts w:hint="eastAsia"/>
      </w:rPr>
    </w:lvl>
  </w:abstractNum>
  <w:abstractNum w:abstractNumId="16">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50"/>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249"/>
      <w:suff w:val="space"/>
      <w:lvlText w:val="表%9"/>
      <w:lvlJc w:val="center"/>
      <w:pPr>
        <w:ind w:left="0" w:firstLine="0"/>
      </w:pPr>
      <w:rPr>
        <w:rFonts w:hint="default" w:ascii="Arial" w:hAnsi="Arial" w:eastAsia="黑体"/>
        <w:b w:val="0"/>
        <w:i w:val="0"/>
        <w:sz w:val="18"/>
        <w:szCs w:val="18"/>
      </w:rPr>
    </w:lvl>
  </w:abstractNum>
  <w:abstractNum w:abstractNumId="17">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4230C3F"/>
    <w:multiLevelType w:val="multilevel"/>
    <w:tmpl w:val="54230C3F"/>
    <w:lvl w:ilvl="0" w:tentative="0">
      <w:start w:val="1"/>
      <w:numFmt w:val="decimal"/>
      <w:pStyle w:val="108"/>
      <w:lvlText w:val="%1"/>
      <w:lvlJc w:val="left"/>
      <w:pPr>
        <w:tabs>
          <w:tab w:val="left" w:pos="0"/>
        </w:tabs>
        <w:ind w:left="0" w:firstLine="0"/>
      </w:pPr>
      <w:rPr>
        <w:rFonts w:hint="eastAsia"/>
        <w:b w:val="0"/>
        <w:i w:val="0"/>
        <w:sz w:val="21"/>
        <w:szCs w:val="21"/>
      </w:rPr>
    </w:lvl>
    <w:lvl w:ilvl="1" w:tentative="0">
      <w:start w:val="1"/>
      <w:numFmt w:val="decimal"/>
      <w:lvlText w:val="%1.%2"/>
      <w:lvlJc w:val="left"/>
      <w:pPr>
        <w:tabs>
          <w:tab w:val="left" w:pos="0"/>
        </w:tabs>
        <w:ind w:left="0" w:firstLine="0"/>
      </w:pPr>
      <w:rPr>
        <w:rFonts w:hint="eastAsia" w:ascii="宋体" w:hAnsi="宋体" w:eastAsia="宋体"/>
        <w:b w:val="0"/>
        <w:sz w:val="21"/>
        <w:szCs w:val="21"/>
      </w:rPr>
    </w:lvl>
    <w:lvl w:ilvl="2" w:tentative="0">
      <w:start w:val="1"/>
      <w:numFmt w:val="decimal"/>
      <w:lvlText w:val="%1.%2.%3"/>
      <w:lvlJc w:val="left"/>
      <w:pPr>
        <w:tabs>
          <w:tab w:val="left" w:pos="0"/>
        </w:tabs>
        <w:ind w:left="0" w:firstLine="0"/>
      </w:pPr>
      <w:rPr>
        <w:rFonts w:hint="eastAsia" w:ascii="宋体" w:hAnsi="宋体" w:eastAsia="宋体"/>
      </w:rPr>
    </w:lvl>
    <w:lvl w:ilvl="3" w:tentative="0">
      <w:start w:val="1"/>
      <w:numFmt w:val="decimal"/>
      <w:lvlText w:val="%1.%2.%3.%4"/>
      <w:lvlJc w:val="left"/>
      <w:pPr>
        <w:tabs>
          <w:tab w:val="left" w:pos="1021"/>
        </w:tabs>
        <w:ind w:left="0" w:firstLine="0"/>
      </w:pPr>
      <w:rPr>
        <w:rFonts w:hint="eastAsia" w:ascii="宋体" w:hAnsi="宋体" w:eastAsia="宋体"/>
      </w:rPr>
    </w:lvl>
    <w:lvl w:ilvl="4" w:tentative="0">
      <w:start w:val="1"/>
      <w:numFmt w:val="decimal"/>
      <w:lvlText w:val="%1.%2.%3.%4.%5"/>
      <w:lvlJc w:val="left"/>
      <w:pPr>
        <w:tabs>
          <w:tab w:val="left" w:pos="0"/>
        </w:tabs>
        <w:ind w:left="0" w:firstLine="0"/>
      </w:pPr>
      <w:rPr>
        <w:rFonts w:hint="eastAsia" w:ascii="宋体" w:eastAsia="宋体"/>
      </w:rPr>
    </w:lvl>
    <w:lvl w:ilvl="5" w:tentative="0">
      <w:start w:val="1"/>
      <w:numFmt w:val="decimal"/>
      <w:lvlText w:val="%1.%2.%3.%4.%5.%6"/>
      <w:lvlJc w:val="left"/>
      <w:pPr>
        <w:tabs>
          <w:tab w:val="left" w:pos="1418"/>
        </w:tabs>
        <w:ind w:left="0" w:firstLine="0"/>
      </w:pPr>
      <w:rPr>
        <w:rFonts w:hint="eastAsia" w:ascii="宋体" w:hAnsi="宋体" w:eastAsia="宋体"/>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6BF84B92"/>
    <w:multiLevelType w:val="multilevel"/>
    <w:tmpl w:val="6BF84B92"/>
    <w:lvl w:ilvl="0" w:tentative="0">
      <w:start w:val="1"/>
      <w:numFmt w:val="bullet"/>
      <w:pStyle w:val="304"/>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20">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1"/>
  </w:num>
  <w:num w:numId="3">
    <w:abstractNumId w:val="3"/>
  </w:num>
  <w:num w:numId="4">
    <w:abstractNumId w:val="6"/>
  </w:num>
  <w:num w:numId="5">
    <w:abstractNumId w:val="18"/>
  </w:num>
  <w:num w:numId="6">
    <w:abstractNumId w:val="4"/>
  </w:num>
  <w:num w:numId="7">
    <w:abstractNumId w:val="15"/>
  </w:num>
  <w:num w:numId="8">
    <w:abstractNumId w:val="12"/>
  </w:num>
  <w:num w:numId="9">
    <w:abstractNumId w:val="9"/>
  </w:num>
  <w:num w:numId="10">
    <w:abstractNumId w:val="14"/>
  </w:num>
  <w:num w:numId="11">
    <w:abstractNumId w:val="16"/>
  </w:num>
  <w:num w:numId="12">
    <w:abstractNumId w:val="10"/>
  </w:num>
  <w:num w:numId="13">
    <w:abstractNumId w:val="13"/>
  </w:num>
  <w:num w:numId="14">
    <w:abstractNumId w:val="19"/>
  </w:num>
  <w:num w:numId="15">
    <w:abstractNumId w:val="8"/>
  </w:num>
  <w:num w:numId="16">
    <w:abstractNumId w:val="1"/>
  </w:num>
  <w:num w:numId="17">
    <w:abstractNumId w:val="2"/>
  </w:num>
  <w:num w:numId="18">
    <w:abstractNumId w:val="7"/>
  </w:num>
  <w:num w:numId="19">
    <w:abstractNumId w:val="17"/>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OGZmYTJkNjg1YTllMmE3YTBkZmQ3N2IyMDljNDAifQ=="/>
  </w:docVars>
  <w:rsids>
    <w:rsidRoot w:val="00000000"/>
    <w:rsid w:val="00057E1D"/>
    <w:rsid w:val="000969AD"/>
    <w:rsid w:val="002D5D5A"/>
    <w:rsid w:val="00360E24"/>
    <w:rsid w:val="00DD14FE"/>
    <w:rsid w:val="00DE5743"/>
    <w:rsid w:val="017B5688"/>
    <w:rsid w:val="01840BB5"/>
    <w:rsid w:val="01BE5667"/>
    <w:rsid w:val="020411DA"/>
    <w:rsid w:val="02055605"/>
    <w:rsid w:val="02132C84"/>
    <w:rsid w:val="02317AF5"/>
    <w:rsid w:val="02866093"/>
    <w:rsid w:val="02895B83"/>
    <w:rsid w:val="02942095"/>
    <w:rsid w:val="029D2AFD"/>
    <w:rsid w:val="03010C49"/>
    <w:rsid w:val="032064E7"/>
    <w:rsid w:val="03600692"/>
    <w:rsid w:val="03726617"/>
    <w:rsid w:val="0398212A"/>
    <w:rsid w:val="03EE69DA"/>
    <w:rsid w:val="03FE7EAB"/>
    <w:rsid w:val="0429762D"/>
    <w:rsid w:val="042C0EBC"/>
    <w:rsid w:val="042F1AF1"/>
    <w:rsid w:val="04677715"/>
    <w:rsid w:val="048C42DD"/>
    <w:rsid w:val="05323C89"/>
    <w:rsid w:val="05584C5D"/>
    <w:rsid w:val="055C757F"/>
    <w:rsid w:val="05634469"/>
    <w:rsid w:val="05E850FF"/>
    <w:rsid w:val="05F05BAE"/>
    <w:rsid w:val="06050A87"/>
    <w:rsid w:val="06230DC8"/>
    <w:rsid w:val="06304C93"/>
    <w:rsid w:val="063A78C0"/>
    <w:rsid w:val="0682208A"/>
    <w:rsid w:val="069A035E"/>
    <w:rsid w:val="069F3E2E"/>
    <w:rsid w:val="06DE46EF"/>
    <w:rsid w:val="06FC3A77"/>
    <w:rsid w:val="078B4AD8"/>
    <w:rsid w:val="07D72EEC"/>
    <w:rsid w:val="08397703"/>
    <w:rsid w:val="084E296C"/>
    <w:rsid w:val="086D4810"/>
    <w:rsid w:val="08AC6127"/>
    <w:rsid w:val="091A5787"/>
    <w:rsid w:val="09434CDD"/>
    <w:rsid w:val="095347F5"/>
    <w:rsid w:val="099A4234"/>
    <w:rsid w:val="09D771D4"/>
    <w:rsid w:val="09DD0B8C"/>
    <w:rsid w:val="09E86792"/>
    <w:rsid w:val="09F02110"/>
    <w:rsid w:val="09F80CAD"/>
    <w:rsid w:val="0A0A75A9"/>
    <w:rsid w:val="0A115D4C"/>
    <w:rsid w:val="0A382368"/>
    <w:rsid w:val="0A4F726B"/>
    <w:rsid w:val="0A870BFA"/>
    <w:rsid w:val="0A892101"/>
    <w:rsid w:val="0B157C40"/>
    <w:rsid w:val="0B952F4D"/>
    <w:rsid w:val="0BA37CB5"/>
    <w:rsid w:val="0BAF665A"/>
    <w:rsid w:val="0BB1074E"/>
    <w:rsid w:val="0BC64DBE"/>
    <w:rsid w:val="0BD15BBD"/>
    <w:rsid w:val="0BE1258C"/>
    <w:rsid w:val="0C2D57D1"/>
    <w:rsid w:val="0C37365B"/>
    <w:rsid w:val="0C38687A"/>
    <w:rsid w:val="0C3C5A14"/>
    <w:rsid w:val="0CA21D1B"/>
    <w:rsid w:val="0CA331A2"/>
    <w:rsid w:val="0D091D9A"/>
    <w:rsid w:val="0D993EF8"/>
    <w:rsid w:val="0DCA2888"/>
    <w:rsid w:val="0E0371A7"/>
    <w:rsid w:val="0E2C3DC4"/>
    <w:rsid w:val="0E3E1F17"/>
    <w:rsid w:val="0E5262BB"/>
    <w:rsid w:val="0E7F17D1"/>
    <w:rsid w:val="0EA359D7"/>
    <w:rsid w:val="0EC57F43"/>
    <w:rsid w:val="0EF426A5"/>
    <w:rsid w:val="0EF93C0C"/>
    <w:rsid w:val="0F0829FE"/>
    <w:rsid w:val="0F182768"/>
    <w:rsid w:val="0F220EF1"/>
    <w:rsid w:val="0F446130"/>
    <w:rsid w:val="0F7B6F9B"/>
    <w:rsid w:val="0F7F1D91"/>
    <w:rsid w:val="0F8265A9"/>
    <w:rsid w:val="0FAF5D73"/>
    <w:rsid w:val="0FB6788B"/>
    <w:rsid w:val="10117E85"/>
    <w:rsid w:val="10321608"/>
    <w:rsid w:val="10A8447D"/>
    <w:rsid w:val="10E20A8E"/>
    <w:rsid w:val="11390FFC"/>
    <w:rsid w:val="11421D1E"/>
    <w:rsid w:val="11610DAE"/>
    <w:rsid w:val="120945EA"/>
    <w:rsid w:val="122B59B3"/>
    <w:rsid w:val="124B4C03"/>
    <w:rsid w:val="12641821"/>
    <w:rsid w:val="12704669"/>
    <w:rsid w:val="128F7E55"/>
    <w:rsid w:val="129052AF"/>
    <w:rsid w:val="12B47555"/>
    <w:rsid w:val="12C4776A"/>
    <w:rsid w:val="12F9209E"/>
    <w:rsid w:val="13203999"/>
    <w:rsid w:val="13960100"/>
    <w:rsid w:val="13CB40B8"/>
    <w:rsid w:val="13F61035"/>
    <w:rsid w:val="13F96DB9"/>
    <w:rsid w:val="1428639F"/>
    <w:rsid w:val="147F6DE6"/>
    <w:rsid w:val="14BE346A"/>
    <w:rsid w:val="14C1090C"/>
    <w:rsid w:val="14C33176"/>
    <w:rsid w:val="14FB4561"/>
    <w:rsid w:val="154F4A0A"/>
    <w:rsid w:val="1552682D"/>
    <w:rsid w:val="156404B5"/>
    <w:rsid w:val="15A4585F"/>
    <w:rsid w:val="1638549E"/>
    <w:rsid w:val="1709284B"/>
    <w:rsid w:val="170B5A67"/>
    <w:rsid w:val="17621295"/>
    <w:rsid w:val="17F05913"/>
    <w:rsid w:val="17FC7011"/>
    <w:rsid w:val="183D0B4A"/>
    <w:rsid w:val="183F471A"/>
    <w:rsid w:val="184E0FA9"/>
    <w:rsid w:val="18510198"/>
    <w:rsid w:val="18E05E3E"/>
    <w:rsid w:val="199D3052"/>
    <w:rsid w:val="1A925448"/>
    <w:rsid w:val="1A9B0880"/>
    <w:rsid w:val="1AEC0CDE"/>
    <w:rsid w:val="1B395F40"/>
    <w:rsid w:val="1B746375"/>
    <w:rsid w:val="1BC8106C"/>
    <w:rsid w:val="1BCE3EBF"/>
    <w:rsid w:val="1BDB0DA5"/>
    <w:rsid w:val="1BFE2CE6"/>
    <w:rsid w:val="1BFE4A94"/>
    <w:rsid w:val="1C071B9A"/>
    <w:rsid w:val="1C2838BF"/>
    <w:rsid w:val="1C6377EB"/>
    <w:rsid w:val="1CA4563B"/>
    <w:rsid w:val="1CB5175D"/>
    <w:rsid w:val="1CFC2474"/>
    <w:rsid w:val="1D2E3BA9"/>
    <w:rsid w:val="1D444728"/>
    <w:rsid w:val="1D570895"/>
    <w:rsid w:val="1D5A219E"/>
    <w:rsid w:val="1D7B71B4"/>
    <w:rsid w:val="1D8D3D4D"/>
    <w:rsid w:val="1E3B3D7D"/>
    <w:rsid w:val="1E553317"/>
    <w:rsid w:val="1E806E2E"/>
    <w:rsid w:val="1E951832"/>
    <w:rsid w:val="1F0423C1"/>
    <w:rsid w:val="1F622543"/>
    <w:rsid w:val="1F78690B"/>
    <w:rsid w:val="1F8D0609"/>
    <w:rsid w:val="1F9A096A"/>
    <w:rsid w:val="203B1E13"/>
    <w:rsid w:val="209934DE"/>
    <w:rsid w:val="20A53730"/>
    <w:rsid w:val="20C462AC"/>
    <w:rsid w:val="21067180"/>
    <w:rsid w:val="21375E88"/>
    <w:rsid w:val="21436EFA"/>
    <w:rsid w:val="21731A80"/>
    <w:rsid w:val="21823B8C"/>
    <w:rsid w:val="21927E8A"/>
    <w:rsid w:val="21942142"/>
    <w:rsid w:val="21A14F6E"/>
    <w:rsid w:val="21A667D8"/>
    <w:rsid w:val="21C5133A"/>
    <w:rsid w:val="227B299A"/>
    <w:rsid w:val="22DF5F10"/>
    <w:rsid w:val="22F32E79"/>
    <w:rsid w:val="22FE7FD2"/>
    <w:rsid w:val="234F5BD5"/>
    <w:rsid w:val="236D517C"/>
    <w:rsid w:val="239E43CB"/>
    <w:rsid w:val="23B94A71"/>
    <w:rsid w:val="23BF2D5C"/>
    <w:rsid w:val="23CA0322"/>
    <w:rsid w:val="23E672A5"/>
    <w:rsid w:val="2419690F"/>
    <w:rsid w:val="24480FA2"/>
    <w:rsid w:val="24596D0B"/>
    <w:rsid w:val="247D6B3E"/>
    <w:rsid w:val="248E24A2"/>
    <w:rsid w:val="24B369D8"/>
    <w:rsid w:val="24B403E6"/>
    <w:rsid w:val="24EF58C2"/>
    <w:rsid w:val="24FC4195"/>
    <w:rsid w:val="251946ED"/>
    <w:rsid w:val="251B0465"/>
    <w:rsid w:val="251F6174"/>
    <w:rsid w:val="25232A7A"/>
    <w:rsid w:val="25276A19"/>
    <w:rsid w:val="259453BA"/>
    <w:rsid w:val="25E42F4C"/>
    <w:rsid w:val="26282E39"/>
    <w:rsid w:val="266F6CBA"/>
    <w:rsid w:val="26E00DFE"/>
    <w:rsid w:val="26E50FED"/>
    <w:rsid w:val="270614E3"/>
    <w:rsid w:val="276854B7"/>
    <w:rsid w:val="27791BEF"/>
    <w:rsid w:val="280F2271"/>
    <w:rsid w:val="282E10FF"/>
    <w:rsid w:val="28371D4E"/>
    <w:rsid w:val="2897599B"/>
    <w:rsid w:val="28A727C2"/>
    <w:rsid w:val="28DA4193"/>
    <w:rsid w:val="28E82E05"/>
    <w:rsid w:val="290C07F0"/>
    <w:rsid w:val="292024ED"/>
    <w:rsid w:val="29331B8B"/>
    <w:rsid w:val="29626662"/>
    <w:rsid w:val="297840D8"/>
    <w:rsid w:val="29C84254"/>
    <w:rsid w:val="2A135695"/>
    <w:rsid w:val="2A172A6F"/>
    <w:rsid w:val="2A261D85"/>
    <w:rsid w:val="2A280175"/>
    <w:rsid w:val="2A2E2932"/>
    <w:rsid w:val="2A8A2271"/>
    <w:rsid w:val="2A9228D5"/>
    <w:rsid w:val="2A9D41C3"/>
    <w:rsid w:val="2AA41E64"/>
    <w:rsid w:val="2AC36E38"/>
    <w:rsid w:val="2AD6555A"/>
    <w:rsid w:val="2AE13EFE"/>
    <w:rsid w:val="2AE1487A"/>
    <w:rsid w:val="2AF568D7"/>
    <w:rsid w:val="2AFA2388"/>
    <w:rsid w:val="2B4F2AA9"/>
    <w:rsid w:val="2B4F74FE"/>
    <w:rsid w:val="2B54022C"/>
    <w:rsid w:val="2B5C51D1"/>
    <w:rsid w:val="2BB46F1D"/>
    <w:rsid w:val="2BCA2556"/>
    <w:rsid w:val="2C3A1AE5"/>
    <w:rsid w:val="2CAD7036"/>
    <w:rsid w:val="2CB2345D"/>
    <w:rsid w:val="2CB5119F"/>
    <w:rsid w:val="2CCE4035"/>
    <w:rsid w:val="2CE83322"/>
    <w:rsid w:val="2D256324"/>
    <w:rsid w:val="2D5A73F9"/>
    <w:rsid w:val="2D5E4CD1"/>
    <w:rsid w:val="2D8E211C"/>
    <w:rsid w:val="2DDB6695"/>
    <w:rsid w:val="2DF032EF"/>
    <w:rsid w:val="2E073C7C"/>
    <w:rsid w:val="2EBD258D"/>
    <w:rsid w:val="2F283EAA"/>
    <w:rsid w:val="2F394641"/>
    <w:rsid w:val="2F3C0A04"/>
    <w:rsid w:val="2F552E04"/>
    <w:rsid w:val="2F6953C2"/>
    <w:rsid w:val="2F930378"/>
    <w:rsid w:val="2F9C0FFA"/>
    <w:rsid w:val="2FA07EE4"/>
    <w:rsid w:val="2FB37870"/>
    <w:rsid w:val="2FF13BF2"/>
    <w:rsid w:val="2FFC77DD"/>
    <w:rsid w:val="30391038"/>
    <w:rsid w:val="3065488C"/>
    <w:rsid w:val="307F0D2F"/>
    <w:rsid w:val="30AB4285"/>
    <w:rsid w:val="30EA1A17"/>
    <w:rsid w:val="3119059A"/>
    <w:rsid w:val="314515EB"/>
    <w:rsid w:val="317653A0"/>
    <w:rsid w:val="32167FB7"/>
    <w:rsid w:val="326F1DF0"/>
    <w:rsid w:val="32737B32"/>
    <w:rsid w:val="32B37F2E"/>
    <w:rsid w:val="32D30304"/>
    <w:rsid w:val="32D3484B"/>
    <w:rsid w:val="32EA7DC1"/>
    <w:rsid w:val="32FF4F22"/>
    <w:rsid w:val="33003DC7"/>
    <w:rsid w:val="334117D9"/>
    <w:rsid w:val="336A2E44"/>
    <w:rsid w:val="33802506"/>
    <w:rsid w:val="33A40878"/>
    <w:rsid w:val="33D03B18"/>
    <w:rsid w:val="33F26B9D"/>
    <w:rsid w:val="34A43FD3"/>
    <w:rsid w:val="356B4AF0"/>
    <w:rsid w:val="35BA7826"/>
    <w:rsid w:val="36527A5E"/>
    <w:rsid w:val="36AC0215"/>
    <w:rsid w:val="36BD6AFE"/>
    <w:rsid w:val="36C070BE"/>
    <w:rsid w:val="36CA6FF3"/>
    <w:rsid w:val="36E7464B"/>
    <w:rsid w:val="36FB00F6"/>
    <w:rsid w:val="37354B65"/>
    <w:rsid w:val="37493898"/>
    <w:rsid w:val="37710A72"/>
    <w:rsid w:val="37E13F8F"/>
    <w:rsid w:val="380521AD"/>
    <w:rsid w:val="38084878"/>
    <w:rsid w:val="38606463"/>
    <w:rsid w:val="38B13162"/>
    <w:rsid w:val="38C02F38"/>
    <w:rsid w:val="38E452E6"/>
    <w:rsid w:val="38EC419A"/>
    <w:rsid w:val="390B4AF3"/>
    <w:rsid w:val="391A6808"/>
    <w:rsid w:val="39202096"/>
    <w:rsid w:val="3944365B"/>
    <w:rsid w:val="39453024"/>
    <w:rsid w:val="397C3770"/>
    <w:rsid w:val="39987E7E"/>
    <w:rsid w:val="39A26005"/>
    <w:rsid w:val="39A95BE7"/>
    <w:rsid w:val="39BE3F55"/>
    <w:rsid w:val="39CA2CC8"/>
    <w:rsid w:val="39DE6900"/>
    <w:rsid w:val="39E60BE9"/>
    <w:rsid w:val="39ED1F78"/>
    <w:rsid w:val="3A06128C"/>
    <w:rsid w:val="3A240899"/>
    <w:rsid w:val="3A916DA7"/>
    <w:rsid w:val="3AD30A33"/>
    <w:rsid w:val="3AD841A2"/>
    <w:rsid w:val="3AD84407"/>
    <w:rsid w:val="3AFA311F"/>
    <w:rsid w:val="3B077069"/>
    <w:rsid w:val="3B351059"/>
    <w:rsid w:val="3B4C2CCE"/>
    <w:rsid w:val="3B5421EF"/>
    <w:rsid w:val="3B9120BF"/>
    <w:rsid w:val="3B98578A"/>
    <w:rsid w:val="3BAC5E63"/>
    <w:rsid w:val="3BD333EF"/>
    <w:rsid w:val="3C275424"/>
    <w:rsid w:val="3C2E6878"/>
    <w:rsid w:val="3C7E24F2"/>
    <w:rsid w:val="3C8A1488"/>
    <w:rsid w:val="3CC6538C"/>
    <w:rsid w:val="3CD10B81"/>
    <w:rsid w:val="3D385C00"/>
    <w:rsid w:val="3D4E1C31"/>
    <w:rsid w:val="3D74650C"/>
    <w:rsid w:val="3DA46DF1"/>
    <w:rsid w:val="3DA47309"/>
    <w:rsid w:val="3DB35286"/>
    <w:rsid w:val="3DC56557"/>
    <w:rsid w:val="3E144B41"/>
    <w:rsid w:val="3E5E5B84"/>
    <w:rsid w:val="3EBE0387"/>
    <w:rsid w:val="3EC62D97"/>
    <w:rsid w:val="3EEE19AC"/>
    <w:rsid w:val="3F1461F9"/>
    <w:rsid w:val="3F204B9E"/>
    <w:rsid w:val="3F576D65"/>
    <w:rsid w:val="3F7E18C4"/>
    <w:rsid w:val="3F88629F"/>
    <w:rsid w:val="3F9A4950"/>
    <w:rsid w:val="3FC0579B"/>
    <w:rsid w:val="40072094"/>
    <w:rsid w:val="4024246B"/>
    <w:rsid w:val="403C7F17"/>
    <w:rsid w:val="40416B7A"/>
    <w:rsid w:val="40562885"/>
    <w:rsid w:val="40736672"/>
    <w:rsid w:val="409A272E"/>
    <w:rsid w:val="40AB477C"/>
    <w:rsid w:val="40CC706A"/>
    <w:rsid w:val="40E419D6"/>
    <w:rsid w:val="41335EAF"/>
    <w:rsid w:val="417F0B65"/>
    <w:rsid w:val="422055F1"/>
    <w:rsid w:val="42731488"/>
    <w:rsid w:val="42B70C9D"/>
    <w:rsid w:val="42BF46CD"/>
    <w:rsid w:val="430B346F"/>
    <w:rsid w:val="431861E4"/>
    <w:rsid w:val="43377C58"/>
    <w:rsid w:val="438876FC"/>
    <w:rsid w:val="438A0837"/>
    <w:rsid w:val="43A044FF"/>
    <w:rsid w:val="43CE2E1A"/>
    <w:rsid w:val="43FB7987"/>
    <w:rsid w:val="440919EC"/>
    <w:rsid w:val="444A6CA0"/>
    <w:rsid w:val="44507CD3"/>
    <w:rsid w:val="448B59E3"/>
    <w:rsid w:val="44AE4D9C"/>
    <w:rsid w:val="451B472F"/>
    <w:rsid w:val="452207C8"/>
    <w:rsid w:val="454C3CB1"/>
    <w:rsid w:val="45611A6C"/>
    <w:rsid w:val="456B44EA"/>
    <w:rsid w:val="45910BC6"/>
    <w:rsid w:val="45B62D3F"/>
    <w:rsid w:val="45D24BF4"/>
    <w:rsid w:val="45EC21FE"/>
    <w:rsid w:val="45F63EC0"/>
    <w:rsid w:val="464970FD"/>
    <w:rsid w:val="46B0341C"/>
    <w:rsid w:val="473D7A41"/>
    <w:rsid w:val="47474C05"/>
    <w:rsid w:val="474E132E"/>
    <w:rsid w:val="4750669E"/>
    <w:rsid w:val="47571378"/>
    <w:rsid w:val="476F66C2"/>
    <w:rsid w:val="479223B1"/>
    <w:rsid w:val="47C3422D"/>
    <w:rsid w:val="47D909D6"/>
    <w:rsid w:val="47ED3A8B"/>
    <w:rsid w:val="480212E4"/>
    <w:rsid w:val="481C285F"/>
    <w:rsid w:val="48213131"/>
    <w:rsid w:val="48221986"/>
    <w:rsid w:val="487274B4"/>
    <w:rsid w:val="487E6AC6"/>
    <w:rsid w:val="48FC3204"/>
    <w:rsid w:val="493A4AAE"/>
    <w:rsid w:val="49436E4A"/>
    <w:rsid w:val="49437E06"/>
    <w:rsid w:val="495D2601"/>
    <w:rsid w:val="49891591"/>
    <w:rsid w:val="49D80353"/>
    <w:rsid w:val="4A064E42"/>
    <w:rsid w:val="4A17094B"/>
    <w:rsid w:val="4A445DB6"/>
    <w:rsid w:val="4A48049D"/>
    <w:rsid w:val="4A6F5702"/>
    <w:rsid w:val="4A8055D9"/>
    <w:rsid w:val="4ACE7AED"/>
    <w:rsid w:val="4AE0491B"/>
    <w:rsid w:val="4AF16ADF"/>
    <w:rsid w:val="4B03161F"/>
    <w:rsid w:val="4B266BED"/>
    <w:rsid w:val="4B555BCF"/>
    <w:rsid w:val="4B78366B"/>
    <w:rsid w:val="4BC36FDC"/>
    <w:rsid w:val="4BF90C50"/>
    <w:rsid w:val="4C453A97"/>
    <w:rsid w:val="4C6B7775"/>
    <w:rsid w:val="4CA767FC"/>
    <w:rsid w:val="4CB93F3C"/>
    <w:rsid w:val="4CC61ABE"/>
    <w:rsid w:val="4CFA4C80"/>
    <w:rsid w:val="4D3D31CD"/>
    <w:rsid w:val="4D8C33FE"/>
    <w:rsid w:val="4E17716C"/>
    <w:rsid w:val="4E5857E9"/>
    <w:rsid w:val="4ECC7F56"/>
    <w:rsid w:val="4EE411BB"/>
    <w:rsid w:val="4F1B712F"/>
    <w:rsid w:val="4F4F465B"/>
    <w:rsid w:val="4F8E16AF"/>
    <w:rsid w:val="50816A1E"/>
    <w:rsid w:val="516C5A20"/>
    <w:rsid w:val="51917235"/>
    <w:rsid w:val="51972622"/>
    <w:rsid w:val="51D16620"/>
    <w:rsid w:val="51D610EC"/>
    <w:rsid w:val="52B0193D"/>
    <w:rsid w:val="52D300B0"/>
    <w:rsid w:val="52FA54CA"/>
    <w:rsid w:val="52FB52AE"/>
    <w:rsid w:val="531604FA"/>
    <w:rsid w:val="53715570"/>
    <w:rsid w:val="53956558"/>
    <w:rsid w:val="53E93358"/>
    <w:rsid w:val="5429409D"/>
    <w:rsid w:val="545578DA"/>
    <w:rsid w:val="545B714E"/>
    <w:rsid w:val="549A4653"/>
    <w:rsid w:val="54C11C45"/>
    <w:rsid w:val="54DC2EBD"/>
    <w:rsid w:val="54ED0C26"/>
    <w:rsid w:val="54FC530D"/>
    <w:rsid w:val="552E34A8"/>
    <w:rsid w:val="555D5DAC"/>
    <w:rsid w:val="55677687"/>
    <w:rsid w:val="55780E38"/>
    <w:rsid w:val="55CC5AF1"/>
    <w:rsid w:val="55ED4109"/>
    <w:rsid w:val="563D612E"/>
    <w:rsid w:val="56503B63"/>
    <w:rsid w:val="568947EB"/>
    <w:rsid w:val="56B66CD9"/>
    <w:rsid w:val="56D8571F"/>
    <w:rsid w:val="56F95FA8"/>
    <w:rsid w:val="574E4D9E"/>
    <w:rsid w:val="575E5E0B"/>
    <w:rsid w:val="57600ACE"/>
    <w:rsid w:val="57763155"/>
    <w:rsid w:val="57783371"/>
    <w:rsid w:val="577E025B"/>
    <w:rsid w:val="57923BF1"/>
    <w:rsid w:val="57A91193"/>
    <w:rsid w:val="57D721B7"/>
    <w:rsid w:val="57E502DB"/>
    <w:rsid w:val="57EF4246"/>
    <w:rsid w:val="580C1D0B"/>
    <w:rsid w:val="5813309A"/>
    <w:rsid w:val="585711D8"/>
    <w:rsid w:val="58E86CA3"/>
    <w:rsid w:val="591744C4"/>
    <w:rsid w:val="59947D1D"/>
    <w:rsid w:val="599E0C2C"/>
    <w:rsid w:val="59A26483"/>
    <w:rsid w:val="5A90452E"/>
    <w:rsid w:val="5AEB4E62"/>
    <w:rsid w:val="5AFE3B8D"/>
    <w:rsid w:val="5B401BAA"/>
    <w:rsid w:val="5B795F86"/>
    <w:rsid w:val="5B835E40"/>
    <w:rsid w:val="5BAF30D9"/>
    <w:rsid w:val="5BB16D40"/>
    <w:rsid w:val="5C1E1400"/>
    <w:rsid w:val="5C3B496D"/>
    <w:rsid w:val="5C4C0928"/>
    <w:rsid w:val="5C583771"/>
    <w:rsid w:val="5CC97B37"/>
    <w:rsid w:val="5CE60D7D"/>
    <w:rsid w:val="5CF22484"/>
    <w:rsid w:val="5D1A4B7F"/>
    <w:rsid w:val="5D4164B3"/>
    <w:rsid w:val="5D434890"/>
    <w:rsid w:val="5D4930BA"/>
    <w:rsid w:val="5D7C523D"/>
    <w:rsid w:val="5E0D4F66"/>
    <w:rsid w:val="5E2D6537"/>
    <w:rsid w:val="5E3D2C1E"/>
    <w:rsid w:val="5E877F0C"/>
    <w:rsid w:val="5E904D59"/>
    <w:rsid w:val="5EB32D74"/>
    <w:rsid w:val="5EEC3A96"/>
    <w:rsid w:val="5EF157B7"/>
    <w:rsid w:val="5EFB03E4"/>
    <w:rsid w:val="5F0F2F82"/>
    <w:rsid w:val="5F71028E"/>
    <w:rsid w:val="600532C8"/>
    <w:rsid w:val="60395667"/>
    <w:rsid w:val="606A66EB"/>
    <w:rsid w:val="60875CBE"/>
    <w:rsid w:val="60A76A22"/>
    <w:rsid w:val="60CE4002"/>
    <w:rsid w:val="60D1284F"/>
    <w:rsid w:val="60D333C6"/>
    <w:rsid w:val="61451523"/>
    <w:rsid w:val="6161442C"/>
    <w:rsid w:val="61750921"/>
    <w:rsid w:val="61AF3E33"/>
    <w:rsid w:val="61CF5F64"/>
    <w:rsid w:val="61E15FB7"/>
    <w:rsid w:val="61E86101"/>
    <w:rsid w:val="61EE6949"/>
    <w:rsid w:val="620E723F"/>
    <w:rsid w:val="622328C6"/>
    <w:rsid w:val="627D7A8D"/>
    <w:rsid w:val="62A3326C"/>
    <w:rsid w:val="62B9483E"/>
    <w:rsid w:val="62E23D94"/>
    <w:rsid w:val="63590B64"/>
    <w:rsid w:val="639C03E7"/>
    <w:rsid w:val="63B10E0F"/>
    <w:rsid w:val="63BA6ABF"/>
    <w:rsid w:val="63BF6FD1"/>
    <w:rsid w:val="641A61F8"/>
    <w:rsid w:val="64202DC6"/>
    <w:rsid w:val="64505F45"/>
    <w:rsid w:val="646B7DB9"/>
    <w:rsid w:val="646C4200"/>
    <w:rsid w:val="647E5D3F"/>
    <w:rsid w:val="64B259E8"/>
    <w:rsid w:val="65183A9D"/>
    <w:rsid w:val="654A2129"/>
    <w:rsid w:val="65841133"/>
    <w:rsid w:val="658630FD"/>
    <w:rsid w:val="65BF216B"/>
    <w:rsid w:val="65F55B8D"/>
    <w:rsid w:val="660E4009"/>
    <w:rsid w:val="662270C4"/>
    <w:rsid w:val="662E03D6"/>
    <w:rsid w:val="66876422"/>
    <w:rsid w:val="66E6069B"/>
    <w:rsid w:val="6706304F"/>
    <w:rsid w:val="67297347"/>
    <w:rsid w:val="675F0053"/>
    <w:rsid w:val="67780823"/>
    <w:rsid w:val="67B101D9"/>
    <w:rsid w:val="689C49E5"/>
    <w:rsid w:val="68CC1E36"/>
    <w:rsid w:val="690F005E"/>
    <w:rsid w:val="69EB3E43"/>
    <w:rsid w:val="6A2D7EC9"/>
    <w:rsid w:val="6A426975"/>
    <w:rsid w:val="6A472A68"/>
    <w:rsid w:val="6A854B9B"/>
    <w:rsid w:val="6A9E2C97"/>
    <w:rsid w:val="6AE368FC"/>
    <w:rsid w:val="6AEE5A3A"/>
    <w:rsid w:val="6B1E2904"/>
    <w:rsid w:val="6B2573DB"/>
    <w:rsid w:val="6B3F2908"/>
    <w:rsid w:val="6B413622"/>
    <w:rsid w:val="6B855C05"/>
    <w:rsid w:val="6C1A07A6"/>
    <w:rsid w:val="6C347A0A"/>
    <w:rsid w:val="6C590143"/>
    <w:rsid w:val="6C5F1FB2"/>
    <w:rsid w:val="6C666856"/>
    <w:rsid w:val="6C6C2AD7"/>
    <w:rsid w:val="6CA64834"/>
    <w:rsid w:val="6CC93727"/>
    <w:rsid w:val="6CF03552"/>
    <w:rsid w:val="6D48513C"/>
    <w:rsid w:val="6D535F87"/>
    <w:rsid w:val="6DA71E62"/>
    <w:rsid w:val="6DBC51E2"/>
    <w:rsid w:val="6DD80D8D"/>
    <w:rsid w:val="6DF83A97"/>
    <w:rsid w:val="6E2D43CD"/>
    <w:rsid w:val="6E366EBA"/>
    <w:rsid w:val="6E675327"/>
    <w:rsid w:val="6E7B16C0"/>
    <w:rsid w:val="6E971ED7"/>
    <w:rsid w:val="6EA37DB5"/>
    <w:rsid w:val="6EC16EE3"/>
    <w:rsid w:val="6F541B76"/>
    <w:rsid w:val="6F5A0AC3"/>
    <w:rsid w:val="6F96754E"/>
    <w:rsid w:val="6FCB26C1"/>
    <w:rsid w:val="702E0619"/>
    <w:rsid w:val="706B20A7"/>
    <w:rsid w:val="70E91AA9"/>
    <w:rsid w:val="70FA59F8"/>
    <w:rsid w:val="71072C18"/>
    <w:rsid w:val="710D6480"/>
    <w:rsid w:val="713B684A"/>
    <w:rsid w:val="717612B0"/>
    <w:rsid w:val="71B61295"/>
    <w:rsid w:val="722112F4"/>
    <w:rsid w:val="72671CB0"/>
    <w:rsid w:val="72720EBA"/>
    <w:rsid w:val="727F7FE1"/>
    <w:rsid w:val="72BB1F0C"/>
    <w:rsid w:val="73267CCD"/>
    <w:rsid w:val="734233DC"/>
    <w:rsid w:val="73A740C2"/>
    <w:rsid w:val="74277859"/>
    <w:rsid w:val="744A0A36"/>
    <w:rsid w:val="74A1414F"/>
    <w:rsid w:val="74B547F1"/>
    <w:rsid w:val="74BD640F"/>
    <w:rsid w:val="74F04754"/>
    <w:rsid w:val="74FE2C7D"/>
    <w:rsid w:val="751541D2"/>
    <w:rsid w:val="751A7EE5"/>
    <w:rsid w:val="758B49C4"/>
    <w:rsid w:val="759C4277"/>
    <w:rsid w:val="75A348C7"/>
    <w:rsid w:val="75DD1931"/>
    <w:rsid w:val="762713B4"/>
    <w:rsid w:val="763B575E"/>
    <w:rsid w:val="765C2B6F"/>
    <w:rsid w:val="76925728"/>
    <w:rsid w:val="76962725"/>
    <w:rsid w:val="76CA0970"/>
    <w:rsid w:val="76EA1012"/>
    <w:rsid w:val="77660698"/>
    <w:rsid w:val="77AE203F"/>
    <w:rsid w:val="77D93560"/>
    <w:rsid w:val="78066D81"/>
    <w:rsid w:val="782347DB"/>
    <w:rsid w:val="7831514A"/>
    <w:rsid w:val="786C6182"/>
    <w:rsid w:val="786F5C73"/>
    <w:rsid w:val="7874387B"/>
    <w:rsid w:val="78792841"/>
    <w:rsid w:val="78BC0E85"/>
    <w:rsid w:val="78C87131"/>
    <w:rsid w:val="78CD7ACF"/>
    <w:rsid w:val="78E0447A"/>
    <w:rsid w:val="78E63461"/>
    <w:rsid w:val="78F32400"/>
    <w:rsid w:val="790F61C2"/>
    <w:rsid w:val="791B54B2"/>
    <w:rsid w:val="792A1B99"/>
    <w:rsid w:val="792C3B64"/>
    <w:rsid w:val="79532E9E"/>
    <w:rsid w:val="799B65F3"/>
    <w:rsid w:val="79D12015"/>
    <w:rsid w:val="7A212F9C"/>
    <w:rsid w:val="7A226B24"/>
    <w:rsid w:val="7A3235F1"/>
    <w:rsid w:val="7A441008"/>
    <w:rsid w:val="7A6B08D3"/>
    <w:rsid w:val="7A8B651E"/>
    <w:rsid w:val="7A993EC5"/>
    <w:rsid w:val="7AD54C07"/>
    <w:rsid w:val="7B516098"/>
    <w:rsid w:val="7B685D25"/>
    <w:rsid w:val="7B902188"/>
    <w:rsid w:val="7B981CC7"/>
    <w:rsid w:val="7BA22866"/>
    <w:rsid w:val="7BEB1DDD"/>
    <w:rsid w:val="7BFD5343"/>
    <w:rsid w:val="7C1508DF"/>
    <w:rsid w:val="7C8144EC"/>
    <w:rsid w:val="7C8810C4"/>
    <w:rsid w:val="7C9E56BA"/>
    <w:rsid w:val="7CC5493F"/>
    <w:rsid w:val="7CE309DD"/>
    <w:rsid w:val="7D145E23"/>
    <w:rsid w:val="7D4116FC"/>
    <w:rsid w:val="7D4F0A23"/>
    <w:rsid w:val="7D6660A9"/>
    <w:rsid w:val="7DA22646"/>
    <w:rsid w:val="7DC26844"/>
    <w:rsid w:val="7DF21621"/>
    <w:rsid w:val="7E071F01"/>
    <w:rsid w:val="7E265025"/>
    <w:rsid w:val="7E2A0282"/>
    <w:rsid w:val="7E421843"/>
    <w:rsid w:val="7E8F0526"/>
    <w:rsid w:val="7EA45F4A"/>
    <w:rsid w:val="7EBB3E9D"/>
    <w:rsid w:val="7F5D6B4C"/>
    <w:rsid w:val="7F6F0306"/>
    <w:rsid w:val="7FF5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2"/>
    <w:autoRedefine/>
    <w:qFormat/>
    <w:uiPriority w:val="0"/>
    <w:pPr>
      <w:keepNext/>
      <w:keepLines/>
      <w:spacing w:before="340" w:after="330" w:line="576" w:lineRule="auto"/>
      <w:outlineLvl w:val="0"/>
    </w:pPr>
    <w:rPr>
      <w:b/>
      <w:spacing w:val="-2"/>
      <w:kern w:val="0"/>
      <w:sz w:val="24"/>
    </w:rPr>
  </w:style>
  <w:style w:type="paragraph" w:styleId="3">
    <w:name w:val="heading 2"/>
    <w:basedOn w:val="1"/>
    <w:next w:val="1"/>
    <w:link w:val="63"/>
    <w:autoRedefine/>
    <w:qFormat/>
    <w:uiPriority w:val="0"/>
    <w:pPr>
      <w:keepNext/>
      <w:keepLines/>
      <w:spacing w:before="260" w:after="260" w:line="500" w:lineRule="exact"/>
      <w:outlineLvl w:val="1"/>
    </w:pPr>
    <w:rPr>
      <w:rFonts w:ascii="楷体_GB2312" w:hAnsi="Arial" w:eastAsia="楷体_GB2312"/>
      <w:b/>
      <w:bCs/>
      <w:sz w:val="24"/>
      <w:szCs w:val="32"/>
    </w:rPr>
  </w:style>
  <w:style w:type="paragraph" w:styleId="4">
    <w:name w:val="heading 3"/>
    <w:basedOn w:val="1"/>
    <w:next w:val="1"/>
    <w:link w:val="344"/>
    <w:autoRedefine/>
    <w:qFormat/>
    <w:uiPriority w:val="0"/>
    <w:pPr>
      <w:keepNext/>
      <w:keepLines/>
      <w:spacing w:before="260" w:after="260" w:line="413" w:lineRule="auto"/>
      <w:outlineLvl w:val="2"/>
    </w:pPr>
    <w:rPr>
      <w:b/>
      <w:sz w:val="32"/>
    </w:rPr>
  </w:style>
  <w:style w:type="paragraph" w:styleId="5">
    <w:name w:val="heading 4"/>
    <w:basedOn w:val="1"/>
    <w:next w:val="1"/>
    <w:link w:val="345"/>
    <w:autoRedefine/>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7"/>
    <w:link w:val="346"/>
    <w:autoRedefine/>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link w:val="347"/>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7"/>
    <w:link w:val="348"/>
    <w:autoRedefine/>
    <w:qFormat/>
    <w:uiPriority w:val="0"/>
    <w:pPr>
      <w:keepNext/>
      <w:keepLines/>
      <w:numPr>
        <w:ilvl w:val="6"/>
        <w:numId w:val="1"/>
      </w:numPr>
      <w:spacing w:before="240" w:after="64" w:line="317" w:lineRule="auto"/>
      <w:outlineLvl w:val="6"/>
    </w:pPr>
    <w:rPr>
      <w:b/>
      <w:sz w:val="24"/>
    </w:rPr>
  </w:style>
  <w:style w:type="paragraph" w:styleId="10">
    <w:name w:val="heading 8"/>
    <w:basedOn w:val="1"/>
    <w:next w:val="7"/>
    <w:link w:val="349"/>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7"/>
    <w:link w:val="350"/>
    <w:autoRedefine/>
    <w:qFormat/>
    <w:uiPriority w:val="0"/>
    <w:pPr>
      <w:keepNext/>
      <w:keepLines/>
      <w:numPr>
        <w:ilvl w:val="8"/>
        <w:numId w:val="1"/>
      </w:numPr>
      <w:spacing w:before="240" w:after="64" w:line="317" w:lineRule="auto"/>
      <w:outlineLvl w:val="8"/>
    </w:pPr>
    <w:rPr>
      <w:rFonts w:ascii="Arial" w:hAnsi="Arial" w:eastAsia="黑体"/>
    </w:rPr>
  </w:style>
  <w:style w:type="character" w:default="1" w:styleId="54">
    <w:name w:val="Default Paragraph Font"/>
    <w:autoRedefine/>
    <w:unhideWhenUsed/>
    <w:qFormat/>
    <w:uiPriority w:val="1"/>
  </w:style>
  <w:style w:type="table" w:default="1" w:styleId="52">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link w:val="351"/>
    <w:autoRedefine/>
    <w:qFormat/>
    <w:uiPriority w:val="0"/>
    <w:pPr>
      <w:ind w:firstLine="420"/>
    </w:pPr>
  </w:style>
  <w:style w:type="paragraph" w:styleId="12">
    <w:name w:val="toc 7"/>
    <w:basedOn w:val="1"/>
    <w:next w:val="1"/>
    <w:autoRedefine/>
    <w:unhideWhenUsed/>
    <w:qFormat/>
    <w:uiPriority w:val="39"/>
    <w:pPr>
      <w:adjustRightInd w:val="0"/>
      <w:snapToGrid w:val="0"/>
      <w:spacing w:line="360" w:lineRule="auto"/>
      <w:ind w:left="1440"/>
      <w:jc w:val="left"/>
    </w:pPr>
    <w:rPr>
      <w:rFonts w:ascii="Calibri" w:hAnsi="Calibri"/>
      <w:sz w:val="18"/>
      <w:szCs w:val="18"/>
    </w:rPr>
  </w:style>
  <w:style w:type="paragraph" w:styleId="13">
    <w:name w:val="Note Heading"/>
    <w:basedOn w:val="1"/>
    <w:next w:val="1"/>
    <w:link w:val="415"/>
    <w:autoRedefine/>
    <w:qFormat/>
    <w:uiPriority w:val="0"/>
    <w:pPr>
      <w:adjustRightInd w:val="0"/>
      <w:snapToGrid w:val="0"/>
      <w:spacing w:line="360" w:lineRule="auto"/>
      <w:jc w:val="center"/>
    </w:pPr>
    <w:rPr>
      <w:kern w:val="0"/>
      <w:sz w:val="20"/>
      <w:szCs w:val="24"/>
    </w:rPr>
  </w:style>
  <w:style w:type="paragraph" w:styleId="14">
    <w:name w:val="caption"/>
    <w:basedOn w:val="1"/>
    <w:next w:val="1"/>
    <w:autoRedefine/>
    <w:qFormat/>
    <w:uiPriority w:val="0"/>
    <w:pPr>
      <w:adjustRightInd w:val="0"/>
      <w:snapToGrid w:val="0"/>
      <w:spacing w:line="300" w:lineRule="auto"/>
      <w:ind w:firstLine="200" w:firstLineChars="200"/>
    </w:pPr>
    <w:rPr>
      <w:rFonts w:ascii="Cambria" w:hAnsi="Cambria" w:eastAsia="黑体"/>
      <w:sz w:val="20"/>
    </w:rPr>
  </w:style>
  <w:style w:type="paragraph" w:styleId="15">
    <w:name w:val="index 5"/>
    <w:basedOn w:val="1"/>
    <w:next w:val="1"/>
    <w:autoRedefine/>
    <w:qFormat/>
    <w:uiPriority w:val="0"/>
    <w:pPr>
      <w:adjustRightInd w:val="0"/>
      <w:snapToGrid w:val="0"/>
      <w:spacing w:line="360" w:lineRule="auto"/>
      <w:ind w:left="800" w:leftChars="800" w:firstLine="200" w:firstLineChars="200"/>
    </w:pPr>
    <w:rPr>
      <w:sz w:val="24"/>
      <w:szCs w:val="24"/>
    </w:rPr>
  </w:style>
  <w:style w:type="paragraph" w:styleId="16">
    <w:name w:val="Document Map"/>
    <w:basedOn w:val="1"/>
    <w:link w:val="336"/>
    <w:autoRedefine/>
    <w:qFormat/>
    <w:uiPriority w:val="0"/>
    <w:pPr>
      <w:shd w:val="clear" w:color="auto" w:fill="000080"/>
    </w:pPr>
  </w:style>
  <w:style w:type="paragraph" w:styleId="17">
    <w:name w:val="annotation text"/>
    <w:basedOn w:val="1"/>
    <w:link w:val="353"/>
    <w:autoRedefine/>
    <w:qFormat/>
    <w:uiPriority w:val="0"/>
    <w:pPr>
      <w:adjustRightInd w:val="0"/>
      <w:snapToGrid w:val="0"/>
      <w:spacing w:line="360" w:lineRule="auto"/>
      <w:jc w:val="left"/>
    </w:pPr>
    <w:rPr>
      <w:rFonts w:eastAsia="微软雅黑"/>
      <w:kern w:val="0"/>
      <w:sz w:val="24"/>
      <w:szCs w:val="24"/>
    </w:rPr>
  </w:style>
  <w:style w:type="paragraph" w:styleId="18">
    <w:name w:val="Body Text 3"/>
    <w:basedOn w:val="1"/>
    <w:link w:val="367"/>
    <w:autoRedefine/>
    <w:qFormat/>
    <w:uiPriority w:val="0"/>
    <w:pPr>
      <w:spacing w:line="500" w:lineRule="exact"/>
    </w:pPr>
    <w:rPr>
      <w:b/>
      <w:sz w:val="24"/>
    </w:rPr>
  </w:style>
  <w:style w:type="paragraph" w:styleId="19">
    <w:name w:val="Body Text"/>
    <w:basedOn w:val="1"/>
    <w:next w:val="20"/>
    <w:link w:val="340"/>
    <w:autoRedefine/>
    <w:qFormat/>
    <w:uiPriority w:val="0"/>
    <w:pPr>
      <w:spacing w:after="120"/>
    </w:pPr>
  </w:style>
  <w:style w:type="paragraph" w:customStyle="1" w:styleId="20">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21">
    <w:name w:val="Body Text Indent"/>
    <w:basedOn w:val="1"/>
    <w:next w:val="22"/>
    <w:link w:val="335"/>
    <w:autoRedefine/>
    <w:qFormat/>
    <w:uiPriority w:val="0"/>
    <w:pPr>
      <w:ind w:firstLine="630"/>
    </w:pPr>
    <w:rPr>
      <w:sz w:val="32"/>
    </w:rPr>
  </w:style>
  <w:style w:type="paragraph" w:styleId="22">
    <w:name w:val="Body Text First Indent 2"/>
    <w:basedOn w:val="21"/>
    <w:next w:val="7"/>
    <w:autoRedefine/>
    <w:unhideWhenUsed/>
    <w:qFormat/>
    <w:uiPriority w:val="0"/>
    <w:pPr>
      <w:ind w:firstLine="420" w:firstLineChars="200"/>
    </w:pPr>
  </w:style>
  <w:style w:type="paragraph" w:styleId="23">
    <w:name w:val="List 2"/>
    <w:basedOn w:val="1"/>
    <w:autoRedefine/>
    <w:qFormat/>
    <w:uiPriority w:val="0"/>
    <w:pPr>
      <w:adjustRightInd w:val="0"/>
      <w:snapToGrid w:val="0"/>
      <w:spacing w:line="360" w:lineRule="auto"/>
      <w:ind w:left="100" w:leftChars="200" w:hanging="200" w:hangingChars="200"/>
    </w:pPr>
    <w:rPr>
      <w:rFonts w:eastAsia="微软雅黑"/>
      <w:sz w:val="24"/>
      <w:szCs w:val="24"/>
    </w:rPr>
  </w:style>
  <w:style w:type="paragraph" w:styleId="24">
    <w:name w:val="Block Text"/>
    <w:basedOn w:val="1"/>
    <w:autoRedefine/>
    <w:qFormat/>
    <w:uiPriority w:val="0"/>
    <w:pPr>
      <w:spacing w:line="400" w:lineRule="exact"/>
      <w:ind w:left="-359" w:leftChars="-171" w:right="-327" w:rightChars="-327" w:firstLine="720"/>
    </w:pPr>
    <w:rPr>
      <w:rFonts w:ascii="宋体" w:hAnsi="宋体"/>
      <w:sz w:val="28"/>
    </w:rPr>
  </w:style>
  <w:style w:type="paragraph" w:styleId="25">
    <w:name w:val="HTML Address"/>
    <w:basedOn w:val="1"/>
    <w:link w:val="388"/>
    <w:autoRedefine/>
    <w:qFormat/>
    <w:uiPriority w:val="0"/>
    <w:pPr>
      <w:widowControl/>
      <w:adjustRightInd w:val="0"/>
      <w:snapToGrid w:val="0"/>
      <w:spacing w:line="360" w:lineRule="auto"/>
      <w:ind w:firstLine="200" w:firstLineChars="200"/>
      <w:jc w:val="left"/>
    </w:pPr>
    <w:rPr>
      <w:rFonts w:ascii="宋体" w:hAnsi="宋体"/>
      <w:i/>
      <w:iCs/>
      <w:kern w:val="0"/>
      <w:sz w:val="24"/>
      <w:szCs w:val="24"/>
    </w:rPr>
  </w:style>
  <w:style w:type="paragraph" w:styleId="26">
    <w:name w:val="toc 5"/>
    <w:basedOn w:val="1"/>
    <w:next w:val="1"/>
    <w:autoRedefine/>
    <w:unhideWhenUsed/>
    <w:qFormat/>
    <w:uiPriority w:val="39"/>
    <w:pPr>
      <w:adjustRightInd w:val="0"/>
      <w:snapToGrid w:val="0"/>
      <w:spacing w:line="360" w:lineRule="auto"/>
      <w:ind w:left="960"/>
      <w:jc w:val="left"/>
    </w:pPr>
    <w:rPr>
      <w:rFonts w:ascii="Calibri" w:hAnsi="Calibri"/>
      <w:sz w:val="18"/>
      <w:szCs w:val="18"/>
    </w:rPr>
  </w:style>
  <w:style w:type="paragraph" w:styleId="27">
    <w:name w:val="toc 3"/>
    <w:basedOn w:val="1"/>
    <w:next w:val="1"/>
    <w:autoRedefine/>
    <w:qFormat/>
    <w:uiPriority w:val="39"/>
    <w:pPr>
      <w:tabs>
        <w:tab w:val="right" w:leader="dot" w:pos="8398"/>
      </w:tabs>
      <w:spacing w:line="400" w:lineRule="exact"/>
      <w:ind w:left="-2" w:firstLine="209" w:firstLineChars="87"/>
      <w:jc w:val="left"/>
    </w:pPr>
    <w:rPr>
      <w:rFonts w:ascii="宋体" w:hAnsi="宋体"/>
      <w:i/>
      <w:sz w:val="24"/>
    </w:rPr>
  </w:style>
  <w:style w:type="paragraph" w:styleId="28">
    <w:name w:val="Plain Text"/>
    <w:basedOn w:val="1"/>
    <w:link w:val="327"/>
    <w:autoRedefine/>
    <w:qFormat/>
    <w:uiPriority w:val="0"/>
    <w:rPr>
      <w:rFonts w:ascii="宋体" w:hAnsi="Courier New"/>
    </w:rPr>
  </w:style>
  <w:style w:type="paragraph" w:styleId="29">
    <w:name w:val="toc 8"/>
    <w:basedOn w:val="1"/>
    <w:next w:val="1"/>
    <w:autoRedefine/>
    <w:unhideWhenUsed/>
    <w:qFormat/>
    <w:uiPriority w:val="39"/>
    <w:pPr>
      <w:adjustRightInd w:val="0"/>
      <w:snapToGrid w:val="0"/>
      <w:spacing w:line="360" w:lineRule="auto"/>
      <w:ind w:left="1680"/>
      <w:jc w:val="left"/>
    </w:pPr>
    <w:rPr>
      <w:rFonts w:ascii="Calibri" w:hAnsi="Calibri"/>
      <w:sz w:val="18"/>
      <w:szCs w:val="18"/>
    </w:rPr>
  </w:style>
  <w:style w:type="paragraph" w:styleId="30">
    <w:name w:val="Date"/>
    <w:basedOn w:val="1"/>
    <w:next w:val="1"/>
    <w:link w:val="365"/>
    <w:autoRedefine/>
    <w:qFormat/>
    <w:uiPriority w:val="0"/>
    <w:rPr>
      <w:rFonts w:eastAsia="黑体"/>
      <w:sz w:val="36"/>
    </w:rPr>
  </w:style>
  <w:style w:type="paragraph" w:styleId="31">
    <w:name w:val="Body Text Indent 2"/>
    <w:basedOn w:val="1"/>
    <w:link w:val="334"/>
    <w:autoRedefine/>
    <w:qFormat/>
    <w:uiPriority w:val="0"/>
    <w:pPr>
      <w:ind w:firstLine="630"/>
    </w:pPr>
    <w:rPr>
      <w:sz w:val="32"/>
    </w:rPr>
  </w:style>
  <w:style w:type="paragraph" w:styleId="32">
    <w:name w:val="Balloon Text"/>
    <w:basedOn w:val="1"/>
    <w:link w:val="355"/>
    <w:autoRedefine/>
    <w:qFormat/>
    <w:uiPriority w:val="99"/>
    <w:rPr>
      <w:sz w:val="18"/>
    </w:rPr>
  </w:style>
  <w:style w:type="paragraph" w:styleId="33">
    <w:name w:val="footer"/>
    <w:basedOn w:val="1"/>
    <w:link w:val="343"/>
    <w:autoRedefine/>
    <w:qFormat/>
    <w:uiPriority w:val="99"/>
    <w:pPr>
      <w:tabs>
        <w:tab w:val="center" w:pos="4153"/>
        <w:tab w:val="right" w:pos="8306"/>
      </w:tabs>
      <w:snapToGrid w:val="0"/>
      <w:jc w:val="left"/>
    </w:pPr>
    <w:rPr>
      <w:sz w:val="18"/>
    </w:rPr>
  </w:style>
  <w:style w:type="paragraph" w:styleId="34">
    <w:name w:val="header"/>
    <w:basedOn w:val="1"/>
    <w:link w:val="342"/>
    <w:autoRedefine/>
    <w:qFormat/>
    <w:uiPriority w:val="99"/>
    <w:pPr>
      <w:pBdr>
        <w:bottom w:val="single" w:color="auto" w:sz="6" w:space="1"/>
      </w:pBdr>
      <w:tabs>
        <w:tab w:val="center" w:pos="4153"/>
        <w:tab w:val="right" w:pos="8306"/>
      </w:tabs>
      <w:snapToGrid w:val="0"/>
      <w:jc w:val="center"/>
    </w:pPr>
    <w:rPr>
      <w:sz w:val="18"/>
    </w:rPr>
  </w:style>
  <w:style w:type="paragraph" w:styleId="35">
    <w:name w:val="toc 1"/>
    <w:basedOn w:val="1"/>
    <w:next w:val="1"/>
    <w:autoRedefine/>
    <w:qFormat/>
    <w:uiPriority w:val="39"/>
    <w:pPr>
      <w:tabs>
        <w:tab w:val="right" w:leader="dot" w:pos="8398"/>
      </w:tabs>
      <w:spacing w:before="120" w:after="120"/>
      <w:ind w:firstLine="240" w:firstLineChars="100"/>
      <w:jc w:val="left"/>
    </w:pPr>
    <w:rPr>
      <w:rFonts w:ascii="宋体" w:hAnsi="宋体"/>
      <w:b/>
      <w:caps/>
      <w:sz w:val="24"/>
    </w:rPr>
  </w:style>
  <w:style w:type="paragraph" w:styleId="36">
    <w:name w:val="toc 4"/>
    <w:basedOn w:val="1"/>
    <w:next w:val="1"/>
    <w:autoRedefine/>
    <w:qFormat/>
    <w:uiPriority w:val="39"/>
    <w:pPr>
      <w:adjustRightInd w:val="0"/>
      <w:snapToGrid w:val="0"/>
      <w:spacing w:line="360" w:lineRule="auto"/>
      <w:ind w:left="720"/>
      <w:jc w:val="left"/>
    </w:pPr>
    <w:rPr>
      <w:rFonts w:ascii="Calibri" w:hAnsi="Calibri"/>
      <w:sz w:val="18"/>
      <w:szCs w:val="18"/>
    </w:rPr>
  </w:style>
  <w:style w:type="paragraph" w:styleId="37">
    <w:name w:val="index heading"/>
    <w:basedOn w:val="1"/>
    <w:next w:val="38"/>
    <w:autoRedefine/>
    <w:qFormat/>
    <w:uiPriority w:val="0"/>
    <w:pPr>
      <w:adjustRightInd w:val="0"/>
      <w:snapToGrid w:val="0"/>
      <w:spacing w:line="360" w:lineRule="auto"/>
      <w:ind w:firstLine="200" w:firstLineChars="200"/>
    </w:pPr>
    <w:rPr>
      <w:sz w:val="24"/>
      <w:szCs w:val="24"/>
    </w:rPr>
  </w:style>
  <w:style w:type="paragraph" w:styleId="38">
    <w:name w:val="index 1"/>
    <w:basedOn w:val="1"/>
    <w:next w:val="1"/>
    <w:autoRedefine/>
    <w:qFormat/>
    <w:uiPriority w:val="0"/>
    <w:pPr>
      <w:spacing w:line="360" w:lineRule="auto"/>
    </w:pPr>
    <w:rPr>
      <w:rFonts w:ascii="仿宋_GB2312" w:eastAsia="仿宋_GB2312"/>
      <w:sz w:val="24"/>
    </w:rPr>
  </w:style>
  <w:style w:type="paragraph" w:styleId="39">
    <w:name w:val="Subtitle"/>
    <w:link w:val="379"/>
    <w:autoRedefine/>
    <w:qFormat/>
    <w:uiPriority w:val="0"/>
    <w:pPr>
      <w:adjustRightInd w:val="0"/>
      <w:snapToGrid w:val="0"/>
      <w:spacing w:before="240" w:after="480"/>
      <w:jc w:val="center"/>
    </w:pPr>
    <w:rPr>
      <w:rFonts w:ascii="Arial" w:hAnsi="Arial" w:eastAsia="隶书" w:cs="Arial"/>
      <w:b/>
      <w:bCs/>
      <w:kern w:val="28"/>
      <w:sz w:val="44"/>
      <w:szCs w:val="32"/>
      <w:lang w:val="en-US" w:eastAsia="zh-CN" w:bidi="ar-SA"/>
    </w:rPr>
  </w:style>
  <w:style w:type="paragraph" w:styleId="40">
    <w:name w:val="List"/>
    <w:basedOn w:val="1"/>
    <w:autoRedefine/>
    <w:qFormat/>
    <w:uiPriority w:val="0"/>
    <w:pPr>
      <w:numPr>
        <w:ilvl w:val="0"/>
        <w:numId w:val="2"/>
      </w:numPr>
      <w:adjustRightInd w:val="0"/>
      <w:snapToGrid w:val="0"/>
      <w:spacing w:line="360" w:lineRule="auto"/>
      <w:jc w:val="left"/>
    </w:pPr>
    <w:rPr>
      <w:rFonts w:ascii="宋体" w:hAnsi="宋体" w:cs="宋体"/>
      <w:kern w:val="0"/>
      <w:sz w:val="24"/>
      <w:szCs w:val="24"/>
    </w:rPr>
  </w:style>
  <w:style w:type="paragraph" w:styleId="41">
    <w:name w:val="footnote text"/>
    <w:basedOn w:val="1"/>
    <w:link w:val="360"/>
    <w:autoRedefine/>
    <w:qFormat/>
    <w:uiPriority w:val="0"/>
    <w:pPr>
      <w:adjustRightInd w:val="0"/>
      <w:snapToGrid w:val="0"/>
      <w:spacing w:line="360" w:lineRule="auto"/>
    </w:pPr>
    <w:rPr>
      <w:kern w:val="0"/>
      <w:sz w:val="20"/>
    </w:rPr>
  </w:style>
  <w:style w:type="paragraph" w:styleId="42">
    <w:name w:val="toc 6"/>
    <w:basedOn w:val="1"/>
    <w:next w:val="1"/>
    <w:autoRedefine/>
    <w:unhideWhenUsed/>
    <w:qFormat/>
    <w:uiPriority w:val="39"/>
    <w:pPr>
      <w:adjustRightInd w:val="0"/>
      <w:snapToGrid w:val="0"/>
      <w:spacing w:line="360" w:lineRule="auto"/>
      <w:ind w:left="1200"/>
      <w:jc w:val="left"/>
    </w:pPr>
    <w:rPr>
      <w:rFonts w:ascii="Calibri" w:hAnsi="Calibri"/>
      <w:sz w:val="18"/>
      <w:szCs w:val="18"/>
    </w:rPr>
  </w:style>
  <w:style w:type="paragraph" w:styleId="43">
    <w:name w:val="Body Text Indent 3"/>
    <w:basedOn w:val="1"/>
    <w:link w:val="357"/>
    <w:autoRedefine/>
    <w:qFormat/>
    <w:uiPriority w:val="0"/>
    <w:pPr>
      <w:adjustRightInd w:val="0"/>
      <w:snapToGrid w:val="0"/>
      <w:spacing w:line="360" w:lineRule="auto"/>
      <w:ind w:firstLine="600" w:firstLineChars="200"/>
    </w:pPr>
    <w:rPr>
      <w:rFonts w:ascii="黑体" w:eastAsia="黑体"/>
      <w:sz w:val="30"/>
    </w:rPr>
  </w:style>
  <w:style w:type="paragraph" w:styleId="44">
    <w:name w:val="toc 2"/>
    <w:basedOn w:val="1"/>
    <w:next w:val="1"/>
    <w:autoRedefine/>
    <w:qFormat/>
    <w:uiPriority w:val="39"/>
    <w:pPr>
      <w:tabs>
        <w:tab w:val="right" w:leader="dot" w:pos="8400"/>
      </w:tabs>
      <w:ind w:left="210"/>
      <w:jc w:val="left"/>
    </w:pPr>
    <w:rPr>
      <w:rFonts w:ascii="宋体" w:hAnsi="宋体"/>
      <w:b/>
      <w:smallCaps/>
      <w:sz w:val="24"/>
    </w:rPr>
  </w:style>
  <w:style w:type="paragraph" w:styleId="45">
    <w:name w:val="toc 9"/>
    <w:basedOn w:val="1"/>
    <w:next w:val="1"/>
    <w:autoRedefine/>
    <w:unhideWhenUsed/>
    <w:qFormat/>
    <w:uiPriority w:val="39"/>
    <w:pPr>
      <w:adjustRightInd w:val="0"/>
      <w:snapToGrid w:val="0"/>
      <w:spacing w:line="360" w:lineRule="auto"/>
      <w:ind w:left="1920"/>
      <w:jc w:val="left"/>
    </w:pPr>
    <w:rPr>
      <w:rFonts w:ascii="Calibri" w:hAnsi="Calibri"/>
      <w:sz w:val="18"/>
      <w:szCs w:val="18"/>
    </w:rPr>
  </w:style>
  <w:style w:type="paragraph" w:styleId="46">
    <w:name w:val="Body Text 2"/>
    <w:basedOn w:val="1"/>
    <w:link w:val="364"/>
    <w:autoRedefine/>
    <w:qFormat/>
    <w:uiPriority w:val="0"/>
    <w:pPr>
      <w:spacing w:after="120" w:line="480" w:lineRule="auto"/>
    </w:pPr>
  </w:style>
  <w:style w:type="paragraph" w:styleId="47">
    <w:name w:val="HTML Preformatted"/>
    <w:basedOn w:val="1"/>
    <w:link w:val="37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pPr>
    <w:rPr>
      <w:rFonts w:ascii="黑体" w:hAnsi="Courier New" w:eastAsia="黑体"/>
      <w:kern w:val="0"/>
      <w:sz w:val="20"/>
    </w:rPr>
  </w:style>
  <w:style w:type="paragraph" w:styleId="48">
    <w:name w:val="Normal (Web)"/>
    <w:basedOn w:val="1"/>
    <w:autoRedefine/>
    <w:qFormat/>
    <w:uiPriority w:val="99"/>
    <w:pPr>
      <w:widowControl/>
      <w:spacing w:before="100" w:beforeAutospacing="1" w:after="100" w:afterAutospacing="1"/>
      <w:jc w:val="left"/>
    </w:pPr>
    <w:rPr>
      <w:rFonts w:ascii="宋体" w:hAnsi="宋体"/>
      <w:kern w:val="0"/>
      <w:sz w:val="18"/>
    </w:rPr>
  </w:style>
  <w:style w:type="paragraph" w:styleId="49">
    <w:name w:val="Title"/>
    <w:basedOn w:val="1"/>
    <w:next w:val="1"/>
    <w:link w:val="375"/>
    <w:autoRedefine/>
    <w:qFormat/>
    <w:uiPriority w:val="0"/>
    <w:pPr>
      <w:adjustRightInd w:val="0"/>
      <w:snapToGrid w:val="0"/>
      <w:spacing w:before="240" w:after="60" w:line="360" w:lineRule="auto"/>
      <w:ind w:firstLine="480" w:firstLineChars="200"/>
      <w:jc w:val="center"/>
      <w:outlineLvl w:val="0"/>
    </w:pPr>
    <w:rPr>
      <w:rFonts w:ascii="Arial" w:hAnsi="Arial" w:eastAsia="微软雅黑"/>
      <w:b/>
      <w:bCs/>
      <w:kern w:val="0"/>
      <w:sz w:val="32"/>
      <w:szCs w:val="32"/>
    </w:rPr>
  </w:style>
  <w:style w:type="paragraph" w:styleId="50">
    <w:name w:val="annotation subject"/>
    <w:basedOn w:val="17"/>
    <w:next w:val="17"/>
    <w:link w:val="354"/>
    <w:autoRedefine/>
    <w:qFormat/>
    <w:uiPriority w:val="0"/>
    <w:rPr>
      <w:b/>
      <w:bCs/>
    </w:rPr>
  </w:style>
  <w:style w:type="paragraph" w:styleId="51">
    <w:name w:val="Body Text First Indent"/>
    <w:basedOn w:val="1"/>
    <w:next w:val="1"/>
    <w:link w:val="352"/>
    <w:autoRedefine/>
    <w:qFormat/>
    <w:uiPriority w:val="0"/>
    <w:pPr>
      <w:ind w:firstLine="420" w:firstLineChars="100"/>
    </w:pPr>
  </w:style>
  <w:style w:type="table" w:styleId="53">
    <w:name w:val="Table Grid"/>
    <w:basedOn w:val="52"/>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5">
    <w:name w:val="Strong"/>
    <w:basedOn w:val="54"/>
    <w:autoRedefine/>
    <w:qFormat/>
    <w:uiPriority w:val="0"/>
    <w:rPr>
      <w:b/>
    </w:rPr>
  </w:style>
  <w:style w:type="character" w:styleId="56">
    <w:name w:val="page number"/>
    <w:basedOn w:val="54"/>
    <w:autoRedefine/>
    <w:qFormat/>
    <w:uiPriority w:val="0"/>
  </w:style>
  <w:style w:type="character" w:styleId="57">
    <w:name w:val="FollowedHyperlink"/>
    <w:basedOn w:val="54"/>
    <w:autoRedefine/>
    <w:qFormat/>
    <w:uiPriority w:val="0"/>
    <w:rPr>
      <w:color w:val="800080"/>
      <w:u w:val="single"/>
    </w:rPr>
  </w:style>
  <w:style w:type="character" w:styleId="58">
    <w:name w:val="Emphasis"/>
    <w:autoRedefine/>
    <w:qFormat/>
    <w:uiPriority w:val="20"/>
    <w:rPr>
      <w:color w:val="CC0033"/>
    </w:rPr>
  </w:style>
  <w:style w:type="character" w:styleId="59">
    <w:name w:val="Hyperlink"/>
    <w:basedOn w:val="54"/>
    <w:autoRedefine/>
    <w:qFormat/>
    <w:uiPriority w:val="0"/>
    <w:rPr>
      <w:color w:val="0000FF"/>
      <w:u w:val="single"/>
    </w:rPr>
  </w:style>
  <w:style w:type="character" w:styleId="60">
    <w:name w:val="HTML Code"/>
    <w:autoRedefine/>
    <w:qFormat/>
    <w:uiPriority w:val="0"/>
    <w:rPr>
      <w:rFonts w:ascii="黑体" w:hAnsi="Courier New" w:eastAsia="黑体" w:cs="楷体_GB2312"/>
      <w:sz w:val="20"/>
      <w:szCs w:val="20"/>
    </w:rPr>
  </w:style>
  <w:style w:type="character" w:styleId="61">
    <w:name w:val="annotation reference"/>
    <w:basedOn w:val="54"/>
    <w:autoRedefine/>
    <w:qFormat/>
    <w:uiPriority w:val="0"/>
    <w:rPr>
      <w:sz w:val="21"/>
    </w:rPr>
  </w:style>
  <w:style w:type="character" w:customStyle="1" w:styleId="62">
    <w:name w:val="标题 1 Char"/>
    <w:link w:val="2"/>
    <w:autoRedefine/>
    <w:qFormat/>
    <w:uiPriority w:val="0"/>
    <w:rPr>
      <w:rFonts w:eastAsia="宋体"/>
      <w:b/>
      <w:spacing w:val="-2"/>
      <w:sz w:val="24"/>
      <w:lang w:val="en-US" w:eastAsia="zh-CN" w:bidi="ar-SA"/>
    </w:rPr>
  </w:style>
  <w:style w:type="character" w:customStyle="1" w:styleId="63">
    <w:name w:val="标题 2 Char"/>
    <w:link w:val="3"/>
    <w:autoRedefine/>
    <w:qFormat/>
    <w:uiPriority w:val="0"/>
    <w:rPr>
      <w:rFonts w:ascii="楷体_GB2312" w:hAnsi="Arial" w:eastAsia="楷体_GB2312"/>
      <w:b/>
      <w:bCs/>
      <w:kern w:val="2"/>
      <w:sz w:val="24"/>
      <w:szCs w:val="32"/>
      <w:lang w:val="en-US" w:eastAsia="zh-CN" w:bidi="ar-SA"/>
    </w:rPr>
  </w:style>
  <w:style w:type="paragraph" w:customStyle="1" w:styleId="64">
    <w:name w:val="样式 正文11 + 首行缩进:  2 字符"/>
    <w:basedOn w:val="1"/>
    <w:autoRedefine/>
    <w:qFormat/>
    <w:uiPriority w:val="0"/>
    <w:pPr>
      <w:spacing w:line="500" w:lineRule="exact"/>
      <w:ind w:firstLine="560" w:firstLineChars="200"/>
    </w:pPr>
    <w:rPr>
      <w:rFonts w:ascii="宋体" w:hAnsi="宋体" w:cs="宋体"/>
      <w:b/>
      <w:color w:val="FF0000"/>
      <w:sz w:val="28"/>
      <w:szCs w:val="20"/>
    </w:rPr>
  </w:style>
  <w:style w:type="paragraph" w:customStyle="1" w:styleId="65">
    <w:name w:val="段"/>
    <w:autoRedefine/>
    <w:qFormat/>
    <w:uiPriority w:val="0"/>
    <w:pPr>
      <w:autoSpaceDE w:val="0"/>
      <w:autoSpaceDN w:val="0"/>
      <w:ind w:firstLine="42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66">
    <w:name w:val="Default"/>
    <w:next w:val="3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7">
    <w:name w:val="正文文本缩进 2 Char"/>
    <w:autoRedefine/>
    <w:qFormat/>
    <w:uiPriority w:val="0"/>
    <w:rPr>
      <w:rFonts w:eastAsia="宋体"/>
      <w:kern w:val="2"/>
      <w:sz w:val="32"/>
      <w:lang w:val="en-US" w:eastAsia="zh-CN" w:bidi="ar-SA"/>
    </w:rPr>
  </w:style>
  <w:style w:type="paragraph" w:customStyle="1" w:styleId="68">
    <w:name w:val="（符号）三标题1.1"/>
    <w:basedOn w:val="1"/>
    <w:link w:val="328"/>
    <w:autoRedefine/>
    <w:qFormat/>
    <w:uiPriority w:val="0"/>
    <w:pPr>
      <w:numPr>
        <w:ilvl w:val="1"/>
        <w:numId w:val="3"/>
      </w:numPr>
      <w:tabs>
        <w:tab w:val="left" w:pos="0"/>
      </w:tabs>
      <w:spacing w:line="500" w:lineRule="exact"/>
    </w:pPr>
    <w:rPr>
      <w:rFonts w:ascii="宋体" w:hAnsi="宋体"/>
      <w:sz w:val="24"/>
      <w:szCs w:val="24"/>
    </w:rPr>
  </w:style>
  <w:style w:type="paragraph" w:customStyle="1" w:styleId="69">
    <w:name w:val="Char"/>
    <w:basedOn w:val="1"/>
    <w:link w:val="330"/>
    <w:autoRedefine/>
    <w:qFormat/>
    <w:uiPriority w:val="0"/>
    <w:pPr>
      <w:widowControl/>
      <w:spacing w:before="100" w:beforeAutospacing="1" w:after="100" w:afterAutospacing="1" w:line="360" w:lineRule="auto"/>
      <w:jc w:val="left"/>
    </w:pPr>
    <w:rPr>
      <w:b/>
      <w:sz w:val="32"/>
    </w:rPr>
  </w:style>
  <w:style w:type="paragraph" w:customStyle="1" w:styleId="70">
    <w:name w:val="正文首行缩进两字符"/>
    <w:basedOn w:val="1"/>
    <w:link w:val="332"/>
    <w:autoRedefine/>
    <w:qFormat/>
    <w:uiPriority w:val="0"/>
    <w:pPr>
      <w:spacing w:line="360" w:lineRule="auto"/>
      <w:ind w:firstLine="200" w:firstLineChars="200"/>
    </w:pPr>
  </w:style>
  <w:style w:type="paragraph" w:customStyle="1" w:styleId="71">
    <w:name w:val="Char1 Char Char Char Char Char Char"/>
    <w:basedOn w:val="1"/>
    <w:autoRedefine/>
    <w:qFormat/>
    <w:uiPriority w:val="0"/>
  </w:style>
  <w:style w:type="paragraph" w:customStyle="1" w:styleId="72">
    <w:name w:val="纯文本1"/>
    <w:basedOn w:val="1"/>
    <w:autoRedefine/>
    <w:qFormat/>
    <w:uiPriority w:val="0"/>
    <w:pPr>
      <w:adjustRightInd w:val="0"/>
      <w:textAlignment w:val="baseline"/>
    </w:pPr>
    <w:rPr>
      <w:rFonts w:ascii="宋体" w:hAnsi="Courier New"/>
    </w:rPr>
  </w:style>
  <w:style w:type="paragraph" w:customStyle="1" w:styleId="73">
    <w:name w:val="Table Text"/>
    <w:basedOn w:val="1"/>
    <w:autoRedefine/>
    <w:qFormat/>
    <w:uiPriority w:val="0"/>
    <w:pPr>
      <w:widowControl/>
      <w:spacing w:before="60" w:after="60"/>
      <w:jc w:val="left"/>
    </w:pPr>
    <w:rPr>
      <w:kern w:val="0"/>
    </w:rPr>
  </w:style>
  <w:style w:type="paragraph" w:customStyle="1" w:styleId="74">
    <w:name w:val="标书正文格式"/>
    <w:autoRedefine/>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75">
    <w:name w:val="Char Char Char Char Char Char1 Char"/>
    <w:basedOn w:val="16"/>
    <w:autoRedefine/>
    <w:qFormat/>
    <w:uiPriority w:val="0"/>
    <w:rPr>
      <w:rFonts w:ascii="Tahoma" w:hAnsi="Tahoma"/>
      <w:sz w:val="24"/>
    </w:rPr>
  </w:style>
  <w:style w:type="paragraph" w:customStyle="1" w:styleId="76">
    <w:name w:val="0"/>
    <w:basedOn w:val="1"/>
    <w:autoRedefine/>
    <w:qFormat/>
    <w:uiPriority w:val="0"/>
    <w:pPr>
      <w:widowControl/>
      <w:spacing w:before="100" w:beforeAutospacing="1" w:after="100" w:afterAutospacing="1"/>
      <w:jc w:val="left"/>
    </w:pPr>
    <w:rPr>
      <w:rFonts w:ascii="宋体" w:hAnsi="宋体"/>
      <w:color w:val="000000"/>
      <w:kern w:val="0"/>
      <w:sz w:val="18"/>
    </w:rPr>
  </w:style>
  <w:style w:type="paragraph" w:customStyle="1" w:styleId="77">
    <w:name w:val="Char Char Char Char"/>
    <w:basedOn w:val="1"/>
    <w:autoRedefine/>
    <w:qFormat/>
    <w:uiPriority w:val="0"/>
    <w:pPr>
      <w:widowControl/>
      <w:spacing w:before="100" w:beforeAutospacing="1" w:after="100" w:afterAutospacing="1" w:line="360" w:lineRule="auto"/>
      <w:jc w:val="left"/>
    </w:pPr>
    <w:rPr>
      <w:rFonts w:ascii="Verdana" w:hAnsi="Verdana"/>
      <w:kern w:val="0"/>
      <w:sz w:val="20"/>
      <w:lang w:eastAsia="en-US"/>
    </w:rPr>
  </w:style>
  <w:style w:type="paragraph" w:customStyle="1" w:styleId="78">
    <w:name w:val="正文缩进1"/>
    <w:basedOn w:val="1"/>
    <w:next w:val="1"/>
    <w:autoRedefine/>
    <w:qFormat/>
    <w:uiPriority w:val="0"/>
    <w:pPr>
      <w:widowControl/>
      <w:ind w:firstLine="420"/>
    </w:pPr>
    <w:rPr>
      <w:color w:val="000000"/>
    </w:rPr>
  </w:style>
  <w:style w:type="paragraph" w:customStyle="1" w:styleId="79">
    <w:name w:val="正文文本 21"/>
    <w:basedOn w:val="1"/>
    <w:autoRedefine/>
    <w:qFormat/>
    <w:uiPriority w:val="0"/>
    <w:pPr>
      <w:adjustRightInd w:val="0"/>
      <w:spacing w:line="300" w:lineRule="auto"/>
      <w:jc w:val="center"/>
      <w:textAlignment w:val="baseline"/>
    </w:pPr>
    <w:rPr>
      <w:rFonts w:ascii="宋体" w:hAnsi="宋体"/>
      <w:sz w:val="24"/>
    </w:rPr>
  </w:style>
  <w:style w:type="paragraph" w:customStyle="1" w:styleId="80">
    <w:name w:val="Char Char Char Char Char Char"/>
    <w:basedOn w:val="1"/>
    <w:autoRedefine/>
    <w:qFormat/>
    <w:uiPriority w:val="0"/>
    <w:rPr>
      <w:rFonts w:ascii="Tahoma" w:hAnsi="Tahoma"/>
      <w:sz w:val="24"/>
    </w:rPr>
  </w:style>
  <w:style w:type="paragraph" w:customStyle="1" w:styleId="81">
    <w:name w:val="Char2 Char Char Char"/>
    <w:basedOn w:val="1"/>
    <w:autoRedefine/>
    <w:qFormat/>
    <w:uiPriority w:val="0"/>
    <w:rPr>
      <w:rFonts w:ascii="仿宋_GB2312" w:eastAsia="仿宋_GB2312"/>
      <w:b/>
      <w:sz w:val="32"/>
    </w:rPr>
  </w:style>
  <w:style w:type="paragraph" w:customStyle="1" w:styleId="82">
    <w:name w:val="Char1"/>
    <w:basedOn w:val="1"/>
    <w:autoRedefine/>
    <w:qFormat/>
    <w:uiPriority w:val="0"/>
  </w:style>
  <w:style w:type="paragraph" w:customStyle="1" w:styleId="83">
    <w:name w:val="正文1"/>
    <w:link w:val="41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4">
    <w:name w:val="默认段落字体 Para Char Char Char Char Char Char Char Char Char1 Char Char Char Char"/>
    <w:basedOn w:val="1"/>
    <w:autoRedefine/>
    <w:qFormat/>
    <w:uiPriority w:val="0"/>
    <w:rPr>
      <w:rFonts w:ascii="Tahoma" w:hAnsi="Tahoma"/>
      <w:sz w:val="24"/>
    </w:rPr>
  </w:style>
  <w:style w:type="paragraph" w:customStyle="1" w:styleId="85">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86">
    <w:name w:val="缺省文本"/>
    <w:basedOn w:val="1"/>
    <w:autoRedefine/>
    <w:qFormat/>
    <w:uiPriority w:val="0"/>
    <w:pPr>
      <w:autoSpaceDE w:val="0"/>
      <w:autoSpaceDN w:val="0"/>
      <w:adjustRightInd w:val="0"/>
      <w:jc w:val="left"/>
    </w:pPr>
    <w:rPr>
      <w:kern w:val="0"/>
      <w:sz w:val="24"/>
    </w:rPr>
  </w:style>
  <w:style w:type="paragraph" w:customStyle="1" w:styleId="87">
    <w:name w:val="样式 首行缩进:  2 字符"/>
    <w:basedOn w:val="1"/>
    <w:autoRedefine/>
    <w:qFormat/>
    <w:uiPriority w:val="0"/>
    <w:pPr>
      <w:spacing w:line="400" w:lineRule="exact"/>
      <w:ind w:firstLine="200" w:firstLineChars="200"/>
    </w:pPr>
    <w:rPr>
      <w:sz w:val="24"/>
    </w:rPr>
  </w:style>
  <w:style w:type="paragraph" w:customStyle="1" w:styleId="88">
    <w:name w:val="Char2"/>
    <w:basedOn w:val="1"/>
    <w:autoRedefine/>
    <w:qFormat/>
    <w:uiPriority w:val="0"/>
    <w:pPr>
      <w:widowControl/>
      <w:spacing w:after="160" w:line="240" w:lineRule="exact"/>
      <w:jc w:val="left"/>
    </w:pPr>
  </w:style>
  <w:style w:type="paragraph" w:customStyle="1" w:styleId="89">
    <w:name w:val="table head"/>
    <w:basedOn w:val="1"/>
    <w:autoRedefine/>
    <w:qFormat/>
    <w:uiPriority w:val="0"/>
    <w:pPr>
      <w:keepNext/>
      <w:keepLines/>
      <w:adjustRightInd w:val="0"/>
      <w:spacing w:line="312" w:lineRule="atLeast"/>
      <w:jc w:val="center"/>
      <w:textAlignment w:val="baseline"/>
    </w:pPr>
    <w:rPr>
      <w:b/>
      <w:kern w:val="0"/>
    </w:rPr>
  </w:style>
  <w:style w:type="paragraph" w:customStyle="1" w:styleId="90">
    <w:name w:val="表格"/>
    <w:basedOn w:val="1"/>
    <w:autoRedefine/>
    <w:qFormat/>
    <w:uiPriority w:val="0"/>
    <w:pPr>
      <w:spacing w:line="400" w:lineRule="exact"/>
    </w:pPr>
    <w:rPr>
      <w:sz w:val="24"/>
    </w:rPr>
  </w:style>
  <w:style w:type="paragraph" w:customStyle="1" w:styleId="91">
    <w:name w:val="plain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2">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93">
    <w:name w:val="列出段落1"/>
    <w:basedOn w:val="1"/>
    <w:autoRedefine/>
    <w:qFormat/>
    <w:uiPriority w:val="34"/>
    <w:pPr>
      <w:ind w:firstLine="420" w:firstLineChars="200"/>
    </w:pPr>
  </w:style>
  <w:style w:type="paragraph" w:customStyle="1" w:styleId="94">
    <w:name w:val="Char111"/>
    <w:basedOn w:val="1"/>
    <w:autoRedefine/>
    <w:qFormat/>
    <w:uiPriority w:val="0"/>
    <w:rPr>
      <w:rFonts w:ascii="仿宋_GB2312" w:eastAsia="仿宋_GB2312"/>
      <w:b/>
      <w:sz w:val="32"/>
    </w:rPr>
  </w:style>
  <w:style w:type="paragraph" w:customStyle="1" w:styleId="95">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正文文字2"/>
    <w:basedOn w:val="19"/>
    <w:autoRedefine/>
    <w:qFormat/>
    <w:uiPriority w:val="0"/>
    <w:pPr>
      <w:adjustRightInd w:val="0"/>
      <w:spacing w:after="60" w:line="360" w:lineRule="atLeast"/>
      <w:ind w:left="72" w:leftChars="30" w:right="72" w:rightChars="30"/>
      <w:jc w:val="center"/>
      <w:textAlignment w:val="baseline"/>
    </w:pPr>
    <w:rPr>
      <w:rFonts w:ascii="Arial" w:eastAsia="黑体"/>
      <w:kern w:val="0"/>
    </w:rPr>
  </w:style>
  <w:style w:type="paragraph" w:customStyle="1" w:styleId="97">
    <w:name w:val="节标题"/>
    <w:basedOn w:val="1"/>
    <w:next w:val="1"/>
    <w:autoRedefine/>
    <w:qFormat/>
    <w:uiPriority w:val="0"/>
    <w:pPr>
      <w:widowControl/>
      <w:spacing w:line="289" w:lineRule="atLeast"/>
      <w:jc w:val="center"/>
      <w:textAlignment w:val="baseline"/>
    </w:pPr>
    <w:rPr>
      <w:color w:val="000000"/>
      <w:kern w:val="0"/>
      <w:sz w:val="28"/>
      <w:u w:color="000000"/>
    </w:rPr>
  </w:style>
  <w:style w:type="paragraph" w:customStyle="1" w:styleId="98">
    <w:name w:val="1 Char Char Char Char"/>
    <w:basedOn w:val="1"/>
    <w:autoRedefine/>
    <w:qFormat/>
    <w:uiPriority w:val="0"/>
    <w:rPr>
      <w:rFonts w:ascii="Tahoma" w:hAnsi="Tahoma"/>
      <w:sz w:val="24"/>
    </w:rPr>
  </w:style>
  <w:style w:type="paragraph" w:customStyle="1" w:styleId="99">
    <w:name w:val="默认段落字体 Para Char Char Char Char Char Char Char Char Char1 Char"/>
    <w:basedOn w:val="1"/>
    <w:autoRedefine/>
    <w:qFormat/>
    <w:uiPriority w:val="0"/>
    <w:rPr>
      <w:rFonts w:ascii="Tahoma" w:hAnsi="Tahoma"/>
      <w:sz w:val="24"/>
    </w:rPr>
  </w:style>
  <w:style w:type="paragraph" w:customStyle="1" w:styleId="100">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01">
    <w:name w:val="黑体 四号 加粗"/>
    <w:basedOn w:val="1"/>
    <w:autoRedefine/>
    <w:qFormat/>
    <w:uiPriority w:val="0"/>
    <w:pPr>
      <w:spacing w:beforeLines="50" w:afterLines="50"/>
    </w:pPr>
    <w:rPr>
      <w:rFonts w:ascii="黑体" w:hAnsi="华文细黑" w:eastAsia="黑体"/>
      <w:b/>
      <w:sz w:val="28"/>
      <w:szCs w:val="28"/>
    </w:rPr>
  </w:style>
  <w:style w:type="paragraph" w:customStyle="1" w:styleId="102">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pa-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pa-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内容正文"/>
    <w:basedOn w:val="1"/>
    <w:autoRedefine/>
    <w:qFormat/>
    <w:uiPriority w:val="0"/>
    <w:pPr>
      <w:widowControl/>
      <w:numPr>
        <w:ilvl w:val="1"/>
        <w:numId w:val="4"/>
      </w:numPr>
      <w:tabs>
        <w:tab w:val="left" w:pos="630"/>
      </w:tabs>
      <w:jc w:val="left"/>
    </w:pPr>
    <w:rPr>
      <w:kern w:val="0"/>
    </w:rPr>
  </w:style>
  <w:style w:type="paragraph" w:customStyle="1" w:styleId="106">
    <w:name w:val="p0"/>
    <w:basedOn w:val="1"/>
    <w:autoRedefine/>
    <w:qFormat/>
    <w:uiPriority w:val="0"/>
    <w:pPr>
      <w:widowControl/>
    </w:pPr>
    <w:rPr>
      <w:rFonts w:ascii="宋体" w:hAnsi="宋体" w:cs="宋体"/>
      <w:kern w:val="0"/>
      <w:szCs w:val="21"/>
    </w:rPr>
  </w:style>
  <w:style w:type="paragraph" w:customStyle="1" w:styleId="107">
    <w:name w:val="图"/>
    <w:basedOn w:val="1"/>
    <w:autoRedefine/>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08">
    <w:name w:val="D标4"/>
    <w:basedOn w:val="1"/>
    <w:next w:val="1"/>
    <w:autoRedefine/>
    <w:qFormat/>
    <w:uiPriority w:val="0"/>
    <w:pPr>
      <w:numPr>
        <w:ilvl w:val="0"/>
        <w:numId w:val="5"/>
      </w:numPr>
      <w:tabs>
        <w:tab w:val="left" w:pos="1140"/>
      </w:tabs>
      <w:autoSpaceDE w:val="0"/>
      <w:autoSpaceDN w:val="0"/>
      <w:adjustRightInd w:val="0"/>
      <w:spacing w:before="120" w:line="480" w:lineRule="atLeast"/>
    </w:pPr>
    <w:rPr>
      <w:rFonts w:ascii="宋体"/>
      <w:kern w:val="0"/>
      <w:sz w:val="24"/>
    </w:rPr>
  </w:style>
  <w:style w:type="paragraph" w:customStyle="1" w:styleId="109">
    <w:name w:val="正文首行缩进."/>
    <w:basedOn w:val="1"/>
    <w:autoRedefine/>
    <w:qFormat/>
    <w:uiPriority w:val="0"/>
    <w:pPr>
      <w:widowControl/>
      <w:spacing w:line="360" w:lineRule="auto"/>
      <w:ind w:firstLine="200" w:firstLineChars="200"/>
      <w:jc w:val="left"/>
    </w:pPr>
    <w:rPr>
      <w:rFonts w:ascii="Arial" w:hAnsi="Arial"/>
      <w:kern w:val="0"/>
      <w:sz w:val="24"/>
      <w:szCs w:val="21"/>
    </w:rPr>
  </w:style>
  <w:style w:type="paragraph" w:customStyle="1" w:styleId="110">
    <w:name w:val="列表内容"/>
    <w:basedOn w:val="1"/>
    <w:next w:val="1"/>
    <w:autoRedefine/>
    <w:qFormat/>
    <w:uiPriority w:val="0"/>
    <w:pPr>
      <w:widowControl/>
      <w:numPr>
        <w:ilvl w:val="0"/>
        <w:numId w:val="6"/>
      </w:numPr>
      <w:tabs>
        <w:tab w:val="left" w:pos="840"/>
      </w:tabs>
      <w:jc w:val="left"/>
    </w:pPr>
    <w:rPr>
      <w:kern w:val="0"/>
      <w:sz w:val="18"/>
    </w:rPr>
  </w:style>
  <w:style w:type="paragraph" w:customStyle="1" w:styleId="111">
    <w:name w:val="表格文字"/>
    <w:basedOn w:val="1"/>
    <w:next w:val="7"/>
    <w:autoRedefine/>
    <w:qFormat/>
    <w:uiPriority w:val="0"/>
    <w:pPr>
      <w:adjustRightInd w:val="0"/>
      <w:snapToGrid w:val="0"/>
      <w:spacing w:line="360" w:lineRule="auto"/>
    </w:pPr>
    <w:rPr>
      <w:rFonts w:ascii="Arial" w:hAnsi="Arial"/>
      <w:spacing w:val="-5"/>
      <w:kern w:val="0"/>
      <w:sz w:val="24"/>
    </w:rPr>
  </w:style>
  <w:style w:type="paragraph" w:customStyle="1" w:styleId="112">
    <w:name w:val="样式1"/>
    <w:basedOn w:val="3"/>
    <w:autoRedefine/>
    <w:qFormat/>
    <w:uiPriority w:val="0"/>
    <w:pPr>
      <w:adjustRightInd w:val="0"/>
      <w:snapToGrid w:val="0"/>
      <w:spacing w:before="120" w:after="120" w:line="360" w:lineRule="auto"/>
      <w:ind w:firstLine="57"/>
    </w:pPr>
    <w:rPr>
      <w:rFonts w:ascii="微软雅黑" w:hAnsi="微软雅黑"/>
      <w:sz w:val="32"/>
    </w:rPr>
  </w:style>
  <w:style w:type="paragraph" w:customStyle="1" w:styleId="113">
    <w:name w:val="样式 小四 首行缩进:  0.74 厘米 行距: 1.5 倍行距"/>
    <w:basedOn w:val="1"/>
    <w:autoRedefine/>
    <w:qFormat/>
    <w:uiPriority w:val="0"/>
    <w:pPr>
      <w:adjustRightInd w:val="0"/>
      <w:snapToGrid w:val="0"/>
      <w:spacing w:before="100" w:beforeAutospacing="1" w:after="100" w:afterAutospacing="1" w:line="300" w:lineRule="auto"/>
      <w:ind w:firstLine="454"/>
    </w:pPr>
    <w:rPr>
      <w:rFonts w:ascii="Arial" w:hAnsi="Arial"/>
      <w:sz w:val="24"/>
      <w:szCs w:val="24"/>
    </w:rPr>
  </w:style>
  <w:style w:type="paragraph" w:customStyle="1" w:styleId="114">
    <w:name w:val="1"/>
    <w:basedOn w:val="1"/>
    <w:next w:val="21"/>
    <w:autoRedefine/>
    <w:qFormat/>
    <w:uiPriority w:val="0"/>
    <w:pPr>
      <w:adjustRightInd w:val="0"/>
      <w:snapToGrid w:val="0"/>
      <w:spacing w:line="360" w:lineRule="auto"/>
      <w:ind w:firstLine="420" w:firstLineChars="200"/>
    </w:pPr>
    <w:rPr>
      <w:sz w:val="24"/>
      <w:szCs w:val="24"/>
    </w:rPr>
  </w:style>
  <w:style w:type="paragraph" w:customStyle="1" w:styleId="115">
    <w:name w:val="Char24"/>
    <w:basedOn w:val="1"/>
    <w:autoRedefine/>
    <w:qFormat/>
    <w:uiPriority w:val="0"/>
    <w:pPr>
      <w:adjustRightInd w:val="0"/>
      <w:snapToGrid w:val="0"/>
      <w:spacing w:line="360" w:lineRule="auto"/>
    </w:pPr>
    <w:rPr>
      <w:rFonts w:ascii="仿宋_GB2312" w:eastAsia="仿宋_GB2312"/>
      <w:b/>
      <w:sz w:val="32"/>
      <w:szCs w:val="32"/>
    </w:rPr>
  </w:style>
  <w:style w:type="paragraph" w:customStyle="1" w:styleId="116">
    <w:name w:val="样式 正文缩进 + 首行缩进:  2 字符"/>
    <w:basedOn w:val="7"/>
    <w:autoRedefine/>
    <w:qFormat/>
    <w:uiPriority w:val="0"/>
    <w:pPr>
      <w:snapToGrid w:val="0"/>
      <w:spacing w:line="360" w:lineRule="auto"/>
      <w:ind w:firstLine="200" w:firstLineChars="200"/>
    </w:pPr>
    <w:rPr>
      <w:rFonts w:cs="宋体"/>
      <w:sz w:val="24"/>
    </w:rPr>
  </w:style>
  <w:style w:type="paragraph" w:customStyle="1" w:styleId="117">
    <w:name w:val="样式2"/>
    <w:basedOn w:val="1"/>
    <w:autoRedefine/>
    <w:qFormat/>
    <w:uiPriority w:val="0"/>
    <w:pPr>
      <w:adjustRightInd w:val="0"/>
      <w:snapToGrid w:val="0"/>
      <w:spacing w:line="360" w:lineRule="auto"/>
    </w:pPr>
    <w:rPr>
      <w:sz w:val="24"/>
      <w:szCs w:val="24"/>
    </w:rPr>
  </w:style>
  <w:style w:type="paragraph" w:customStyle="1" w:styleId="118">
    <w:name w:val="样式3"/>
    <w:basedOn w:val="1"/>
    <w:autoRedefine/>
    <w:qFormat/>
    <w:uiPriority w:val="0"/>
    <w:pPr>
      <w:adjustRightInd w:val="0"/>
      <w:snapToGrid w:val="0"/>
      <w:spacing w:line="440" w:lineRule="exact"/>
      <w:ind w:firstLine="539"/>
    </w:pPr>
    <w:rPr>
      <w:sz w:val="24"/>
    </w:rPr>
  </w:style>
  <w:style w:type="paragraph" w:customStyle="1" w:styleId="119">
    <w:name w:val="样式4"/>
    <w:basedOn w:val="4"/>
    <w:autoRedefine/>
    <w:qFormat/>
    <w:uiPriority w:val="0"/>
    <w:pPr>
      <w:adjustRightInd w:val="0"/>
      <w:snapToGrid w:val="0"/>
      <w:spacing w:before="0" w:after="0" w:line="240" w:lineRule="auto"/>
      <w:jc w:val="center"/>
    </w:pPr>
    <w:rPr>
      <w:bCs/>
      <w:kern w:val="0"/>
      <w:sz w:val="24"/>
    </w:rPr>
  </w:style>
  <w:style w:type="paragraph" w:customStyle="1" w:styleId="120">
    <w:name w:val="样式5"/>
    <w:basedOn w:val="5"/>
    <w:autoRedefine/>
    <w:qFormat/>
    <w:uiPriority w:val="0"/>
    <w:pPr>
      <w:adjustRightInd w:val="0"/>
      <w:snapToGrid w:val="0"/>
      <w:spacing w:line="376" w:lineRule="auto"/>
    </w:pPr>
    <w:rPr>
      <w:rFonts w:ascii="宋体" w:hAnsi="宋体" w:eastAsia="宋体"/>
      <w:bCs/>
      <w:kern w:val="0"/>
      <w:sz w:val="24"/>
      <w:szCs w:val="28"/>
    </w:rPr>
  </w:style>
  <w:style w:type="paragraph" w:customStyle="1" w:styleId="121">
    <w:name w:val="样式6"/>
    <w:basedOn w:val="5"/>
    <w:next w:val="1"/>
    <w:autoRedefine/>
    <w:qFormat/>
    <w:uiPriority w:val="0"/>
    <w:pPr>
      <w:numPr>
        <w:ilvl w:val="3"/>
        <w:numId w:val="7"/>
      </w:numPr>
      <w:tabs>
        <w:tab w:val="left" w:pos="425"/>
      </w:tabs>
      <w:adjustRightInd w:val="0"/>
      <w:snapToGrid w:val="0"/>
      <w:spacing w:before="260" w:after="260" w:line="416" w:lineRule="auto"/>
    </w:pPr>
    <w:rPr>
      <w:rFonts w:ascii="宋体" w:hAnsi="宋体" w:eastAsia="宋体"/>
      <w:bCs/>
      <w:kern w:val="0"/>
      <w:sz w:val="24"/>
      <w:szCs w:val="28"/>
    </w:rPr>
  </w:style>
  <w:style w:type="paragraph" w:customStyle="1" w:styleId="122">
    <w:name w:val="正文文字缩进项目"/>
    <w:basedOn w:val="21"/>
    <w:autoRedefine/>
    <w:qFormat/>
    <w:uiPriority w:val="0"/>
    <w:pPr>
      <w:numPr>
        <w:ilvl w:val="0"/>
        <w:numId w:val="8"/>
      </w:numPr>
      <w:adjustRightInd w:val="0"/>
      <w:snapToGrid w:val="0"/>
      <w:spacing w:after="120"/>
      <w:ind w:left="0"/>
    </w:pPr>
    <w:rPr>
      <w:rFonts w:ascii="Tahoma" w:hAnsi="Tahoma"/>
      <w:kern w:val="0"/>
      <w:sz w:val="22"/>
    </w:rPr>
  </w:style>
  <w:style w:type="paragraph" w:customStyle="1" w:styleId="123">
    <w:name w:val="样式 标题 2H2h2Underrubrik1prop2l2Chapter Titlesect 1.2DO NO..."/>
    <w:basedOn w:val="3"/>
    <w:autoRedefine/>
    <w:qFormat/>
    <w:uiPriority w:val="0"/>
    <w:pPr>
      <w:tabs>
        <w:tab w:val="left" w:pos="576"/>
      </w:tabs>
      <w:adjustRightInd w:val="0"/>
      <w:snapToGrid w:val="0"/>
      <w:spacing w:before="120" w:after="120" w:line="360" w:lineRule="auto"/>
      <w:ind w:left="425" w:hanging="425"/>
    </w:pPr>
    <w:rPr>
      <w:rFonts w:ascii="微软雅黑" w:hAnsi="微软雅黑" w:eastAsia="微软雅黑" w:cs="宋体"/>
      <w:sz w:val="32"/>
    </w:rPr>
  </w:style>
  <w:style w:type="paragraph" w:customStyle="1" w:styleId="124">
    <w:name w:val="列出段落111"/>
    <w:basedOn w:val="1"/>
    <w:autoRedefine/>
    <w:qFormat/>
    <w:uiPriority w:val="34"/>
    <w:pPr>
      <w:adjustRightInd w:val="0"/>
      <w:snapToGrid w:val="0"/>
      <w:spacing w:line="360" w:lineRule="auto"/>
      <w:ind w:firstLine="420" w:firstLineChars="200"/>
    </w:pPr>
    <w:rPr>
      <w:rFonts w:ascii="宋体" w:hAnsi="宋体"/>
      <w:sz w:val="24"/>
      <w:szCs w:val="24"/>
    </w:rPr>
  </w:style>
  <w:style w:type="paragraph" w:customStyle="1" w:styleId="125">
    <w:name w:val="有符号正文"/>
    <w:basedOn w:val="1"/>
    <w:autoRedefine/>
    <w:qFormat/>
    <w:uiPriority w:val="0"/>
    <w:pPr>
      <w:adjustRightInd w:val="0"/>
      <w:snapToGrid w:val="0"/>
      <w:spacing w:line="400" w:lineRule="exact"/>
      <w:ind w:firstLine="200" w:firstLineChars="200"/>
    </w:pPr>
    <w:rPr>
      <w:rFonts w:ascii="Arial" w:hAnsi="Arial"/>
      <w:sz w:val="24"/>
      <w:szCs w:val="24"/>
    </w:rPr>
  </w:style>
  <w:style w:type="paragraph" w:customStyle="1" w:styleId="126">
    <w:name w:val="P1"/>
    <w:basedOn w:val="1"/>
    <w:autoRedefine/>
    <w:qFormat/>
    <w:uiPriority w:val="0"/>
    <w:pPr>
      <w:adjustRightInd w:val="0"/>
      <w:snapToGrid w:val="0"/>
      <w:spacing w:line="288" w:lineRule="auto"/>
      <w:ind w:firstLine="425"/>
    </w:pPr>
    <w:rPr>
      <w:sz w:val="24"/>
      <w:szCs w:val="24"/>
    </w:rPr>
  </w:style>
  <w:style w:type="paragraph" w:customStyle="1" w:styleId="12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28">
    <w:name w:val="style3"/>
    <w:basedOn w:val="1"/>
    <w:autoRedefine/>
    <w:qFormat/>
    <w:uiPriority w:val="0"/>
    <w:pPr>
      <w:widowControl/>
      <w:adjustRightInd w:val="0"/>
      <w:snapToGrid w:val="0"/>
      <w:spacing w:before="100" w:beforeAutospacing="1" w:after="100" w:afterAutospacing="1" w:line="360" w:lineRule="auto"/>
      <w:jc w:val="left"/>
    </w:pPr>
    <w:rPr>
      <w:rFonts w:ascii="宋体" w:hAnsi="宋体"/>
      <w:color w:val="666666"/>
      <w:kern w:val="0"/>
      <w:sz w:val="24"/>
      <w:szCs w:val="24"/>
    </w:rPr>
  </w:style>
  <w:style w:type="paragraph" w:customStyle="1" w:styleId="129">
    <w:name w:val="Char1 Char Char Char"/>
    <w:basedOn w:val="1"/>
    <w:autoRedefine/>
    <w:qFormat/>
    <w:uiPriority w:val="0"/>
    <w:pPr>
      <w:adjustRightInd w:val="0"/>
      <w:snapToGrid w:val="0"/>
      <w:spacing w:line="360" w:lineRule="auto"/>
    </w:pPr>
    <w:rPr>
      <w:rFonts w:ascii="Tahoma" w:hAnsi="Tahoma"/>
      <w:sz w:val="24"/>
    </w:rPr>
  </w:style>
  <w:style w:type="paragraph" w:customStyle="1" w:styleId="130">
    <w:name w:val="列出段落4"/>
    <w:basedOn w:val="1"/>
    <w:link w:val="434"/>
    <w:autoRedefine/>
    <w:qFormat/>
    <w:uiPriority w:val="34"/>
    <w:pPr>
      <w:adjustRightInd w:val="0"/>
      <w:snapToGrid w:val="0"/>
      <w:spacing w:line="360" w:lineRule="auto"/>
      <w:ind w:firstLine="420" w:firstLineChars="200"/>
    </w:pPr>
    <w:rPr>
      <w:rFonts w:eastAsia="微软雅黑"/>
      <w:kern w:val="0"/>
      <w:sz w:val="24"/>
      <w:szCs w:val="24"/>
    </w:rPr>
  </w:style>
  <w:style w:type="paragraph" w:customStyle="1" w:styleId="131">
    <w:name w:val="TOC 标题1"/>
    <w:basedOn w:val="2"/>
    <w:next w:val="1"/>
    <w:autoRedefine/>
    <w:qFormat/>
    <w:uiPriority w:val="39"/>
    <w:pPr>
      <w:widowControl/>
      <w:adjustRightInd w:val="0"/>
      <w:snapToGrid w:val="0"/>
      <w:spacing w:before="480" w:after="0" w:line="276" w:lineRule="auto"/>
      <w:jc w:val="left"/>
      <w:outlineLvl w:val="9"/>
    </w:pPr>
    <w:rPr>
      <w:rFonts w:ascii="Cambria" w:hAnsi="Cambria"/>
      <w:bCs/>
      <w:color w:val="365F91"/>
      <w:sz w:val="28"/>
      <w:szCs w:val="28"/>
    </w:rPr>
  </w:style>
  <w:style w:type="paragraph" w:customStyle="1" w:styleId="132">
    <w:name w:val="小标题"/>
    <w:basedOn w:val="1"/>
    <w:autoRedefine/>
    <w:qFormat/>
    <w:uiPriority w:val="0"/>
    <w:pPr>
      <w:adjustRightInd w:val="0"/>
      <w:snapToGrid w:val="0"/>
      <w:spacing w:line="360" w:lineRule="auto"/>
      <w:ind w:firstLine="425"/>
    </w:pPr>
    <w:rPr>
      <w:rFonts w:ascii="宋体" w:hAnsi="宋体"/>
      <w:b/>
      <w:bCs/>
      <w:sz w:val="24"/>
    </w:rPr>
  </w:style>
  <w:style w:type="paragraph" w:customStyle="1" w:styleId="133">
    <w:name w:val="样式1 + (中宋体"/>
    <w:basedOn w:val="112"/>
    <w:autoRedefine/>
    <w:qFormat/>
    <w:uiPriority w:val="0"/>
    <w:pPr>
      <w:tabs>
        <w:tab w:val="left" w:pos="1200"/>
      </w:tabs>
      <w:spacing w:before="0" w:after="0"/>
      <w:ind w:left="1200" w:hanging="360" w:firstLineChars="200"/>
      <w:outlineLvl w:val="9"/>
    </w:pPr>
    <w:rPr>
      <w:rFonts w:ascii="宋体" w:hAnsi="宋体" w:eastAsia="宋体"/>
      <w:b w:val="0"/>
      <w:bCs w:val="0"/>
      <w:sz w:val="24"/>
      <w:szCs w:val="24"/>
    </w:rPr>
  </w:style>
  <w:style w:type="paragraph" w:customStyle="1" w:styleId="134">
    <w:name w:val="封面"/>
    <w:basedOn w:val="1"/>
    <w:autoRedefine/>
    <w:qFormat/>
    <w:uiPriority w:val="0"/>
    <w:pPr>
      <w:adjustRightInd w:val="0"/>
      <w:snapToGrid w:val="0"/>
      <w:spacing w:line="360" w:lineRule="atLeast"/>
      <w:ind w:firstLine="480" w:firstLineChars="200"/>
      <w:jc w:val="right"/>
      <w:textAlignment w:val="baseline"/>
    </w:pPr>
    <w:rPr>
      <w:rFonts w:ascii="Symbol" w:hAnsi="Symbol" w:eastAsia="微软雅黑"/>
      <w:kern w:val="0"/>
      <w:sz w:val="24"/>
    </w:rPr>
  </w:style>
  <w:style w:type="paragraph" w:customStyle="1" w:styleId="135">
    <w:name w:val="xl38"/>
    <w:basedOn w:val="1"/>
    <w:autoRedefine/>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line="360" w:lineRule="auto"/>
      <w:ind w:firstLine="480" w:firstLineChars="200"/>
      <w:jc w:val="center"/>
    </w:pPr>
    <w:rPr>
      <w:rFonts w:ascii="宋体" w:hAnsi="宋体" w:eastAsia="微软雅黑"/>
      <w:kern w:val="0"/>
      <w:sz w:val="20"/>
    </w:rPr>
  </w:style>
  <w:style w:type="paragraph" w:customStyle="1" w:styleId="136">
    <w:name w:val="bt_content"/>
    <w:basedOn w:val="1"/>
    <w:autoRedefine/>
    <w:qFormat/>
    <w:uiPriority w:val="0"/>
    <w:pPr>
      <w:widowControl/>
      <w:adjustRightInd w:val="0"/>
      <w:snapToGrid w:val="0"/>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137">
    <w:name w:val="Char22"/>
    <w:basedOn w:val="1"/>
    <w:autoRedefine/>
    <w:qFormat/>
    <w:uiPriority w:val="0"/>
    <w:pPr>
      <w:adjustRightInd w:val="0"/>
      <w:snapToGrid w:val="0"/>
      <w:spacing w:line="360" w:lineRule="auto"/>
      <w:ind w:firstLine="480" w:firstLineChars="200"/>
    </w:pPr>
    <w:rPr>
      <w:rFonts w:ascii="仿宋_GB2312" w:eastAsia="仿宋_GB2312"/>
      <w:b/>
      <w:sz w:val="32"/>
      <w:szCs w:val="32"/>
    </w:rPr>
  </w:style>
  <w:style w:type="paragraph" w:customStyle="1" w:styleId="138">
    <w:name w:val="Char4"/>
    <w:basedOn w:val="1"/>
    <w:autoRedefine/>
    <w:qFormat/>
    <w:uiPriority w:val="0"/>
    <w:pPr>
      <w:tabs>
        <w:tab w:val="left" w:pos="432"/>
      </w:tabs>
      <w:adjustRightInd w:val="0"/>
      <w:snapToGrid w:val="0"/>
      <w:spacing w:beforeLines="50" w:afterLines="50" w:line="360" w:lineRule="auto"/>
      <w:ind w:left="432" w:hanging="432" w:firstLineChars="200"/>
    </w:pPr>
    <w:rPr>
      <w:rFonts w:ascii="宋体" w:hAnsi="宋体" w:eastAsia="微软雅黑"/>
      <w:b/>
      <w:kern w:val="44"/>
      <w:sz w:val="32"/>
      <w:szCs w:val="32"/>
    </w:rPr>
  </w:style>
  <w:style w:type="paragraph" w:customStyle="1" w:styleId="139">
    <w:name w:val="Text"/>
    <w:autoRedefine/>
    <w:qFormat/>
    <w:uiPriority w:val="0"/>
    <w:pPr>
      <w:spacing w:before="60" w:after="60" w:line="300" w:lineRule="exact"/>
      <w:jc w:val="both"/>
    </w:pPr>
    <w:rPr>
      <w:rFonts w:ascii="Times New Roman" w:hAnsi="Times New Roman" w:eastAsia="宋体" w:cs="Times New Roman"/>
      <w:color w:val="000000"/>
      <w:sz w:val="21"/>
      <w:lang w:val="en-US" w:eastAsia="zh-CN" w:bidi="ar-SA"/>
    </w:rPr>
  </w:style>
  <w:style w:type="paragraph" w:customStyle="1" w:styleId="140">
    <w:name w:val="Figure"/>
    <w:basedOn w:val="139"/>
    <w:next w:val="139"/>
    <w:autoRedefine/>
    <w:qFormat/>
    <w:uiPriority w:val="0"/>
    <w:pPr>
      <w:spacing w:before="120" w:after="120" w:line="240" w:lineRule="auto"/>
      <w:ind w:right="720"/>
    </w:pPr>
  </w:style>
  <w:style w:type="paragraph" w:customStyle="1" w:styleId="141">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adjustRightInd w:val="0"/>
      <w:snapToGrid w:val="0"/>
      <w:spacing w:before="0" w:after="0" w:line="640" w:lineRule="exact"/>
      <w:ind w:left="431" w:hanging="431"/>
      <w:jc w:val="center"/>
    </w:pPr>
    <w:rPr>
      <w:rFonts w:ascii="黑体" w:hAnsi="黑体" w:eastAsia="黑体" w:cs="Arial"/>
      <w:bCs/>
      <w:caps/>
      <w:color w:val="FFFFFF"/>
      <w:kern w:val="2"/>
      <w:sz w:val="30"/>
    </w:rPr>
  </w:style>
  <w:style w:type="paragraph" w:customStyle="1" w:styleId="142">
    <w:name w:val="Default Text"/>
    <w:basedOn w:val="1"/>
    <w:autoRedefine/>
    <w:qFormat/>
    <w:uiPriority w:val="0"/>
    <w:pPr>
      <w:widowControl/>
      <w:overflowPunct w:val="0"/>
      <w:autoSpaceDE w:val="0"/>
      <w:autoSpaceDN w:val="0"/>
      <w:adjustRightInd w:val="0"/>
      <w:snapToGrid w:val="0"/>
      <w:spacing w:line="360" w:lineRule="auto"/>
      <w:ind w:firstLine="480" w:firstLineChars="200"/>
      <w:jc w:val="left"/>
      <w:textAlignment w:val="baseline"/>
    </w:pPr>
    <w:rPr>
      <w:rFonts w:ascii="宋体" w:hAnsi="宋体" w:eastAsia="微软雅黑"/>
      <w:kern w:val="0"/>
      <w:sz w:val="24"/>
    </w:rPr>
  </w:style>
  <w:style w:type="paragraph" w:customStyle="1" w:styleId="143">
    <w:name w:val="Normal0"/>
    <w:autoRedefine/>
    <w:qFormat/>
    <w:uiPriority w:val="0"/>
    <w:rPr>
      <w:rFonts w:ascii="Times New Roman" w:hAnsi="Times New Roman" w:eastAsia="宋体" w:cs="Times New Roman"/>
      <w:lang w:val="en-US" w:eastAsia="en-US" w:bidi="ar-SA"/>
    </w:rPr>
  </w:style>
  <w:style w:type="paragraph" w:customStyle="1" w:styleId="144">
    <w:name w:val="La0b"/>
    <w:basedOn w:val="1"/>
    <w:autoRedefine/>
    <w:qFormat/>
    <w:uiPriority w:val="0"/>
    <w:pPr>
      <w:tabs>
        <w:tab w:val="left" w:pos="1500"/>
      </w:tabs>
      <w:adjustRightInd w:val="0"/>
      <w:snapToGrid w:val="0"/>
      <w:spacing w:after="100" w:line="240" w:lineRule="exact"/>
      <w:ind w:left="1500" w:hanging="420" w:firstLineChars="200"/>
    </w:pPr>
    <w:rPr>
      <w:rFonts w:ascii="宋体" w:hAnsi="宋体" w:eastAsia="微软雅黑"/>
      <w:b/>
      <w:sz w:val="24"/>
    </w:rPr>
  </w:style>
  <w:style w:type="paragraph" w:customStyle="1" w:styleId="145">
    <w:name w:val="样式7"/>
    <w:basedOn w:val="1"/>
    <w:autoRedefine/>
    <w:qFormat/>
    <w:uiPriority w:val="0"/>
    <w:pPr>
      <w:autoSpaceDE w:val="0"/>
      <w:autoSpaceDN w:val="0"/>
      <w:adjustRightInd w:val="0"/>
      <w:snapToGrid w:val="0"/>
      <w:spacing w:line="440" w:lineRule="atLeast"/>
      <w:ind w:firstLine="601" w:firstLineChars="200"/>
      <w:textAlignment w:val="baseline"/>
    </w:pPr>
    <w:rPr>
      <w:rFonts w:ascii="宋体" w:hAnsi="宋体" w:eastAsia="微软雅黑"/>
      <w:kern w:val="0"/>
      <w:sz w:val="24"/>
    </w:rPr>
  </w:style>
  <w:style w:type="paragraph" w:customStyle="1" w:styleId="14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48">
    <w:name w:val="Thf"/>
    <w:basedOn w:val="147"/>
    <w:autoRedefine/>
    <w:qFormat/>
    <w:uiPriority w:val="0"/>
    <w:pPr>
      <w:ind w:left="0"/>
    </w:pPr>
  </w:style>
  <w:style w:type="paragraph" w:customStyle="1" w:styleId="149">
    <w:name w:val="正文文字 2"/>
    <w:basedOn w:val="66"/>
    <w:next w:val="66"/>
    <w:autoRedefine/>
    <w:qFormat/>
    <w:uiPriority w:val="0"/>
    <w:rPr>
      <w:rFonts w:ascii="宋体"/>
      <w:color w:val="auto"/>
    </w:rPr>
  </w:style>
  <w:style w:type="paragraph" w:customStyle="1" w:styleId="150">
    <w:name w:val="!大节"/>
    <w:basedOn w:val="3"/>
    <w:autoRedefine/>
    <w:qFormat/>
    <w:uiPriority w:val="0"/>
    <w:pPr>
      <w:adjustRightInd w:val="0"/>
      <w:snapToGrid w:val="0"/>
      <w:spacing w:before="120" w:after="120" w:line="360" w:lineRule="auto"/>
      <w:ind w:left="420" w:hanging="420"/>
      <w:jc w:val="left"/>
    </w:pPr>
    <w:rPr>
      <w:rFonts w:ascii="微软雅黑" w:hAnsi="微软雅黑" w:eastAsia="微软雅黑"/>
      <w:sz w:val="32"/>
    </w:rPr>
  </w:style>
  <w:style w:type="paragraph" w:customStyle="1" w:styleId="151">
    <w:name w:val="列出段落11"/>
    <w:basedOn w:val="1"/>
    <w:autoRedefine/>
    <w:qFormat/>
    <w:uiPriority w:val="0"/>
    <w:pPr>
      <w:adjustRightInd w:val="0"/>
      <w:snapToGrid w:val="0"/>
      <w:spacing w:line="360" w:lineRule="auto"/>
      <w:ind w:firstLine="420" w:firstLineChars="200"/>
    </w:pPr>
    <w:rPr>
      <w:rFonts w:eastAsia="微软雅黑"/>
      <w:sz w:val="24"/>
      <w:szCs w:val="24"/>
    </w:rPr>
  </w:style>
  <w:style w:type="paragraph" w:customStyle="1" w:styleId="152">
    <w:name w:val="此正文"/>
    <w:basedOn w:val="1"/>
    <w:link w:val="383"/>
    <w:autoRedefine/>
    <w:qFormat/>
    <w:uiPriority w:val="0"/>
    <w:pPr>
      <w:adjustRightInd w:val="0"/>
      <w:snapToGrid w:val="0"/>
      <w:spacing w:line="360" w:lineRule="auto"/>
      <w:ind w:firstLine="480" w:firstLineChars="200"/>
    </w:pPr>
    <w:rPr>
      <w:rFonts w:eastAsia="微软雅黑"/>
      <w:kern w:val="0"/>
      <w:sz w:val="24"/>
      <w:szCs w:val="24"/>
    </w:rPr>
  </w:style>
  <w:style w:type="paragraph" w:customStyle="1" w:styleId="153">
    <w:name w:val="样式 标题 4h4H4Fab-4T5Ref Heading 1rh1Heading sqlsect 1.2.3...."/>
    <w:basedOn w:val="5"/>
    <w:link w:val="384"/>
    <w:autoRedefine/>
    <w:qFormat/>
    <w:uiPriority w:val="0"/>
    <w:pPr>
      <w:tabs>
        <w:tab w:val="left" w:pos="2356"/>
      </w:tabs>
      <w:adjustRightInd w:val="0"/>
      <w:snapToGrid w:val="0"/>
      <w:spacing w:line="360" w:lineRule="auto"/>
      <w:ind w:left="1984" w:leftChars="75" w:hanging="708" w:firstLineChars="200"/>
    </w:pPr>
    <w:rPr>
      <w:rFonts w:ascii="微软雅黑" w:hAnsi="微软雅黑" w:eastAsia="宋体"/>
      <w:bCs/>
      <w:kern w:val="0"/>
      <w:sz w:val="24"/>
    </w:rPr>
  </w:style>
  <w:style w:type="paragraph" w:customStyle="1" w:styleId="154">
    <w:name w:val="样式 样式 标题 4h4H4Fab-4T5Ref Heading 1rh1Heading sqlsect 1.2.3.... +..."/>
    <w:basedOn w:val="153"/>
    <w:link w:val="385"/>
    <w:autoRedefine/>
    <w:qFormat/>
    <w:uiPriority w:val="0"/>
    <w:rPr>
      <w:b w:val="0"/>
      <w:bCs w:val="0"/>
    </w:rPr>
  </w:style>
  <w:style w:type="paragraph" w:customStyle="1" w:styleId="155">
    <w:name w:val="样式 标题 22h2L1 Heading 2H2sect 1.2H21sect 1.21H22sect 1.2..."/>
    <w:basedOn w:val="3"/>
    <w:next w:val="1"/>
    <w:autoRedefine/>
    <w:qFormat/>
    <w:uiPriority w:val="0"/>
    <w:pPr>
      <w:tabs>
        <w:tab w:val="left" w:pos="425"/>
      </w:tabs>
      <w:adjustRightInd w:val="0"/>
      <w:snapToGrid w:val="0"/>
      <w:spacing w:before="120" w:after="120" w:line="360" w:lineRule="auto"/>
      <w:ind w:left="425" w:hanging="425"/>
    </w:pPr>
    <w:rPr>
      <w:rFonts w:ascii="微软雅黑" w:hAnsi="微软雅黑" w:eastAsia="微软雅黑"/>
      <w:sz w:val="32"/>
    </w:rPr>
  </w:style>
  <w:style w:type="paragraph" w:customStyle="1" w:styleId="156">
    <w:name w:val="Char1 Char Char Char5"/>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157">
    <w:name w:val="RFI Heading 3rd Level"/>
    <w:basedOn w:val="1"/>
    <w:autoRedefine/>
    <w:qFormat/>
    <w:uiPriority w:val="0"/>
    <w:pPr>
      <w:widowControl/>
      <w:numPr>
        <w:ilvl w:val="0"/>
        <w:numId w:val="9"/>
      </w:numPr>
      <w:adjustRightInd w:val="0"/>
      <w:snapToGrid w:val="0"/>
      <w:spacing w:line="360" w:lineRule="auto"/>
      <w:ind w:left="0" w:firstLine="0" w:firstLineChars="200"/>
      <w:jc w:val="left"/>
    </w:pPr>
    <w:rPr>
      <w:rFonts w:ascii="Arial (W1)" w:hAnsi="Arial (W1)"/>
      <w:color w:val="000000"/>
      <w:kern w:val="0"/>
      <w:sz w:val="24"/>
      <w:szCs w:val="24"/>
      <w:lang w:eastAsia="en-US"/>
    </w:rPr>
  </w:style>
  <w:style w:type="paragraph" w:customStyle="1" w:styleId="158">
    <w:name w:val="RFI Heading 2nd Level"/>
    <w:basedOn w:val="1"/>
    <w:autoRedefine/>
    <w:qFormat/>
    <w:uiPriority w:val="0"/>
    <w:pPr>
      <w:widowControl/>
      <w:numPr>
        <w:ilvl w:val="1"/>
        <w:numId w:val="9"/>
      </w:numPr>
      <w:adjustRightInd w:val="0"/>
      <w:snapToGrid w:val="0"/>
      <w:spacing w:line="360" w:lineRule="auto"/>
      <w:ind w:left="0" w:firstLine="0" w:firstLineChars="200"/>
      <w:jc w:val="left"/>
    </w:pPr>
    <w:rPr>
      <w:rFonts w:ascii="Arial (W1)" w:hAnsi="Arial (W1)"/>
      <w:b/>
      <w:bCs/>
      <w:color w:val="0000FF"/>
      <w:kern w:val="0"/>
      <w:sz w:val="28"/>
      <w:szCs w:val="24"/>
      <w:lang w:eastAsia="en-US"/>
    </w:rPr>
  </w:style>
  <w:style w:type="paragraph" w:customStyle="1" w:styleId="159">
    <w:name w:val="Char1 Char Char Char4"/>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160">
    <w:name w:val="Char1 Char Char Char3"/>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161">
    <w:name w:val="标题4_自定义"/>
    <w:basedOn w:val="5"/>
    <w:autoRedefine/>
    <w:qFormat/>
    <w:uiPriority w:val="0"/>
    <w:pPr>
      <w:adjustRightInd w:val="0"/>
      <w:snapToGrid w:val="0"/>
      <w:spacing w:before="0" w:after="0" w:line="360" w:lineRule="auto"/>
    </w:pPr>
    <w:rPr>
      <w:rFonts w:ascii="Verdana" w:eastAsia="Verdana"/>
      <w:bCs/>
      <w:kern w:val="0"/>
      <w:sz w:val="21"/>
      <w:szCs w:val="28"/>
    </w:rPr>
  </w:style>
  <w:style w:type="paragraph" w:customStyle="1" w:styleId="162">
    <w:name w:val="font5"/>
    <w:basedOn w:val="1"/>
    <w:autoRedefine/>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163">
    <w:name w:val="font6"/>
    <w:basedOn w:val="1"/>
    <w:autoRedefine/>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20"/>
    </w:rPr>
  </w:style>
  <w:style w:type="paragraph" w:customStyle="1" w:styleId="164">
    <w:name w:val="font7"/>
    <w:basedOn w:val="1"/>
    <w:autoRedefine/>
    <w:qFormat/>
    <w:uiPriority w:val="0"/>
    <w:pPr>
      <w:widowControl/>
      <w:adjustRightInd w:val="0"/>
      <w:snapToGrid w:val="0"/>
      <w:spacing w:before="100" w:beforeAutospacing="1" w:after="100" w:afterAutospacing="1" w:line="360" w:lineRule="auto"/>
      <w:ind w:firstLine="200" w:firstLineChars="200"/>
      <w:jc w:val="left"/>
    </w:pPr>
    <w:rPr>
      <w:kern w:val="0"/>
      <w:sz w:val="20"/>
    </w:rPr>
  </w:style>
  <w:style w:type="paragraph" w:customStyle="1" w:styleId="16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6">
    <w:name w:val="xl2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6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71">
    <w:name w:val="xl30"/>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7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8">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9">
    <w:name w:val="xl23"/>
    <w:basedOn w:val="1"/>
    <w:autoRedefine/>
    <w:qFormat/>
    <w:uiPriority w:val="0"/>
    <w:pPr>
      <w:widowControl/>
      <w:adjustRightInd w:val="0"/>
      <w:snapToGrid w:val="0"/>
      <w:spacing w:before="100" w:beforeAutospacing="1" w:after="100" w:afterAutospacing="1" w:line="360" w:lineRule="auto"/>
      <w:ind w:firstLine="200" w:firstLineChars="200"/>
      <w:textAlignment w:val="top"/>
    </w:pPr>
    <w:rPr>
      <w:kern w:val="0"/>
      <w:sz w:val="24"/>
      <w:szCs w:val="24"/>
    </w:rPr>
  </w:style>
  <w:style w:type="paragraph" w:customStyle="1" w:styleId="180">
    <w:name w:val="样式 正文文本缩进 + 左侧:  2 字符 首行缩进:  2 字符"/>
    <w:basedOn w:val="21"/>
    <w:autoRedefine/>
    <w:qFormat/>
    <w:uiPriority w:val="0"/>
    <w:pPr>
      <w:tabs>
        <w:tab w:val="left" w:pos="360"/>
        <w:tab w:val="left" w:pos="540"/>
      </w:tabs>
      <w:adjustRightInd w:val="0"/>
      <w:snapToGrid w:val="0"/>
      <w:spacing w:line="520" w:lineRule="exact"/>
      <w:ind w:left="200" w:firstLine="560" w:firstLineChars="200"/>
    </w:pPr>
    <w:rPr>
      <w:rFonts w:ascii="仿宋_GB2312" w:eastAsia="仿宋_GB2312"/>
      <w:kern w:val="0"/>
      <w:sz w:val="28"/>
    </w:rPr>
  </w:style>
  <w:style w:type="paragraph" w:customStyle="1" w:styleId="181">
    <w:name w:val="图中文字"/>
    <w:basedOn w:val="1"/>
    <w:autoRedefine/>
    <w:qFormat/>
    <w:uiPriority w:val="0"/>
    <w:pPr>
      <w:adjustRightInd w:val="0"/>
      <w:snapToGrid w:val="0"/>
      <w:spacing w:line="0" w:lineRule="atLeast"/>
      <w:ind w:firstLine="200" w:firstLineChars="200"/>
      <w:jc w:val="center"/>
    </w:pPr>
    <w:rPr>
      <w:sz w:val="24"/>
    </w:rPr>
  </w:style>
  <w:style w:type="paragraph" w:customStyle="1" w:styleId="182">
    <w:name w:val="正文格式"/>
    <w:basedOn w:val="1"/>
    <w:autoRedefine/>
    <w:qFormat/>
    <w:uiPriority w:val="0"/>
    <w:pPr>
      <w:widowControl/>
      <w:autoSpaceDE w:val="0"/>
      <w:autoSpaceDN w:val="0"/>
      <w:adjustRightInd w:val="0"/>
      <w:snapToGrid w:val="0"/>
      <w:spacing w:line="360" w:lineRule="atLeast"/>
      <w:ind w:firstLine="200" w:firstLineChars="200"/>
      <w:textAlignment w:val="baseline"/>
    </w:pPr>
    <w:rPr>
      <w:kern w:val="0"/>
      <w:sz w:val="24"/>
    </w:rPr>
  </w:style>
  <w:style w:type="paragraph" w:customStyle="1" w:styleId="183">
    <w:name w:val="CSS1级正文 Char"/>
    <w:basedOn w:val="19"/>
    <w:autoRedefine/>
    <w:qFormat/>
    <w:uiPriority w:val="0"/>
    <w:pPr>
      <w:adjustRightInd w:val="0"/>
      <w:snapToGrid w:val="0"/>
      <w:spacing w:after="0" w:line="360" w:lineRule="auto"/>
      <w:ind w:firstLine="480" w:firstLineChars="200"/>
    </w:pPr>
    <w:rPr>
      <w:kern w:val="0"/>
      <w:sz w:val="24"/>
      <w:szCs w:val="24"/>
    </w:rPr>
  </w:style>
  <w:style w:type="paragraph" w:customStyle="1" w:styleId="184">
    <w:name w:val="目录2"/>
    <w:basedOn w:val="1"/>
    <w:autoRedefine/>
    <w:qFormat/>
    <w:uiPriority w:val="0"/>
    <w:pPr>
      <w:tabs>
        <w:tab w:val="left" w:leader="dot" w:pos="7370"/>
      </w:tabs>
      <w:autoSpaceDE w:val="0"/>
      <w:autoSpaceDN w:val="0"/>
      <w:adjustRightInd w:val="0"/>
      <w:snapToGrid w:val="0"/>
      <w:spacing w:line="317" w:lineRule="atLeast"/>
      <w:ind w:firstLine="209" w:firstLineChars="200"/>
    </w:pPr>
    <w:rPr>
      <w:color w:val="000000"/>
      <w:kern w:val="0"/>
      <w:sz w:val="24"/>
      <w:szCs w:val="21"/>
    </w:rPr>
  </w:style>
  <w:style w:type="paragraph" w:customStyle="1" w:styleId="185">
    <w:name w:val="目录3"/>
    <w:basedOn w:val="1"/>
    <w:autoRedefine/>
    <w:qFormat/>
    <w:uiPriority w:val="0"/>
    <w:pPr>
      <w:tabs>
        <w:tab w:val="left" w:leader="dot" w:pos="7370"/>
      </w:tabs>
      <w:autoSpaceDE w:val="0"/>
      <w:autoSpaceDN w:val="0"/>
      <w:adjustRightInd w:val="0"/>
      <w:snapToGrid w:val="0"/>
      <w:spacing w:line="317" w:lineRule="atLeast"/>
      <w:ind w:firstLine="419" w:firstLineChars="200"/>
    </w:pPr>
    <w:rPr>
      <w:color w:val="000000"/>
      <w:kern w:val="0"/>
      <w:sz w:val="24"/>
      <w:szCs w:val="21"/>
    </w:rPr>
  </w:style>
  <w:style w:type="paragraph" w:customStyle="1" w:styleId="186">
    <w:name w:val="目录4"/>
    <w:basedOn w:val="1"/>
    <w:autoRedefine/>
    <w:qFormat/>
    <w:uiPriority w:val="0"/>
    <w:pPr>
      <w:tabs>
        <w:tab w:val="left" w:leader="dot" w:pos="7370"/>
      </w:tabs>
      <w:autoSpaceDE w:val="0"/>
      <w:autoSpaceDN w:val="0"/>
      <w:adjustRightInd w:val="0"/>
      <w:snapToGrid w:val="0"/>
      <w:spacing w:line="317" w:lineRule="atLeast"/>
      <w:ind w:firstLine="629" w:firstLineChars="200"/>
    </w:pPr>
    <w:rPr>
      <w:color w:val="000000"/>
      <w:kern w:val="0"/>
      <w:sz w:val="24"/>
      <w:szCs w:val="21"/>
    </w:rPr>
  </w:style>
  <w:style w:type="paragraph" w:customStyle="1" w:styleId="187">
    <w:name w:val="目录1"/>
    <w:basedOn w:val="1"/>
    <w:autoRedefine/>
    <w:qFormat/>
    <w:uiPriority w:val="0"/>
    <w:pPr>
      <w:tabs>
        <w:tab w:val="left" w:leader="dot" w:pos="8503"/>
      </w:tabs>
      <w:autoSpaceDE w:val="0"/>
      <w:autoSpaceDN w:val="0"/>
      <w:adjustRightInd w:val="0"/>
      <w:snapToGrid w:val="0"/>
      <w:spacing w:after="136" w:line="289" w:lineRule="atLeast"/>
      <w:ind w:firstLine="200" w:firstLineChars="200"/>
      <w:jc w:val="left"/>
    </w:pPr>
    <w:rPr>
      <w:rFonts w:ascii="Arial" w:hAnsi="Arial"/>
      <w:color w:val="000000"/>
      <w:kern w:val="0"/>
      <w:sz w:val="28"/>
      <w:szCs w:val="28"/>
    </w:rPr>
  </w:style>
  <w:style w:type="paragraph" w:customStyle="1" w:styleId="188">
    <w:name w:val="目录标题"/>
    <w:basedOn w:val="1"/>
    <w:autoRedefine/>
    <w:qFormat/>
    <w:uiPriority w:val="0"/>
    <w:pPr>
      <w:autoSpaceDE w:val="0"/>
      <w:autoSpaceDN w:val="0"/>
      <w:adjustRightInd w:val="0"/>
      <w:snapToGri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89">
    <w:name w:val="文章总标题"/>
    <w:basedOn w:val="1"/>
    <w:autoRedefine/>
    <w:qFormat/>
    <w:uiPriority w:val="0"/>
    <w:pPr>
      <w:autoSpaceDE w:val="0"/>
      <w:autoSpaceDN w:val="0"/>
      <w:adjustRightInd w:val="0"/>
      <w:snapToGrid w:val="0"/>
      <w:spacing w:before="566" w:after="544" w:line="566" w:lineRule="atLeast"/>
      <w:ind w:firstLine="200" w:firstLineChars="200"/>
      <w:jc w:val="center"/>
    </w:pPr>
    <w:rPr>
      <w:rFonts w:ascii="Arial" w:hAnsi="Arial"/>
      <w:color w:val="000000"/>
      <w:kern w:val="0"/>
      <w:sz w:val="54"/>
      <w:szCs w:val="54"/>
    </w:rPr>
  </w:style>
  <w:style w:type="paragraph" w:customStyle="1" w:styleId="190">
    <w:name w:val="文章附标题"/>
    <w:basedOn w:val="1"/>
    <w:autoRedefine/>
    <w:qFormat/>
    <w:uiPriority w:val="0"/>
    <w:pPr>
      <w:autoSpaceDE w:val="0"/>
      <w:autoSpaceDN w:val="0"/>
      <w:adjustRightInd w:val="0"/>
      <w:snapToGrid w:val="0"/>
      <w:spacing w:before="187" w:after="175" w:line="374" w:lineRule="atLeast"/>
      <w:ind w:firstLine="200" w:firstLineChars="200"/>
      <w:jc w:val="center"/>
    </w:pPr>
    <w:rPr>
      <w:color w:val="000000"/>
      <w:kern w:val="0"/>
      <w:sz w:val="36"/>
      <w:szCs w:val="36"/>
    </w:rPr>
  </w:style>
  <w:style w:type="paragraph" w:customStyle="1" w:styleId="191">
    <w:name w:val="小节标题"/>
    <w:basedOn w:val="1"/>
    <w:autoRedefine/>
    <w:qFormat/>
    <w:uiPriority w:val="0"/>
    <w:pPr>
      <w:autoSpaceDE w:val="0"/>
      <w:autoSpaceDN w:val="0"/>
      <w:adjustRightInd w:val="0"/>
      <w:snapToGrid w:val="0"/>
      <w:spacing w:before="175" w:after="102" w:line="351" w:lineRule="atLeast"/>
      <w:ind w:firstLine="200" w:firstLineChars="200"/>
    </w:pPr>
    <w:rPr>
      <w:color w:val="000000"/>
      <w:kern w:val="0"/>
      <w:sz w:val="24"/>
      <w:szCs w:val="21"/>
    </w:rPr>
  </w:style>
  <w:style w:type="paragraph" w:customStyle="1" w:styleId="192">
    <w:name w:val="章标题"/>
    <w:basedOn w:val="1"/>
    <w:autoRedefine/>
    <w:qFormat/>
    <w:uiPriority w:val="0"/>
    <w:pPr>
      <w:autoSpaceDE w:val="0"/>
      <w:autoSpaceDN w:val="0"/>
      <w:adjustRightInd w:val="0"/>
      <w:snapToGrid w:val="0"/>
      <w:spacing w:before="158" w:after="153" w:line="323" w:lineRule="atLeast"/>
      <w:ind w:firstLine="200" w:firstLineChars="200"/>
      <w:jc w:val="center"/>
    </w:pPr>
    <w:rPr>
      <w:rFonts w:ascii="Arial" w:hAnsi="Arial"/>
      <w:color w:val="000000"/>
      <w:kern w:val="0"/>
      <w:sz w:val="31"/>
      <w:szCs w:val="31"/>
    </w:rPr>
  </w:style>
  <w:style w:type="paragraph" w:customStyle="1" w:styleId="193">
    <w:name w:val="批注框文本1"/>
    <w:basedOn w:val="1"/>
    <w:autoRedefine/>
    <w:qFormat/>
    <w:uiPriority w:val="0"/>
    <w:pPr>
      <w:autoSpaceDE w:val="0"/>
      <w:autoSpaceDN w:val="0"/>
      <w:adjustRightInd w:val="0"/>
      <w:snapToGrid w:val="0"/>
      <w:spacing w:line="351" w:lineRule="atLeast"/>
      <w:ind w:firstLine="419" w:firstLineChars="200"/>
    </w:pPr>
    <w:rPr>
      <w:color w:val="000000"/>
      <w:kern w:val="0"/>
      <w:sz w:val="18"/>
      <w:szCs w:val="18"/>
    </w:rPr>
  </w:style>
  <w:style w:type="paragraph" w:customStyle="1" w:styleId="194">
    <w:name w:val="小项目标题"/>
    <w:basedOn w:val="1"/>
    <w:autoRedefine/>
    <w:qFormat/>
    <w:uiPriority w:val="0"/>
    <w:pPr>
      <w:adjustRightInd w:val="0"/>
      <w:snapToGrid w:val="0"/>
      <w:spacing w:before="100" w:beforeAutospacing="1" w:after="100" w:afterAutospacing="1" w:line="360" w:lineRule="auto"/>
      <w:ind w:left="480" w:leftChars="200" w:firstLine="200" w:firstLineChars="200"/>
      <w:jc w:val="left"/>
    </w:pPr>
    <w:rPr>
      <w:sz w:val="24"/>
      <w:szCs w:val="24"/>
    </w:rPr>
  </w:style>
  <w:style w:type="paragraph" w:customStyle="1" w:styleId="195">
    <w:name w:val="样式 标题 1章节第一层h1H"/>
    <w:basedOn w:val="2"/>
    <w:autoRedefine/>
    <w:qFormat/>
    <w:uiPriority w:val="0"/>
    <w:pPr>
      <w:autoSpaceDE w:val="0"/>
      <w:autoSpaceDN w:val="0"/>
      <w:adjustRightInd w:val="0"/>
      <w:snapToGrid w:val="0"/>
      <w:spacing w:before="0" w:after="0" w:line="360" w:lineRule="auto"/>
      <w:jc w:val="left"/>
      <w:outlineLvl w:val="9"/>
    </w:pPr>
    <w:rPr>
      <w:bCs/>
      <w:sz w:val="52"/>
      <w:szCs w:val="52"/>
      <w:lang w:val="zh-CN"/>
    </w:rPr>
  </w:style>
  <w:style w:type="paragraph" w:customStyle="1" w:styleId="196">
    <w:name w:val="金宏发行正文 Char"/>
    <w:basedOn w:val="1"/>
    <w:autoRedefine/>
    <w:qFormat/>
    <w:uiPriority w:val="0"/>
    <w:pPr>
      <w:adjustRightInd w:val="0"/>
      <w:snapToGrid w:val="0"/>
      <w:spacing w:line="500" w:lineRule="exact"/>
      <w:ind w:firstLine="560" w:firstLineChars="200"/>
    </w:pPr>
    <w:rPr>
      <w:rFonts w:eastAsia="仿宋_GB2312"/>
      <w:sz w:val="28"/>
    </w:rPr>
  </w:style>
  <w:style w:type="paragraph" w:customStyle="1" w:styleId="197">
    <w:name w:val="普通正文"/>
    <w:basedOn w:val="1"/>
    <w:autoRedefine/>
    <w:qFormat/>
    <w:uiPriority w:val="0"/>
    <w:pPr>
      <w:tabs>
        <w:tab w:val="left" w:pos="2280"/>
      </w:tabs>
      <w:adjustRightInd w:val="0"/>
      <w:snapToGrid w:val="0"/>
      <w:spacing w:before="120" w:after="120" w:line="360" w:lineRule="auto"/>
      <w:ind w:firstLine="480" w:firstLineChars="200"/>
      <w:jc w:val="left"/>
      <w:textAlignment w:val="baseline"/>
    </w:pPr>
    <w:rPr>
      <w:rFonts w:ascii="Arial" w:hAnsi="Arial"/>
      <w:kern w:val="0"/>
      <w:sz w:val="24"/>
      <w:szCs w:val="24"/>
    </w:rPr>
  </w:style>
  <w:style w:type="paragraph" w:customStyle="1" w:styleId="198">
    <w:name w:val="金宏发行正文"/>
    <w:basedOn w:val="1"/>
    <w:autoRedefine/>
    <w:qFormat/>
    <w:uiPriority w:val="0"/>
    <w:pPr>
      <w:adjustRightInd w:val="0"/>
      <w:snapToGrid w:val="0"/>
      <w:spacing w:line="500" w:lineRule="exact"/>
      <w:ind w:firstLine="560" w:firstLineChars="200"/>
    </w:pPr>
    <w:rPr>
      <w:rFonts w:eastAsia="仿宋_GB2312"/>
      <w:sz w:val="28"/>
    </w:rPr>
  </w:style>
  <w:style w:type="paragraph" w:customStyle="1" w:styleId="199">
    <w:name w:val="标1"/>
    <w:basedOn w:val="1"/>
    <w:autoRedefine/>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200">
    <w:name w:val="Char1 Char Char Char1"/>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1">
    <w:name w:val="Char21"/>
    <w:basedOn w:val="1"/>
    <w:autoRedefine/>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202">
    <w:name w:val="Char1 Char Char Char2"/>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3">
    <w:name w:val="zTableCellBody"/>
    <w:basedOn w:val="1"/>
    <w:autoRedefine/>
    <w:qFormat/>
    <w:uiPriority w:val="0"/>
    <w:pPr>
      <w:keepNext/>
      <w:keepLines/>
      <w:widowControl/>
      <w:adjustRightInd w:val="0"/>
      <w:snapToGrid w:val="0"/>
      <w:spacing w:line="320" w:lineRule="exact"/>
      <w:ind w:firstLine="200" w:firstLineChars="200"/>
      <w:jc w:val="left"/>
    </w:pPr>
    <w:rPr>
      <w:rFonts w:ascii="Arial" w:hAnsi="Arial"/>
      <w:kern w:val="0"/>
      <w:sz w:val="24"/>
      <w:szCs w:val="24"/>
      <w:lang w:eastAsia="en-US"/>
    </w:rPr>
  </w:style>
  <w:style w:type="paragraph" w:customStyle="1" w:styleId="204">
    <w:name w:val="Char3"/>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5">
    <w:name w:val="列出段落2"/>
    <w:basedOn w:val="1"/>
    <w:autoRedefine/>
    <w:qFormat/>
    <w:uiPriority w:val="0"/>
    <w:pPr>
      <w:adjustRightInd w:val="0"/>
      <w:snapToGrid w:val="0"/>
      <w:spacing w:line="360" w:lineRule="auto"/>
      <w:ind w:firstLine="420" w:firstLineChars="200"/>
    </w:pPr>
    <w:rPr>
      <w:rFonts w:ascii="宋体" w:hAnsi="宋体"/>
      <w:sz w:val="24"/>
      <w:szCs w:val="24"/>
    </w:rPr>
  </w:style>
  <w:style w:type="paragraph" w:customStyle="1" w:styleId="206">
    <w:name w:val="Char Char Char Char1"/>
    <w:basedOn w:val="1"/>
    <w:autoRedefine/>
    <w:qFormat/>
    <w:uiPriority w:val="0"/>
    <w:pPr>
      <w:tabs>
        <w:tab w:val="left" w:pos="0"/>
      </w:tabs>
      <w:adjustRightInd w:val="0"/>
      <w:snapToGrid w:val="0"/>
      <w:spacing w:line="360" w:lineRule="auto"/>
      <w:ind w:firstLine="200" w:firstLineChars="200"/>
    </w:pPr>
    <w:rPr>
      <w:rFonts w:ascii="宋体" w:hAnsi="宋体" w:eastAsia="仿宋_GB2312"/>
      <w:sz w:val="28"/>
      <w:szCs w:val="24"/>
    </w:rPr>
  </w:style>
  <w:style w:type="paragraph" w:customStyle="1" w:styleId="207">
    <w:name w:val="Bul Text 9/14"/>
    <w:autoRedefine/>
    <w:qFormat/>
    <w:uiPriority w:val="0"/>
    <w:pPr>
      <w:widowControl w:val="0"/>
      <w:numPr>
        <w:ilvl w:val="0"/>
        <w:numId w:val="10"/>
      </w:numPr>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08">
    <w:name w:val="Char Char Char Char Char Char Char Char Char"/>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9">
    <w:name w:val="Char11"/>
    <w:basedOn w:val="1"/>
    <w:autoRedefine/>
    <w:qFormat/>
    <w:uiPriority w:val="0"/>
    <w:pPr>
      <w:tabs>
        <w:tab w:val="left" w:pos="432"/>
      </w:tabs>
      <w:adjustRightInd w:val="0"/>
      <w:snapToGrid w:val="0"/>
      <w:spacing w:beforeLines="50" w:afterLines="50" w:line="360" w:lineRule="auto"/>
      <w:ind w:left="432" w:hanging="432" w:firstLineChars="200"/>
    </w:pPr>
    <w:rPr>
      <w:sz w:val="24"/>
      <w:szCs w:val="24"/>
    </w:rPr>
  </w:style>
  <w:style w:type="paragraph" w:customStyle="1" w:styleId="210">
    <w:name w:val="加粗正文"/>
    <w:basedOn w:val="1"/>
    <w:autoRedefine/>
    <w:qFormat/>
    <w:uiPriority w:val="0"/>
    <w:pPr>
      <w:adjustRightInd w:val="0"/>
      <w:snapToGrid w:val="0"/>
      <w:spacing w:beforeLines="50" w:afterLines="50" w:line="360" w:lineRule="auto"/>
      <w:ind w:firstLine="480" w:firstLineChars="200"/>
    </w:pPr>
    <w:rPr>
      <w:rFonts w:ascii="微软雅黑" w:hAnsi="微软雅黑" w:eastAsia="微软雅黑"/>
      <w:sz w:val="24"/>
      <w:szCs w:val="24"/>
    </w:rPr>
  </w:style>
  <w:style w:type="paragraph" w:customStyle="1" w:styleId="211">
    <w:name w:val="CM14"/>
    <w:basedOn w:val="66"/>
    <w:next w:val="66"/>
    <w:autoRedefine/>
    <w:qFormat/>
    <w:uiPriority w:val="0"/>
    <w:pPr>
      <w:spacing w:after="68"/>
    </w:pPr>
    <w:rPr>
      <w:rFonts w:ascii="FHLHE E+ Futura Bk" w:eastAsia="FHLHE E+ Futura Bk"/>
      <w:color w:val="auto"/>
    </w:rPr>
  </w:style>
  <w:style w:type="paragraph" w:customStyle="1" w:styleId="212">
    <w:name w:val="Char Char Char Char Char Char Char Char"/>
    <w:basedOn w:val="1"/>
    <w:autoRedefine/>
    <w:qFormat/>
    <w:uiPriority w:val="0"/>
    <w:pPr>
      <w:tabs>
        <w:tab w:val="left" w:pos="360"/>
      </w:tabs>
      <w:adjustRightInd w:val="0"/>
      <w:snapToGrid w:val="0"/>
      <w:spacing w:line="360" w:lineRule="auto"/>
      <w:ind w:firstLine="200" w:firstLineChars="200"/>
    </w:pPr>
    <w:rPr>
      <w:sz w:val="24"/>
      <w:szCs w:val="24"/>
    </w:rPr>
  </w:style>
  <w:style w:type="paragraph" w:customStyle="1" w:styleId="213">
    <w:name w:val="Body"/>
    <w:basedOn w:val="1"/>
    <w:autoRedefine/>
    <w:qFormat/>
    <w:uiPriority w:val="0"/>
    <w:pPr>
      <w:widowControl/>
      <w:adjustRightInd w:val="0"/>
      <w:snapToGrid w:val="0"/>
      <w:spacing w:before="120" w:after="120" w:line="240" w:lineRule="exact"/>
      <w:ind w:firstLine="200" w:firstLineChars="200"/>
      <w:jc w:val="left"/>
    </w:pPr>
    <w:rPr>
      <w:rFonts w:ascii="Arial" w:hAnsi="Arial"/>
      <w:kern w:val="0"/>
      <w:sz w:val="20"/>
      <w:lang w:eastAsia="en-US"/>
    </w:rPr>
  </w:style>
  <w:style w:type="paragraph" w:customStyle="1" w:styleId="214">
    <w:name w:val="正文2"/>
    <w:basedOn w:val="1"/>
    <w:autoRedefine/>
    <w:qFormat/>
    <w:uiPriority w:val="0"/>
    <w:pPr>
      <w:widowControl/>
      <w:overflowPunct w:val="0"/>
      <w:autoSpaceDE w:val="0"/>
      <w:autoSpaceDN w:val="0"/>
      <w:adjustRightInd w:val="0"/>
      <w:snapToGrid w:val="0"/>
      <w:spacing w:before="60" w:after="60" w:line="312" w:lineRule="exact"/>
      <w:ind w:firstLine="200" w:firstLineChars="200"/>
      <w:textAlignment w:val="baseline"/>
      <w:outlineLvl w:val="0"/>
    </w:pPr>
    <w:rPr>
      <w:rFonts w:ascii="宋体"/>
      <w:kern w:val="0"/>
      <w:sz w:val="24"/>
    </w:rPr>
  </w:style>
  <w:style w:type="paragraph" w:customStyle="1" w:styleId="215">
    <w:name w:val="正文4"/>
    <w:basedOn w:val="1"/>
    <w:autoRedefine/>
    <w:qFormat/>
    <w:uiPriority w:val="0"/>
    <w:pPr>
      <w:tabs>
        <w:tab w:val="left" w:pos="720"/>
      </w:tabs>
      <w:adjustRightInd w:val="0"/>
      <w:snapToGrid w:val="0"/>
      <w:spacing w:before="60" w:after="60" w:line="360" w:lineRule="auto"/>
      <w:ind w:left="575" w:leftChars="400" w:hanging="175" w:hangingChars="175"/>
    </w:pPr>
    <w:rPr>
      <w:sz w:val="24"/>
      <w:szCs w:val="24"/>
    </w:rPr>
  </w:style>
  <w:style w:type="paragraph" w:customStyle="1" w:styleId="216">
    <w:name w:val="Z5"/>
    <w:basedOn w:val="1"/>
    <w:next w:val="1"/>
    <w:autoRedefine/>
    <w:qFormat/>
    <w:uiPriority w:val="0"/>
    <w:pPr>
      <w:tabs>
        <w:tab w:val="left" w:pos="2100"/>
      </w:tabs>
      <w:adjustRightInd w:val="0"/>
      <w:snapToGrid w:val="0"/>
      <w:spacing w:before="240" w:line="360" w:lineRule="auto"/>
      <w:ind w:firstLine="200" w:firstLineChars="200"/>
      <w:outlineLvl w:val="4"/>
    </w:pPr>
    <w:rPr>
      <w:rFonts w:ascii="Tahoma" w:hAnsi="Tahoma" w:eastAsia="幼圆"/>
      <w:sz w:val="24"/>
      <w:szCs w:val="24"/>
    </w:rPr>
  </w:style>
  <w:style w:type="paragraph" w:customStyle="1" w:styleId="2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2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219">
    <w:name w:val="body text bold"/>
    <w:basedOn w:val="19"/>
    <w:autoRedefine/>
    <w:qFormat/>
    <w:uiPriority w:val="0"/>
    <w:pPr>
      <w:widowControl/>
      <w:adjustRightInd w:val="0"/>
      <w:snapToGrid w:val="0"/>
      <w:spacing w:after="0"/>
      <w:ind w:firstLine="200" w:firstLineChars="200"/>
      <w:jc w:val="left"/>
    </w:pPr>
    <w:rPr>
      <w:rFonts w:ascii="Futura Hv" w:hAnsi="Futura Hv"/>
      <w:kern w:val="0"/>
      <w:sz w:val="18"/>
      <w:lang w:eastAsia="en-US"/>
    </w:rPr>
  </w:style>
  <w:style w:type="paragraph" w:customStyle="1" w:styleId="220">
    <w:name w:val="Bullet"/>
    <w:basedOn w:val="1"/>
    <w:autoRedefine/>
    <w:qFormat/>
    <w:uiPriority w:val="0"/>
    <w:pPr>
      <w:widowControl/>
      <w:tabs>
        <w:tab w:val="left" w:pos="288"/>
      </w:tabs>
      <w:adjustRightInd w:val="0"/>
      <w:snapToGrid w:val="0"/>
      <w:spacing w:line="360" w:lineRule="auto"/>
      <w:ind w:left="288" w:hanging="360" w:firstLineChars="200"/>
      <w:jc w:val="left"/>
    </w:pPr>
    <w:rPr>
      <w:rFonts w:ascii="Arial" w:hAnsi="Arial"/>
      <w:kern w:val="0"/>
      <w:sz w:val="20"/>
    </w:rPr>
  </w:style>
  <w:style w:type="paragraph" w:customStyle="1" w:styleId="2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222">
    <w:name w:val="trademark"/>
    <w:autoRedefine/>
    <w:qFormat/>
    <w:uiPriority w:val="0"/>
    <w:pPr>
      <w:spacing w:after="60"/>
    </w:pPr>
    <w:rPr>
      <w:rFonts w:ascii="Futura Bk" w:hAnsi="Futura Bk" w:eastAsia="宋体" w:cs="Times New Roman"/>
      <w:sz w:val="15"/>
      <w:lang w:val="en-US" w:eastAsia="en-US" w:bidi="ar-SA"/>
    </w:rPr>
  </w:style>
  <w:style w:type="paragraph" w:customStyle="1" w:styleId="223">
    <w:name w:val="chart text"/>
    <w:basedOn w:val="1"/>
    <w:autoRedefine/>
    <w:qFormat/>
    <w:uiPriority w:val="0"/>
    <w:pPr>
      <w:widowControl/>
      <w:adjustRightInd w:val="0"/>
      <w:snapToGrid w:val="0"/>
      <w:spacing w:line="180" w:lineRule="exact"/>
      <w:ind w:firstLine="200" w:firstLineChars="200"/>
      <w:jc w:val="left"/>
    </w:pPr>
    <w:rPr>
      <w:rFonts w:ascii="Futura Bk" w:hAnsi="Futura Bk" w:cs="Futura Bk"/>
      <w:kern w:val="0"/>
      <w:sz w:val="14"/>
      <w:szCs w:val="14"/>
    </w:rPr>
  </w:style>
  <w:style w:type="paragraph" w:customStyle="1" w:styleId="224">
    <w:name w:val="正文文字缩进"/>
    <w:basedOn w:val="1"/>
    <w:autoRedefine/>
    <w:qFormat/>
    <w:uiPriority w:val="0"/>
    <w:pPr>
      <w:widowControl/>
      <w:tabs>
        <w:tab w:val="left" w:pos="180"/>
      </w:tabs>
      <w:adjustRightInd w:val="0"/>
      <w:snapToGrid w:val="0"/>
      <w:spacing w:line="240" w:lineRule="exact"/>
      <w:ind w:left="187" w:hanging="187" w:firstLineChars="200"/>
      <w:jc w:val="left"/>
    </w:pPr>
    <w:rPr>
      <w:rFonts w:ascii="Futura Bk" w:hAnsi="Futura Bk" w:cs="Futura Bk"/>
      <w:kern w:val="0"/>
      <w:sz w:val="18"/>
      <w:szCs w:val="18"/>
    </w:rPr>
  </w:style>
  <w:style w:type="paragraph" w:customStyle="1" w:styleId="225">
    <w:name w:val="legal"/>
    <w:basedOn w:val="1"/>
    <w:autoRedefine/>
    <w:qFormat/>
    <w:uiPriority w:val="0"/>
    <w:pPr>
      <w:widowControl/>
      <w:adjustRightInd w:val="0"/>
      <w:snapToGrid w:val="0"/>
      <w:spacing w:line="180" w:lineRule="exact"/>
      <w:ind w:firstLine="200" w:firstLineChars="200"/>
      <w:jc w:val="left"/>
    </w:pPr>
    <w:rPr>
      <w:rFonts w:ascii="Futura Bk" w:hAnsi="Futura Bk" w:cs="Futura Bk"/>
      <w:kern w:val="0"/>
      <w:sz w:val="13"/>
      <w:szCs w:val="13"/>
    </w:rPr>
  </w:style>
  <w:style w:type="paragraph" w:customStyle="1" w:styleId="226">
    <w:name w:val="Bullet with text 4"/>
    <w:basedOn w:val="1"/>
    <w:autoRedefine/>
    <w:qFormat/>
    <w:uiPriority w:val="0"/>
    <w:pPr>
      <w:widowControl/>
      <w:tabs>
        <w:tab w:val="left" w:pos="1440"/>
      </w:tabs>
      <w:adjustRightInd w:val="0"/>
      <w:snapToGrid w:val="0"/>
      <w:spacing w:line="360" w:lineRule="auto"/>
      <w:ind w:left="1440" w:hanging="360" w:firstLineChars="200"/>
      <w:jc w:val="left"/>
    </w:pPr>
    <w:rPr>
      <w:rFonts w:ascii="Arial" w:hAnsi="Arial"/>
      <w:kern w:val="0"/>
      <w:sz w:val="20"/>
      <w:lang w:eastAsia="en-US"/>
    </w:rPr>
  </w:style>
  <w:style w:type="paragraph" w:customStyle="1" w:styleId="227">
    <w:name w:val="样式 标题 1Level 1 HeadPIM 1Section Headh1l11Heading 0Datash..."/>
    <w:basedOn w:val="2"/>
    <w:autoRedefine/>
    <w:qFormat/>
    <w:uiPriority w:val="0"/>
    <w:pPr>
      <w:widowControl/>
      <w:overflowPunct w:val="0"/>
      <w:autoSpaceDE w:val="0"/>
      <w:autoSpaceDN w:val="0"/>
      <w:adjustRightInd w:val="0"/>
      <w:snapToGrid w:val="0"/>
      <w:spacing w:before="0" w:after="100" w:line="360" w:lineRule="auto"/>
      <w:jc w:val="left"/>
      <w:textAlignment w:val="baseline"/>
    </w:pPr>
    <w:rPr>
      <w:rFonts w:ascii="宋体" w:hAnsi="宋体"/>
      <w:bCs/>
      <w:kern w:val="2"/>
    </w:rPr>
  </w:style>
  <w:style w:type="paragraph" w:customStyle="1" w:styleId="228">
    <w:name w:val="Picture"/>
    <w:basedOn w:val="1"/>
    <w:next w:val="14"/>
    <w:autoRedefine/>
    <w:qFormat/>
    <w:uiPriority w:val="0"/>
    <w:pPr>
      <w:keepNext/>
      <w:widowControl/>
      <w:adjustRightInd w:val="0"/>
      <w:snapToGrid w:val="0"/>
      <w:spacing w:line="360" w:lineRule="auto"/>
      <w:ind w:firstLine="200" w:firstLineChars="200"/>
    </w:pPr>
    <w:rPr>
      <w:rFonts w:ascii="楷体" w:hAnsi="Arial" w:eastAsia="楷体"/>
      <w:b/>
      <w:spacing w:val="-5"/>
      <w:w w:val="98"/>
      <w:kern w:val="0"/>
      <w:sz w:val="24"/>
    </w:rPr>
  </w:style>
  <w:style w:type="paragraph" w:customStyle="1" w:styleId="229">
    <w:name w:val="正文文字缩进2字"/>
    <w:basedOn w:val="19"/>
    <w:autoRedefine/>
    <w:qFormat/>
    <w:uiPriority w:val="0"/>
    <w:pPr>
      <w:adjustRightInd w:val="0"/>
      <w:snapToGrid w:val="0"/>
      <w:spacing w:before="60" w:after="60" w:line="360" w:lineRule="auto"/>
      <w:ind w:firstLine="200" w:firstLineChars="200"/>
    </w:pPr>
    <w:rPr>
      <w:kern w:val="0"/>
      <w:sz w:val="24"/>
    </w:rPr>
  </w:style>
  <w:style w:type="paragraph" w:customStyle="1" w:styleId="230">
    <w:name w:val="solutionfonts1"/>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31">
    <w:name w:val="正文21"/>
    <w:basedOn w:val="1"/>
    <w:autoRedefine/>
    <w:qFormat/>
    <w:uiPriority w:val="0"/>
    <w:pPr>
      <w:adjustRightInd w:val="0"/>
      <w:snapToGrid w:val="0"/>
      <w:spacing w:before="156" w:line="360" w:lineRule="auto"/>
      <w:ind w:firstLine="510" w:firstLineChars="200"/>
    </w:pPr>
    <w:rPr>
      <w:sz w:val="24"/>
    </w:rPr>
  </w:style>
  <w:style w:type="paragraph" w:customStyle="1" w:styleId="23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3">
    <w:name w:val="style25"/>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557AAF"/>
      <w:kern w:val="0"/>
      <w:sz w:val="18"/>
      <w:szCs w:val="18"/>
    </w:rPr>
  </w:style>
  <w:style w:type="paragraph" w:customStyle="1" w:styleId="234">
    <w:name w:val="content"/>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235">
    <w:name w:val="Body Copy"/>
    <w:basedOn w:val="1"/>
    <w:autoRedefine/>
    <w:qFormat/>
    <w:uiPriority w:val="0"/>
    <w:pPr>
      <w:widowControl/>
      <w:tabs>
        <w:tab w:val="left" w:pos="1584"/>
        <w:tab w:val="left" w:pos="1613"/>
        <w:tab w:val="left" w:pos="1728"/>
        <w:tab w:val="left" w:pos="1872"/>
        <w:tab w:val="left" w:pos="2016"/>
      </w:tabs>
      <w:adjustRightInd w:val="0"/>
      <w:snapToGrid w:val="0"/>
      <w:spacing w:after="180" w:line="240" w:lineRule="exact"/>
      <w:ind w:left="1440" w:right="115" w:firstLine="200" w:firstLineChars="200"/>
      <w:jc w:val="left"/>
    </w:pPr>
    <w:rPr>
      <w:rFonts w:ascii="Aldine401 BT" w:hAnsi="Aldine401 BT"/>
      <w:kern w:val="0"/>
      <w:sz w:val="20"/>
    </w:rPr>
  </w:style>
  <w:style w:type="paragraph" w:customStyle="1" w:styleId="236">
    <w:name w:val="章正文"/>
    <w:basedOn w:val="1"/>
    <w:autoRedefine/>
    <w:qFormat/>
    <w:uiPriority w:val="0"/>
    <w:pPr>
      <w:adjustRightInd w:val="0"/>
      <w:snapToGrid w:val="0"/>
      <w:spacing w:beforeLines="50" w:after="120" w:line="300" w:lineRule="auto"/>
      <w:ind w:firstLine="480" w:firstLineChars="200"/>
    </w:pPr>
    <w:rPr>
      <w:rFonts w:ascii="Helvetica" w:hAnsi="Helvetica"/>
      <w:kern w:val="0"/>
      <w:sz w:val="24"/>
      <w:szCs w:val="24"/>
    </w:rPr>
  </w:style>
  <w:style w:type="paragraph" w:customStyle="1" w:styleId="237">
    <w:name w:val="Preformatted Text"/>
    <w:basedOn w:val="1"/>
    <w:autoRedefine/>
    <w:qFormat/>
    <w:uiPriority w:val="0"/>
    <w:pPr>
      <w:suppressAutoHyphens/>
      <w:adjustRightInd w:val="0"/>
      <w:snapToGrid w:val="0"/>
      <w:spacing w:line="360" w:lineRule="auto"/>
      <w:ind w:firstLine="200" w:firstLineChars="200"/>
    </w:pPr>
    <w:rPr>
      <w:rFonts w:ascii="Cumberland" w:hAnsi="Cumberland" w:eastAsia="方正宋体"/>
      <w:kern w:val="1"/>
      <w:sz w:val="20"/>
      <w:lang w:eastAsia="ar-SA"/>
    </w:rPr>
  </w:style>
  <w:style w:type="paragraph" w:customStyle="1" w:styleId="238">
    <w:name w:val="表格文字（大）"/>
    <w:basedOn w:val="1"/>
    <w:autoRedefine/>
    <w:qFormat/>
    <w:uiPriority w:val="0"/>
    <w:pPr>
      <w:adjustRightInd w:val="0"/>
      <w:snapToGrid w:val="0"/>
      <w:spacing w:before="20" w:after="20" w:line="360" w:lineRule="auto"/>
      <w:ind w:firstLine="200" w:firstLineChars="200"/>
    </w:pPr>
    <w:rPr>
      <w:rFonts w:ascii="Century Gothic" w:hAnsi="Century Gothic"/>
      <w:sz w:val="24"/>
    </w:rPr>
  </w:style>
  <w:style w:type="paragraph" w:customStyle="1" w:styleId="239">
    <w:name w:val="main"/>
    <w:basedOn w:val="1"/>
    <w:autoRedefine/>
    <w:qFormat/>
    <w:uiPriority w:val="0"/>
    <w:pPr>
      <w:widowControl/>
      <w:adjustRightInd w:val="0"/>
      <w:snapToGrid w:val="0"/>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40">
    <w:name w:val="左对齐表格文字"/>
    <w:basedOn w:val="1"/>
    <w:autoRedefine/>
    <w:qFormat/>
    <w:uiPriority w:val="0"/>
    <w:pPr>
      <w:adjustRightInd w:val="0"/>
      <w:snapToGrid w:val="0"/>
      <w:spacing w:line="360" w:lineRule="auto"/>
      <w:ind w:firstLine="200" w:firstLineChars="200"/>
      <w:jc w:val="right"/>
    </w:pPr>
    <w:rPr>
      <w:sz w:val="24"/>
      <w:szCs w:val="24"/>
    </w:rPr>
  </w:style>
  <w:style w:type="paragraph" w:customStyle="1" w:styleId="241">
    <w:name w:val="xl40"/>
    <w:basedOn w:val="1"/>
    <w:autoRedefine/>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42">
    <w:name w:val="xl41"/>
    <w:basedOn w:val="1"/>
    <w:autoRedefine/>
    <w:qFormat/>
    <w:uiPriority w:val="0"/>
    <w:pPr>
      <w:widowControl/>
      <w:pBdr>
        <w:top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43">
    <w:name w:val="xl42"/>
    <w:basedOn w:val="1"/>
    <w:autoRedefine/>
    <w:qFormat/>
    <w:uiPriority w:val="0"/>
    <w:pPr>
      <w:widowControl/>
      <w:pBdr>
        <w:top w:val="single" w:color="auto" w:sz="4" w:space="0"/>
        <w:left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4">
    <w:name w:val="xl43"/>
    <w:basedOn w:val="1"/>
    <w:autoRedefine/>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5">
    <w:name w:val="Char Char Char1 Char"/>
    <w:basedOn w:val="1"/>
    <w:autoRedefine/>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246">
    <w:name w:val="封面文档标题"/>
    <w:basedOn w:val="1"/>
    <w:autoRedefine/>
    <w:qFormat/>
    <w:uiPriority w:val="0"/>
    <w:pPr>
      <w:autoSpaceDE w:val="0"/>
      <w:autoSpaceDN w:val="0"/>
      <w:adjustRightInd w:val="0"/>
      <w:snapToGrid w:val="0"/>
      <w:spacing w:line="360" w:lineRule="auto"/>
      <w:ind w:firstLine="200" w:firstLineChars="200"/>
      <w:jc w:val="center"/>
    </w:pPr>
    <w:rPr>
      <w:rFonts w:ascii="Arial" w:hAnsi="Arial" w:eastAsia="黑体"/>
      <w:bCs/>
      <w:kern w:val="0"/>
      <w:sz w:val="44"/>
      <w:szCs w:val="44"/>
    </w:rPr>
  </w:style>
  <w:style w:type="paragraph" w:customStyle="1" w:styleId="247">
    <w:name w:val="封面华为技术"/>
    <w:basedOn w:val="1"/>
    <w:autoRedefine/>
    <w:qFormat/>
    <w:uiPriority w:val="0"/>
    <w:pPr>
      <w:autoSpaceDE w:val="0"/>
      <w:autoSpaceDN w:val="0"/>
      <w:adjustRightInd w:val="0"/>
      <w:snapToGrid w:val="0"/>
      <w:spacing w:line="360" w:lineRule="auto"/>
      <w:ind w:firstLine="200" w:firstLineChars="200"/>
      <w:jc w:val="center"/>
    </w:pPr>
    <w:rPr>
      <w:rFonts w:ascii="Arial" w:hAnsi="Arial" w:eastAsia="黑体"/>
      <w:kern w:val="0"/>
      <w:sz w:val="32"/>
      <w:szCs w:val="32"/>
    </w:rPr>
  </w:style>
  <w:style w:type="paragraph" w:customStyle="1" w:styleId="248">
    <w:name w:val="封面表格文本"/>
    <w:basedOn w:val="1"/>
    <w:autoRedefine/>
    <w:qFormat/>
    <w:uiPriority w:val="0"/>
    <w:pPr>
      <w:autoSpaceDE w:val="0"/>
      <w:autoSpaceDN w:val="0"/>
      <w:adjustRightInd w:val="0"/>
      <w:snapToGrid w:val="0"/>
      <w:spacing w:line="360" w:lineRule="auto"/>
      <w:ind w:firstLine="200" w:firstLineChars="200"/>
      <w:jc w:val="center"/>
    </w:pPr>
    <w:rPr>
      <w:rFonts w:ascii="Arial" w:hAnsi="Arial"/>
      <w:kern w:val="0"/>
      <w:sz w:val="24"/>
      <w:szCs w:val="21"/>
    </w:rPr>
  </w:style>
  <w:style w:type="paragraph" w:customStyle="1" w:styleId="249">
    <w:name w:val="表格题注"/>
    <w:next w:val="1"/>
    <w:autoRedefine/>
    <w:qFormat/>
    <w:uiPriority w:val="0"/>
    <w:pPr>
      <w:keepLines/>
      <w:numPr>
        <w:ilvl w:val="8"/>
        <w:numId w:val="11"/>
      </w:numPr>
      <w:spacing w:beforeLines="100"/>
      <w:ind w:left="1089" w:hanging="369"/>
      <w:jc w:val="center"/>
    </w:pPr>
    <w:rPr>
      <w:rFonts w:ascii="Arial" w:hAnsi="Arial" w:eastAsia="宋体" w:cs="Times New Roman"/>
      <w:sz w:val="18"/>
      <w:szCs w:val="18"/>
      <w:lang w:val="en-US" w:eastAsia="zh-CN" w:bidi="ar-SA"/>
    </w:rPr>
  </w:style>
  <w:style w:type="paragraph" w:customStyle="1" w:styleId="250">
    <w:name w:val="插图题注"/>
    <w:next w:val="1"/>
    <w:autoRedefine/>
    <w:qFormat/>
    <w:uiPriority w:val="0"/>
    <w:pPr>
      <w:numPr>
        <w:ilvl w:val="7"/>
        <w:numId w:val="11"/>
      </w:numPr>
      <w:spacing w:afterLines="100"/>
      <w:ind w:left="1089" w:hanging="369"/>
      <w:jc w:val="center"/>
    </w:pPr>
    <w:rPr>
      <w:rFonts w:ascii="Arial" w:hAnsi="Arial" w:eastAsia="宋体" w:cs="Times New Roman"/>
      <w:sz w:val="18"/>
      <w:szCs w:val="18"/>
      <w:lang w:val="en-US" w:eastAsia="zh-CN" w:bidi="ar-SA"/>
    </w:rPr>
  </w:style>
  <w:style w:type="paragraph" w:customStyle="1" w:styleId="251">
    <w:name w:val="默认段落字体 Para Char Char Char Char"/>
    <w:basedOn w:val="1"/>
    <w:autoRedefine/>
    <w:qFormat/>
    <w:uiPriority w:val="0"/>
    <w:pPr>
      <w:keepNext/>
      <w:autoSpaceDE w:val="0"/>
      <w:autoSpaceDN w:val="0"/>
      <w:adjustRightInd w:val="0"/>
      <w:snapToGrid w:val="0"/>
      <w:spacing w:line="360" w:lineRule="auto"/>
      <w:ind w:left="200" w:leftChars="200" w:firstLine="200" w:firstLineChars="200"/>
      <w:jc w:val="left"/>
    </w:pPr>
    <w:rPr>
      <w:rFonts w:eastAsia="Times New Roman"/>
      <w:kern w:val="0"/>
      <w:sz w:val="20"/>
    </w:rPr>
  </w:style>
  <w:style w:type="paragraph" w:customStyle="1" w:styleId="252">
    <w:name w:val="说明"/>
    <w:basedOn w:val="1"/>
    <w:autoRedefine/>
    <w:qFormat/>
    <w:uiPriority w:val="0"/>
    <w:pPr>
      <w:autoSpaceDE w:val="0"/>
      <w:autoSpaceDN w:val="0"/>
      <w:adjustRightInd w:val="0"/>
      <w:snapToGrid w:val="0"/>
      <w:spacing w:line="440" w:lineRule="exact"/>
      <w:ind w:firstLine="200" w:firstLineChars="200"/>
    </w:pPr>
    <w:rPr>
      <w:rFonts w:ascii="宋体"/>
      <w:b/>
      <w:bCs/>
      <w:i/>
      <w:iCs/>
      <w:color w:val="0000FF"/>
      <w:kern w:val="0"/>
      <w:sz w:val="24"/>
      <w:szCs w:val="24"/>
    </w:rPr>
  </w:style>
  <w:style w:type="paragraph" w:customStyle="1" w:styleId="253">
    <w:name w:val="Item List"/>
    <w:link w:val="409"/>
    <w:autoRedefine/>
    <w:qFormat/>
    <w:uiPriority w:val="0"/>
    <w:pPr>
      <w:spacing w:after="156" w:line="360" w:lineRule="auto"/>
      <w:ind w:firstLine="424" w:firstLineChars="202"/>
      <w:jc w:val="both"/>
    </w:pPr>
    <w:rPr>
      <w:rFonts w:ascii="Arial" w:hAnsi="Times New Roman" w:eastAsia="宋体" w:cs="Times New Roman"/>
      <w:bCs/>
      <w:szCs w:val="21"/>
      <w:lang w:val="en-US" w:eastAsia="zh-CN" w:bidi="ar-SA"/>
    </w:rPr>
  </w:style>
  <w:style w:type="paragraph" w:customStyle="1" w:styleId="254">
    <w:name w:val="Char1 Char Char Char Char Char Char Char Char Char"/>
    <w:basedOn w:val="1"/>
    <w:autoRedefine/>
    <w:semiHidden/>
    <w:qFormat/>
    <w:uiPriority w:val="0"/>
    <w:pPr>
      <w:adjustRightInd w:val="0"/>
      <w:snapToGrid w:val="0"/>
      <w:spacing w:before="240" w:after="120" w:line="288" w:lineRule="auto"/>
      <w:ind w:firstLine="200" w:firstLineChars="200"/>
      <w:jc w:val="left"/>
    </w:pPr>
    <w:rPr>
      <w:rFonts w:ascii="Tahoma" w:hAnsi="Tahoma"/>
      <w:sz w:val="24"/>
      <w:szCs w:val="24"/>
    </w:rPr>
  </w:style>
  <w:style w:type="paragraph" w:customStyle="1" w:styleId="255">
    <w:name w:val="无间隔1"/>
    <w:link w:val="410"/>
    <w:autoRedefine/>
    <w:qFormat/>
    <w:uiPriority w:val="1"/>
    <w:rPr>
      <w:rFonts w:ascii="Calibri" w:hAnsi="Calibri" w:eastAsia="宋体" w:cs="Times New Roman"/>
      <w:sz w:val="22"/>
      <w:szCs w:val="22"/>
      <w:lang w:val="en-US" w:eastAsia="zh-CN" w:bidi="ar-SA"/>
    </w:rPr>
  </w:style>
  <w:style w:type="paragraph" w:customStyle="1" w:styleId="256">
    <w:name w:val="表内文字"/>
    <w:basedOn w:val="1"/>
    <w:autoRedefine/>
    <w:qFormat/>
    <w:uiPriority w:val="0"/>
    <w:pPr>
      <w:tabs>
        <w:tab w:val="left" w:pos="1418"/>
      </w:tabs>
      <w:adjustRightInd w:val="0"/>
      <w:snapToGrid w:val="0"/>
      <w:spacing w:line="360" w:lineRule="auto"/>
      <w:jc w:val="center"/>
    </w:pPr>
    <w:rPr>
      <w:rFonts w:hint="eastAsia" w:ascii="仿宋_GB2312" w:eastAsia="仿宋_GB2312"/>
      <w:spacing w:val="-20"/>
      <w:kern w:val="0"/>
      <w:sz w:val="24"/>
      <w:szCs w:val="24"/>
    </w:rPr>
  </w:style>
  <w:style w:type="paragraph" w:customStyle="1" w:styleId="257">
    <w:name w:val="正文（首行不缩进）"/>
    <w:basedOn w:val="1"/>
    <w:autoRedefine/>
    <w:qFormat/>
    <w:uiPriority w:val="0"/>
    <w:pPr>
      <w:adjustRightInd w:val="0"/>
      <w:snapToGrid w:val="0"/>
      <w:spacing w:afterLines="50" w:line="360" w:lineRule="auto"/>
    </w:pPr>
    <w:rPr>
      <w:sz w:val="24"/>
      <w:szCs w:val="24"/>
    </w:rPr>
  </w:style>
  <w:style w:type="paragraph" w:customStyle="1" w:styleId="258">
    <w:name w:val="text"/>
    <w:basedOn w:val="1"/>
    <w:autoRedefine/>
    <w:qFormat/>
    <w:uiPriority w:val="0"/>
    <w:pPr>
      <w:widowControl/>
      <w:adjustRightInd w:val="0"/>
      <w:snapToGrid w:val="0"/>
      <w:spacing w:line="360" w:lineRule="auto"/>
      <w:ind w:firstLine="200" w:firstLineChars="200"/>
      <w:jc w:val="left"/>
    </w:pPr>
    <w:rPr>
      <w:rFonts w:ascii="Arial" w:hAnsi="Arial"/>
      <w:kern w:val="0"/>
      <w:sz w:val="24"/>
      <w:lang w:eastAsia="en-US"/>
    </w:rPr>
  </w:style>
  <w:style w:type="paragraph" w:customStyle="1" w:styleId="259">
    <w:name w:val="表正文中"/>
    <w:autoRedefine/>
    <w:qFormat/>
    <w:uiPriority w:val="0"/>
    <w:pPr>
      <w:jc w:val="center"/>
    </w:pPr>
    <w:rPr>
      <w:rFonts w:ascii="Arial" w:hAnsi="Arial" w:eastAsia="宋体" w:cs="Times New Roman"/>
      <w:kern w:val="2"/>
      <w:sz w:val="18"/>
      <w:szCs w:val="24"/>
      <w:lang w:val="en-US" w:eastAsia="zh-CN" w:bidi="ar-SA"/>
    </w:rPr>
  </w:style>
  <w:style w:type="paragraph" w:customStyle="1" w:styleId="260">
    <w:name w:val="表头"/>
    <w:autoRedefine/>
    <w:qFormat/>
    <w:uiPriority w:val="0"/>
    <w:rPr>
      <w:rFonts w:ascii="Arial" w:hAnsi="Arial" w:eastAsia="宋体" w:cs="Times New Roman"/>
      <w:kern w:val="2"/>
      <w:sz w:val="18"/>
      <w:szCs w:val="24"/>
      <w:lang w:val="en-US" w:eastAsia="zh-CN" w:bidi="ar-SA"/>
    </w:rPr>
  </w:style>
  <w:style w:type="paragraph" w:customStyle="1" w:styleId="261">
    <w:name w:val="表正文左"/>
    <w:autoRedefine/>
    <w:qFormat/>
    <w:uiPriority w:val="0"/>
    <w:rPr>
      <w:rFonts w:ascii="Arial" w:hAnsi="Arial" w:eastAsia="宋体" w:cs="Times New Roman"/>
      <w:kern w:val="2"/>
      <w:sz w:val="18"/>
      <w:szCs w:val="24"/>
      <w:lang w:val="en-US" w:eastAsia="zh-CN" w:bidi="ar-SA"/>
    </w:rPr>
  </w:style>
  <w:style w:type="paragraph" w:customStyle="1" w:styleId="262">
    <w:name w:val="项目正文"/>
    <w:autoRedefine/>
    <w:qFormat/>
    <w:uiPriority w:val="0"/>
    <w:pPr>
      <w:tabs>
        <w:tab w:val="left" w:pos="851"/>
      </w:tabs>
      <w:ind w:left="851" w:hanging="284"/>
      <w:jc w:val="both"/>
    </w:pPr>
    <w:rPr>
      <w:rFonts w:ascii="Arial" w:hAnsi="Arial" w:eastAsia="宋体" w:cs="Times New Roman"/>
      <w:kern w:val="2"/>
      <w:sz w:val="18"/>
      <w:szCs w:val="24"/>
      <w:lang w:val="en-US" w:eastAsia="zh-CN" w:bidi="ar-SA"/>
    </w:rPr>
  </w:style>
  <w:style w:type="paragraph" w:customStyle="1" w:styleId="263">
    <w:name w:val="Char23"/>
    <w:basedOn w:val="1"/>
    <w:autoRedefine/>
    <w:qFormat/>
    <w:uiPriority w:val="0"/>
    <w:pPr>
      <w:adjustRightInd w:val="0"/>
      <w:snapToGrid w:val="0"/>
      <w:spacing w:line="360" w:lineRule="auto"/>
    </w:pPr>
    <w:rPr>
      <w:rFonts w:ascii="仿宋_GB2312" w:eastAsia="仿宋_GB2312"/>
      <w:b/>
      <w:sz w:val="32"/>
      <w:szCs w:val="32"/>
    </w:rPr>
  </w:style>
  <w:style w:type="paragraph" w:customStyle="1" w:styleId="264">
    <w:name w:val="文档正文"/>
    <w:basedOn w:val="1"/>
    <w:autoRedefine/>
    <w:qFormat/>
    <w:uiPriority w:val="0"/>
    <w:pPr>
      <w:adjustRightInd w:val="0"/>
      <w:snapToGrid w:val="0"/>
      <w:spacing w:line="480" w:lineRule="atLeast"/>
      <w:ind w:firstLine="567"/>
      <w:textAlignment w:val="baseline"/>
    </w:pPr>
    <w:rPr>
      <w:rFonts w:eastAsia="楷体_GB2312"/>
      <w:kern w:val="0"/>
      <w:sz w:val="28"/>
    </w:rPr>
  </w:style>
  <w:style w:type="paragraph" w:customStyle="1" w:styleId="265">
    <w:name w:val="哈哈正文"/>
    <w:basedOn w:val="1"/>
    <w:link w:val="413"/>
    <w:autoRedefine/>
    <w:qFormat/>
    <w:uiPriority w:val="0"/>
    <w:pPr>
      <w:adjustRightInd w:val="0"/>
      <w:snapToGrid w:val="0"/>
      <w:spacing w:line="360" w:lineRule="auto"/>
      <w:ind w:firstLine="200" w:firstLineChars="200"/>
    </w:pPr>
    <w:rPr>
      <w:rFonts w:ascii="宋体" w:hAnsi="宋体"/>
      <w:kern w:val="0"/>
      <w:sz w:val="24"/>
    </w:rPr>
  </w:style>
  <w:style w:type="paragraph" w:customStyle="1" w:styleId="266">
    <w:name w:val="Char5"/>
    <w:basedOn w:val="1"/>
    <w:autoRedefine/>
    <w:qFormat/>
    <w:uiPriority w:val="0"/>
    <w:pPr>
      <w:tabs>
        <w:tab w:val="left" w:pos="360"/>
        <w:tab w:val="left" w:pos="420"/>
      </w:tabs>
      <w:adjustRightInd w:val="0"/>
      <w:snapToGrid w:val="0"/>
      <w:spacing w:line="360" w:lineRule="auto"/>
      <w:ind w:left="420" w:firstLine="200"/>
    </w:pPr>
    <w:rPr>
      <w:rFonts w:ascii="Tahoma" w:hAnsi="Tahoma"/>
      <w:sz w:val="24"/>
    </w:rPr>
  </w:style>
  <w:style w:type="paragraph" w:customStyle="1" w:styleId="267">
    <w:name w:val="正文（首行缩进）"/>
    <w:basedOn w:val="1"/>
    <w:autoRedefine/>
    <w:qFormat/>
    <w:uiPriority w:val="0"/>
    <w:pPr>
      <w:adjustRightInd w:val="0"/>
      <w:snapToGrid w:val="0"/>
      <w:spacing w:line="360" w:lineRule="auto"/>
      <w:ind w:firstLine="420"/>
    </w:pPr>
    <w:rPr>
      <w:rFonts w:eastAsia="仿宋_GB2312"/>
      <w:sz w:val="24"/>
    </w:rPr>
  </w:style>
  <w:style w:type="paragraph" w:customStyle="1" w:styleId="268">
    <w:name w:val="Char32"/>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69">
    <w:name w:val="Char Char Char Char Char Char Char Char Char Char Char Char Char"/>
    <w:basedOn w:val="1"/>
    <w:autoRedefine/>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70">
    <w:name w:val="标题 5 + 宋体"/>
    <w:basedOn w:val="5"/>
    <w:autoRedefine/>
    <w:qFormat/>
    <w:uiPriority w:val="0"/>
    <w:pPr>
      <w:adjustRightInd w:val="0"/>
      <w:snapToGrid w:val="0"/>
      <w:spacing w:line="376" w:lineRule="auto"/>
    </w:pPr>
    <w:rPr>
      <w:rFonts w:ascii="宋体" w:hAnsi="宋体" w:eastAsia="宋体"/>
      <w:bCs/>
      <w:kern w:val="0"/>
      <w:sz w:val="24"/>
      <w:szCs w:val="28"/>
    </w:rPr>
  </w:style>
  <w:style w:type="paragraph" w:customStyle="1" w:styleId="271">
    <w:name w:val="我的正文"/>
    <w:basedOn w:val="1"/>
    <w:autoRedefine/>
    <w:qFormat/>
    <w:uiPriority w:val="0"/>
    <w:pPr>
      <w:adjustRightInd w:val="0"/>
      <w:snapToGrid w:val="0"/>
      <w:spacing w:line="360" w:lineRule="auto"/>
      <w:ind w:firstLine="200" w:firstLineChars="200"/>
    </w:pPr>
    <w:rPr>
      <w:sz w:val="24"/>
      <w:szCs w:val="24"/>
      <w:lang w:val="zh-CN"/>
    </w:rPr>
  </w:style>
  <w:style w:type="paragraph" w:customStyle="1" w:styleId="272">
    <w:name w:val="Char2 Char Char Char Char Char Char"/>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73">
    <w:name w:val="Char13"/>
    <w:basedOn w:val="1"/>
    <w:autoRedefine/>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74">
    <w:name w:val="Char26"/>
    <w:basedOn w:val="1"/>
    <w:autoRedefine/>
    <w:qFormat/>
    <w:uiPriority w:val="0"/>
    <w:pPr>
      <w:adjustRightInd w:val="0"/>
      <w:snapToGrid w:val="0"/>
      <w:spacing w:line="360" w:lineRule="auto"/>
    </w:pPr>
    <w:rPr>
      <w:rFonts w:ascii="仿宋_GB2312" w:eastAsia="仿宋_GB2312"/>
      <w:b/>
      <w:sz w:val="32"/>
      <w:szCs w:val="32"/>
    </w:rPr>
  </w:style>
  <w:style w:type="paragraph" w:customStyle="1" w:styleId="275">
    <w:name w:val="Char Char Char Char Char Char Char Char Char2"/>
    <w:basedOn w:val="1"/>
    <w:autoRedefine/>
    <w:qFormat/>
    <w:uiPriority w:val="0"/>
    <w:pPr>
      <w:adjustRightInd w:val="0"/>
      <w:snapToGrid w:val="0"/>
      <w:spacing w:line="360" w:lineRule="auto"/>
    </w:pPr>
    <w:rPr>
      <w:rFonts w:ascii="Tahoma" w:hAnsi="Tahoma"/>
      <w:sz w:val="24"/>
    </w:rPr>
  </w:style>
  <w:style w:type="paragraph" w:customStyle="1" w:styleId="276">
    <w:name w:val="Char Char Char Char Char Char Char1 Char Char Char Char Char Char Char"/>
    <w:basedOn w:val="16"/>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77">
    <w:name w:val="MM Title"/>
    <w:basedOn w:val="49"/>
    <w:link w:val="418"/>
    <w:autoRedefine/>
    <w:qFormat/>
    <w:uiPriority w:val="0"/>
    <w:pPr>
      <w:spacing w:line="240" w:lineRule="auto"/>
      <w:ind w:firstLine="0" w:firstLineChars="0"/>
    </w:pPr>
    <w:rPr>
      <w:rFonts w:ascii="Cambria" w:hAnsi="Cambria"/>
      <w:b w:val="0"/>
      <w:bCs w:val="0"/>
    </w:rPr>
  </w:style>
  <w:style w:type="paragraph" w:customStyle="1" w:styleId="278">
    <w:name w:val="MM Topic 1"/>
    <w:basedOn w:val="2"/>
    <w:link w:val="419"/>
    <w:autoRedefine/>
    <w:qFormat/>
    <w:uiPriority w:val="0"/>
    <w:pPr>
      <w:numPr>
        <w:ilvl w:val="0"/>
        <w:numId w:val="12"/>
      </w:numPr>
      <w:adjustRightInd w:val="0"/>
      <w:snapToGrid w:val="0"/>
      <w:spacing w:line="578" w:lineRule="auto"/>
    </w:pPr>
    <w:rPr>
      <w:rFonts w:ascii="Calibri" w:hAnsi="Calibri"/>
      <w:bCs/>
      <w:spacing w:val="0"/>
      <w:kern w:val="44"/>
      <w:sz w:val="44"/>
      <w:szCs w:val="44"/>
    </w:rPr>
  </w:style>
  <w:style w:type="paragraph" w:customStyle="1" w:styleId="279">
    <w:name w:val="MM Topic 2"/>
    <w:basedOn w:val="3"/>
    <w:link w:val="420"/>
    <w:autoRedefine/>
    <w:qFormat/>
    <w:uiPriority w:val="0"/>
    <w:pPr>
      <w:numPr>
        <w:ilvl w:val="1"/>
        <w:numId w:val="12"/>
      </w:numPr>
      <w:adjustRightInd w:val="0"/>
      <w:snapToGrid w:val="0"/>
      <w:spacing w:before="120" w:after="120" w:line="416" w:lineRule="auto"/>
    </w:pPr>
    <w:rPr>
      <w:rFonts w:ascii="Cambria" w:hAnsi="Cambria" w:eastAsia="宋体"/>
      <w:kern w:val="0"/>
      <w:sz w:val="32"/>
    </w:rPr>
  </w:style>
  <w:style w:type="paragraph" w:customStyle="1" w:styleId="280">
    <w:name w:val="MM Topic 3"/>
    <w:basedOn w:val="4"/>
    <w:link w:val="421"/>
    <w:autoRedefine/>
    <w:qFormat/>
    <w:uiPriority w:val="0"/>
    <w:pPr>
      <w:numPr>
        <w:ilvl w:val="2"/>
        <w:numId w:val="12"/>
      </w:numPr>
      <w:adjustRightInd w:val="0"/>
      <w:snapToGrid w:val="0"/>
      <w:spacing w:line="416" w:lineRule="auto"/>
    </w:pPr>
    <w:rPr>
      <w:rFonts w:ascii="Calibri" w:hAnsi="Calibri"/>
      <w:bCs/>
      <w:kern w:val="0"/>
      <w:szCs w:val="32"/>
    </w:rPr>
  </w:style>
  <w:style w:type="paragraph" w:customStyle="1" w:styleId="281">
    <w:name w:val="MM Topic 4"/>
    <w:basedOn w:val="5"/>
    <w:link w:val="422"/>
    <w:autoRedefine/>
    <w:qFormat/>
    <w:uiPriority w:val="0"/>
    <w:pPr>
      <w:numPr>
        <w:ilvl w:val="3"/>
        <w:numId w:val="12"/>
      </w:numPr>
      <w:adjustRightInd w:val="0"/>
      <w:snapToGrid w:val="0"/>
      <w:spacing w:line="376" w:lineRule="auto"/>
    </w:pPr>
    <w:rPr>
      <w:rFonts w:ascii="Cambria" w:hAnsi="Cambria" w:eastAsia="宋体"/>
      <w:bCs/>
      <w:kern w:val="0"/>
      <w:szCs w:val="28"/>
    </w:rPr>
  </w:style>
  <w:style w:type="paragraph" w:customStyle="1" w:styleId="282">
    <w:name w:val="MM Empty"/>
    <w:basedOn w:val="1"/>
    <w:link w:val="423"/>
    <w:autoRedefine/>
    <w:qFormat/>
    <w:uiPriority w:val="0"/>
    <w:pPr>
      <w:adjustRightInd w:val="0"/>
      <w:snapToGrid w:val="0"/>
      <w:spacing w:line="360" w:lineRule="auto"/>
    </w:pPr>
    <w:rPr>
      <w:rFonts w:ascii="Calibri" w:hAnsi="Calibri"/>
      <w:kern w:val="0"/>
      <w:sz w:val="20"/>
    </w:rPr>
  </w:style>
  <w:style w:type="paragraph" w:customStyle="1" w:styleId="283">
    <w:name w:val="MM Topic 5"/>
    <w:basedOn w:val="6"/>
    <w:link w:val="424"/>
    <w:autoRedefine/>
    <w:qFormat/>
    <w:uiPriority w:val="0"/>
    <w:pPr>
      <w:numPr>
        <w:numId w:val="0"/>
      </w:numPr>
      <w:adjustRightInd w:val="0"/>
      <w:snapToGrid w:val="0"/>
      <w:spacing w:after="120" w:line="360" w:lineRule="auto"/>
    </w:pPr>
    <w:rPr>
      <w:rFonts w:ascii="Calibri" w:hAnsi="Calibri" w:eastAsia="微软雅黑"/>
      <w:b w:val="0"/>
      <w:bCs/>
      <w:kern w:val="0"/>
      <w:szCs w:val="24"/>
    </w:rPr>
  </w:style>
  <w:style w:type="paragraph" w:customStyle="1" w:styleId="284">
    <w:name w:val="MM Topic 6"/>
    <w:basedOn w:val="8"/>
    <w:link w:val="425"/>
    <w:autoRedefine/>
    <w:qFormat/>
    <w:uiPriority w:val="0"/>
    <w:pPr>
      <w:numPr>
        <w:numId w:val="0"/>
      </w:numPr>
      <w:adjustRightInd w:val="0"/>
      <w:snapToGrid w:val="0"/>
      <w:spacing w:line="320" w:lineRule="auto"/>
    </w:pPr>
    <w:rPr>
      <w:rFonts w:ascii="Cambria" w:hAnsi="Cambria" w:eastAsia="微软雅黑"/>
      <w:bCs/>
      <w:kern w:val="0"/>
      <w:sz w:val="20"/>
      <w:szCs w:val="24"/>
    </w:rPr>
  </w:style>
  <w:style w:type="paragraph" w:customStyle="1" w:styleId="285">
    <w:name w:val="样式 正文缩进 + 首行缩进:  2 字符 段前: 0.5 行 段后: 0.5 行6"/>
    <w:basedOn w:val="7"/>
    <w:autoRedefine/>
    <w:qFormat/>
    <w:uiPriority w:val="0"/>
    <w:pPr>
      <w:snapToGrid w:val="0"/>
      <w:spacing w:beforeLines="50" w:afterLines="50" w:line="360" w:lineRule="auto"/>
      <w:ind w:firstLine="480" w:firstLineChars="200"/>
    </w:pPr>
    <w:rPr>
      <w:sz w:val="24"/>
    </w:rPr>
  </w:style>
  <w:style w:type="paragraph" w:customStyle="1" w:styleId="286">
    <w:name w:val="样式 标题 2 + 宋体"/>
    <w:basedOn w:val="3"/>
    <w:autoRedefine/>
    <w:qFormat/>
    <w:uiPriority w:val="0"/>
    <w:pPr>
      <w:tabs>
        <w:tab w:val="left" w:pos="576"/>
        <w:tab w:val="left" w:pos="750"/>
      </w:tabs>
      <w:adjustRightInd w:val="0"/>
      <w:snapToGrid w:val="0"/>
      <w:spacing w:before="120" w:after="120" w:line="360" w:lineRule="auto"/>
      <w:ind w:left="750" w:hanging="750"/>
    </w:pPr>
    <w:rPr>
      <w:rFonts w:ascii="宋体" w:hAnsi="宋体" w:eastAsia="宋体"/>
      <w:sz w:val="32"/>
    </w:rPr>
  </w:style>
  <w:style w:type="paragraph" w:customStyle="1" w:styleId="287">
    <w:name w:val="样式 标题 4 + 宋体1"/>
    <w:basedOn w:val="1"/>
    <w:autoRedefine/>
    <w:qFormat/>
    <w:uiPriority w:val="0"/>
    <w:pPr>
      <w:tabs>
        <w:tab w:val="left" w:pos="750"/>
      </w:tabs>
      <w:adjustRightInd w:val="0"/>
      <w:snapToGrid w:val="0"/>
      <w:spacing w:line="360" w:lineRule="auto"/>
      <w:ind w:left="750" w:hanging="750"/>
    </w:pPr>
    <w:rPr>
      <w:sz w:val="24"/>
      <w:szCs w:val="24"/>
    </w:rPr>
  </w:style>
  <w:style w:type="paragraph" w:customStyle="1" w:styleId="288">
    <w:name w:val="样式 标题 4 + 宋体"/>
    <w:basedOn w:val="5"/>
    <w:autoRedefine/>
    <w:qFormat/>
    <w:uiPriority w:val="0"/>
    <w:pPr>
      <w:numPr>
        <w:ilvl w:val="3"/>
        <w:numId w:val="13"/>
      </w:numPr>
      <w:tabs>
        <w:tab w:val="left" w:pos="425"/>
      </w:tabs>
      <w:adjustRightInd w:val="0"/>
      <w:snapToGrid w:val="0"/>
      <w:spacing w:line="376" w:lineRule="auto"/>
    </w:pPr>
    <w:rPr>
      <w:rFonts w:ascii="宋体" w:hAnsi="宋体" w:eastAsia="宋体"/>
      <w:bCs/>
      <w:kern w:val="0"/>
      <w:szCs w:val="28"/>
    </w:rPr>
  </w:style>
  <w:style w:type="paragraph" w:customStyle="1" w:styleId="289">
    <w:name w:val="Char2 Char Char"/>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0">
    <w:name w:val="样式 标题 3 + 宋体"/>
    <w:basedOn w:val="4"/>
    <w:autoRedefine/>
    <w:qFormat/>
    <w:uiPriority w:val="0"/>
    <w:pPr>
      <w:tabs>
        <w:tab w:val="left" w:pos="750"/>
      </w:tabs>
      <w:adjustRightInd w:val="0"/>
      <w:snapToGrid w:val="0"/>
      <w:spacing w:line="415" w:lineRule="auto"/>
    </w:pPr>
    <w:rPr>
      <w:rFonts w:ascii="宋体" w:hAnsi="宋体"/>
      <w:bCs/>
      <w:kern w:val="0"/>
      <w:szCs w:val="32"/>
    </w:rPr>
  </w:style>
  <w:style w:type="paragraph" w:customStyle="1" w:styleId="291">
    <w:name w:val="Char3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2">
    <w:name w:val="Char Char Char Char Char Char Char Char Char Char Char Char Char1"/>
    <w:basedOn w:val="1"/>
    <w:autoRedefine/>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93">
    <w:name w:val="Char2 Char Char Char Char Char Char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4">
    <w:name w:val="Char12"/>
    <w:basedOn w:val="1"/>
    <w:autoRedefine/>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95">
    <w:name w:val="Char Char Char Char Char Char Char Char Char Char Char1"/>
    <w:basedOn w:val="1"/>
    <w:autoRedefine/>
    <w:qFormat/>
    <w:uiPriority w:val="0"/>
    <w:pPr>
      <w:adjustRightInd w:val="0"/>
      <w:snapToGrid w:val="0"/>
      <w:spacing w:line="360" w:lineRule="auto"/>
    </w:pPr>
    <w:rPr>
      <w:rFonts w:ascii="Tahoma" w:hAnsi="Tahoma"/>
      <w:sz w:val="24"/>
    </w:rPr>
  </w:style>
  <w:style w:type="paragraph" w:customStyle="1" w:styleId="296">
    <w:name w:val="Char25"/>
    <w:basedOn w:val="1"/>
    <w:autoRedefine/>
    <w:qFormat/>
    <w:uiPriority w:val="0"/>
    <w:pPr>
      <w:adjustRightInd w:val="0"/>
      <w:snapToGrid w:val="0"/>
      <w:spacing w:line="360" w:lineRule="auto"/>
    </w:pPr>
    <w:rPr>
      <w:rFonts w:ascii="仿宋_GB2312" w:eastAsia="仿宋_GB2312"/>
      <w:b/>
      <w:sz w:val="32"/>
      <w:szCs w:val="32"/>
    </w:rPr>
  </w:style>
  <w:style w:type="paragraph" w:customStyle="1" w:styleId="297">
    <w:name w:val="Char Char Char Char Char Char Char Char Char1"/>
    <w:basedOn w:val="1"/>
    <w:autoRedefine/>
    <w:qFormat/>
    <w:uiPriority w:val="0"/>
    <w:pPr>
      <w:adjustRightInd w:val="0"/>
      <w:snapToGrid w:val="0"/>
      <w:spacing w:line="360" w:lineRule="auto"/>
    </w:pPr>
    <w:rPr>
      <w:rFonts w:ascii="Tahoma" w:hAnsi="Tahoma"/>
      <w:sz w:val="24"/>
    </w:rPr>
  </w:style>
  <w:style w:type="paragraph" w:customStyle="1" w:styleId="298">
    <w:name w:val="Char Char Char Char Char Char Char1 Char Char Char Char Char Char Char1"/>
    <w:basedOn w:val="16"/>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99">
    <w:name w:val="Char2 Char Char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300">
    <w:name w:val="Char27"/>
    <w:basedOn w:val="1"/>
    <w:autoRedefine/>
    <w:qFormat/>
    <w:uiPriority w:val="0"/>
    <w:pPr>
      <w:adjustRightInd w:val="0"/>
      <w:snapToGrid w:val="0"/>
      <w:spacing w:line="360" w:lineRule="auto"/>
    </w:pPr>
    <w:rPr>
      <w:rFonts w:ascii="仿宋_GB2312" w:eastAsia="仿宋_GB2312"/>
      <w:b/>
      <w:sz w:val="32"/>
      <w:szCs w:val="32"/>
    </w:rPr>
  </w:style>
  <w:style w:type="paragraph" w:customStyle="1" w:styleId="301">
    <w:name w:val="Char Char Char Char Char Char Char1 Char Char Char Char Char Char Char2"/>
    <w:basedOn w:val="16"/>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302">
    <w:name w:val="style2"/>
    <w:basedOn w:val="1"/>
    <w:autoRedefine/>
    <w:qFormat/>
    <w:uiPriority w:val="0"/>
    <w:pPr>
      <w:widowControl/>
      <w:wordWrap w:val="0"/>
      <w:adjustRightInd w:val="0"/>
      <w:snapToGrid w:val="0"/>
      <w:spacing w:before="100" w:beforeAutospacing="1" w:after="100" w:afterAutospacing="1" w:line="360" w:lineRule="auto"/>
      <w:jc w:val="left"/>
    </w:pPr>
    <w:rPr>
      <w:rFonts w:ascii="Verdana" w:hAnsi="Verdana" w:cs="宋体"/>
      <w:color w:val="000000"/>
      <w:kern w:val="0"/>
      <w:sz w:val="20"/>
    </w:rPr>
  </w:style>
  <w:style w:type="paragraph" w:customStyle="1" w:styleId="303">
    <w:name w:val="Char14"/>
    <w:basedOn w:val="1"/>
    <w:autoRedefine/>
    <w:qFormat/>
    <w:uiPriority w:val="0"/>
    <w:pPr>
      <w:tabs>
        <w:tab w:val="left" w:pos="432"/>
      </w:tabs>
      <w:adjustRightInd w:val="0"/>
      <w:snapToGrid w:val="0"/>
      <w:spacing w:beforeLines="50" w:afterLines="50" w:line="360" w:lineRule="auto"/>
      <w:ind w:left="432" w:hanging="432"/>
    </w:pPr>
    <w:rPr>
      <w:sz w:val="24"/>
      <w:szCs w:val="24"/>
    </w:rPr>
  </w:style>
  <w:style w:type="paragraph" w:customStyle="1" w:styleId="304">
    <w:name w:val="ul"/>
    <w:basedOn w:val="1"/>
    <w:autoRedefine/>
    <w:qFormat/>
    <w:uiPriority w:val="0"/>
    <w:pPr>
      <w:widowControl/>
      <w:numPr>
        <w:ilvl w:val="0"/>
        <w:numId w:val="14"/>
      </w:numPr>
      <w:adjustRightInd w:val="0"/>
      <w:snapToGrid w:val="0"/>
      <w:spacing w:line="360" w:lineRule="auto"/>
    </w:pPr>
    <w:rPr>
      <w:kern w:val="0"/>
      <w:sz w:val="24"/>
      <w:szCs w:val="24"/>
    </w:rPr>
  </w:style>
  <w:style w:type="paragraph" w:customStyle="1" w:styleId="305">
    <w:name w:val="标题5"/>
    <w:basedOn w:val="7"/>
    <w:autoRedefine/>
    <w:qFormat/>
    <w:uiPriority w:val="0"/>
    <w:pPr>
      <w:snapToGrid w:val="0"/>
      <w:spacing w:line="360" w:lineRule="auto"/>
      <w:ind w:firstLine="0"/>
      <w:jc w:val="center"/>
    </w:pPr>
    <w:rPr>
      <w:rFonts w:ascii="黑体" w:hAnsi="宋体" w:eastAsia="黑体"/>
      <w:b/>
      <w:bCs/>
      <w:color w:val="000000"/>
      <w:sz w:val="24"/>
    </w:rPr>
  </w:style>
  <w:style w:type="paragraph" w:customStyle="1" w:styleId="306">
    <w:name w:val="tabletext"/>
    <w:basedOn w:val="1"/>
    <w:autoRedefine/>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7">
    <w:name w:val="style11"/>
    <w:basedOn w:val="1"/>
    <w:autoRedefine/>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8">
    <w:name w:val="正文3"/>
    <w:basedOn w:val="1"/>
    <w:autoRedefine/>
    <w:qFormat/>
    <w:uiPriority w:val="0"/>
    <w:pPr>
      <w:widowControl/>
      <w:overflowPunct w:val="0"/>
      <w:autoSpaceDE w:val="0"/>
      <w:autoSpaceDN w:val="0"/>
      <w:adjustRightInd w:val="0"/>
      <w:snapToGrid w:val="0"/>
      <w:spacing w:before="60" w:after="60" w:line="312" w:lineRule="exact"/>
      <w:textAlignment w:val="baseline"/>
      <w:outlineLvl w:val="0"/>
    </w:pPr>
    <w:rPr>
      <w:rFonts w:ascii="宋体"/>
      <w:kern w:val="0"/>
      <w:sz w:val="24"/>
    </w:rPr>
  </w:style>
  <w:style w:type="paragraph" w:customStyle="1" w:styleId="309">
    <w:name w:val="图文"/>
    <w:basedOn w:val="1"/>
    <w:autoRedefine/>
    <w:qFormat/>
    <w:uiPriority w:val="0"/>
    <w:pPr>
      <w:adjustRightInd w:val="0"/>
      <w:snapToGrid w:val="0"/>
      <w:spacing w:line="240" w:lineRule="atLeast"/>
      <w:jc w:val="center"/>
    </w:pPr>
    <w:rPr>
      <w:sz w:val="18"/>
      <w:szCs w:val="24"/>
    </w:rPr>
  </w:style>
  <w:style w:type="paragraph" w:customStyle="1" w:styleId="310">
    <w:name w:val="引用1"/>
    <w:basedOn w:val="1"/>
    <w:next w:val="1"/>
    <w:link w:val="433"/>
    <w:autoRedefine/>
    <w:qFormat/>
    <w:uiPriority w:val="29"/>
    <w:pPr>
      <w:adjustRightInd w:val="0"/>
      <w:snapToGrid w:val="0"/>
      <w:spacing w:line="360" w:lineRule="auto"/>
    </w:pPr>
    <w:rPr>
      <w:rFonts w:eastAsia="微软雅黑"/>
      <w:i/>
      <w:iCs/>
      <w:color w:val="000000"/>
      <w:kern w:val="0"/>
      <w:sz w:val="20"/>
      <w:szCs w:val="24"/>
    </w:rPr>
  </w:style>
  <w:style w:type="paragraph" w:customStyle="1" w:styleId="311">
    <w:name w:val="列出段落3"/>
    <w:basedOn w:val="1"/>
    <w:autoRedefine/>
    <w:qFormat/>
    <w:uiPriority w:val="0"/>
    <w:pPr>
      <w:adjustRightInd w:val="0"/>
      <w:snapToGrid w:val="0"/>
      <w:spacing w:line="360" w:lineRule="auto"/>
      <w:ind w:firstLine="420" w:firstLineChars="200"/>
    </w:pPr>
    <w:rPr>
      <w:sz w:val="24"/>
      <w:szCs w:val="24"/>
    </w:rPr>
  </w:style>
  <w:style w:type="paragraph" w:customStyle="1" w:styleId="312">
    <w:name w:val="列表1"/>
    <w:basedOn w:val="1"/>
    <w:autoRedefine/>
    <w:qFormat/>
    <w:uiPriority w:val="0"/>
    <w:pPr>
      <w:adjustRightInd w:val="0"/>
      <w:snapToGrid w:val="0"/>
      <w:spacing w:beforeLines="50" w:line="360" w:lineRule="auto"/>
      <w:ind w:left="480"/>
      <w:jc w:val="left"/>
    </w:pPr>
    <w:rPr>
      <w:rFonts w:ascii="微软雅黑" w:hAnsi="微软雅黑" w:eastAsia="微软雅黑"/>
      <w:bCs/>
      <w:sz w:val="24"/>
      <w:szCs w:val="21"/>
    </w:rPr>
  </w:style>
  <w:style w:type="paragraph" w:customStyle="1" w:styleId="313">
    <w:name w:val="题注 New"/>
    <w:basedOn w:val="1"/>
    <w:next w:val="1"/>
    <w:autoRedefine/>
    <w:qFormat/>
    <w:uiPriority w:val="0"/>
    <w:pPr>
      <w:spacing w:before="152" w:after="160"/>
    </w:pPr>
    <w:rPr>
      <w:rFonts w:ascii="Calibri" w:hAnsi="Calibri" w:cs="Arial"/>
    </w:rPr>
  </w:style>
  <w:style w:type="paragraph" w:customStyle="1" w:styleId="314">
    <w:name w:val="标题 3 New"/>
    <w:basedOn w:val="1"/>
    <w:next w:val="1"/>
    <w:autoRedefine/>
    <w:qFormat/>
    <w:uiPriority w:val="0"/>
    <w:pPr>
      <w:keepNext/>
      <w:keepLines/>
      <w:numPr>
        <w:ilvl w:val="2"/>
        <w:numId w:val="15"/>
      </w:numPr>
      <w:tabs>
        <w:tab w:val="left" w:pos="567"/>
      </w:tabs>
      <w:spacing w:before="260" w:after="260" w:line="413" w:lineRule="auto"/>
      <w:outlineLvl w:val="2"/>
    </w:pPr>
    <w:rPr>
      <w:rFonts w:ascii="Calibri" w:hAnsi="Calibri"/>
      <w:b/>
      <w:bCs/>
      <w:sz w:val="32"/>
      <w:szCs w:val="32"/>
    </w:rPr>
  </w:style>
  <w:style w:type="paragraph" w:customStyle="1" w:styleId="315">
    <w:name w:val="List Paragraph1"/>
    <w:basedOn w:val="1"/>
    <w:autoRedefine/>
    <w:qFormat/>
    <w:uiPriority w:val="0"/>
    <w:pPr>
      <w:ind w:firstLine="420" w:firstLineChars="200"/>
    </w:pPr>
    <w:rPr>
      <w:rFonts w:ascii="Calibri" w:hAnsi="Calibri"/>
      <w:szCs w:val="22"/>
    </w:rPr>
  </w:style>
  <w:style w:type="paragraph" w:customStyle="1" w:styleId="316">
    <w:name w:val="注释标题1"/>
    <w:basedOn w:val="1"/>
    <w:next w:val="1"/>
    <w:autoRedefine/>
    <w:qFormat/>
    <w:uiPriority w:val="0"/>
    <w:pPr>
      <w:jc w:val="center"/>
    </w:pPr>
    <w:rPr>
      <w:rFonts w:ascii="DFKai-SB" w:hAnsi="DFKai-SB" w:eastAsia="DFKai-SB" w:cs="Mangal"/>
      <w:sz w:val="20"/>
      <w:szCs w:val="24"/>
      <w:lang w:val="zh-CN"/>
    </w:rPr>
  </w:style>
  <w:style w:type="paragraph" w:customStyle="1" w:styleId="317">
    <w:name w:val="普通(网站)1"/>
    <w:basedOn w:val="1"/>
    <w:autoRedefine/>
    <w:qFormat/>
    <w:uiPriority w:val="0"/>
    <w:pPr>
      <w:widowControl/>
      <w:spacing w:before="100" w:beforeAutospacing="1" w:after="100" w:afterAutospacing="1"/>
    </w:pPr>
    <w:rPr>
      <w:rFonts w:ascii="Arial Unicode MS" w:hAnsi="Arial Unicode MS" w:cs="DFKai-SB"/>
      <w:szCs w:val="24"/>
    </w:rPr>
  </w:style>
  <w:style w:type="paragraph" w:customStyle="1" w:styleId="318">
    <w:name w:val="正文文本缩进 31"/>
    <w:basedOn w:val="1"/>
    <w:autoRedefine/>
    <w:qFormat/>
    <w:uiPriority w:val="0"/>
    <w:pPr>
      <w:spacing w:after="120"/>
      <w:ind w:left="420" w:leftChars="200"/>
    </w:pPr>
    <w:rPr>
      <w:rFonts w:ascii="Calibri" w:hAnsi="Calibri" w:cs="Mangal"/>
      <w:sz w:val="16"/>
      <w:szCs w:val="16"/>
      <w:lang w:val="zh-CN"/>
    </w:rPr>
  </w:style>
  <w:style w:type="paragraph" w:customStyle="1" w:styleId="319">
    <w:name w:val="Char Char Char Char Char Char1"/>
    <w:basedOn w:val="1"/>
    <w:autoRedefine/>
    <w:qFormat/>
    <w:uiPriority w:val="0"/>
    <w:rPr>
      <w:rFonts w:ascii="Tahoma" w:hAnsi="Tahoma"/>
      <w:sz w:val="24"/>
    </w:rPr>
  </w:style>
  <w:style w:type="paragraph" w:customStyle="1" w:styleId="320">
    <w:name w:val="正文5"/>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列出段落5"/>
    <w:basedOn w:val="1"/>
    <w:autoRedefine/>
    <w:qFormat/>
    <w:uiPriority w:val="0"/>
    <w:pPr>
      <w:ind w:firstLine="420" w:firstLineChars="200"/>
    </w:pPr>
    <w:rPr>
      <w:szCs w:val="24"/>
    </w:rPr>
  </w:style>
  <w:style w:type="character" w:customStyle="1" w:styleId="323">
    <w:name w:val="unnamed31"/>
    <w:basedOn w:val="54"/>
    <w:autoRedefine/>
    <w:qFormat/>
    <w:uiPriority w:val="0"/>
    <w:rPr>
      <w:sz w:val="22"/>
    </w:rPr>
  </w:style>
  <w:style w:type="character" w:customStyle="1" w:styleId="324">
    <w:name w:val="标题 3 Char Char Char"/>
    <w:basedOn w:val="54"/>
    <w:autoRedefine/>
    <w:qFormat/>
    <w:uiPriority w:val="0"/>
    <w:rPr>
      <w:rFonts w:eastAsia="宋体"/>
      <w:b/>
      <w:kern w:val="2"/>
      <w:sz w:val="32"/>
      <w:lang w:val="en-US" w:eastAsia="zh-CN"/>
    </w:rPr>
  </w:style>
  <w:style w:type="character" w:customStyle="1" w:styleId="325">
    <w:name w:val="ariticlecontent"/>
    <w:basedOn w:val="54"/>
    <w:autoRedefine/>
    <w:qFormat/>
    <w:uiPriority w:val="0"/>
  </w:style>
  <w:style w:type="character" w:customStyle="1" w:styleId="326">
    <w:name w:val="rili11"/>
    <w:basedOn w:val="54"/>
    <w:autoRedefine/>
    <w:qFormat/>
    <w:uiPriority w:val="0"/>
    <w:rPr>
      <w:sz w:val="21"/>
      <w:szCs w:val="21"/>
    </w:rPr>
  </w:style>
  <w:style w:type="character" w:customStyle="1" w:styleId="327">
    <w:name w:val="纯文本 Char"/>
    <w:basedOn w:val="54"/>
    <w:link w:val="28"/>
    <w:autoRedefine/>
    <w:qFormat/>
    <w:uiPriority w:val="0"/>
    <w:rPr>
      <w:rFonts w:ascii="宋体" w:hAnsi="Courier New" w:eastAsia="宋体"/>
      <w:kern w:val="2"/>
      <w:sz w:val="21"/>
      <w:lang w:val="en-US" w:eastAsia="zh-CN" w:bidi="ar-SA"/>
    </w:rPr>
  </w:style>
  <w:style w:type="character" w:customStyle="1" w:styleId="328">
    <w:name w:val="（符号）三标题1.1 Char Char"/>
    <w:basedOn w:val="54"/>
    <w:link w:val="68"/>
    <w:autoRedefine/>
    <w:qFormat/>
    <w:uiPriority w:val="0"/>
    <w:rPr>
      <w:rFonts w:ascii="宋体" w:hAnsi="宋体"/>
      <w:kern w:val="2"/>
      <w:sz w:val="24"/>
      <w:szCs w:val="24"/>
    </w:rPr>
  </w:style>
  <w:style w:type="character" w:customStyle="1" w:styleId="329">
    <w:name w:val="textnorm_chn1"/>
    <w:basedOn w:val="54"/>
    <w:autoRedefine/>
    <w:qFormat/>
    <w:uiPriority w:val="0"/>
    <w:rPr>
      <w:rFonts w:hint="default" w:ascii="Arial" w:hAnsi="Arial"/>
      <w:color w:val="21254A"/>
      <w:sz w:val="22"/>
    </w:rPr>
  </w:style>
  <w:style w:type="character" w:customStyle="1" w:styleId="330">
    <w:name w:val="Char Char Char"/>
    <w:basedOn w:val="54"/>
    <w:link w:val="69"/>
    <w:autoRedefine/>
    <w:qFormat/>
    <w:uiPriority w:val="0"/>
    <w:rPr>
      <w:rFonts w:eastAsia="宋体"/>
      <w:b/>
      <w:kern w:val="2"/>
      <w:sz w:val="32"/>
      <w:lang w:val="en-US" w:eastAsia="zh-CN" w:bidi="ar-SA"/>
    </w:rPr>
  </w:style>
  <w:style w:type="character" w:customStyle="1" w:styleId="331">
    <w:name w:val="eng1"/>
    <w:autoRedefine/>
    <w:qFormat/>
    <w:uiPriority w:val="0"/>
    <w:rPr>
      <w:rFonts w:hint="default" w:ascii="Verdana" w:hAnsi="Verdana"/>
      <w:color w:val="3D3D3D"/>
      <w:sz w:val="18"/>
      <w:szCs w:val="18"/>
      <w:u w:val="none"/>
    </w:rPr>
  </w:style>
  <w:style w:type="character" w:customStyle="1" w:styleId="332">
    <w:name w:val="正文首行缩进两字符 Char Char"/>
    <w:basedOn w:val="54"/>
    <w:link w:val="70"/>
    <w:autoRedefine/>
    <w:qFormat/>
    <w:uiPriority w:val="0"/>
    <w:rPr>
      <w:rFonts w:eastAsia="宋体"/>
      <w:kern w:val="2"/>
      <w:sz w:val="21"/>
      <w:lang w:val="en-US" w:eastAsia="zh-CN" w:bidi="ar-SA"/>
    </w:rPr>
  </w:style>
  <w:style w:type="character" w:customStyle="1" w:styleId="333">
    <w:name w:val="contentbody"/>
    <w:basedOn w:val="54"/>
    <w:autoRedefine/>
    <w:qFormat/>
    <w:uiPriority w:val="0"/>
  </w:style>
  <w:style w:type="character" w:customStyle="1" w:styleId="334">
    <w:name w:val="正文文本缩进 2 Char1"/>
    <w:link w:val="31"/>
    <w:autoRedefine/>
    <w:qFormat/>
    <w:uiPriority w:val="0"/>
    <w:rPr>
      <w:rFonts w:eastAsia="宋体"/>
      <w:kern w:val="2"/>
      <w:sz w:val="32"/>
      <w:lang w:val="en-US" w:eastAsia="zh-CN" w:bidi="ar-SA"/>
    </w:rPr>
  </w:style>
  <w:style w:type="character" w:customStyle="1" w:styleId="335">
    <w:name w:val="正文文本缩进 Char"/>
    <w:basedOn w:val="54"/>
    <w:link w:val="21"/>
    <w:autoRedefine/>
    <w:qFormat/>
    <w:uiPriority w:val="0"/>
    <w:rPr>
      <w:kern w:val="2"/>
      <w:sz w:val="32"/>
    </w:rPr>
  </w:style>
  <w:style w:type="character" w:customStyle="1" w:styleId="336">
    <w:name w:val="文档结构图 Char"/>
    <w:basedOn w:val="54"/>
    <w:link w:val="16"/>
    <w:autoRedefine/>
    <w:qFormat/>
    <w:uiPriority w:val="0"/>
    <w:rPr>
      <w:kern w:val="2"/>
      <w:sz w:val="21"/>
      <w:shd w:val="clear" w:color="auto" w:fill="000080"/>
    </w:rPr>
  </w:style>
  <w:style w:type="character" w:customStyle="1" w:styleId="337">
    <w:name w:val="ca-3"/>
    <w:basedOn w:val="54"/>
    <w:autoRedefine/>
    <w:qFormat/>
    <w:uiPriority w:val="0"/>
  </w:style>
  <w:style w:type="character" w:customStyle="1" w:styleId="338">
    <w:name w:val="ca-4"/>
    <w:basedOn w:val="54"/>
    <w:autoRedefine/>
    <w:qFormat/>
    <w:uiPriority w:val="0"/>
  </w:style>
  <w:style w:type="character" w:customStyle="1" w:styleId="339">
    <w:name w:val="ca-5"/>
    <w:basedOn w:val="54"/>
    <w:autoRedefine/>
    <w:qFormat/>
    <w:uiPriority w:val="0"/>
  </w:style>
  <w:style w:type="character" w:customStyle="1" w:styleId="340">
    <w:name w:val="正文文本 Char"/>
    <w:basedOn w:val="54"/>
    <w:link w:val="19"/>
    <w:autoRedefine/>
    <w:qFormat/>
    <w:uiPriority w:val="0"/>
    <w:rPr>
      <w:kern w:val="2"/>
      <w:sz w:val="21"/>
    </w:rPr>
  </w:style>
  <w:style w:type="character" w:customStyle="1" w:styleId="341">
    <w:name w:val="tdtwolines"/>
    <w:basedOn w:val="54"/>
    <w:autoRedefine/>
    <w:qFormat/>
    <w:uiPriority w:val="0"/>
  </w:style>
  <w:style w:type="character" w:customStyle="1" w:styleId="342">
    <w:name w:val="页眉 Char"/>
    <w:link w:val="34"/>
    <w:autoRedefine/>
    <w:qFormat/>
    <w:uiPriority w:val="99"/>
    <w:rPr>
      <w:kern w:val="2"/>
      <w:sz w:val="18"/>
    </w:rPr>
  </w:style>
  <w:style w:type="character" w:customStyle="1" w:styleId="343">
    <w:name w:val="页脚 Char"/>
    <w:link w:val="33"/>
    <w:autoRedefine/>
    <w:qFormat/>
    <w:uiPriority w:val="99"/>
    <w:rPr>
      <w:kern w:val="2"/>
      <w:sz w:val="18"/>
    </w:rPr>
  </w:style>
  <w:style w:type="character" w:customStyle="1" w:styleId="344">
    <w:name w:val="标题 3 Char"/>
    <w:link w:val="4"/>
    <w:autoRedefine/>
    <w:qFormat/>
    <w:uiPriority w:val="0"/>
    <w:rPr>
      <w:b/>
      <w:kern w:val="2"/>
      <w:sz w:val="32"/>
    </w:rPr>
  </w:style>
  <w:style w:type="character" w:customStyle="1" w:styleId="345">
    <w:name w:val="标题 4 Char"/>
    <w:link w:val="5"/>
    <w:autoRedefine/>
    <w:qFormat/>
    <w:uiPriority w:val="0"/>
    <w:rPr>
      <w:rFonts w:ascii="Arial" w:hAnsi="Arial" w:eastAsia="黑体"/>
      <w:b/>
      <w:kern w:val="2"/>
      <w:sz w:val="28"/>
    </w:rPr>
  </w:style>
  <w:style w:type="character" w:customStyle="1" w:styleId="346">
    <w:name w:val="标题 5 Char"/>
    <w:link w:val="6"/>
    <w:autoRedefine/>
    <w:qFormat/>
    <w:uiPriority w:val="0"/>
    <w:rPr>
      <w:b/>
      <w:kern w:val="2"/>
      <w:sz w:val="28"/>
    </w:rPr>
  </w:style>
  <w:style w:type="character" w:customStyle="1" w:styleId="347">
    <w:name w:val="标题 6 Char"/>
    <w:link w:val="8"/>
    <w:autoRedefine/>
    <w:qFormat/>
    <w:uiPriority w:val="0"/>
    <w:rPr>
      <w:rFonts w:ascii="Arial" w:hAnsi="Arial" w:eastAsia="黑体"/>
      <w:b/>
      <w:kern w:val="2"/>
      <w:sz w:val="24"/>
    </w:rPr>
  </w:style>
  <w:style w:type="character" w:customStyle="1" w:styleId="348">
    <w:name w:val="标题 7 Char"/>
    <w:link w:val="9"/>
    <w:autoRedefine/>
    <w:qFormat/>
    <w:uiPriority w:val="0"/>
    <w:rPr>
      <w:b/>
      <w:kern w:val="2"/>
      <w:sz w:val="24"/>
    </w:rPr>
  </w:style>
  <w:style w:type="character" w:customStyle="1" w:styleId="349">
    <w:name w:val="标题 8 Char"/>
    <w:link w:val="10"/>
    <w:autoRedefine/>
    <w:qFormat/>
    <w:uiPriority w:val="0"/>
    <w:rPr>
      <w:rFonts w:ascii="Arial" w:hAnsi="Arial" w:eastAsia="黑体"/>
      <w:kern w:val="2"/>
      <w:sz w:val="24"/>
    </w:rPr>
  </w:style>
  <w:style w:type="character" w:customStyle="1" w:styleId="350">
    <w:name w:val="标题 9 Char"/>
    <w:link w:val="11"/>
    <w:autoRedefine/>
    <w:qFormat/>
    <w:uiPriority w:val="0"/>
    <w:rPr>
      <w:rFonts w:ascii="Arial" w:hAnsi="Arial" w:eastAsia="黑体"/>
      <w:kern w:val="2"/>
      <w:sz w:val="21"/>
    </w:rPr>
  </w:style>
  <w:style w:type="character" w:customStyle="1" w:styleId="351">
    <w:name w:val="正文缩进 Char"/>
    <w:link w:val="7"/>
    <w:autoRedefine/>
    <w:qFormat/>
    <w:uiPriority w:val="0"/>
    <w:rPr>
      <w:kern w:val="2"/>
      <w:sz w:val="21"/>
    </w:rPr>
  </w:style>
  <w:style w:type="character" w:customStyle="1" w:styleId="352">
    <w:name w:val="正文首行缩进 Char"/>
    <w:link w:val="51"/>
    <w:autoRedefine/>
    <w:qFormat/>
    <w:uiPriority w:val="0"/>
    <w:rPr>
      <w:kern w:val="2"/>
      <w:sz w:val="21"/>
    </w:rPr>
  </w:style>
  <w:style w:type="character" w:customStyle="1" w:styleId="353">
    <w:name w:val="批注文字 Char"/>
    <w:basedOn w:val="54"/>
    <w:link w:val="17"/>
    <w:autoRedefine/>
    <w:qFormat/>
    <w:uiPriority w:val="0"/>
    <w:rPr>
      <w:rFonts w:eastAsia="微软雅黑"/>
      <w:sz w:val="24"/>
      <w:szCs w:val="24"/>
    </w:rPr>
  </w:style>
  <w:style w:type="character" w:customStyle="1" w:styleId="354">
    <w:name w:val="批注主题 Char"/>
    <w:basedOn w:val="353"/>
    <w:link w:val="50"/>
    <w:autoRedefine/>
    <w:qFormat/>
    <w:uiPriority w:val="0"/>
    <w:rPr>
      <w:rFonts w:eastAsia="微软雅黑"/>
      <w:b/>
      <w:bCs/>
      <w:sz w:val="24"/>
      <w:szCs w:val="24"/>
    </w:rPr>
  </w:style>
  <w:style w:type="character" w:customStyle="1" w:styleId="355">
    <w:name w:val="批注框文本 Char"/>
    <w:link w:val="32"/>
    <w:autoRedefine/>
    <w:qFormat/>
    <w:uiPriority w:val="99"/>
    <w:rPr>
      <w:kern w:val="2"/>
      <w:sz w:val="18"/>
    </w:rPr>
  </w:style>
  <w:style w:type="character" w:customStyle="1" w:styleId="356">
    <w:name w:val="px14"/>
    <w:autoRedefine/>
    <w:qFormat/>
    <w:uiPriority w:val="0"/>
    <w:rPr>
      <w:rFonts w:ascii="Tahoma" w:hAnsi="Tahoma" w:eastAsia="宋体"/>
      <w:kern w:val="2"/>
      <w:sz w:val="24"/>
      <w:lang w:val="en-US" w:eastAsia="zh-CN" w:bidi="ar-SA"/>
    </w:rPr>
  </w:style>
  <w:style w:type="character" w:customStyle="1" w:styleId="357">
    <w:name w:val="正文文本缩进 3 Char"/>
    <w:link w:val="43"/>
    <w:autoRedefine/>
    <w:qFormat/>
    <w:uiPriority w:val="0"/>
    <w:rPr>
      <w:rFonts w:ascii="黑体" w:eastAsia="黑体"/>
      <w:kern w:val="2"/>
      <w:sz w:val="30"/>
    </w:rPr>
  </w:style>
  <w:style w:type="character" w:customStyle="1" w:styleId="358">
    <w:name w:val="h4 Char"/>
    <w:autoRedefine/>
    <w:qFormat/>
    <w:uiPriority w:val="0"/>
    <w:rPr>
      <w:rFonts w:ascii="Arial" w:hAnsi="Arial" w:eastAsia="黑体"/>
      <w:b/>
      <w:bCs/>
      <w:kern w:val="2"/>
      <w:sz w:val="28"/>
      <w:szCs w:val="28"/>
      <w:lang w:val="en-US" w:eastAsia="zh-CN" w:bidi="ar-SA"/>
    </w:rPr>
  </w:style>
  <w:style w:type="character" w:customStyle="1" w:styleId="359">
    <w:name w:val="pt9"/>
    <w:basedOn w:val="54"/>
    <w:autoRedefine/>
    <w:qFormat/>
    <w:uiPriority w:val="0"/>
  </w:style>
  <w:style w:type="character" w:customStyle="1" w:styleId="360">
    <w:name w:val="脚注文本 Char"/>
    <w:basedOn w:val="54"/>
    <w:link w:val="41"/>
    <w:autoRedefine/>
    <w:qFormat/>
    <w:uiPriority w:val="0"/>
  </w:style>
  <w:style w:type="character" w:customStyle="1" w:styleId="361">
    <w:name w:val="txt"/>
    <w:autoRedefine/>
    <w:qFormat/>
    <w:uiPriority w:val="0"/>
    <w:rPr>
      <w:rFonts w:ascii="Tahoma" w:hAnsi="Tahoma" w:eastAsia="宋体"/>
      <w:kern w:val="2"/>
      <w:sz w:val="24"/>
      <w:lang w:val="en-US" w:eastAsia="zh-CN" w:bidi="ar-SA"/>
    </w:rPr>
  </w:style>
  <w:style w:type="character" w:customStyle="1" w:styleId="362">
    <w:name w:val="f141"/>
    <w:autoRedefine/>
    <w:qFormat/>
    <w:uiPriority w:val="0"/>
    <w:rPr>
      <w:rFonts w:ascii="Tahoma" w:hAnsi="Tahoma" w:eastAsia="宋体"/>
      <w:kern w:val="2"/>
      <w:sz w:val="21"/>
      <w:szCs w:val="21"/>
      <w:lang w:val="en-US" w:eastAsia="zh-CN" w:bidi="ar-SA"/>
    </w:rPr>
  </w:style>
  <w:style w:type="character" w:customStyle="1" w:styleId="363">
    <w:name w:val="Char Char Char Char Char Char Char Char Char Char Char Char"/>
    <w:autoRedefine/>
    <w:qFormat/>
    <w:uiPriority w:val="0"/>
    <w:rPr>
      <w:rFonts w:ascii="Arial" w:hAnsi="Arial" w:eastAsia="宋体"/>
      <w:b/>
      <w:bCs/>
      <w:kern w:val="2"/>
      <w:sz w:val="32"/>
      <w:szCs w:val="32"/>
      <w:lang w:val="en-US" w:eastAsia="zh-CN" w:bidi="ar-SA"/>
    </w:rPr>
  </w:style>
  <w:style w:type="character" w:customStyle="1" w:styleId="364">
    <w:name w:val="正文文本 2 Char"/>
    <w:link w:val="46"/>
    <w:autoRedefine/>
    <w:qFormat/>
    <w:uiPriority w:val="0"/>
    <w:rPr>
      <w:kern w:val="2"/>
      <w:sz w:val="21"/>
    </w:rPr>
  </w:style>
  <w:style w:type="character" w:customStyle="1" w:styleId="365">
    <w:name w:val="日期 Char"/>
    <w:link w:val="30"/>
    <w:autoRedefine/>
    <w:qFormat/>
    <w:uiPriority w:val="0"/>
    <w:rPr>
      <w:rFonts w:eastAsia="黑体"/>
      <w:kern w:val="2"/>
      <w:sz w:val="36"/>
    </w:rPr>
  </w:style>
  <w:style w:type="character" w:customStyle="1" w:styleId="366">
    <w:name w:val="font12gray1"/>
    <w:autoRedefine/>
    <w:qFormat/>
    <w:uiPriority w:val="0"/>
    <w:rPr>
      <w:rFonts w:ascii="仿宋_GB2312" w:eastAsia="微软雅黑"/>
      <w:b/>
      <w:spacing w:val="300"/>
      <w:kern w:val="2"/>
      <w:sz w:val="18"/>
      <w:szCs w:val="18"/>
      <w:lang w:val="en-US" w:eastAsia="zh-CN" w:bidi="ar-SA"/>
    </w:rPr>
  </w:style>
  <w:style w:type="character" w:customStyle="1" w:styleId="367">
    <w:name w:val="正文文本 3 Char"/>
    <w:link w:val="18"/>
    <w:autoRedefine/>
    <w:qFormat/>
    <w:uiPriority w:val="0"/>
    <w:rPr>
      <w:b/>
      <w:kern w:val="2"/>
      <w:sz w:val="24"/>
    </w:rPr>
  </w:style>
  <w:style w:type="character" w:customStyle="1" w:styleId="368">
    <w:name w:val="t21"/>
    <w:autoRedefine/>
    <w:qFormat/>
    <w:uiPriority w:val="0"/>
    <w:rPr>
      <w:rFonts w:ascii="仿宋_GB2312" w:eastAsia="微软雅黑"/>
      <w:b/>
      <w:kern w:val="2"/>
      <w:sz w:val="23"/>
      <w:szCs w:val="23"/>
      <w:lang w:val="en-US" w:eastAsia="zh-CN" w:bidi="ar-SA"/>
    </w:rPr>
  </w:style>
  <w:style w:type="character" w:customStyle="1" w:styleId="369">
    <w:name w:val="Bold"/>
    <w:autoRedefine/>
    <w:qFormat/>
    <w:uiPriority w:val="0"/>
    <w:rPr>
      <w:rFonts w:ascii="Arial" w:hAnsi="Arial" w:eastAsia="黑体" w:cs="Times New Roman"/>
      <w:b/>
      <w:kern w:val="2"/>
      <w:sz w:val="32"/>
      <w:szCs w:val="32"/>
      <w:lang w:val="en-US" w:eastAsia="zh-CN" w:bidi="ar-SA"/>
    </w:rPr>
  </w:style>
  <w:style w:type="character" w:customStyle="1" w:styleId="370">
    <w:name w:val="highlight1"/>
    <w:autoRedefine/>
    <w:qFormat/>
    <w:uiPriority w:val="0"/>
    <w:rPr>
      <w:rFonts w:ascii="仿宋_GB2312" w:eastAsia="微软雅黑"/>
      <w:b/>
      <w:kern w:val="2"/>
      <w:sz w:val="23"/>
      <w:szCs w:val="23"/>
      <w:lang w:val="en-US" w:eastAsia="zh-CN" w:bidi="ar-SA"/>
    </w:rPr>
  </w:style>
  <w:style w:type="character" w:customStyle="1" w:styleId="371">
    <w:name w:val="HTML 预设格式 Char"/>
    <w:basedOn w:val="54"/>
    <w:link w:val="47"/>
    <w:autoRedefine/>
    <w:qFormat/>
    <w:uiPriority w:val="0"/>
    <w:rPr>
      <w:rFonts w:ascii="黑体" w:hAnsi="Courier New" w:eastAsia="黑体"/>
    </w:rPr>
  </w:style>
  <w:style w:type="character" w:customStyle="1" w:styleId="372">
    <w:name w:val="myp11"/>
    <w:autoRedefine/>
    <w:qFormat/>
    <w:uiPriority w:val="0"/>
    <w:rPr>
      <w:rFonts w:ascii="仿宋_GB2312" w:eastAsia="微软雅黑"/>
      <w:b/>
      <w:kern w:val="2"/>
      <w:sz w:val="32"/>
      <w:szCs w:val="32"/>
      <w:lang w:val="en-US" w:eastAsia="zh-CN" w:bidi="ar-SA"/>
    </w:rPr>
  </w:style>
  <w:style w:type="character" w:customStyle="1" w:styleId="373">
    <w:name w:val="Char Char3"/>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374">
    <w:name w:val="unnamed11"/>
    <w:autoRedefine/>
    <w:qFormat/>
    <w:uiPriority w:val="0"/>
    <w:rPr>
      <w:rFonts w:ascii="仿宋_GB2312" w:eastAsia="微软雅黑"/>
      <w:b/>
      <w:color w:val="000000"/>
      <w:spacing w:val="360"/>
      <w:kern w:val="2"/>
      <w:sz w:val="18"/>
      <w:szCs w:val="18"/>
      <w:u w:val="none"/>
      <w:lang w:val="en-US" w:eastAsia="zh-CN" w:bidi="ar-SA"/>
    </w:rPr>
  </w:style>
  <w:style w:type="character" w:customStyle="1" w:styleId="375">
    <w:name w:val="标题 Char"/>
    <w:basedOn w:val="54"/>
    <w:link w:val="49"/>
    <w:autoRedefine/>
    <w:qFormat/>
    <w:uiPriority w:val="0"/>
    <w:rPr>
      <w:rFonts w:ascii="Arial" w:hAnsi="Arial" w:eastAsia="微软雅黑"/>
      <w:b/>
      <w:bCs/>
      <w:sz w:val="32"/>
      <w:szCs w:val="32"/>
    </w:rPr>
  </w:style>
  <w:style w:type="character" w:customStyle="1" w:styleId="37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377">
    <w:name w:val="Char Char8"/>
    <w:autoRedefine/>
    <w:qFormat/>
    <w:uiPriority w:val="0"/>
    <w:rPr>
      <w:rFonts w:ascii="Arial" w:hAnsi="Arial" w:eastAsia="黑体" w:cs="Times New Roman"/>
      <w:b/>
      <w:bCs/>
      <w:kern w:val="2"/>
      <w:sz w:val="28"/>
      <w:szCs w:val="28"/>
      <w:lang w:val="en-US" w:eastAsia="zh-CN" w:bidi="ar-SA"/>
    </w:rPr>
  </w:style>
  <w:style w:type="character" w:customStyle="1" w:styleId="378">
    <w:name w:val="Char Char1"/>
    <w:autoRedefine/>
    <w:qFormat/>
    <w:uiPriority w:val="0"/>
    <w:rPr>
      <w:rFonts w:ascii="Times New Roman" w:hAnsi="Times New Roman" w:eastAsia="宋体" w:cs="Times New Roman"/>
      <w:b/>
      <w:kern w:val="2"/>
      <w:sz w:val="32"/>
      <w:szCs w:val="24"/>
      <w:lang w:val="en-US" w:eastAsia="zh-CN" w:bidi="ar-SA"/>
    </w:rPr>
  </w:style>
  <w:style w:type="character" w:customStyle="1" w:styleId="379">
    <w:name w:val="副标题 Char"/>
    <w:basedOn w:val="54"/>
    <w:link w:val="39"/>
    <w:autoRedefine/>
    <w:qFormat/>
    <w:uiPriority w:val="0"/>
    <w:rPr>
      <w:rFonts w:ascii="Arial" w:hAnsi="Arial" w:eastAsia="隶书" w:cs="Arial"/>
      <w:b/>
      <w:bCs/>
      <w:kern w:val="28"/>
      <w:sz w:val="44"/>
      <w:szCs w:val="32"/>
      <w:lang w:val="en-US" w:eastAsia="zh-CN" w:bidi="ar-SA"/>
    </w:rPr>
  </w:style>
  <w:style w:type="character" w:customStyle="1" w:styleId="380">
    <w:name w:val="mdeck"/>
    <w:autoRedefine/>
    <w:qFormat/>
    <w:uiPriority w:val="0"/>
    <w:rPr>
      <w:rFonts w:ascii="仿宋_GB2312" w:eastAsia="微软雅黑"/>
      <w:b/>
      <w:kern w:val="2"/>
      <w:sz w:val="32"/>
      <w:szCs w:val="32"/>
      <w:lang w:val="en-US" w:eastAsia="zh-CN" w:bidi="ar-SA"/>
    </w:rPr>
  </w:style>
  <w:style w:type="character" w:customStyle="1" w:styleId="38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382">
    <w:name w:val="Char Char11"/>
    <w:autoRedefine/>
    <w:qFormat/>
    <w:locked/>
    <w:uiPriority w:val="0"/>
    <w:rPr>
      <w:rFonts w:ascii="宋体" w:hAnsi="宋体" w:eastAsia="宋体"/>
      <w:b/>
      <w:kern w:val="2"/>
      <w:sz w:val="24"/>
      <w:szCs w:val="24"/>
      <w:lang w:val="en-US" w:eastAsia="zh-CN" w:bidi="ar-SA"/>
    </w:rPr>
  </w:style>
  <w:style w:type="character" w:customStyle="1" w:styleId="383">
    <w:name w:val="此正文 Char Char"/>
    <w:link w:val="152"/>
    <w:autoRedefine/>
    <w:qFormat/>
    <w:uiPriority w:val="0"/>
    <w:rPr>
      <w:rFonts w:eastAsia="微软雅黑"/>
      <w:sz w:val="24"/>
      <w:szCs w:val="24"/>
    </w:rPr>
  </w:style>
  <w:style w:type="character" w:customStyle="1" w:styleId="384">
    <w:name w:val="样式 标题 4h4H4Fab-4T5Ref Heading 1rh1Heading sqlsect 1.2.3.... Char Char"/>
    <w:link w:val="153"/>
    <w:autoRedefine/>
    <w:qFormat/>
    <w:uiPriority w:val="0"/>
    <w:rPr>
      <w:rFonts w:ascii="微软雅黑" w:hAnsi="微软雅黑"/>
      <w:b/>
      <w:bCs/>
      <w:sz w:val="24"/>
    </w:rPr>
  </w:style>
  <w:style w:type="character" w:customStyle="1" w:styleId="385">
    <w:name w:val="样式 样式 标题 4h4H4Fab-4T5Ref Heading 1rh1Heading sqlsect 1.2.3.... +... Char Char"/>
    <w:link w:val="154"/>
    <w:autoRedefine/>
    <w:qFormat/>
    <w:uiPriority w:val="0"/>
    <w:rPr>
      <w:rFonts w:ascii="微软雅黑" w:hAnsi="微软雅黑"/>
      <w:sz w:val="24"/>
    </w:rPr>
  </w:style>
  <w:style w:type="character" w:customStyle="1" w:styleId="386">
    <w:name w:val="Footer Char"/>
    <w:autoRedefine/>
    <w:semiHidden/>
    <w:qFormat/>
    <w:locked/>
    <w:uiPriority w:val="0"/>
    <w:rPr>
      <w:rFonts w:eastAsia="宋体"/>
      <w:kern w:val="2"/>
      <w:sz w:val="18"/>
      <w:szCs w:val="18"/>
      <w:lang w:val="en-US" w:eastAsia="zh-CN" w:bidi="ar-SA"/>
    </w:rPr>
  </w:style>
  <w:style w:type="character" w:customStyle="1" w:styleId="387">
    <w:name w:val="链接"/>
    <w:autoRedefine/>
    <w:qFormat/>
    <w:uiPriority w:val="0"/>
    <w:rPr>
      <w:color w:val="0000FF"/>
      <w:sz w:val="21"/>
      <w:szCs w:val="21"/>
      <w:u w:val="single"/>
    </w:rPr>
  </w:style>
  <w:style w:type="character" w:customStyle="1" w:styleId="388">
    <w:name w:val="HTML 地址 Char"/>
    <w:basedOn w:val="54"/>
    <w:link w:val="25"/>
    <w:autoRedefine/>
    <w:qFormat/>
    <w:uiPriority w:val="0"/>
    <w:rPr>
      <w:rFonts w:ascii="宋体" w:hAnsi="宋体"/>
      <w:i/>
      <w:iCs/>
      <w:sz w:val="24"/>
      <w:szCs w:val="24"/>
    </w:rPr>
  </w:style>
  <w:style w:type="character" w:customStyle="1" w:styleId="389">
    <w:name w:val="javascript"/>
    <w:basedOn w:val="54"/>
    <w:autoRedefine/>
    <w:qFormat/>
    <w:uiPriority w:val="0"/>
  </w:style>
  <w:style w:type="character" w:customStyle="1" w:styleId="390">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391">
    <w:name w:val="Heading 7 Char"/>
    <w:autoRedefine/>
    <w:qFormat/>
    <w:locked/>
    <w:uiPriority w:val="0"/>
    <w:rPr>
      <w:rFonts w:ascii="宋体" w:hAnsi="宋体" w:eastAsia="宋体"/>
      <w:b/>
      <w:bCs/>
      <w:kern w:val="2"/>
      <w:sz w:val="24"/>
      <w:szCs w:val="24"/>
      <w:lang w:val="en-US" w:eastAsia="zh-CN" w:bidi="ar-SA"/>
    </w:rPr>
  </w:style>
  <w:style w:type="character" w:customStyle="1" w:styleId="392">
    <w:name w:val="Header Char"/>
    <w:autoRedefine/>
    <w:semiHidden/>
    <w:qFormat/>
    <w:locked/>
    <w:uiPriority w:val="0"/>
    <w:rPr>
      <w:rFonts w:eastAsia="宋体"/>
      <w:kern w:val="2"/>
      <w:sz w:val="18"/>
      <w:szCs w:val="18"/>
      <w:lang w:val="en-US" w:eastAsia="zh-CN" w:bidi="ar-SA"/>
    </w:rPr>
  </w:style>
  <w:style w:type="character" w:customStyle="1" w:styleId="393">
    <w:name w:val="Balloon Text Char"/>
    <w:autoRedefine/>
    <w:semiHidden/>
    <w:qFormat/>
    <w:locked/>
    <w:uiPriority w:val="0"/>
    <w:rPr>
      <w:rFonts w:eastAsia="宋体"/>
      <w:kern w:val="2"/>
      <w:sz w:val="18"/>
      <w:szCs w:val="18"/>
      <w:lang w:val="en-US" w:eastAsia="zh-CN" w:bidi="ar-SA"/>
    </w:rPr>
  </w:style>
  <w:style w:type="character" w:customStyle="1" w:styleId="394">
    <w:name w:val="Document Map Char"/>
    <w:autoRedefine/>
    <w:semiHidden/>
    <w:qFormat/>
    <w:locked/>
    <w:uiPriority w:val="0"/>
    <w:rPr>
      <w:rFonts w:eastAsia="宋体"/>
      <w:kern w:val="2"/>
      <w:sz w:val="21"/>
      <w:szCs w:val="24"/>
      <w:lang w:val="en-US" w:eastAsia="zh-CN" w:bidi="ar-SA"/>
    </w:rPr>
  </w:style>
  <w:style w:type="character" w:customStyle="1" w:styleId="395">
    <w:name w:val="Comment Text Char"/>
    <w:autoRedefine/>
    <w:semiHidden/>
    <w:qFormat/>
    <w:locked/>
    <w:uiPriority w:val="0"/>
    <w:rPr>
      <w:rFonts w:ascii="宋体" w:hAnsi="宋体" w:eastAsia="宋体"/>
      <w:kern w:val="2"/>
      <w:sz w:val="24"/>
      <w:lang w:val="en-US" w:eastAsia="zh-CN" w:bidi="ar-SA"/>
    </w:rPr>
  </w:style>
  <w:style w:type="character" w:customStyle="1" w:styleId="396">
    <w:name w:val="正文文本缩进 Char1"/>
    <w:autoRedefine/>
    <w:qFormat/>
    <w:uiPriority w:val="0"/>
    <w:rPr>
      <w:rFonts w:ascii="Times New Roman" w:hAnsi="Times New Roman" w:eastAsia="宋体" w:cs="Times New Roman"/>
      <w:szCs w:val="24"/>
    </w:rPr>
  </w:style>
  <w:style w:type="character" w:customStyle="1" w:styleId="397">
    <w:name w:val="big1"/>
    <w:autoRedefine/>
    <w:qFormat/>
    <w:uiPriority w:val="0"/>
    <w:rPr>
      <w:rFonts w:hint="eastAsia" w:ascii="宋体" w:hAnsi="宋体" w:eastAsia="宋体"/>
      <w:color w:val="333333"/>
      <w:sz w:val="22"/>
      <w:szCs w:val="22"/>
    </w:rPr>
  </w:style>
  <w:style w:type="character" w:customStyle="1" w:styleId="398">
    <w:name w:val="tw4winMark"/>
    <w:autoRedefine/>
    <w:qFormat/>
    <w:uiPriority w:val="0"/>
    <w:rPr>
      <w:rFonts w:ascii="Courier New" w:hAnsi="Courier New" w:cs="Courier New"/>
      <w:vanish/>
      <w:color w:val="800080"/>
      <w:sz w:val="24"/>
      <w:szCs w:val="24"/>
      <w:vertAlign w:val="subscript"/>
    </w:rPr>
  </w:style>
  <w:style w:type="character" w:customStyle="1" w:styleId="399">
    <w:name w:val="tw4winError"/>
    <w:autoRedefine/>
    <w:qFormat/>
    <w:uiPriority w:val="0"/>
    <w:rPr>
      <w:rFonts w:ascii="Courier New" w:hAnsi="Courier New" w:cs="Courier New"/>
      <w:color w:val="00FF00"/>
      <w:sz w:val="40"/>
      <w:szCs w:val="40"/>
    </w:rPr>
  </w:style>
  <w:style w:type="character" w:customStyle="1" w:styleId="400">
    <w:name w:val="tw4winTerm"/>
    <w:autoRedefine/>
    <w:qFormat/>
    <w:uiPriority w:val="0"/>
    <w:rPr>
      <w:color w:val="0000FF"/>
    </w:rPr>
  </w:style>
  <w:style w:type="character" w:customStyle="1" w:styleId="401">
    <w:name w:val="tw4winPopup"/>
    <w:autoRedefine/>
    <w:qFormat/>
    <w:uiPriority w:val="0"/>
    <w:rPr>
      <w:rFonts w:ascii="Courier New" w:hAnsi="Courier New" w:cs="Courier New"/>
      <w:color w:val="008000"/>
    </w:rPr>
  </w:style>
  <w:style w:type="character" w:customStyle="1" w:styleId="402">
    <w:name w:val="tw4winJump"/>
    <w:autoRedefine/>
    <w:qFormat/>
    <w:uiPriority w:val="0"/>
    <w:rPr>
      <w:rFonts w:ascii="Courier New" w:hAnsi="Courier New" w:cs="Courier New"/>
      <w:color w:val="008080"/>
    </w:rPr>
  </w:style>
  <w:style w:type="character" w:customStyle="1" w:styleId="403">
    <w:name w:val="tw4winExternal"/>
    <w:autoRedefine/>
    <w:qFormat/>
    <w:uiPriority w:val="0"/>
    <w:rPr>
      <w:rFonts w:ascii="Courier New" w:hAnsi="Courier New" w:cs="Courier New"/>
      <w:color w:val="808080"/>
    </w:rPr>
  </w:style>
  <w:style w:type="character" w:customStyle="1" w:styleId="404">
    <w:name w:val="tw4winInternal"/>
    <w:autoRedefine/>
    <w:qFormat/>
    <w:uiPriority w:val="0"/>
    <w:rPr>
      <w:rFonts w:ascii="Courier New" w:hAnsi="Courier New" w:cs="Courier New"/>
      <w:color w:val="FF0000"/>
    </w:rPr>
  </w:style>
  <w:style w:type="character" w:customStyle="1" w:styleId="405">
    <w:name w:val="DO_NOT_TRANSLATE"/>
    <w:autoRedefine/>
    <w:qFormat/>
    <w:uiPriority w:val="0"/>
    <w:rPr>
      <w:rFonts w:ascii="Courier New" w:hAnsi="Courier New" w:cs="Courier New"/>
      <w:color w:val="800000"/>
    </w:rPr>
  </w:style>
  <w:style w:type="character" w:customStyle="1" w:styleId="406">
    <w:name w:val="solutionfonts"/>
    <w:basedOn w:val="54"/>
    <w:autoRedefine/>
    <w:qFormat/>
    <w:uiPriority w:val="0"/>
  </w:style>
  <w:style w:type="character" w:customStyle="1" w:styleId="407">
    <w:name w:val="Normal Indent Char Char"/>
    <w:autoRedefine/>
    <w:qFormat/>
    <w:uiPriority w:val="0"/>
    <w:rPr>
      <w:rFonts w:eastAsia="宋体"/>
      <w:kern w:val="2"/>
      <w:sz w:val="21"/>
      <w:szCs w:val="24"/>
      <w:lang w:val="en-US" w:eastAsia="zh-CN" w:bidi="ar-SA"/>
    </w:rPr>
  </w:style>
  <w:style w:type="character" w:customStyle="1" w:styleId="408">
    <w:name w:val="message1"/>
    <w:autoRedefine/>
    <w:qFormat/>
    <w:uiPriority w:val="0"/>
    <w:rPr>
      <w:rFonts w:hint="default" w:ascii="Tahoma" w:hAnsi="Tahoma" w:cs="Tahoma"/>
      <w:sz w:val="18"/>
      <w:szCs w:val="18"/>
    </w:rPr>
  </w:style>
  <w:style w:type="character" w:customStyle="1" w:styleId="409">
    <w:name w:val="Item List Char Char"/>
    <w:link w:val="253"/>
    <w:autoRedefine/>
    <w:qFormat/>
    <w:uiPriority w:val="0"/>
    <w:rPr>
      <w:rFonts w:ascii="Arial"/>
      <w:bCs/>
      <w:szCs w:val="21"/>
      <w:lang w:bidi="ar-SA"/>
    </w:rPr>
  </w:style>
  <w:style w:type="character" w:customStyle="1" w:styleId="410">
    <w:name w:val="无间隔 Char"/>
    <w:link w:val="255"/>
    <w:autoRedefine/>
    <w:qFormat/>
    <w:uiPriority w:val="1"/>
    <w:rPr>
      <w:rFonts w:ascii="Calibri" w:hAnsi="Calibri"/>
      <w:sz w:val="22"/>
      <w:szCs w:val="22"/>
      <w:lang w:bidi="ar-SA"/>
    </w:rPr>
  </w:style>
  <w:style w:type="character" w:customStyle="1" w:styleId="411">
    <w:name w:val="正文1 Char Char"/>
    <w:link w:val="83"/>
    <w:autoRedefine/>
    <w:qFormat/>
    <w:uiPriority w:val="0"/>
    <w:rPr>
      <w:rFonts w:ascii="宋体"/>
      <w:sz w:val="34"/>
      <w:lang w:bidi="ar-SA"/>
    </w:rPr>
  </w:style>
  <w:style w:type="character" w:customStyle="1" w:styleId="412">
    <w:name w:val="param_td12"/>
    <w:basedOn w:val="54"/>
    <w:autoRedefine/>
    <w:qFormat/>
    <w:uiPriority w:val="0"/>
  </w:style>
  <w:style w:type="character" w:customStyle="1" w:styleId="413">
    <w:name w:val="哈哈正文 Char Char"/>
    <w:link w:val="265"/>
    <w:autoRedefine/>
    <w:qFormat/>
    <w:uiPriority w:val="0"/>
    <w:rPr>
      <w:rFonts w:ascii="宋体" w:hAnsi="宋体"/>
      <w:sz w:val="24"/>
    </w:rPr>
  </w:style>
  <w:style w:type="character" w:customStyle="1" w:styleId="414">
    <w:name w:val="Char Char10"/>
    <w:autoRedefine/>
    <w:qFormat/>
    <w:uiPriority w:val="0"/>
    <w:rPr>
      <w:rFonts w:ascii="Times New Roman" w:hAnsi="Times New Roman" w:eastAsia="微软雅黑" w:cs="Times New Roman"/>
      <w:b/>
      <w:bCs/>
      <w:kern w:val="2"/>
      <w:sz w:val="30"/>
      <w:szCs w:val="32"/>
      <w:lang w:val="en-US" w:eastAsia="zh-CN" w:bidi="ar-SA"/>
    </w:rPr>
  </w:style>
  <w:style w:type="character" w:customStyle="1" w:styleId="415">
    <w:name w:val="注释标题 Char"/>
    <w:basedOn w:val="54"/>
    <w:link w:val="13"/>
    <w:autoRedefine/>
    <w:qFormat/>
    <w:uiPriority w:val="0"/>
    <w:rPr>
      <w:szCs w:val="24"/>
    </w:rPr>
  </w:style>
  <w:style w:type="character" w:customStyle="1" w:styleId="416">
    <w:name w:val="myp112"/>
    <w:autoRedefine/>
    <w:qFormat/>
    <w:uiPriority w:val="0"/>
    <w:rPr>
      <w:rFonts w:hint="default" w:ascii="ˎ̥" w:hAnsi="ˎ̥" w:eastAsia="宋体"/>
      <w:color w:val="000000"/>
      <w:kern w:val="2"/>
      <w:sz w:val="22"/>
      <w:szCs w:val="22"/>
      <w:u w:val="none"/>
      <w:lang w:val="en-US" w:eastAsia="zh-CN" w:bidi="ar-SA"/>
    </w:rPr>
  </w:style>
  <w:style w:type="character" w:customStyle="1" w:styleId="417">
    <w:name w:val="Char Char12"/>
    <w:autoRedefine/>
    <w:qFormat/>
    <w:locked/>
    <w:uiPriority w:val="0"/>
    <w:rPr>
      <w:rFonts w:ascii="微软雅黑" w:hAnsi="微软雅黑" w:eastAsia="微软雅黑"/>
      <w:kern w:val="2"/>
      <w:sz w:val="24"/>
      <w:szCs w:val="24"/>
      <w:lang w:val="en-US" w:eastAsia="zh-CN" w:bidi="ar-SA"/>
    </w:rPr>
  </w:style>
  <w:style w:type="character" w:customStyle="1" w:styleId="418">
    <w:name w:val="MM Title Char Char"/>
    <w:link w:val="277"/>
    <w:autoRedefine/>
    <w:qFormat/>
    <w:uiPriority w:val="0"/>
    <w:rPr>
      <w:rFonts w:ascii="Cambria" w:hAnsi="Cambria" w:eastAsia="微软雅黑"/>
      <w:sz w:val="32"/>
      <w:szCs w:val="32"/>
    </w:rPr>
  </w:style>
  <w:style w:type="character" w:customStyle="1" w:styleId="419">
    <w:name w:val="MM Topic 1 Char Char"/>
    <w:link w:val="278"/>
    <w:autoRedefine/>
    <w:qFormat/>
    <w:uiPriority w:val="0"/>
    <w:rPr>
      <w:rFonts w:ascii="Calibri" w:hAnsi="Calibri"/>
      <w:b/>
      <w:bCs/>
      <w:kern w:val="44"/>
      <w:sz w:val="44"/>
      <w:szCs w:val="44"/>
    </w:rPr>
  </w:style>
  <w:style w:type="character" w:customStyle="1" w:styleId="420">
    <w:name w:val="MM Topic 2 Char Char"/>
    <w:link w:val="279"/>
    <w:autoRedefine/>
    <w:qFormat/>
    <w:uiPriority w:val="0"/>
    <w:rPr>
      <w:rFonts w:ascii="Cambria" w:hAnsi="Cambria"/>
      <w:b/>
      <w:bCs/>
      <w:sz w:val="32"/>
      <w:szCs w:val="32"/>
    </w:rPr>
  </w:style>
  <w:style w:type="character" w:customStyle="1" w:styleId="421">
    <w:name w:val="MM Topic 3 Char Char"/>
    <w:link w:val="280"/>
    <w:autoRedefine/>
    <w:qFormat/>
    <w:uiPriority w:val="0"/>
    <w:rPr>
      <w:rFonts w:ascii="Calibri" w:hAnsi="Calibri"/>
      <w:b/>
      <w:bCs/>
      <w:sz w:val="32"/>
      <w:szCs w:val="32"/>
    </w:rPr>
  </w:style>
  <w:style w:type="character" w:customStyle="1" w:styleId="422">
    <w:name w:val="MM Topic 4 Char Char"/>
    <w:link w:val="281"/>
    <w:autoRedefine/>
    <w:qFormat/>
    <w:uiPriority w:val="0"/>
    <w:rPr>
      <w:rFonts w:ascii="Cambria" w:hAnsi="Cambria"/>
      <w:b/>
      <w:bCs/>
      <w:sz w:val="28"/>
      <w:szCs w:val="28"/>
    </w:rPr>
  </w:style>
  <w:style w:type="character" w:customStyle="1" w:styleId="423">
    <w:name w:val="MM Empty Char Char"/>
    <w:link w:val="282"/>
    <w:autoRedefine/>
    <w:qFormat/>
    <w:uiPriority w:val="0"/>
    <w:rPr>
      <w:rFonts w:ascii="Calibri" w:hAnsi="Calibri"/>
    </w:rPr>
  </w:style>
  <w:style w:type="character" w:customStyle="1" w:styleId="424">
    <w:name w:val="MM Topic 5 Char Char"/>
    <w:link w:val="283"/>
    <w:autoRedefine/>
    <w:qFormat/>
    <w:uiPriority w:val="0"/>
    <w:rPr>
      <w:rFonts w:ascii="Calibri" w:hAnsi="Calibri" w:eastAsia="微软雅黑"/>
      <w:bCs/>
      <w:sz w:val="28"/>
      <w:szCs w:val="24"/>
    </w:rPr>
  </w:style>
  <w:style w:type="character" w:customStyle="1" w:styleId="425">
    <w:name w:val="MM Topic 6 Char Char"/>
    <w:link w:val="284"/>
    <w:autoRedefine/>
    <w:qFormat/>
    <w:uiPriority w:val="0"/>
    <w:rPr>
      <w:rFonts w:ascii="Cambria" w:hAnsi="Cambria" w:eastAsia="微软雅黑"/>
      <w:b/>
      <w:bCs/>
      <w:szCs w:val="24"/>
    </w:rPr>
  </w:style>
  <w:style w:type="character" w:customStyle="1" w:styleId="426">
    <w:name w:val="Char Char101"/>
    <w:autoRedefine/>
    <w:qFormat/>
    <w:uiPriority w:val="0"/>
    <w:rPr>
      <w:rFonts w:ascii="Times New Roman" w:hAnsi="Times New Roman" w:eastAsia="微软雅黑" w:cs="Times New Roman"/>
      <w:b/>
      <w:bCs/>
      <w:kern w:val="2"/>
      <w:sz w:val="30"/>
      <w:szCs w:val="32"/>
      <w:lang w:val="en-US" w:eastAsia="zh-CN" w:bidi="ar-SA"/>
    </w:rPr>
  </w:style>
  <w:style w:type="character" w:customStyle="1" w:styleId="427">
    <w:name w:val="正文标题"/>
    <w:autoRedefine/>
    <w:qFormat/>
    <w:uiPriority w:val="0"/>
    <w:rPr>
      <w:rFonts w:ascii="黑体" w:eastAsia="黑体"/>
      <w:b/>
      <w:color w:val="auto"/>
      <w:sz w:val="21"/>
      <w:u w:val="none"/>
    </w:rPr>
  </w:style>
  <w:style w:type="character" w:customStyle="1" w:styleId="428">
    <w:name w:val="style1"/>
    <w:autoRedefine/>
    <w:qFormat/>
    <w:uiPriority w:val="0"/>
    <w:rPr>
      <w:sz w:val="22"/>
      <w:szCs w:val="22"/>
    </w:rPr>
  </w:style>
  <w:style w:type="character" w:customStyle="1" w:styleId="429">
    <w:name w:val="标题1"/>
    <w:autoRedefine/>
    <w:qFormat/>
    <w:uiPriority w:val="0"/>
  </w:style>
  <w:style w:type="character" w:customStyle="1" w:styleId="430">
    <w:name w:val="count"/>
    <w:autoRedefine/>
    <w:qFormat/>
    <w:uiPriority w:val="0"/>
  </w:style>
  <w:style w:type="character" w:customStyle="1" w:styleId="431">
    <w:name w:val="text_edit"/>
    <w:autoRedefine/>
    <w:qFormat/>
    <w:uiPriority w:val="0"/>
  </w:style>
  <w:style w:type="character" w:customStyle="1" w:styleId="432">
    <w:name w:val="headline-content"/>
    <w:autoRedefine/>
    <w:qFormat/>
    <w:uiPriority w:val="0"/>
  </w:style>
  <w:style w:type="character" w:customStyle="1" w:styleId="433">
    <w:name w:val="引用 Char"/>
    <w:basedOn w:val="54"/>
    <w:link w:val="310"/>
    <w:autoRedefine/>
    <w:qFormat/>
    <w:uiPriority w:val="29"/>
    <w:rPr>
      <w:rFonts w:eastAsia="微软雅黑"/>
      <w:i/>
      <w:iCs/>
      <w:color w:val="000000"/>
      <w:szCs w:val="24"/>
    </w:rPr>
  </w:style>
  <w:style w:type="character" w:customStyle="1" w:styleId="434">
    <w:name w:val="列出段落 Char"/>
    <w:link w:val="130"/>
    <w:autoRedefine/>
    <w:qFormat/>
    <w:uiPriority w:val="34"/>
    <w:rPr>
      <w:rFonts w:eastAsia="微软雅黑"/>
      <w:sz w:val="24"/>
      <w:szCs w:val="24"/>
    </w:rPr>
  </w:style>
  <w:style w:type="character" w:customStyle="1" w:styleId="435">
    <w:name w:val="ca-02"/>
    <w:basedOn w:val="54"/>
    <w:autoRedefine/>
    <w:qFormat/>
    <w:uiPriority w:val="0"/>
  </w:style>
  <w:style w:type="character" w:customStyle="1" w:styleId="436">
    <w:name w:val="font11"/>
    <w:basedOn w:val="54"/>
    <w:autoRedefine/>
    <w:qFormat/>
    <w:uiPriority w:val="0"/>
    <w:rPr>
      <w:rFonts w:hint="eastAsia" w:ascii="宋体" w:hAnsi="宋体" w:eastAsia="宋体" w:cs="宋体"/>
      <w:color w:val="000000"/>
      <w:sz w:val="21"/>
      <w:szCs w:val="21"/>
      <w:u w:val="none"/>
    </w:rPr>
  </w:style>
  <w:style w:type="character" w:customStyle="1" w:styleId="437">
    <w:name w:val="font01"/>
    <w:basedOn w:val="54"/>
    <w:autoRedefine/>
    <w:qFormat/>
    <w:uiPriority w:val="0"/>
    <w:rPr>
      <w:rFonts w:ascii="Calibri" w:hAnsi="Calibri" w:cs="Calibri"/>
      <w:color w:val="000000"/>
      <w:sz w:val="21"/>
      <w:szCs w:val="21"/>
      <w:u w:val="none"/>
    </w:rPr>
  </w:style>
  <w:style w:type="character" w:customStyle="1" w:styleId="438">
    <w:name w:val="trans"/>
    <w:autoRedefine/>
    <w:qFormat/>
    <w:uiPriority w:val="99"/>
  </w:style>
  <w:style w:type="character" w:customStyle="1" w:styleId="439">
    <w:name w:val="font21"/>
    <w:basedOn w:val="54"/>
    <w:autoRedefine/>
    <w:qFormat/>
    <w:uiPriority w:val="0"/>
    <w:rPr>
      <w:rFonts w:hint="eastAsia" w:ascii="宋体" w:hAnsi="宋体" w:eastAsia="宋体" w:cs="宋体"/>
      <w:b/>
      <w:bCs/>
      <w:color w:val="000000"/>
      <w:sz w:val="16"/>
      <w:szCs w:val="16"/>
      <w:u w:val="none"/>
    </w:rPr>
  </w:style>
  <w:style w:type="character" w:customStyle="1" w:styleId="440">
    <w:name w:val="font31"/>
    <w:basedOn w:val="54"/>
    <w:autoRedefine/>
    <w:qFormat/>
    <w:uiPriority w:val="0"/>
    <w:rPr>
      <w:rFonts w:hint="eastAsia" w:ascii="宋体" w:hAnsi="宋体" w:eastAsia="宋体" w:cs="宋体"/>
      <w:b/>
      <w:bCs/>
      <w:color w:val="FF0000"/>
      <w:sz w:val="16"/>
      <w:szCs w:val="16"/>
      <w:u w:val="none"/>
    </w:rPr>
  </w:style>
  <w:style w:type="character" w:customStyle="1" w:styleId="441">
    <w:name w:val="font41"/>
    <w:basedOn w:val="54"/>
    <w:autoRedefine/>
    <w:qFormat/>
    <w:uiPriority w:val="0"/>
    <w:rPr>
      <w:rFonts w:hint="eastAsia" w:ascii="宋体" w:hAnsi="宋体" w:eastAsia="宋体" w:cs="宋体"/>
      <w:b/>
      <w:bCs/>
      <w:color w:val="000000"/>
      <w:sz w:val="16"/>
      <w:szCs w:val="16"/>
      <w:u w:val="none"/>
    </w:rPr>
  </w:style>
  <w:style w:type="table" w:customStyle="1" w:styleId="442">
    <w:name w:val="网格型1"/>
    <w:basedOn w:val="52"/>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443">
    <w:name w:val="List Paragraph"/>
    <w:basedOn w:val="1"/>
    <w:autoRedefine/>
    <w:qFormat/>
    <w:uiPriority w:val="34"/>
    <w:pPr>
      <w:ind w:firstLine="420" w:firstLineChars="200"/>
    </w:pPr>
    <w:rPr>
      <w:rFonts w:eastAsia="黑体" w:asciiTheme="minorHAnsi" w:hAnsiTheme="minorHAnsi" w:cstheme="minorBidi"/>
      <w:sz w:val="24"/>
      <w:szCs w:val="22"/>
    </w:rPr>
  </w:style>
  <w:style w:type="paragraph" w:customStyle="1" w:styleId="44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5">
    <w:name w:val="WPSOffice手动目录 1"/>
    <w:autoRedefine/>
    <w:qFormat/>
    <w:uiPriority w:val="0"/>
    <w:pPr>
      <w:ind w:leftChars="0"/>
    </w:pPr>
    <w:rPr>
      <w:rFonts w:ascii="Times New Roman" w:hAnsi="Times New Roman" w:eastAsia="宋体" w:cs="Times New Roman"/>
      <w:sz w:val="20"/>
      <w:szCs w:val="20"/>
    </w:rPr>
  </w:style>
  <w:style w:type="table" w:customStyle="1" w:styleId="446">
    <w:name w:val="Table Normal"/>
    <w:autoRedefine/>
    <w:unhideWhenUsed/>
    <w:qFormat/>
    <w:uiPriority w:val="0"/>
    <w:tblPr>
      <w:tblCellMar>
        <w:top w:w="0" w:type="dxa"/>
        <w:left w:w="0" w:type="dxa"/>
        <w:bottom w:w="0" w:type="dxa"/>
        <w:right w:w="0" w:type="dxa"/>
      </w:tblCellMar>
    </w:tblPr>
  </w:style>
  <w:style w:type="character" w:customStyle="1" w:styleId="447">
    <w:name w:val="dy_biao_content1"/>
    <w:basedOn w:val="54"/>
    <w:autoRedefine/>
    <w:qFormat/>
    <w:uiPriority w:val="99"/>
    <w:rPr>
      <w:rFonts w:ascii="宋体" w:hAnsi="宋体" w:eastAsia="宋体" w:cs="Times New Roman"/>
      <w:sz w:val="24"/>
      <w:szCs w:val="24"/>
    </w:rPr>
  </w:style>
  <w:style w:type="paragraph" w:customStyle="1" w:styleId="448">
    <w:name w:val="Table Paragraph"/>
    <w:basedOn w:val="1"/>
    <w:qFormat/>
    <w:uiPriority w:val="1"/>
    <w:rPr>
      <w:rFonts w:ascii="宋体" w:hAnsi="宋体" w:cs="宋体"/>
      <w:lang w:val="zh-CN" w:bidi="zh-CN"/>
    </w:rPr>
  </w:style>
  <w:style w:type="paragraph" w:customStyle="1" w:styleId="449">
    <w:name w:val="null9"/>
    <w:hidden/>
    <w:qFormat/>
    <w:uiPriority w:val="0"/>
    <w:rPr>
      <w:rFonts w:hint="eastAsia" w:ascii="Times New Roman" w:hAnsi="Times New Roman" w:eastAsia="宋体" w:cs="Times New Roman"/>
      <w:sz w:val="18"/>
      <w:szCs w:val="18"/>
    </w:rPr>
  </w:style>
  <w:style w:type="character" w:customStyle="1" w:styleId="450">
    <w:name w:val="fontstyle11"/>
    <w:basedOn w:val="54"/>
    <w:qFormat/>
    <w:uiPriority w:val="0"/>
    <w:rPr>
      <w:rFonts w:hint="default" w:ascii="TimesNewRoman" w:hAnsi="TimesNewRoman"/>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81</Pages>
  <Words>45003</Words>
  <Characters>48327</Characters>
  <Lines>298</Lines>
  <Paragraphs>84</Paragraphs>
  <TotalTime>2</TotalTime>
  <ScaleCrop>false</ScaleCrop>
  <LinksUpToDate>false</LinksUpToDate>
  <CharactersWithSpaces>50468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2021-01-10T03:31:00Z</dcterms:created>
  <dc:creator>chen</dc:creator>
  <cp:lastModifiedBy>LIBING</cp:lastModifiedBy>
  <cp:lastPrinted>2023-06-02T09:41:00Z</cp:lastPrinted>
  <dcterms:modified xsi:type="dcterms:W3CDTF">2024-08-26T07:03:13Z</dcterms:modified>
  <dc:title>吉林省新诚项目管理有限公司竞争性磋商文件</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865E652900714BB7A25AD561E7E70ACC_13</vt:lpwstr>
  </property>
</Properties>
</file>