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C76A">
      <w:pPr>
        <w:pStyle w:val="35"/>
        <w:spacing w:line="240" w:lineRule="atLeast"/>
        <w:jc w:val="center"/>
        <w:rPr>
          <w:rFonts w:ascii="黑体" w:eastAsia="黑体" w:cs="宋体"/>
          <w:b/>
          <w:color w:val="auto"/>
          <w:sz w:val="15"/>
          <w:szCs w:val="15"/>
          <w:highlight w:val="none"/>
        </w:rPr>
      </w:pPr>
    </w:p>
    <w:p w14:paraId="7BE71BBD">
      <w:pPr>
        <w:pStyle w:val="35"/>
        <w:spacing w:line="240" w:lineRule="atLeast"/>
        <w:jc w:val="center"/>
        <w:rPr>
          <w:rFonts w:ascii="黑体" w:eastAsia="黑体" w:cs="宋体"/>
          <w:b/>
          <w:color w:val="auto"/>
          <w:sz w:val="15"/>
          <w:szCs w:val="15"/>
          <w:highlight w:val="none"/>
        </w:rPr>
      </w:pPr>
    </w:p>
    <w:p w14:paraId="42407254">
      <w:pPr>
        <w:jc w:val="center"/>
        <w:rPr>
          <w:rFonts w:ascii="黑体" w:hAnsi="宋体" w:eastAsia="黑体" w:cs="宋体"/>
          <w:b/>
          <w:color w:val="auto"/>
          <w:kern w:val="0"/>
          <w:sz w:val="15"/>
          <w:szCs w:val="15"/>
          <w:highlight w:val="none"/>
        </w:rPr>
      </w:pPr>
    </w:p>
    <w:p w14:paraId="32265E62">
      <w:pPr>
        <w:jc w:val="center"/>
        <w:rPr>
          <w:rFonts w:ascii="黑体" w:hAnsi="宋体" w:eastAsia="黑体" w:cs="宋体"/>
          <w:b/>
          <w:color w:val="auto"/>
          <w:kern w:val="0"/>
          <w:sz w:val="15"/>
          <w:szCs w:val="15"/>
          <w:highlight w:val="none"/>
        </w:rPr>
      </w:pPr>
    </w:p>
    <w:p w14:paraId="4750EC9B">
      <w:pPr>
        <w:jc w:val="center"/>
        <w:rPr>
          <w:rFonts w:hint="eastAsia" w:ascii="宋体" w:hAnsi="宋体" w:eastAsia="宋体" w:cs="宋体"/>
          <w:b/>
          <w:color w:val="auto"/>
          <w:spacing w:val="-6"/>
          <w:sz w:val="40"/>
          <w:szCs w:val="40"/>
          <w:highlight w:val="none"/>
        </w:rPr>
      </w:pPr>
      <w:r>
        <w:rPr>
          <w:rFonts w:hint="eastAsia" w:ascii="宋体" w:hAnsi="宋体" w:eastAsia="宋体" w:cs="宋体"/>
          <w:b/>
          <w:color w:val="auto"/>
          <w:spacing w:val="-6"/>
          <w:sz w:val="32"/>
          <w:szCs w:val="32"/>
          <w:highlight w:val="none"/>
          <w:lang w:val="en-US" w:eastAsia="zh-CN"/>
        </w:rPr>
        <w:t>长春市宽城区卫生综合体建设项目标识导视系统采购与安装</w:t>
      </w:r>
      <w:r>
        <w:rPr>
          <w:rFonts w:hint="eastAsia" w:ascii="宋体" w:hAnsi="宋体" w:cs="宋体"/>
          <w:b/>
          <w:color w:val="auto"/>
          <w:spacing w:val="-6"/>
          <w:sz w:val="32"/>
          <w:szCs w:val="32"/>
          <w:highlight w:val="none"/>
          <w:lang w:val="en-US" w:eastAsia="zh-CN"/>
        </w:rPr>
        <w:t>二次</w:t>
      </w:r>
    </w:p>
    <w:p w14:paraId="04C00465">
      <w:pPr>
        <w:jc w:val="center"/>
        <w:rPr>
          <w:rFonts w:hint="eastAsia" w:ascii="宋体" w:hAnsi="宋体" w:eastAsia="宋体" w:cs="宋体"/>
          <w:b/>
          <w:bCs/>
          <w:color w:val="auto"/>
          <w:sz w:val="100"/>
          <w:szCs w:val="100"/>
          <w:highlight w:val="none"/>
        </w:rPr>
      </w:pPr>
    </w:p>
    <w:p w14:paraId="304FBDF1">
      <w:pPr>
        <w:pStyle w:val="48"/>
        <w:rPr>
          <w:rFonts w:hint="eastAsia" w:ascii="宋体" w:hAnsi="宋体" w:eastAsia="宋体" w:cs="宋体"/>
        </w:rPr>
      </w:pPr>
    </w:p>
    <w:p w14:paraId="2FB6FE23">
      <w:pPr>
        <w:jc w:val="center"/>
        <w:rPr>
          <w:rFonts w:hint="eastAsia" w:ascii="宋体" w:hAnsi="宋体" w:eastAsia="宋体" w:cs="宋体"/>
          <w:b/>
          <w:bCs/>
          <w:color w:val="auto"/>
          <w:sz w:val="96"/>
          <w:szCs w:val="96"/>
          <w:highlight w:val="none"/>
        </w:rPr>
      </w:pPr>
      <w:r>
        <w:rPr>
          <w:rFonts w:hint="eastAsia" w:ascii="宋体" w:hAnsi="宋体" w:eastAsia="宋体" w:cs="宋体"/>
          <w:b w:val="0"/>
          <w:bCs w:val="0"/>
          <w:color w:val="auto"/>
          <w:sz w:val="96"/>
          <w:szCs w:val="96"/>
          <w:highlight w:val="none"/>
        </w:rPr>
        <w:t>竞争性磋商文件</w:t>
      </w:r>
    </w:p>
    <w:p w14:paraId="0A0FC067">
      <w:pPr>
        <w:adjustRightInd w:val="0"/>
        <w:spacing w:line="360" w:lineRule="auto"/>
        <w:jc w:val="center"/>
        <w:rPr>
          <w:rFonts w:hint="eastAsia" w:ascii="宋体" w:hAnsi="宋体" w:eastAsia="宋体" w:cs="宋体"/>
          <w:b/>
          <w:color w:val="auto"/>
          <w:sz w:val="32"/>
          <w:szCs w:val="32"/>
          <w:highlight w:val="none"/>
        </w:rPr>
      </w:pPr>
    </w:p>
    <w:p w14:paraId="6E66CBF0">
      <w:pPr>
        <w:spacing w:afterLines="100" w:line="480" w:lineRule="auto"/>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zh-CN" w:eastAsia="zh-CN"/>
        </w:rPr>
        <w:t>项目编号：202411</w:t>
      </w:r>
      <w:r>
        <w:rPr>
          <w:rFonts w:hint="eastAsia" w:ascii="宋体" w:hAnsi="宋体" w:eastAsia="宋体" w:cs="宋体"/>
          <w:b/>
          <w:color w:val="auto"/>
          <w:sz w:val="32"/>
          <w:szCs w:val="32"/>
          <w:highlight w:val="none"/>
          <w:lang w:val="en-US" w:eastAsia="zh-CN"/>
        </w:rPr>
        <w:t>8</w:t>
      </w:r>
      <w:r>
        <w:rPr>
          <w:rFonts w:hint="eastAsia" w:ascii="宋体" w:hAnsi="宋体" w:cs="宋体"/>
          <w:b/>
          <w:color w:val="auto"/>
          <w:sz w:val="32"/>
          <w:szCs w:val="32"/>
          <w:highlight w:val="none"/>
          <w:lang w:val="en-US" w:eastAsia="zh-CN"/>
        </w:rPr>
        <w:t>-2</w:t>
      </w:r>
    </w:p>
    <w:p w14:paraId="09409490">
      <w:pPr>
        <w:adjustRightInd w:val="0"/>
        <w:spacing w:line="360" w:lineRule="auto"/>
        <w:jc w:val="center"/>
        <w:rPr>
          <w:rFonts w:hint="eastAsia" w:ascii="宋体" w:hAnsi="宋体" w:eastAsia="宋体" w:cs="宋体"/>
          <w:b/>
          <w:color w:val="auto"/>
          <w:sz w:val="32"/>
          <w:szCs w:val="32"/>
          <w:highlight w:val="none"/>
          <w:lang w:val="en-US" w:eastAsia="zh-CN"/>
        </w:rPr>
      </w:pPr>
    </w:p>
    <w:p w14:paraId="29862B53">
      <w:pPr>
        <w:adjustRightInd w:val="0"/>
        <w:spacing w:line="360" w:lineRule="auto"/>
        <w:rPr>
          <w:rFonts w:hint="eastAsia" w:ascii="宋体" w:hAnsi="宋体" w:eastAsia="宋体" w:cs="宋体"/>
          <w:b/>
          <w:color w:val="auto"/>
          <w:sz w:val="24"/>
          <w:highlight w:val="none"/>
          <w:lang w:val="zh-CN"/>
        </w:rPr>
      </w:pPr>
    </w:p>
    <w:p w14:paraId="4E32F4E8">
      <w:pPr>
        <w:adjustRightInd w:val="0"/>
        <w:spacing w:line="360" w:lineRule="auto"/>
        <w:rPr>
          <w:rFonts w:hint="eastAsia" w:ascii="宋体" w:hAnsi="宋体" w:eastAsia="宋体" w:cs="宋体"/>
          <w:b/>
          <w:color w:val="auto"/>
          <w:sz w:val="24"/>
          <w:highlight w:val="none"/>
          <w:lang w:val="zh-CN"/>
        </w:rPr>
      </w:pPr>
    </w:p>
    <w:p w14:paraId="17478B01">
      <w:pPr>
        <w:adjustRightInd w:val="0"/>
        <w:spacing w:line="360" w:lineRule="auto"/>
        <w:rPr>
          <w:rFonts w:hint="eastAsia" w:ascii="宋体" w:hAnsi="宋体" w:eastAsia="宋体" w:cs="宋体"/>
          <w:b/>
          <w:color w:val="auto"/>
          <w:sz w:val="24"/>
          <w:highlight w:val="none"/>
          <w:lang w:val="zh-CN"/>
        </w:rPr>
      </w:pPr>
    </w:p>
    <w:p w14:paraId="2FFD77E0">
      <w:pPr>
        <w:adjustRightInd w:val="0"/>
        <w:spacing w:line="360" w:lineRule="auto"/>
        <w:rPr>
          <w:rFonts w:hint="eastAsia" w:ascii="宋体" w:hAnsi="宋体" w:eastAsia="宋体" w:cs="宋体"/>
          <w:b/>
          <w:color w:val="auto"/>
          <w:sz w:val="24"/>
          <w:highlight w:val="none"/>
          <w:lang w:val="zh-CN"/>
        </w:rPr>
      </w:pPr>
    </w:p>
    <w:p w14:paraId="21D7ABA8">
      <w:pPr>
        <w:adjustRightInd w:val="0"/>
        <w:spacing w:line="360" w:lineRule="auto"/>
        <w:rPr>
          <w:rFonts w:hint="eastAsia" w:ascii="宋体" w:hAnsi="宋体" w:eastAsia="宋体" w:cs="宋体"/>
          <w:b/>
          <w:color w:val="auto"/>
          <w:sz w:val="24"/>
          <w:highlight w:val="none"/>
          <w:lang w:val="zh-CN"/>
        </w:rPr>
      </w:pPr>
    </w:p>
    <w:p w14:paraId="63FA3210">
      <w:pPr>
        <w:spacing w:afterLines="100" w:line="480" w:lineRule="auto"/>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   购   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长春宽城经济开发区管理委员会</w:t>
      </w:r>
      <w:r>
        <w:rPr>
          <w:rFonts w:hint="eastAsia" w:ascii="宋体" w:hAnsi="宋体" w:eastAsia="宋体" w:cs="宋体"/>
          <w:b/>
          <w:bCs/>
          <w:sz w:val="32"/>
          <w:szCs w:val="32"/>
          <w:highlight w:val="none"/>
        </w:rPr>
        <w:t>（盖章）</w:t>
      </w:r>
    </w:p>
    <w:p w14:paraId="4FB07E3E">
      <w:pPr>
        <w:spacing w:afterLines="100" w:line="480" w:lineRule="auto"/>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采购代理机构：中联国际工程管理有限公司</w:t>
      </w:r>
      <w:r>
        <w:rPr>
          <w:rFonts w:hint="eastAsia" w:ascii="宋体" w:hAnsi="宋体" w:eastAsia="宋体" w:cs="宋体"/>
          <w:b/>
          <w:bCs/>
          <w:sz w:val="32"/>
          <w:szCs w:val="32"/>
          <w:highlight w:val="none"/>
        </w:rPr>
        <w:t>（盖章）</w:t>
      </w:r>
    </w:p>
    <w:p w14:paraId="5EE89CCD">
      <w:pPr>
        <w:spacing w:afterLines="100" w:line="480" w:lineRule="auto"/>
        <w:jc w:val="left"/>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日         期：</w:t>
      </w:r>
      <w:r>
        <w:rPr>
          <w:rFonts w:hint="eastAsia" w:ascii="宋体" w:hAnsi="宋体" w:eastAsia="宋体" w:cs="宋体"/>
          <w:b/>
          <w:bCs/>
          <w:sz w:val="32"/>
          <w:szCs w:val="32"/>
          <w:highlight w:val="none"/>
        </w:rPr>
        <w:t>二〇二</w:t>
      </w: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十二</w:t>
      </w:r>
      <w:r>
        <w:rPr>
          <w:rFonts w:hint="eastAsia" w:ascii="宋体" w:hAnsi="宋体" w:eastAsia="宋体" w:cs="宋体"/>
          <w:b/>
          <w:bCs/>
          <w:sz w:val="32"/>
          <w:szCs w:val="32"/>
          <w:highlight w:val="none"/>
        </w:rPr>
        <w:t>月</w:t>
      </w:r>
    </w:p>
    <w:p w14:paraId="581D52FB">
      <w:pPr>
        <w:spacing w:afterLines="100" w:line="480" w:lineRule="auto"/>
        <w:jc w:val="center"/>
        <w:rPr>
          <w:rFonts w:hint="eastAsia" w:ascii="宋体" w:hAnsi="宋体" w:eastAsia="宋体" w:cs="宋体"/>
          <w:b/>
          <w:color w:val="auto"/>
          <w:sz w:val="24"/>
          <w:szCs w:val="24"/>
          <w:highlight w:val="none"/>
          <w:lang w:val="en-US" w:eastAsia="zh-CN"/>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2B124A5E">
      <w:pPr>
        <w:spacing w:afterLines="100" w:line="480" w:lineRule="auto"/>
        <w:ind w:firstLine="708" w:firstLineChars="147"/>
        <w:jc w:val="center"/>
        <w:rPr>
          <w:rFonts w:ascii="宋体" w:hAnsi="宋体"/>
          <w:b/>
          <w:color w:val="auto"/>
          <w:sz w:val="48"/>
          <w:szCs w:val="48"/>
          <w:highlight w:val="none"/>
        </w:rPr>
      </w:pPr>
      <w:r>
        <w:rPr>
          <w:rFonts w:hint="eastAsia" w:ascii="宋体" w:hAnsi="宋体"/>
          <w:b/>
          <w:color w:val="auto"/>
          <w:sz w:val="48"/>
          <w:szCs w:val="48"/>
          <w:highlight w:val="none"/>
        </w:rPr>
        <w:t>目  录</w:t>
      </w:r>
    </w:p>
    <w:p w14:paraId="62240F80">
      <w:pPr>
        <w:pStyle w:val="28"/>
        <w:tabs>
          <w:tab w:val="right" w:leader="dot" w:pos="9346"/>
          <w:tab w:val="clear" w:pos="8296"/>
        </w:tabs>
        <w:spacing w:line="360" w:lineRule="auto"/>
        <w:ind w:right="105" w:rightChars="50" w:firstLine="602" w:firstLineChars="200"/>
        <w:rPr>
          <w:rStyle w:val="46"/>
          <w:rFonts w:hint="eastAsia" w:ascii="宋体" w:hAnsi="宋体" w:eastAsia="宋体" w:cs="Times New Roman"/>
          <w:color w:val="auto"/>
          <w:kern w:val="44"/>
          <w:sz w:val="30"/>
          <w:szCs w:val="30"/>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TOC \o "1-1" \h \z \u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"_Toc488243400"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lang w:val="zh-CN"/>
        </w:rPr>
        <w:t>第一章  竞争性磋商公告</w:t>
      </w:r>
      <w:r>
        <w:rPr>
          <w:rStyle w:val="46"/>
          <w:rFonts w:hint="eastAsia" w:ascii="宋体" w:hAnsi="宋体" w:eastAsia="宋体" w:cs="Times New Roman"/>
          <w:color w:val="auto"/>
          <w:kern w:val="44"/>
          <w:sz w:val="30"/>
          <w:szCs w:val="30"/>
        </w:rPr>
        <w:tab/>
      </w:r>
      <w:r>
        <w:rPr>
          <w:rStyle w:val="46"/>
          <w:rFonts w:hint="eastAsia" w:ascii="宋体" w:hAnsi="宋体" w:eastAsia="宋体" w:cs="Times New Roman"/>
          <w:color w:val="auto"/>
          <w:kern w:val="44"/>
          <w:sz w:val="30"/>
          <w:szCs w:val="30"/>
        </w:rPr>
        <w:t>1</w:t>
      </w:r>
      <w:r>
        <w:rPr>
          <w:rStyle w:val="46"/>
          <w:rFonts w:hint="eastAsia" w:ascii="宋体" w:hAnsi="宋体" w:eastAsia="宋体" w:cs="Times New Roman"/>
          <w:color w:val="auto"/>
          <w:kern w:val="44"/>
          <w:sz w:val="30"/>
          <w:szCs w:val="30"/>
        </w:rPr>
        <w:fldChar w:fldCharType="end"/>
      </w:r>
    </w:p>
    <w:p w14:paraId="5182954F">
      <w:pPr>
        <w:pStyle w:val="28"/>
        <w:tabs>
          <w:tab w:val="right" w:leader="dot" w:pos="9346"/>
          <w:tab w:val="clear" w:pos="8296"/>
        </w:tabs>
        <w:spacing w:line="360" w:lineRule="auto"/>
        <w:ind w:right="105" w:rightChars="50" w:firstLine="602" w:firstLineChars="200"/>
        <w:rPr>
          <w:rStyle w:val="46"/>
          <w:rFonts w:hint="eastAsia" w:ascii="宋体" w:hAnsi="宋体" w:eastAsia="宋体" w:cs="Times New Roman"/>
          <w:color w:val="auto"/>
          <w:kern w:val="44"/>
          <w:sz w:val="30"/>
          <w:szCs w:val="30"/>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"_Toc488243401"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rPr>
        <w:t>第二章  申请人须知</w:t>
      </w:r>
      <w:r>
        <w:rPr>
          <w:rStyle w:val="46"/>
          <w:rFonts w:hint="eastAsia" w:ascii="宋体" w:hAnsi="宋体" w:eastAsia="宋体" w:cs="Times New Roman"/>
          <w:color w:val="auto"/>
          <w:kern w:val="44"/>
          <w:sz w:val="30"/>
          <w:szCs w:val="30"/>
        </w:rPr>
        <w:tab/>
      </w:r>
      <w:r>
        <w:rPr>
          <w:rStyle w:val="46"/>
          <w:rFonts w:hint="eastAsia" w:ascii="宋体" w:hAnsi="宋体" w:eastAsia="宋体" w:cs="Times New Roman"/>
          <w:color w:val="auto"/>
          <w:kern w:val="44"/>
          <w:sz w:val="30"/>
          <w:szCs w:val="30"/>
          <w:lang w:val="en-US" w:eastAsia="zh-CN"/>
        </w:rPr>
        <w:t>5</w:t>
      </w:r>
      <w:r>
        <w:rPr>
          <w:rStyle w:val="46"/>
          <w:rFonts w:hint="eastAsia" w:ascii="宋体" w:hAnsi="宋体" w:eastAsia="宋体" w:cs="Times New Roman"/>
          <w:color w:val="auto"/>
          <w:kern w:val="44"/>
          <w:sz w:val="30"/>
          <w:szCs w:val="30"/>
        </w:rPr>
        <w:fldChar w:fldCharType="end"/>
      </w:r>
    </w:p>
    <w:p w14:paraId="6BA645A6">
      <w:pPr>
        <w:pStyle w:val="28"/>
        <w:tabs>
          <w:tab w:val="right" w:leader="dot" w:pos="9346"/>
          <w:tab w:val="clear" w:pos="8296"/>
        </w:tabs>
        <w:spacing w:line="360" w:lineRule="auto"/>
        <w:ind w:right="105" w:rightChars="50" w:firstLine="602" w:firstLineChars="200"/>
        <w:rPr>
          <w:rStyle w:val="46"/>
          <w:rFonts w:hint="eastAsia" w:ascii="宋体" w:hAnsi="宋体" w:eastAsia="宋体" w:cs="Times New Roman"/>
          <w:color w:val="auto"/>
          <w:kern w:val="44"/>
          <w:sz w:val="30"/>
          <w:szCs w:val="30"/>
          <w:lang w:val="en-US" w:eastAsia="zh-CN"/>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"_Toc488243404"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lang w:val="zh-CN"/>
        </w:rPr>
        <w:t xml:space="preserve">第三章  </w:t>
      </w:r>
      <w:r>
        <w:rPr>
          <w:rStyle w:val="46"/>
          <w:rFonts w:hint="eastAsia" w:ascii="宋体" w:hAnsi="宋体" w:eastAsia="宋体" w:cs="Times New Roman"/>
          <w:color w:val="auto"/>
          <w:kern w:val="44"/>
          <w:sz w:val="30"/>
          <w:szCs w:val="30"/>
        </w:rPr>
        <w:t>评审办法</w:t>
      </w:r>
      <w:r>
        <w:rPr>
          <w:rStyle w:val="46"/>
          <w:rFonts w:hint="eastAsia" w:ascii="宋体" w:hAnsi="宋体" w:eastAsia="宋体" w:cs="Times New Roman"/>
          <w:color w:val="auto"/>
          <w:kern w:val="44"/>
          <w:sz w:val="30"/>
          <w:szCs w:val="30"/>
        </w:rPr>
        <w:tab/>
      </w:r>
      <w:r>
        <w:rPr>
          <w:rStyle w:val="46"/>
          <w:rFonts w:hint="eastAsia" w:ascii="宋体" w:hAnsi="宋体" w:eastAsia="宋体" w:cs="Times New Roman"/>
          <w:color w:val="auto"/>
          <w:kern w:val="44"/>
          <w:sz w:val="30"/>
          <w:szCs w:val="30"/>
          <w:lang w:val="en-US" w:eastAsia="zh-CN"/>
        </w:rPr>
        <w:t>2</w:t>
      </w:r>
      <w:r>
        <w:rPr>
          <w:rStyle w:val="46"/>
          <w:rFonts w:hint="eastAsia" w:ascii="宋体" w:hAnsi="宋体" w:eastAsia="宋体" w:cs="Times New Roman"/>
          <w:color w:val="auto"/>
          <w:kern w:val="44"/>
          <w:sz w:val="30"/>
          <w:szCs w:val="30"/>
        </w:rPr>
        <w:fldChar w:fldCharType="end"/>
      </w:r>
      <w:r>
        <w:rPr>
          <w:rStyle w:val="46"/>
          <w:rFonts w:hint="eastAsia" w:ascii="宋体" w:hAnsi="宋体" w:eastAsia="宋体" w:cs="Times New Roman"/>
          <w:color w:val="auto"/>
          <w:kern w:val="44"/>
          <w:sz w:val="30"/>
          <w:szCs w:val="30"/>
          <w:lang w:val="en-US" w:eastAsia="zh-CN"/>
        </w:rPr>
        <w:t>2</w:t>
      </w:r>
    </w:p>
    <w:p w14:paraId="3B8F50D8">
      <w:pPr>
        <w:pStyle w:val="28"/>
        <w:tabs>
          <w:tab w:val="right" w:leader="dot" w:pos="9346"/>
          <w:tab w:val="clear" w:pos="8296"/>
        </w:tabs>
        <w:spacing w:line="360" w:lineRule="auto"/>
        <w:ind w:right="105" w:rightChars="50" w:firstLine="602" w:firstLineChars="200"/>
        <w:rPr>
          <w:rStyle w:val="46"/>
          <w:rFonts w:hint="eastAsia" w:ascii="宋体" w:hAnsi="宋体" w:eastAsia="宋体" w:cs="Times New Roman"/>
          <w:color w:val="auto"/>
          <w:kern w:val="44"/>
          <w:sz w:val="30"/>
          <w:szCs w:val="30"/>
          <w:lang w:val="en-US" w:eastAsia="zh-CN"/>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"_Toc488243406"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lang w:val="zh-CN"/>
        </w:rPr>
        <w:t>第四章  合同条款及格式</w:t>
      </w:r>
      <w:r>
        <w:rPr>
          <w:rStyle w:val="46"/>
          <w:rFonts w:hint="eastAsia" w:ascii="宋体" w:hAnsi="宋体" w:eastAsia="宋体" w:cs="Times New Roman"/>
          <w:color w:val="auto"/>
          <w:kern w:val="44"/>
          <w:sz w:val="30"/>
          <w:szCs w:val="30"/>
        </w:rPr>
        <w:tab/>
      </w:r>
      <w:r>
        <w:rPr>
          <w:rStyle w:val="46"/>
          <w:rFonts w:hint="eastAsia" w:ascii="宋体" w:hAnsi="宋体" w:eastAsia="宋体" w:cs="Times New Roman"/>
          <w:color w:val="auto"/>
          <w:kern w:val="44"/>
          <w:sz w:val="30"/>
          <w:szCs w:val="30"/>
          <w:lang w:val="en-US" w:eastAsia="zh-CN"/>
        </w:rPr>
        <w:t>2</w:t>
      </w:r>
      <w:r>
        <w:rPr>
          <w:rStyle w:val="46"/>
          <w:rFonts w:hint="eastAsia" w:ascii="宋体" w:hAnsi="宋体" w:eastAsia="宋体" w:cs="Times New Roman"/>
          <w:color w:val="auto"/>
          <w:kern w:val="44"/>
          <w:sz w:val="30"/>
          <w:szCs w:val="30"/>
        </w:rPr>
        <w:fldChar w:fldCharType="end"/>
      </w:r>
      <w:r>
        <w:rPr>
          <w:rStyle w:val="46"/>
          <w:rFonts w:hint="eastAsia" w:ascii="宋体" w:hAnsi="宋体" w:eastAsia="宋体" w:cs="Times New Roman"/>
          <w:color w:val="auto"/>
          <w:kern w:val="44"/>
          <w:sz w:val="30"/>
          <w:szCs w:val="30"/>
          <w:lang w:val="en-US" w:eastAsia="zh-CN"/>
        </w:rPr>
        <w:t>9</w:t>
      </w:r>
    </w:p>
    <w:p w14:paraId="3B1B1544">
      <w:pPr>
        <w:pStyle w:val="28"/>
        <w:tabs>
          <w:tab w:val="right" w:leader="dot" w:pos="9346"/>
          <w:tab w:val="clear" w:pos="8296"/>
        </w:tabs>
        <w:spacing w:line="360" w:lineRule="auto"/>
        <w:ind w:right="105" w:rightChars="50" w:firstLine="602" w:firstLineChars="200"/>
        <w:rPr>
          <w:rStyle w:val="46"/>
          <w:rFonts w:hint="eastAsia" w:ascii="宋体" w:hAnsi="宋体" w:eastAsia="宋体" w:cs="Times New Roman"/>
          <w:color w:val="auto"/>
          <w:kern w:val="44"/>
          <w:sz w:val="30"/>
          <w:szCs w:val="30"/>
          <w:lang w:val="en-US" w:eastAsia="zh-CN"/>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"_Toc488243407"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rPr>
        <w:t>第五章  采购需求</w:t>
      </w:r>
      <w:r>
        <w:rPr>
          <w:rStyle w:val="46"/>
          <w:rFonts w:hint="eastAsia" w:ascii="宋体" w:hAnsi="宋体" w:eastAsia="宋体" w:cs="Times New Roman"/>
          <w:color w:val="auto"/>
          <w:kern w:val="44"/>
          <w:sz w:val="30"/>
          <w:szCs w:val="30"/>
        </w:rPr>
        <w:tab/>
      </w:r>
      <w:r>
        <w:rPr>
          <w:rStyle w:val="46"/>
          <w:rFonts w:hint="eastAsia" w:ascii="宋体" w:hAnsi="宋体" w:eastAsia="宋体" w:cs="Times New Roman"/>
          <w:color w:val="auto"/>
          <w:kern w:val="44"/>
          <w:sz w:val="30"/>
          <w:szCs w:val="30"/>
          <w:lang w:val="en-US" w:eastAsia="zh-CN"/>
        </w:rPr>
        <w:t>3</w:t>
      </w:r>
      <w:r>
        <w:rPr>
          <w:rStyle w:val="46"/>
          <w:rFonts w:hint="eastAsia" w:ascii="宋体" w:hAnsi="宋体" w:eastAsia="宋体" w:cs="Times New Roman"/>
          <w:color w:val="auto"/>
          <w:kern w:val="44"/>
          <w:sz w:val="30"/>
          <w:szCs w:val="30"/>
        </w:rPr>
        <w:fldChar w:fldCharType="end"/>
      </w:r>
      <w:r>
        <w:rPr>
          <w:rStyle w:val="46"/>
          <w:rFonts w:hint="eastAsia" w:ascii="宋体" w:hAnsi="宋体" w:eastAsia="宋体" w:cs="Times New Roman"/>
          <w:color w:val="auto"/>
          <w:kern w:val="44"/>
          <w:sz w:val="30"/>
          <w:szCs w:val="30"/>
          <w:lang w:val="en-US" w:eastAsia="zh-CN"/>
        </w:rPr>
        <w:t>0</w:t>
      </w:r>
    </w:p>
    <w:p w14:paraId="439BDACB">
      <w:pPr>
        <w:pStyle w:val="28"/>
        <w:tabs>
          <w:tab w:val="right" w:leader="dot" w:pos="9346"/>
          <w:tab w:val="clear" w:pos="8296"/>
        </w:tabs>
        <w:spacing w:line="360" w:lineRule="auto"/>
        <w:ind w:right="105" w:rightChars="50" w:firstLine="602" w:firstLineChars="200"/>
        <w:rPr>
          <w:rStyle w:val="46"/>
          <w:rFonts w:hint="default" w:ascii="宋体" w:hAnsi="宋体" w:eastAsia="宋体" w:cs="Times New Roman"/>
          <w:color w:val="auto"/>
          <w:kern w:val="44"/>
          <w:sz w:val="30"/>
          <w:szCs w:val="30"/>
          <w:lang w:val="en-US" w:eastAsia="zh-CN"/>
        </w:rPr>
      </w:pPr>
      <w:r>
        <w:rPr>
          <w:rStyle w:val="46"/>
          <w:rFonts w:hint="eastAsia" w:ascii="宋体" w:hAnsi="宋体" w:eastAsia="宋体" w:cs="Times New Roman"/>
          <w:color w:val="auto"/>
          <w:kern w:val="44"/>
          <w:sz w:val="30"/>
          <w:szCs w:val="30"/>
        </w:rPr>
        <w:fldChar w:fldCharType="begin"/>
      </w:r>
      <w:r>
        <w:rPr>
          <w:rStyle w:val="46"/>
          <w:rFonts w:hint="eastAsia" w:ascii="宋体" w:hAnsi="宋体" w:eastAsia="宋体" w:cs="Times New Roman"/>
          <w:color w:val="auto"/>
          <w:kern w:val="44"/>
          <w:sz w:val="30"/>
          <w:szCs w:val="30"/>
        </w:rPr>
        <w:instrText xml:space="preserve"> HYPERLINK \l "_目录" </w:instrText>
      </w:r>
      <w:r>
        <w:rPr>
          <w:rStyle w:val="46"/>
          <w:rFonts w:hint="eastAsia" w:ascii="宋体" w:hAnsi="宋体" w:eastAsia="宋体" w:cs="Times New Roman"/>
          <w:color w:val="auto"/>
          <w:kern w:val="44"/>
          <w:sz w:val="30"/>
          <w:szCs w:val="30"/>
        </w:rPr>
        <w:fldChar w:fldCharType="separate"/>
      </w:r>
      <w:r>
        <w:rPr>
          <w:rStyle w:val="46"/>
          <w:rFonts w:hint="eastAsia" w:ascii="宋体" w:hAnsi="宋体" w:eastAsia="宋体" w:cs="Times New Roman"/>
          <w:color w:val="auto"/>
          <w:kern w:val="44"/>
          <w:sz w:val="30"/>
          <w:szCs w:val="30"/>
        </w:rPr>
        <w:t>第六章  响应文件格式</w:t>
      </w:r>
      <w:r>
        <w:rPr>
          <w:rStyle w:val="46"/>
          <w:rFonts w:hint="eastAsia" w:ascii="宋体" w:hAnsi="宋体" w:eastAsia="宋体" w:cs="Times New Roman"/>
          <w:color w:val="auto"/>
          <w:kern w:val="44"/>
          <w:sz w:val="30"/>
          <w:szCs w:val="30"/>
        </w:rPr>
        <w:fldChar w:fldCharType="end"/>
      </w:r>
      <w:r>
        <w:rPr>
          <w:rStyle w:val="46"/>
          <w:rFonts w:hint="eastAsia" w:ascii="宋体" w:hAnsi="宋体" w:eastAsia="宋体" w:cs="Times New Roman"/>
          <w:color w:val="auto"/>
          <w:kern w:val="44"/>
          <w:sz w:val="30"/>
          <w:szCs w:val="30"/>
        </w:rPr>
        <w:fldChar w:fldCharType="end"/>
      </w:r>
      <w:r>
        <w:rPr>
          <w:rStyle w:val="46"/>
          <w:rFonts w:hint="eastAsia" w:ascii="宋体" w:hAnsi="宋体" w:eastAsia="宋体" w:cs="Times New Roman"/>
          <w:color w:val="auto"/>
          <w:kern w:val="44"/>
          <w:sz w:val="30"/>
          <w:szCs w:val="30"/>
        </w:rPr>
        <w:t>....................................</w:t>
      </w:r>
      <w:r>
        <w:rPr>
          <w:rStyle w:val="46"/>
          <w:rFonts w:hint="eastAsia" w:ascii="宋体" w:hAnsi="宋体" w:eastAsia="宋体" w:cs="Times New Roman"/>
          <w:color w:val="auto"/>
          <w:kern w:val="44"/>
          <w:sz w:val="30"/>
          <w:szCs w:val="30"/>
          <w:lang w:val="en-US" w:eastAsia="zh-CN"/>
        </w:rPr>
        <w:t>36</w:t>
      </w:r>
    </w:p>
    <w:p w14:paraId="499483BA">
      <w:pPr>
        <w:jc w:val="center"/>
        <w:rPr>
          <w:rFonts w:ascii="宋体" w:hAnsi="宋体"/>
          <w:color w:val="auto"/>
          <w:sz w:val="48"/>
          <w:szCs w:val="48"/>
          <w:highlight w:val="none"/>
        </w:rPr>
      </w:pPr>
    </w:p>
    <w:p w14:paraId="68BCB2D3">
      <w:pPr>
        <w:jc w:val="center"/>
        <w:rPr>
          <w:rFonts w:ascii="宋体" w:hAnsi="宋体"/>
          <w:color w:val="auto"/>
          <w:sz w:val="48"/>
          <w:szCs w:val="48"/>
          <w:highlight w:val="none"/>
        </w:rPr>
      </w:pPr>
    </w:p>
    <w:p w14:paraId="260E454D">
      <w:pPr>
        <w:jc w:val="center"/>
        <w:rPr>
          <w:rFonts w:ascii="宋体" w:hAnsi="宋体"/>
          <w:color w:val="auto"/>
          <w:sz w:val="48"/>
          <w:szCs w:val="48"/>
          <w:highlight w:val="none"/>
        </w:rPr>
      </w:pPr>
    </w:p>
    <w:p w14:paraId="7C5333A0">
      <w:pPr>
        <w:jc w:val="center"/>
        <w:rPr>
          <w:rFonts w:ascii="宋体" w:hAnsi="宋体"/>
          <w:color w:val="auto"/>
          <w:sz w:val="48"/>
          <w:szCs w:val="48"/>
          <w:highlight w:val="none"/>
        </w:rPr>
      </w:pPr>
    </w:p>
    <w:p w14:paraId="3DD55898">
      <w:pPr>
        <w:jc w:val="center"/>
        <w:rPr>
          <w:rFonts w:ascii="宋体" w:hAnsi="宋体"/>
          <w:color w:val="auto"/>
          <w:sz w:val="48"/>
          <w:szCs w:val="48"/>
          <w:highlight w:val="none"/>
        </w:rPr>
      </w:pPr>
    </w:p>
    <w:p w14:paraId="11909DE5">
      <w:pPr>
        <w:jc w:val="center"/>
        <w:rPr>
          <w:rFonts w:ascii="宋体" w:hAnsi="宋体"/>
          <w:color w:val="auto"/>
          <w:sz w:val="48"/>
          <w:szCs w:val="48"/>
          <w:highlight w:val="none"/>
        </w:rPr>
      </w:pPr>
    </w:p>
    <w:p w14:paraId="62D7FD95">
      <w:pPr>
        <w:jc w:val="center"/>
        <w:rPr>
          <w:rFonts w:ascii="宋体" w:hAnsi="宋体"/>
          <w:color w:val="auto"/>
          <w:sz w:val="48"/>
          <w:szCs w:val="48"/>
          <w:highlight w:val="none"/>
        </w:rPr>
      </w:pPr>
    </w:p>
    <w:p w14:paraId="5A013923">
      <w:pPr>
        <w:jc w:val="center"/>
        <w:rPr>
          <w:rFonts w:ascii="宋体" w:hAnsi="宋体"/>
          <w:color w:val="auto"/>
          <w:sz w:val="48"/>
          <w:szCs w:val="48"/>
          <w:highlight w:val="none"/>
        </w:rPr>
      </w:pPr>
    </w:p>
    <w:p w14:paraId="065E16DD">
      <w:pPr>
        <w:jc w:val="center"/>
        <w:rPr>
          <w:rFonts w:ascii="宋体" w:hAnsi="宋体"/>
          <w:color w:val="auto"/>
          <w:sz w:val="48"/>
          <w:szCs w:val="48"/>
          <w:highlight w:val="none"/>
        </w:rPr>
      </w:pPr>
    </w:p>
    <w:p w14:paraId="24C0887F">
      <w:pPr>
        <w:jc w:val="center"/>
        <w:rPr>
          <w:rFonts w:ascii="宋体" w:hAnsi="宋体"/>
          <w:color w:val="auto"/>
          <w:sz w:val="48"/>
          <w:szCs w:val="48"/>
          <w:highlight w:val="none"/>
        </w:rPr>
      </w:pPr>
    </w:p>
    <w:p w14:paraId="22567865">
      <w:pPr>
        <w:jc w:val="center"/>
        <w:rPr>
          <w:rFonts w:ascii="宋体" w:hAnsi="宋体"/>
          <w:color w:val="auto"/>
          <w:sz w:val="48"/>
          <w:szCs w:val="48"/>
          <w:highlight w:val="none"/>
        </w:rPr>
      </w:pPr>
    </w:p>
    <w:p w14:paraId="247E4E8E">
      <w:pPr>
        <w:jc w:val="center"/>
        <w:rPr>
          <w:rFonts w:ascii="宋体" w:hAnsi="宋体"/>
          <w:color w:val="auto"/>
          <w:sz w:val="48"/>
          <w:szCs w:val="48"/>
          <w:highlight w:val="none"/>
        </w:rPr>
      </w:pPr>
    </w:p>
    <w:p w14:paraId="4B12AC96">
      <w:pPr>
        <w:jc w:val="center"/>
        <w:rPr>
          <w:rFonts w:ascii="宋体" w:hAnsi="宋体"/>
          <w:color w:val="auto"/>
          <w:sz w:val="48"/>
          <w:szCs w:val="48"/>
          <w:highlight w:val="none"/>
        </w:rPr>
      </w:pPr>
    </w:p>
    <w:p w14:paraId="56224017">
      <w:pPr>
        <w:jc w:val="center"/>
        <w:rPr>
          <w:rFonts w:ascii="宋体" w:hAnsi="宋体"/>
          <w:color w:val="auto"/>
          <w:sz w:val="48"/>
          <w:szCs w:val="48"/>
          <w:highlight w:val="none"/>
        </w:rPr>
      </w:pPr>
    </w:p>
    <w:p w14:paraId="46D93EE7">
      <w:pPr>
        <w:jc w:val="both"/>
        <w:rPr>
          <w:rFonts w:ascii="宋体" w:hAnsi="宋体"/>
          <w:color w:val="auto"/>
          <w:sz w:val="48"/>
          <w:szCs w:val="48"/>
          <w:highlight w:val="none"/>
        </w:rPr>
      </w:pPr>
    </w:p>
    <w:p w14:paraId="6981CD56">
      <w:pPr>
        <w:spacing w:line="400" w:lineRule="exact"/>
        <w:jc w:val="center"/>
        <w:rPr>
          <w:rFonts w:hint="eastAsia" w:ascii="宋体" w:hAnsi="宋体" w:eastAsia="宋体" w:cs="宋体"/>
          <w:b/>
          <w:bCs/>
          <w:sz w:val="36"/>
          <w:szCs w:val="36"/>
          <w:highlight w:val="none"/>
          <w:lang w:val="en-US" w:eastAsia="zh-CN"/>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5493"/>
    </w:p>
    <w:p w14:paraId="2929422C">
      <w:pPr>
        <w:pStyle w:val="49"/>
        <w:rPr>
          <w:rFonts w:hint="eastAsia"/>
          <w:lang w:val="en-US" w:eastAsia="zh-CN"/>
        </w:rPr>
      </w:pPr>
    </w:p>
    <w:bookmarkEnd w:id="0"/>
    <w:p w14:paraId="2B984EE1">
      <w:pPr>
        <w:spacing w:line="40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 xml:space="preserve">第一章 </w:t>
      </w:r>
      <w:r>
        <w:rPr>
          <w:rFonts w:hint="eastAsia" w:ascii="宋体" w:hAnsi="宋体" w:eastAsia="宋体" w:cs="宋体"/>
          <w:b/>
          <w:bCs/>
          <w:sz w:val="36"/>
          <w:szCs w:val="36"/>
          <w:highlight w:val="none"/>
          <w:lang w:eastAsia="zh-CN"/>
        </w:rPr>
        <w:t>竞争性磋商</w:t>
      </w:r>
      <w:r>
        <w:rPr>
          <w:rFonts w:hint="eastAsia" w:ascii="宋体" w:hAnsi="宋体" w:eastAsia="宋体" w:cs="宋体"/>
          <w:b/>
          <w:bCs/>
          <w:sz w:val="36"/>
          <w:szCs w:val="36"/>
          <w:highlight w:val="none"/>
        </w:rPr>
        <w:t>公告</w:t>
      </w:r>
    </w:p>
    <w:p w14:paraId="7632C6CD">
      <w:pPr>
        <w:spacing w:line="400" w:lineRule="exact"/>
        <w:jc w:val="center"/>
        <w:rPr>
          <w:rFonts w:hint="eastAsia" w:ascii="宋体" w:hAnsi="宋体" w:eastAsia="宋体" w:cs="宋体"/>
          <w:b/>
          <w:bCs/>
          <w:sz w:val="36"/>
          <w:szCs w:val="36"/>
          <w:highlight w:val="none"/>
        </w:rPr>
      </w:pPr>
    </w:p>
    <w:tbl>
      <w:tblPr>
        <w:tblStyle w:val="4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622D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020" w:type="dxa"/>
            <w:noWrap w:val="0"/>
            <w:vAlign w:val="top"/>
          </w:tcPr>
          <w:p w14:paraId="771141A9">
            <w:pPr>
              <w:pStyle w:val="49"/>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项目概况</w:t>
            </w:r>
          </w:p>
        </w:tc>
      </w:tr>
      <w:tr w14:paraId="3F02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9020" w:type="dxa"/>
            <w:noWrap w:val="0"/>
            <w:vAlign w:val="top"/>
          </w:tcPr>
          <w:p w14:paraId="2E71F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eastAsia="宋体" w:cs="宋体"/>
                <w:b w:val="0"/>
                <w:bCs w:val="0"/>
                <w:kern w:val="2"/>
                <w:sz w:val="24"/>
                <w:szCs w:val="24"/>
                <w:highlight w:val="none"/>
                <w:lang w:val="en-US" w:eastAsia="zh-CN"/>
              </w:rPr>
              <w:t>长春市宽城区卫生综合体建设项目标识导视系统采购与安装</w:t>
            </w:r>
            <w:r>
              <w:rPr>
                <w:rFonts w:hint="eastAsia" w:cs="宋体"/>
                <w:b w:val="0"/>
                <w:bCs w:val="0"/>
                <w:kern w:val="2"/>
                <w:sz w:val="24"/>
                <w:szCs w:val="24"/>
                <w:highlight w:val="none"/>
                <w:lang w:val="en-US" w:eastAsia="zh-CN"/>
              </w:rPr>
              <w:t>二次</w:t>
            </w:r>
            <w:r>
              <w:rPr>
                <w:rFonts w:hint="eastAsia" w:eastAsia="宋体" w:cs="宋体"/>
                <w:b w:val="0"/>
                <w:bCs w:val="0"/>
                <w:kern w:val="2"/>
                <w:sz w:val="24"/>
                <w:szCs w:val="24"/>
                <w:highlight w:val="none"/>
                <w:lang w:val="en-US" w:eastAsia="zh-CN"/>
              </w:rPr>
              <w:t>的潜在</w:t>
            </w:r>
            <w:r>
              <w:rPr>
                <w:rFonts w:hint="eastAsia" w:cs="宋体"/>
                <w:b w:val="0"/>
                <w:bCs w:val="0"/>
                <w:kern w:val="2"/>
                <w:sz w:val="24"/>
                <w:szCs w:val="24"/>
                <w:highlight w:val="none"/>
                <w:lang w:val="en-US" w:eastAsia="zh-CN"/>
              </w:rPr>
              <w:t>供应商</w:t>
            </w:r>
            <w:r>
              <w:rPr>
                <w:rFonts w:hint="eastAsia" w:eastAsia="宋体" w:cs="宋体"/>
                <w:b w:val="0"/>
                <w:bCs w:val="0"/>
                <w:kern w:val="2"/>
                <w:sz w:val="24"/>
                <w:szCs w:val="24"/>
                <w:highlight w:val="none"/>
                <w:lang w:val="en-US" w:eastAsia="zh-CN"/>
              </w:rPr>
              <w:t>应在</w:t>
            </w:r>
            <w:r>
              <w:rPr>
                <w:rFonts w:hint="eastAsia" w:ascii="宋体" w:hAnsi="宋体" w:eastAsia="宋体" w:cs="宋体"/>
                <w:color w:val="auto"/>
                <w:spacing w:val="0"/>
                <w:kern w:val="0"/>
                <w:sz w:val="24"/>
                <w:szCs w:val="21"/>
                <w:highlight w:val="none"/>
                <w:lang w:val="en-US" w:eastAsia="zh-CN" w:bidi="ar-SA"/>
              </w:rPr>
              <w:t>“政采云”平台(https://www.zcygov.cn/)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eastAsia="zh-CN" w:bidi="ar"/>
              </w:rPr>
              <w:t>磋商文件</w:t>
            </w:r>
            <w:r>
              <w:rPr>
                <w:rFonts w:hint="eastAsia" w:ascii="宋体" w:hAnsi="宋体" w:cs="宋体"/>
                <w:color w:val="auto"/>
                <w:kern w:val="0"/>
                <w:sz w:val="24"/>
                <w:szCs w:val="24"/>
                <w:highlight w:val="none"/>
                <w:lang w:bidi="ar"/>
              </w:rPr>
              <w:t>，并于</w:t>
            </w:r>
            <w:r>
              <w:rPr>
                <w:rFonts w:hint="eastAsia" w:ascii="宋体" w:hAnsi="宋体" w:cs="宋体"/>
                <w:color w:val="auto"/>
                <w:kern w:val="0"/>
                <w:sz w:val="24"/>
                <w:szCs w:val="24"/>
                <w:highlight w:val="none"/>
                <w:lang w:eastAsia="zh-CN" w:bidi="ar"/>
              </w:rPr>
              <w:t>2024年</w:t>
            </w:r>
            <w:r>
              <w:rPr>
                <w:rFonts w:hint="eastAsia" w:ascii="宋体" w:hAnsi="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eastAsia="zh-CN" w:bidi="ar"/>
              </w:rPr>
              <w:t>日</w:t>
            </w:r>
            <w:r>
              <w:rPr>
                <w:rFonts w:hint="eastAsia" w:ascii="宋体" w:hAnsi="宋体" w:cs="宋体"/>
                <w:color w:val="auto"/>
                <w:kern w:val="0"/>
                <w:sz w:val="24"/>
                <w:szCs w:val="24"/>
                <w:highlight w:val="none"/>
                <w:lang w:val="en-US" w:eastAsia="zh-CN" w:bidi="ar"/>
              </w:rPr>
              <w:t>09</w:t>
            </w:r>
            <w:r>
              <w:rPr>
                <w:rFonts w:hint="eastAsia" w:ascii="宋体" w:hAnsi="宋体" w:cs="宋体"/>
                <w:color w:val="auto"/>
                <w:kern w:val="0"/>
                <w:sz w:val="24"/>
                <w:szCs w:val="24"/>
                <w:highlight w:val="none"/>
                <w:lang w:eastAsia="zh-CN" w:bidi="ar"/>
              </w:rPr>
              <w:t>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color w:val="auto"/>
                <w:kern w:val="0"/>
                <w:sz w:val="24"/>
                <w:szCs w:val="24"/>
                <w:highlight w:val="none"/>
                <w:lang w:bidi="ar"/>
              </w:rPr>
              <w:t>（北京时间）前提交</w:t>
            </w:r>
            <w:r>
              <w:rPr>
                <w:rFonts w:hint="eastAsia" w:ascii="宋体" w:hAnsi="宋体" w:cs="宋体"/>
                <w:color w:val="auto"/>
                <w:kern w:val="0"/>
                <w:sz w:val="24"/>
                <w:szCs w:val="24"/>
                <w:highlight w:val="none"/>
                <w:lang w:eastAsia="zh-CN" w:bidi="ar"/>
              </w:rPr>
              <w:t>响应文件</w:t>
            </w:r>
            <w:r>
              <w:rPr>
                <w:rFonts w:hint="eastAsia" w:ascii="宋体" w:hAnsi="宋体" w:cs="宋体"/>
                <w:color w:val="auto"/>
                <w:kern w:val="0"/>
                <w:sz w:val="24"/>
                <w:szCs w:val="24"/>
                <w:highlight w:val="none"/>
                <w:lang w:bidi="ar"/>
              </w:rPr>
              <w:t>。</w:t>
            </w:r>
          </w:p>
        </w:tc>
      </w:tr>
    </w:tbl>
    <w:p w14:paraId="4988791B">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7EC2B8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cs="宋体"/>
          <w:b w:val="0"/>
          <w:bCs w:val="0"/>
          <w:kern w:val="2"/>
          <w:sz w:val="24"/>
          <w:szCs w:val="24"/>
          <w:highlight w:val="none"/>
          <w:lang w:val="en-US" w:eastAsia="zh-CN"/>
        </w:rPr>
        <w:t>2024118-2</w:t>
      </w:r>
      <w:r>
        <w:rPr>
          <w:rFonts w:hint="eastAsia" w:ascii="宋体" w:hAnsi="宋体" w:eastAsia="宋体" w:cs="宋体"/>
          <w:b w:val="0"/>
          <w:bCs w:val="0"/>
          <w:kern w:val="2"/>
          <w:sz w:val="24"/>
          <w:szCs w:val="24"/>
          <w:highlight w:val="none"/>
          <w:lang w:val="en-US" w:eastAsia="zh-CN"/>
        </w:rPr>
        <w:t>；</w:t>
      </w:r>
    </w:p>
    <w:p w14:paraId="29080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Times New Roman" w:hAnsi="Times New Roman" w:eastAsia="宋体" w:cs="宋体"/>
          <w:b w:val="0"/>
          <w:bCs w:val="0"/>
          <w:kern w:val="2"/>
          <w:sz w:val="24"/>
          <w:szCs w:val="24"/>
          <w:highlight w:val="none"/>
          <w:u w:val="none"/>
          <w:lang w:val="en-US" w:eastAsia="zh-CN"/>
        </w:rPr>
        <w:t>2、项目名称：</w:t>
      </w:r>
      <w:r>
        <w:rPr>
          <w:rFonts w:hint="eastAsia" w:eastAsia="宋体" w:cs="宋体"/>
          <w:b w:val="0"/>
          <w:bCs w:val="0"/>
          <w:kern w:val="2"/>
          <w:sz w:val="24"/>
          <w:szCs w:val="24"/>
          <w:highlight w:val="none"/>
          <w:lang w:val="en-US" w:eastAsia="zh-CN"/>
        </w:rPr>
        <w:t>长春市宽城区卫生综合体建设项目标识导视系统采购与安装</w:t>
      </w:r>
      <w:r>
        <w:rPr>
          <w:rFonts w:hint="eastAsia" w:cs="宋体"/>
          <w:b w:val="0"/>
          <w:bCs w:val="0"/>
          <w:kern w:val="2"/>
          <w:sz w:val="24"/>
          <w:szCs w:val="24"/>
          <w:highlight w:val="none"/>
          <w:lang w:val="en-US" w:eastAsia="zh-CN"/>
        </w:rPr>
        <w:t>二次</w:t>
      </w:r>
      <w:r>
        <w:rPr>
          <w:rFonts w:hint="eastAsia" w:ascii="宋体" w:hAnsi="宋体" w:eastAsia="宋体" w:cs="宋体"/>
          <w:b w:val="0"/>
          <w:bCs w:val="0"/>
          <w:kern w:val="2"/>
          <w:sz w:val="24"/>
          <w:szCs w:val="24"/>
          <w:highlight w:val="none"/>
          <w:lang w:val="en-US" w:eastAsia="zh-CN"/>
        </w:rPr>
        <w:t>；</w:t>
      </w:r>
    </w:p>
    <w:p w14:paraId="2E60EC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color w:val="auto"/>
          <w:kern w:val="2"/>
          <w:sz w:val="24"/>
          <w:szCs w:val="24"/>
          <w:highlight w:val="none"/>
          <w:u w:val="none"/>
          <w:lang w:val="en-US" w:eastAsia="zh-CN"/>
        </w:rPr>
      </w:pPr>
      <w:r>
        <w:rPr>
          <w:rFonts w:hint="eastAsia" w:cs="宋体"/>
          <w:b w:val="0"/>
          <w:bCs w:val="0"/>
          <w:kern w:val="2"/>
          <w:sz w:val="24"/>
          <w:szCs w:val="24"/>
          <w:highlight w:val="none"/>
          <w:u w:val="none"/>
          <w:lang w:val="en-US" w:eastAsia="zh-CN"/>
        </w:rPr>
        <w:t>3</w:t>
      </w:r>
      <w:r>
        <w:rPr>
          <w:rFonts w:hint="eastAsia" w:ascii="Times New Roman" w:hAnsi="Times New Roman" w:eastAsia="宋体" w:cs="宋体"/>
          <w:b w:val="0"/>
          <w:bCs w:val="0"/>
          <w:kern w:val="2"/>
          <w:sz w:val="24"/>
          <w:szCs w:val="24"/>
          <w:highlight w:val="none"/>
          <w:u w:val="none"/>
          <w:lang w:val="en-US" w:eastAsia="zh-CN"/>
        </w:rPr>
        <w:t>、采购内容：</w:t>
      </w:r>
      <w:r>
        <w:rPr>
          <w:rFonts w:hint="eastAsia" w:cs="宋体"/>
          <w:b w:val="0"/>
          <w:bCs w:val="0"/>
          <w:kern w:val="2"/>
          <w:sz w:val="24"/>
          <w:szCs w:val="24"/>
          <w:highlight w:val="none"/>
          <w:u w:val="none"/>
          <w:lang w:val="en-US" w:eastAsia="zh-CN"/>
        </w:rPr>
        <w:t>采购与安装</w:t>
      </w:r>
      <w:r>
        <w:rPr>
          <w:rFonts w:hint="eastAsia" w:eastAsia="宋体" w:cs="宋体"/>
          <w:b w:val="0"/>
          <w:bCs w:val="0"/>
          <w:kern w:val="2"/>
          <w:sz w:val="24"/>
          <w:szCs w:val="24"/>
          <w:highlight w:val="none"/>
          <w:lang w:val="en-US" w:eastAsia="zh-CN"/>
        </w:rPr>
        <w:t>长春市宽城区卫生综合体建设项目标识导视系统</w:t>
      </w:r>
      <w:r>
        <w:rPr>
          <w:rFonts w:hint="eastAsia" w:ascii="Times New Roman" w:hAnsi="Times New Roman" w:eastAsia="宋体" w:cs="宋体"/>
          <w:b w:val="0"/>
          <w:bCs w:val="0"/>
          <w:color w:val="auto"/>
          <w:kern w:val="2"/>
          <w:sz w:val="24"/>
          <w:szCs w:val="24"/>
          <w:highlight w:val="none"/>
          <w:u w:val="none"/>
          <w:lang w:val="en-US" w:eastAsia="zh-CN"/>
        </w:rPr>
        <w:t>；</w:t>
      </w:r>
    </w:p>
    <w:p w14:paraId="683CCC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cs="宋体"/>
          <w:b w:val="0"/>
          <w:bCs w:val="0"/>
          <w:kern w:val="2"/>
          <w:sz w:val="24"/>
          <w:szCs w:val="24"/>
          <w:highlight w:val="none"/>
          <w:u w:val="none"/>
          <w:lang w:val="en-US" w:eastAsia="zh-CN"/>
        </w:rPr>
        <w:t>4</w:t>
      </w:r>
      <w:r>
        <w:rPr>
          <w:rFonts w:hint="eastAsia" w:ascii="Times New Roman" w:hAnsi="Times New Roman" w:eastAsia="宋体" w:cs="宋体"/>
          <w:b w:val="0"/>
          <w:bCs w:val="0"/>
          <w:kern w:val="2"/>
          <w:sz w:val="24"/>
          <w:szCs w:val="24"/>
          <w:highlight w:val="none"/>
          <w:u w:val="none"/>
          <w:lang w:val="en-US" w:eastAsia="zh-CN"/>
        </w:rPr>
        <w:t>、采购预算（</w:t>
      </w:r>
      <w:r>
        <w:rPr>
          <w:rFonts w:hint="eastAsia" w:ascii="宋体" w:hAnsi="宋体" w:eastAsia="宋体" w:cs="宋体"/>
          <w:b w:val="0"/>
          <w:bCs w:val="0"/>
          <w:kern w:val="2"/>
          <w:sz w:val="24"/>
          <w:szCs w:val="24"/>
          <w:highlight w:val="none"/>
          <w:lang w:val="en-US" w:eastAsia="zh-CN"/>
        </w:rPr>
        <w:t>即最高投标限价）：</w:t>
      </w:r>
      <w:r>
        <w:rPr>
          <w:rFonts w:hint="eastAsia" w:ascii="宋体" w:hAnsi="宋体" w:cs="宋体"/>
          <w:b w:val="0"/>
          <w:bCs w:val="0"/>
          <w:kern w:val="2"/>
          <w:sz w:val="24"/>
          <w:szCs w:val="24"/>
          <w:highlight w:val="none"/>
          <w:lang w:val="en-US" w:eastAsia="zh-CN"/>
        </w:rPr>
        <w:t>758574.81</w:t>
      </w:r>
      <w:r>
        <w:rPr>
          <w:rFonts w:hint="eastAsia" w:ascii="宋体" w:hAnsi="宋体" w:eastAsia="宋体" w:cs="宋体"/>
          <w:b w:val="0"/>
          <w:bCs w:val="0"/>
          <w:kern w:val="2"/>
          <w:sz w:val="24"/>
          <w:szCs w:val="24"/>
          <w:highlight w:val="none"/>
          <w:lang w:val="en-US" w:eastAsia="zh-CN"/>
        </w:rPr>
        <w:t>元</w:t>
      </w:r>
      <w:r>
        <w:rPr>
          <w:rFonts w:hint="eastAsia" w:ascii="宋体" w:hAnsi="宋体" w:cs="宋体"/>
          <w:b w:val="0"/>
          <w:bCs w:val="0"/>
          <w:kern w:val="2"/>
          <w:sz w:val="24"/>
          <w:szCs w:val="24"/>
          <w:highlight w:val="none"/>
          <w:lang w:val="en-US" w:eastAsia="zh-CN"/>
        </w:rPr>
        <w:t>（本项目暂列金额为 74917.00元整，暂列金不含税）</w:t>
      </w:r>
      <w:r>
        <w:rPr>
          <w:rFonts w:hint="eastAsia" w:ascii="宋体" w:hAnsi="宋体" w:eastAsia="宋体" w:cs="宋体"/>
          <w:b w:val="0"/>
          <w:bCs w:val="0"/>
          <w:kern w:val="2"/>
          <w:sz w:val="24"/>
          <w:szCs w:val="24"/>
          <w:highlight w:val="none"/>
          <w:lang w:val="en-US" w:eastAsia="zh-CN"/>
        </w:rPr>
        <w:t>；</w:t>
      </w:r>
    </w:p>
    <w:p w14:paraId="29F921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专项资金</w:t>
      </w:r>
      <w:r>
        <w:rPr>
          <w:rFonts w:hint="eastAsia" w:ascii="宋体" w:hAnsi="宋体" w:eastAsia="宋体" w:cs="宋体"/>
          <w:b w:val="0"/>
          <w:bCs w:val="0"/>
          <w:kern w:val="2"/>
          <w:sz w:val="24"/>
          <w:szCs w:val="24"/>
          <w:highlight w:val="none"/>
          <w:lang w:val="en-US" w:eastAsia="zh-CN"/>
        </w:rPr>
        <w:t>；</w:t>
      </w:r>
    </w:p>
    <w:p w14:paraId="54A6E36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、采购方式：竞争性磋商；</w:t>
      </w:r>
    </w:p>
    <w:p w14:paraId="009E97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、资格审查方式：资格后审；</w:t>
      </w:r>
    </w:p>
    <w:p w14:paraId="04417E6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、质量标准：符合现行国家、行业、地方或者其他相关标准的合格要求；</w:t>
      </w:r>
    </w:p>
    <w:p w14:paraId="1AA6E1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magenta"/>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、合同履行期限</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期</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：签订合同后</w:t>
      </w: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日历天内供货、安装、调试、验收完成；</w:t>
      </w:r>
    </w:p>
    <w:p w14:paraId="5EC4A9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0</w:t>
      </w:r>
      <w:r>
        <w:rPr>
          <w:rFonts w:hint="eastAsia" w:ascii="宋体" w:hAnsi="宋体" w:eastAsia="宋体" w:cs="宋体"/>
          <w:b w:val="0"/>
          <w:bCs w:val="0"/>
          <w:kern w:val="2"/>
          <w:sz w:val="24"/>
          <w:szCs w:val="24"/>
          <w:highlight w:val="none"/>
          <w:lang w:val="en-US" w:eastAsia="zh-CN"/>
        </w:rPr>
        <w:t>、</w:t>
      </w:r>
      <w:r>
        <w:rPr>
          <w:rFonts w:hint="eastAsia" w:ascii="宋体" w:hAnsi="宋体" w:cs="宋体"/>
          <w:b w:val="0"/>
          <w:bCs w:val="0"/>
          <w:kern w:val="2"/>
          <w:sz w:val="24"/>
          <w:szCs w:val="24"/>
          <w:highlight w:val="none"/>
          <w:lang w:val="en-US" w:eastAsia="zh-CN"/>
        </w:rPr>
        <w:t>供货</w:t>
      </w:r>
      <w:r>
        <w:rPr>
          <w:rFonts w:hint="eastAsia" w:ascii="宋体" w:hAnsi="宋体" w:eastAsia="宋体" w:cs="宋体"/>
          <w:b w:val="0"/>
          <w:bCs w:val="0"/>
          <w:kern w:val="2"/>
          <w:sz w:val="24"/>
          <w:szCs w:val="24"/>
          <w:highlight w:val="none"/>
          <w:lang w:val="en-US" w:eastAsia="zh-CN"/>
        </w:rPr>
        <w:t>地点：采购人指定地点；</w:t>
      </w:r>
    </w:p>
    <w:p w14:paraId="5792C2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、联合体：本项目不接受联合体。</w:t>
      </w:r>
    </w:p>
    <w:p w14:paraId="5BC30822">
      <w:pPr>
        <w:pStyle w:val="107"/>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窗体底端</w:t>
      </w:r>
    </w:p>
    <w:p w14:paraId="228A6BF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2DC71099">
      <w:pPr>
        <w:keepNext w:val="0"/>
        <w:keepLines w:val="0"/>
        <w:pageBreakBefore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1E057E7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6BA276DD">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2A64C976">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0560DABE">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649691B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2A5D7B1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9BADD5E">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本项目为专门面向中小企业；</w:t>
      </w:r>
    </w:p>
    <w:p w14:paraId="4E73F593">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D3C74BA">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3、本项目的特定资格要求：</w:t>
      </w:r>
    </w:p>
    <w:p w14:paraId="52DD15EF">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（1）投标人依法登记注册，</w:t>
      </w:r>
      <w:r>
        <w:rPr>
          <w:rFonts w:hint="eastAsia" w:ascii="宋体" w:hAnsi="宋体" w:cs="宋体"/>
          <w:color w:val="auto"/>
          <w:kern w:val="0"/>
          <w:sz w:val="24"/>
          <w:szCs w:val="24"/>
          <w:highlight w:val="none"/>
          <w:lang w:val="en-US" w:eastAsia="zh-CN" w:bidi="ar"/>
        </w:rPr>
        <w:t>具有法人或其他组织的营业执照等证明文件</w:t>
      </w:r>
      <w:r>
        <w:rPr>
          <w:rFonts w:hint="eastAsia" w:ascii="宋体" w:hAnsi="宋体" w:eastAsia="宋体" w:cs="宋体"/>
          <w:color w:val="auto"/>
          <w:kern w:val="0"/>
          <w:sz w:val="24"/>
          <w:szCs w:val="24"/>
          <w:highlight w:val="none"/>
          <w:lang w:val="zh-CN" w:eastAsia="zh-CN" w:bidi="ar"/>
        </w:rPr>
        <w:t>；</w:t>
      </w:r>
    </w:p>
    <w:p w14:paraId="3ECA045A">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拒绝列入政府取消投标资格记录期间的企业或个人参加磋商；</w:t>
      </w:r>
    </w:p>
    <w:p w14:paraId="0629BD33">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年至今供应商和其法定代表人在“中国裁判文书网”(wenshu.court.gov.cn)上无行贿犯罪行为</w:t>
      </w:r>
      <w:r>
        <w:rPr>
          <w:rFonts w:hint="eastAsia" w:ascii="宋体" w:hAnsi="宋体" w:eastAsia="宋体" w:cs="宋体"/>
          <w:color w:val="auto"/>
          <w:kern w:val="0"/>
          <w:sz w:val="24"/>
          <w:szCs w:val="24"/>
          <w:highlight w:val="none"/>
          <w:lang w:val="zh-CN" w:eastAsia="zh-CN" w:bidi="ar"/>
        </w:rPr>
        <w:t>；</w:t>
      </w:r>
    </w:p>
    <w:p w14:paraId="422AB37C">
      <w:pPr>
        <w:autoSpaceDE w:val="0"/>
        <w:spacing w:line="440" w:lineRule="exact"/>
        <w:ind w:firstLine="480" w:firstLineChars="200"/>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eastAsia="zh-CN" w:bidi="ar"/>
        </w:rPr>
        <w:t>）</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 w:val="24"/>
          <w:szCs w:val="24"/>
          <w:highlight w:val="none"/>
          <w:lang w:val="zh-CN" w:eastAsia="zh-CN" w:bidi="ar"/>
        </w:rPr>
        <w:t>；</w:t>
      </w:r>
    </w:p>
    <w:p w14:paraId="6D3A52B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kern w:val="0"/>
          <w:sz w:val="24"/>
          <w:szCs w:val="24"/>
          <w:lang w:eastAsia="zh-CN" w:bidi="ar"/>
        </w:rPr>
      </w:pPr>
      <w:r>
        <w:rPr>
          <w:rFonts w:hint="eastAsia" w:ascii="宋体" w:hAnsi="宋体" w:cs="宋体"/>
          <w:b/>
          <w:color w:val="auto"/>
          <w:kern w:val="0"/>
          <w:sz w:val="24"/>
          <w:szCs w:val="24"/>
          <w:shd w:val="clear" w:color="auto" w:fill="FFFFFF"/>
          <w:lang w:bidi="ar"/>
        </w:rPr>
        <w:t>三、获取</w:t>
      </w:r>
      <w:r>
        <w:rPr>
          <w:rFonts w:hint="eastAsia" w:ascii="宋体" w:hAnsi="宋体" w:cs="宋体"/>
          <w:b/>
          <w:color w:val="auto"/>
          <w:kern w:val="0"/>
          <w:sz w:val="24"/>
          <w:szCs w:val="24"/>
          <w:shd w:val="clear" w:color="auto" w:fill="FFFFFF"/>
          <w:lang w:eastAsia="zh-CN" w:bidi="ar"/>
        </w:rPr>
        <w:t>磋商文件</w:t>
      </w:r>
    </w:p>
    <w:p w14:paraId="1B086AAF">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shd w:val="clear" w:color="auto" w:fill="FFFFFF"/>
          <w:lang w:bidi="ar"/>
        </w:rPr>
        <w:t>1、时间</w:t>
      </w:r>
      <w:r>
        <w:rPr>
          <w:rFonts w:hint="eastAsia" w:ascii="宋体" w:hAnsi="宋体" w:eastAsia="宋体" w:cs="宋体"/>
          <w:color w:val="auto"/>
          <w:kern w:val="0"/>
          <w:sz w:val="24"/>
          <w:szCs w:val="24"/>
          <w:highlight w:val="none"/>
          <w:shd w:val="clear" w:color="auto" w:fill="FFFFFF"/>
          <w:lang w:bidi="ar"/>
        </w:rPr>
        <w:t>：202</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12</w:t>
      </w:r>
      <w:r>
        <w:rPr>
          <w:rFonts w:hint="eastAsia" w:ascii="宋体" w:hAnsi="宋体" w:eastAsia="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12</w:t>
      </w:r>
      <w:r>
        <w:rPr>
          <w:rFonts w:hint="eastAsia" w:ascii="宋体" w:hAnsi="宋体" w:eastAsia="宋体" w:cs="宋体"/>
          <w:color w:val="auto"/>
          <w:kern w:val="0"/>
          <w:sz w:val="24"/>
          <w:szCs w:val="24"/>
          <w:highlight w:val="none"/>
          <w:shd w:val="clear" w:color="auto" w:fill="FFFFFF"/>
          <w:lang w:bidi="ar"/>
        </w:rPr>
        <w:t>日至202</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12</w:t>
      </w:r>
      <w:r>
        <w:rPr>
          <w:rFonts w:hint="eastAsia" w:ascii="宋体" w:hAnsi="宋体" w:eastAsia="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shd w:val="clear" w:color="auto" w:fill="FFFFFF"/>
          <w:lang w:val="en-US" w:eastAsia="zh-CN" w:bidi="ar"/>
        </w:rPr>
        <w:t>19</w:t>
      </w:r>
      <w:r>
        <w:rPr>
          <w:rFonts w:hint="eastAsia" w:ascii="宋体" w:hAnsi="宋体" w:eastAsia="宋体" w:cs="宋体"/>
          <w:color w:val="auto"/>
          <w:kern w:val="0"/>
          <w:sz w:val="24"/>
          <w:szCs w:val="24"/>
          <w:highlight w:val="none"/>
          <w:shd w:val="clear" w:color="auto" w:fill="FFFFFF"/>
          <w:lang w:bidi="ar"/>
        </w:rPr>
        <w:t>日16:00止。</w:t>
      </w:r>
    </w:p>
    <w:p w14:paraId="3F7B3D31">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highlight w:val="none"/>
          <w:shd w:val="clear" w:color="auto" w:fill="FFFFFF"/>
          <w:lang w:bidi="ar"/>
        </w:rPr>
      </w:pPr>
      <w:r>
        <w:rPr>
          <w:rFonts w:hint="eastAsia" w:ascii="宋体" w:hAnsi="宋体" w:eastAsia="宋体" w:cs="宋体"/>
          <w:color w:val="000000"/>
          <w:kern w:val="0"/>
          <w:sz w:val="24"/>
          <w:szCs w:val="24"/>
          <w:highlight w:val="none"/>
          <w:shd w:val="clear" w:color="auto" w:fill="FFFFFF"/>
          <w:lang w:bidi="ar"/>
        </w:rPr>
        <w:t>2、地点：“政采云”平台(http：//www.zcygov.cn)。</w:t>
      </w:r>
    </w:p>
    <w:p w14:paraId="20EEF547">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3、方式：网上下载，供应商可自行在“政采云”平台(http：//www.zcygov.cn) 下载采购文件(操作路径：登录“政采云”平台-项目采购-获取采购文件- 找到本项目-点击“申请获取采购文件”)，其他途径获取的</w:t>
      </w:r>
      <w:r>
        <w:rPr>
          <w:rFonts w:hint="eastAsia" w:ascii="宋体" w:hAnsi="宋体" w:cs="宋体"/>
          <w:color w:val="000000"/>
          <w:kern w:val="0"/>
          <w:sz w:val="24"/>
          <w:szCs w:val="24"/>
          <w:shd w:val="clear" w:color="auto" w:fill="FFFFFF"/>
          <w:lang w:val="en-US" w:eastAsia="zh-CN" w:bidi="ar"/>
        </w:rPr>
        <w:t>磋商文件</w:t>
      </w:r>
      <w:r>
        <w:rPr>
          <w:rFonts w:hint="eastAsia" w:ascii="宋体" w:hAnsi="宋体" w:eastAsia="宋体" w:cs="宋体"/>
          <w:color w:val="000000"/>
          <w:kern w:val="0"/>
          <w:sz w:val="24"/>
          <w:szCs w:val="24"/>
          <w:shd w:val="clear" w:color="auto" w:fill="FFFFFF"/>
          <w:lang w:bidi="ar"/>
        </w:rPr>
        <w:t>开标时一律按无效投标处理。</w:t>
      </w:r>
    </w:p>
    <w:p w14:paraId="23F57B1A">
      <w:pPr>
        <w:keepNext w:val="0"/>
        <w:keepLines w:val="0"/>
        <w:pageBreakBefore w:val="0"/>
        <w:widowControl/>
        <w:tabs>
          <w:tab w:val="left" w:pos="1050"/>
        </w:tabs>
        <w:kinsoku/>
        <w:wordWrap/>
        <w:overflowPunct/>
        <w:topLinePunct w:val="0"/>
        <w:autoSpaceDE/>
        <w:autoSpaceDN/>
        <w:bidi w:val="0"/>
        <w:adjustRightInd/>
        <w:snapToGrid/>
        <w:spacing w:line="420" w:lineRule="exact"/>
        <w:ind w:firstLine="460" w:firstLineChars="192"/>
        <w:textAlignment w:val="auto"/>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4、售价：0元。</w:t>
      </w:r>
    </w:p>
    <w:p w14:paraId="4B0F6B7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cs="宋体"/>
          <w:b/>
          <w:color w:val="000000"/>
          <w:kern w:val="0"/>
          <w:sz w:val="24"/>
          <w:szCs w:val="24"/>
          <w:lang w:bidi="ar"/>
        </w:rPr>
      </w:pPr>
      <w:r>
        <w:rPr>
          <w:rFonts w:hint="eastAsia" w:ascii="宋体" w:hAnsi="宋体" w:cs="宋体"/>
          <w:b/>
          <w:color w:val="000000"/>
          <w:kern w:val="0"/>
          <w:sz w:val="24"/>
          <w:szCs w:val="24"/>
          <w:shd w:val="clear" w:color="auto" w:fill="FFFFFF"/>
          <w:lang w:bidi="ar"/>
        </w:rPr>
        <w:t>四、提交</w:t>
      </w:r>
      <w:r>
        <w:rPr>
          <w:rFonts w:hint="eastAsia" w:ascii="宋体" w:hAnsi="宋体" w:cs="宋体"/>
          <w:b/>
          <w:color w:val="000000"/>
          <w:kern w:val="0"/>
          <w:sz w:val="24"/>
          <w:szCs w:val="24"/>
          <w:shd w:val="clear" w:color="auto" w:fill="FFFFFF"/>
          <w:lang w:eastAsia="zh-CN" w:bidi="ar"/>
        </w:rPr>
        <w:t>响应文件</w:t>
      </w:r>
      <w:r>
        <w:rPr>
          <w:rFonts w:hint="eastAsia" w:ascii="宋体" w:hAnsi="宋体" w:cs="宋体"/>
          <w:b/>
          <w:color w:val="000000"/>
          <w:kern w:val="0"/>
          <w:sz w:val="24"/>
          <w:szCs w:val="24"/>
          <w:shd w:val="clear" w:color="auto" w:fill="FFFFFF"/>
          <w:lang w:bidi="ar"/>
        </w:rPr>
        <w:t>截止时间、开标时间和地点</w:t>
      </w:r>
    </w:p>
    <w:p w14:paraId="7957131C">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shd w:val="clear" w:color="auto" w:fill="FFFFFF"/>
          <w:lang w:val="en-US" w:eastAsia="zh-CN" w:bidi="ar"/>
        </w:rPr>
        <w:t>截止时间</w:t>
      </w:r>
      <w:r>
        <w:rPr>
          <w:rFonts w:hint="eastAsia" w:ascii="宋体" w:hAnsi="宋体" w:eastAsia="宋体" w:cs="宋体"/>
          <w:color w:val="000000"/>
          <w:kern w:val="0"/>
          <w:sz w:val="24"/>
          <w:szCs w:val="24"/>
          <w:highlight w:val="none"/>
          <w:shd w:val="clear" w:color="auto" w:fill="FFFFFF"/>
          <w:lang w:val="en-US" w:eastAsia="zh-CN" w:bidi="ar"/>
        </w:rPr>
        <w:t>：2024年</w:t>
      </w:r>
      <w:r>
        <w:rPr>
          <w:rFonts w:hint="eastAsia" w:ascii="宋体" w:hAnsi="宋体" w:cs="宋体"/>
          <w:color w:val="000000"/>
          <w:kern w:val="0"/>
          <w:sz w:val="24"/>
          <w:szCs w:val="24"/>
          <w:highlight w:val="none"/>
          <w:shd w:val="clear" w:color="auto" w:fill="FFFFFF"/>
          <w:lang w:val="en-US" w:eastAsia="zh-CN" w:bidi="ar"/>
        </w:rPr>
        <w:t>12</w:t>
      </w:r>
      <w:r>
        <w:rPr>
          <w:rFonts w:hint="eastAsia" w:ascii="宋体" w:hAnsi="宋体" w:eastAsia="宋体" w:cs="宋体"/>
          <w:color w:val="000000"/>
          <w:kern w:val="0"/>
          <w:sz w:val="24"/>
          <w:szCs w:val="24"/>
          <w:highlight w:val="none"/>
          <w:shd w:val="clear" w:color="auto" w:fill="FFFFFF"/>
          <w:lang w:val="en-US" w:eastAsia="zh-CN" w:bidi="ar"/>
        </w:rPr>
        <w:t>月</w:t>
      </w:r>
      <w:r>
        <w:rPr>
          <w:rFonts w:hint="eastAsia" w:ascii="宋体" w:hAnsi="宋体" w:cs="宋体"/>
          <w:color w:val="000000"/>
          <w:kern w:val="0"/>
          <w:sz w:val="24"/>
          <w:szCs w:val="24"/>
          <w:highlight w:val="none"/>
          <w:shd w:val="clear" w:color="auto" w:fill="FFFFFF"/>
          <w:lang w:val="en-US" w:eastAsia="zh-CN" w:bidi="ar"/>
        </w:rPr>
        <w:t>25</w:t>
      </w:r>
      <w:r>
        <w:rPr>
          <w:rFonts w:hint="eastAsia" w:ascii="宋体" w:hAnsi="宋体" w:eastAsia="宋体" w:cs="宋体"/>
          <w:color w:val="000000"/>
          <w:kern w:val="0"/>
          <w:sz w:val="24"/>
          <w:szCs w:val="24"/>
          <w:highlight w:val="none"/>
          <w:shd w:val="clear" w:color="auto" w:fill="FFFFFF"/>
          <w:lang w:val="en-US" w:eastAsia="zh-CN" w:bidi="ar"/>
        </w:rPr>
        <w:t>日</w:t>
      </w:r>
      <w:r>
        <w:rPr>
          <w:rFonts w:hint="eastAsia" w:ascii="宋体" w:hAnsi="宋体" w:cs="宋体"/>
          <w:color w:val="000000"/>
          <w:kern w:val="0"/>
          <w:sz w:val="24"/>
          <w:szCs w:val="24"/>
          <w:highlight w:val="none"/>
          <w:shd w:val="clear" w:color="auto" w:fill="FFFFFF"/>
          <w:lang w:val="en-US" w:eastAsia="zh-CN" w:bidi="ar"/>
        </w:rPr>
        <w:t>09</w:t>
      </w:r>
      <w:r>
        <w:rPr>
          <w:rFonts w:hint="eastAsia" w:ascii="宋体" w:hAnsi="宋体" w:eastAsia="宋体" w:cs="宋体"/>
          <w:color w:val="000000"/>
          <w:kern w:val="0"/>
          <w:sz w:val="24"/>
          <w:szCs w:val="24"/>
          <w:highlight w:val="none"/>
          <w:shd w:val="clear" w:color="auto" w:fill="FFFFFF"/>
          <w:lang w:val="en-US" w:eastAsia="zh-CN" w:bidi="ar"/>
        </w:rPr>
        <w:t>时</w:t>
      </w:r>
      <w:r>
        <w:rPr>
          <w:rFonts w:hint="eastAsia" w:ascii="宋体" w:hAnsi="宋体" w:cs="宋体"/>
          <w:color w:val="000000"/>
          <w:kern w:val="0"/>
          <w:sz w:val="24"/>
          <w:szCs w:val="24"/>
          <w:highlight w:val="none"/>
          <w:shd w:val="clear" w:color="auto" w:fill="FFFFFF"/>
          <w:lang w:val="en-US" w:eastAsia="zh-CN" w:bidi="ar"/>
        </w:rPr>
        <w:t>00</w:t>
      </w:r>
      <w:r>
        <w:rPr>
          <w:rFonts w:hint="eastAsia" w:ascii="宋体" w:hAnsi="宋体" w:eastAsia="宋体" w:cs="宋体"/>
          <w:color w:val="000000"/>
          <w:kern w:val="0"/>
          <w:sz w:val="24"/>
          <w:szCs w:val="24"/>
          <w:highlight w:val="none"/>
          <w:shd w:val="clear" w:color="auto" w:fill="FFFFFF"/>
          <w:lang w:val="en-US" w:eastAsia="zh-CN" w:bidi="ar"/>
        </w:rPr>
        <w:t>分（北京时间）</w:t>
      </w:r>
    </w:p>
    <w:p w14:paraId="598EC236">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color w:val="000000"/>
          <w:kern w:val="0"/>
          <w:sz w:val="24"/>
          <w:szCs w:val="24"/>
          <w:highlight w:val="none"/>
          <w:shd w:val="clear" w:color="auto" w:fill="FFFFFF"/>
          <w:lang w:val="en-US" w:eastAsia="zh-CN" w:bidi="ar"/>
        </w:rPr>
      </w:pPr>
      <w:r>
        <w:rPr>
          <w:rFonts w:hint="eastAsia" w:ascii="宋体" w:hAnsi="宋体" w:eastAsia="宋体" w:cs="宋体"/>
          <w:color w:val="000000"/>
          <w:kern w:val="0"/>
          <w:sz w:val="24"/>
          <w:szCs w:val="24"/>
          <w:highlight w:val="none"/>
          <w:shd w:val="clear" w:color="auto" w:fill="FFFFFF"/>
          <w:lang w:val="en-US" w:eastAsia="zh-CN" w:bidi="ar"/>
        </w:rPr>
        <w:t>地    点：</w:t>
      </w:r>
      <w:r>
        <w:rPr>
          <w:rFonts w:hint="eastAsia" w:ascii="宋体" w:hAnsi="宋体" w:cs="宋体"/>
          <w:color w:val="000000"/>
          <w:kern w:val="0"/>
          <w:sz w:val="24"/>
          <w:szCs w:val="24"/>
          <w:highlight w:val="none"/>
          <w:shd w:val="clear" w:color="auto" w:fill="FFFFFF"/>
          <w:lang w:val="en-US" w:eastAsia="zh-CN" w:bidi="ar"/>
        </w:rPr>
        <w:t>长春市二道区洋浦大街6669号凯利中心AB栋101开标2室评标7室</w:t>
      </w:r>
    </w:p>
    <w:p w14:paraId="65E02674">
      <w:pPr>
        <w:keepNext w:val="0"/>
        <w:keepLines w:val="0"/>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000000"/>
          <w:kern w:val="0"/>
          <w:sz w:val="24"/>
          <w:szCs w:val="24"/>
          <w:shd w:val="clear" w:color="auto" w:fill="FFFFFF"/>
          <w:lang w:eastAsia="zh-CN" w:bidi="ar"/>
        </w:rPr>
      </w:pPr>
      <w:r>
        <w:rPr>
          <w:rFonts w:hint="eastAsia" w:ascii="宋体" w:hAnsi="宋体" w:eastAsia="宋体" w:cs="宋体"/>
          <w:color w:val="000000"/>
          <w:kern w:val="0"/>
          <w:sz w:val="24"/>
          <w:szCs w:val="24"/>
          <w:highlight w:val="none"/>
          <w:shd w:val="clear" w:color="auto" w:fill="FFFFFF"/>
          <w:lang w:val="en-US" w:eastAsia="zh-CN" w:bidi="ar"/>
        </w:rPr>
        <w:t>响应文件提交方式：本项目为全流程电子化项目，通过“政采云”平台</w:t>
      </w:r>
      <w:r>
        <w:rPr>
          <w:rFonts w:hint="eastAsia" w:ascii="宋体" w:hAnsi="宋体" w:eastAsia="宋体" w:cs="宋体"/>
          <w:color w:val="000000"/>
          <w:kern w:val="0"/>
          <w:sz w:val="24"/>
          <w:szCs w:val="24"/>
          <w:shd w:val="clear" w:color="auto" w:fill="FFFFFF"/>
          <w:lang w:val="en-US" w:eastAsia="zh-CN" w:bidi="ar"/>
        </w:rPr>
        <w:t>（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496CD11B">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五、响应文件开启</w:t>
      </w:r>
    </w:p>
    <w:p w14:paraId="7C17644D">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时间：</w:t>
      </w:r>
      <w:r>
        <w:rPr>
          <w:rFonts w:hint="eastAsia" w:ascii="宋体" w:hAnsi="宋体" w:eastAsia="宋体" w:cs="宋体"/>
          <w:color w:val="000000"/>
          <w:kern w:val="0"/>
          <w:sz w:val="24"/>
          <w:szCs w:val="24"/>
          <w:highlight w:val="none"/>
          <w:shd w:val="clear" w:color="auto" w:fill="FFFFFF"/>
          <w:lang w:val="en-US" w:eastAsia="zh-CN" w:bidi="ar"/>
        </w:rPr>
        <w:t>2024年</w:t>
      </w:r>
      <w:r>
        <w:rPr>
          <w:rFonts w:hint="eastAsia" w:ascii="宋体" w:hAnsi="宋体" w:cs="宋体"/>
          <w:color w:val="000000"/>
          <w:kern w:val="0"/>
          <w:sz w:val="24"/>
          <w:szCs w:val="24"/>
          <w:highlight w:val="none"/>
          <w:shd w:val="clear" w:color="auto" w:fill="FFFFFF"/>
          <w:lang w:val="en-US" w:eastAsia="zh-CN" w:bidi="ar"/>
        </w:rPr>
        <w:t>12</w:t>
      </w:r>
      <w:r>
        <w:rPr>
          <w:rFonts w:hint="eastAsia" w:ascii="宋体" w:hAnsi="宋体" w:eastAsia="宋体" w:cs="宋体"/>
          <w:color w:val="000000"/>
          <w:kern w:val="0"/>
          <w:sz w:val="24"/>
          <w:szCs w:val="24"/>
          <w:highlight w:val="none"/>
          <w:shd w:val="clear" w:color="auto" w:fill="FFFFFF"/>
          <w:lang w:val="en-US" w:eastAsia="zh-CN" w:bidi="ar"/>
        </w:rPr>
        <w:t>月</w:t>
      </w:r>
      <w:r>
        <w:rPr>
          <w:rFonts w:hint="eastAsia" w:ascii="宋体" w:hAnsi="宋体" w:cs="宋体"/>
          <w:color w:val="000000"/>
          <w:kern w:val="0"/>
          <w:sz w:val="24"/>
          <w:szCs w:val="24"/>
          <w:highlight w:val="none"/>
          <w:shd w:val="clear" w:color="auto" w:fill="FFFFFF"/>
          <w:lang w:val="en-US" w:eastAsia="zh-CN" w:bidi="ar"/>
        </w:rPr>
        <w:t>25</w:t>
      </w:r>
      <w:r>
        <w:rPr>
          <w:rFonts w:hint="eastAsia" w:ascii="宋体" w:hAnsi="宋体" w:eastAsia="宋体" w:cs="宋体"/>
          <w:color w:val="000000"/>
          <w:kern w:val="0"/>
          <w:sz w:val="24"/>
          <w:szCs w:val="24"/>
          <w:highlight w:val="none"/>
          <w:shd w:val="clear" w:color="auto" w:fill="FFFFFF"/>
          <w:lang w:val="en-US" w:eastAsia="zh-CN" w:bidi="ar"/>
        </w:rPr>
        <w:t>日</w:t>
      </w:r>
      <w:r>
        <w:rPr>
          <w:rFonts w:hint="eastAsia" w:ascii="宋体" w:hAnsi="宋体" w:cs="宋体"/>
          <w:color w:val="000000"/>
          <w:kern w:val="0"/>
          <w:sz w:val="24"/>
          <w:szCs w:val="24"/>
          <w:highlight w:val="none"/>
          <w:shd w:val="clear" w:color="auto" w:fill="FFFFFF"/>
          <w:lang w:val="en-US" w:eastAsia="zh-CN" w:bidi="ar"/>
        </w:rPr>
        <w:t>09</w:t>
      </w:r>
      <w:r>
        <w:rPr>
          <w:rFonts w:hint="eastAsia" w:ascii="宋体" w:hAnsi="宋体" w:eastAsia="宋体" w:cs="宋体"/>
          <w:color w:val="000000"/>
          <w:kern w:val="0"/>
          <w:sz w:val="24"/>
          <w:szCs w:val="24"/>
          <w:highlight w:val="none"/>
          <w:shd w:val="clear" w:color="auto" w:fill="FFFFFF"/>
          <w:lang w:val="en-US" w:eastAsia="zh-CN" w:bidi="ar"/>
        </w:rPr>
        <w:t>时</w:t>
      </w:r>
      <w:r>
        <w:rPr>
          <w:rFonts w:hint="eastAsia" w:ascii="宋体" w:hAnsi="宋体" w:cs="宋体"/>
          <w:color w:val="000000"/>
          <w:kern w:val="0"/>
          <w:sz w:val="24"/>
          <w:szCs w:val="24"/>
          <w:highlight w:val="none"/>
          <w:shd w:val="clear" w:color="auto" w:fill="FFFFFF"/>
          <w:lang w:val="en-US" w:eastAsia="zh-CN" w:bidi="ar"/>
        </w:rPr>
        <w:t>00</w:t>
      </w:r>
      <w:r>
        <w:rPr>
          <w:rFonts w:hint="eastAsia" w:ascii="宋体" w:hAnsi="宋体" w:eastAsia="宋体" w:cs="宋体"/>
          <w:color w:val="000000"/>
          <w:kern w:val="0"/>
          <w:sz w:val="24"/>
          <w:szCs w:val="24"/>
          <w:highlight w:val="none"/>
          <w:shd w:val="clear" w:color="auto" w:fill="FFFFFF"/>
          <w:lang w:val="en-US" w:eastAsia="zh-CN" w:bidi="ar"/>
        </w:rPr>
        <w:t>分</w:t>
      </w:r>
      <w:r>
        <w:rPr>
          <w:rFonts w:hint="eastAsia" w:ascii="宋体" w:hAnsi="宋体" w:eastAsia="宋体" w:cs="宋体"/>
          <w:color w:val="auto"/>
          <w:kern w:val="0"/>
          <w:sz w:val="24"/>
          <w:szCs w:val="24"/>
          <w:highlight w:val="none"/>
          <w:lang w:val="en-US" w:eastAsia="zh-CN" w:bidi="ar"/>
        </w:rPr>
        <w:t>（北京时间）</w:t>
      </w:r>
    </w:p>
    <w:p w14:paraId="7B81E3BA">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cs="宋体"/>
          <w:color w:val="000000"/>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lang w:val="en-US" w:eastAsia="zh-CN" w:bidi="ar"/>
        </w:rPr>
        <w:t>地点：长春市二道区洋浦大街6999号凯利中心AB栋101</w:t>
      </w:r>
      <w:r>
        <w:rPr>
          <w:rFonts w:hint="eastAsia" w:ascii="宋体" w:hAnsi="宋体" w:cs="宋体"/>
          <w:color w:val="000000"/>
          <w:kern w:val="0"/>
          <w:sz w:val="24"/>
          <w:szCs w:val="24"/>
          <w:highlight w:val="none"/>
          <w:shd w:val="clear" w:color="auto" w:fill="FFFFFF"/>
          <w:lang w:val="en-US" w:eastAsia="zh-CN" w:bidi="ar"/>
        </w:rPr>
        <w:t>开标2室评标7室</w:t>
      </w:r>
    </w:p>
    <w:p w14:paraId="4F0FC7E5">
      <w:pPr>
        <w:keepNext w:val="0"/>
        <w:keepLines w:val="0"/>
        <w:pageBreakBefore w:val="0"/>
        <w:widowControl w:val="0"/>
        <w:kinsoku/>
        <w:wordWrap/>
        <w:overflowPunct/>
        <w:topLinePunct w:val="0"/>
        <w:autoSpaceDE w:val="0"/>
        <w:autoSpaceDN/>
        <w:bidi w:val="0"/>
        <w:adjustRightInd/>
        <w:snapToGrid/>
        <w:spacing w:line="500" w:lineRule="exact"/>
        <w:ind w:firstLine="480" w:firstLineChars="200"/>
        <w:textAlignment w:val="auto"/>
        <w:rPr>
          <w:rFonts w:hint="eastAsia" w:ascii="宋体" w:hAnsi="宋体" w:cs="宋体"/>
          <w:b/>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电子响应文件解密期限及方式：开启时间后 30 分钟内，由供应商持制作该电子响应文件的同一数字证书（CA 锁）及电脑进行远程解密（各供应商网上开评标系统公布供应商名单前，不要提前进行远程解密；具体解密时间在直播时采购代理机构工作人员会进行通知）。响应文件解密截止时间后，“政采云”平台公布响应报价信息，供应商持企业数字证书登录“政采云 ”平台在线查询响应报价信息。</w:t>
      </w:r>
    </w:p>
    <w:p w14:paraId="6EC70D30">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cs="宋体"/>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六</w:t>
      </w:r>
      <w:r>
        <w:rPr>
          <w:rFonts w:hint="eastAsia" w:ascii="宋体" w:hAnsi="宋体" w:cs="宋体"/>
          <w:b/>
          <w:color w:val="auto"/>
          <w:kern w:val="0"/>
          <w:sz w:val="24"/>
          <w:szCs w:val="24"/>
          <w:highlight w:val="none"/>
          <w:lang w:bidi="ar"/>
        </w:rPr>
        <w:t>、公告期限</w:t>
      </w:r>
    </w:p>
    <w:p w14:paraId="1A2D9825">
      <w:pPr>
        <w:keepNext w:val="0"/>
        <w:keepLines w:val="0"/>
        <w:pageBreakBefore w:val="0"/>
        <w:kinsoku/>
        <w:overflowPunct/>
        <w:topLinePunct w:val="0"/>
        <w:autoSpaceDE w:val="0"/>
        <w:autoSpaceDN/>
        <w:bidi w:val="0"/>
        <w:spacing w:line="500" w:lineRule="exact"/>
        <w:ind w:firstLine="42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24CAEEF3">
      <w:pPr>
        <w:keepNext w:val="0"/>
        <w:keepLines w:val="0"/>
        <w:pageBreakBefore w:val="0"/>
        <w:widowControl w:val="0"/>
        <w:kinsoku/>
        <w:wordWrap/>
        <w:overflowPunct/>
        <w:topLinePunct w:val="0"/>
        <w:autoSpaceDE w:val="0"/>
        <w:autoSpaceDN/>
        <w:bidi w:val="0"/>
        <w:adjustRightInd/>
        <w:snapToGrid/>
        <w:spacing w:line="500" w:lineRule="exact"/>
        <w:ind w:firstLine="482" w:firstLineChars="200"/>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val="en-US" w:eastAsia="zh-CN" w:bidi="ar"/>
        </w:rPr>
        <w:t>七</w:t>
      </w:r>
      <w:r>
        <w:rPr>
          <w:rFonts w:hint="eastAsia" w:ascii="宋体" w:hAnsi="宋体" w:eastAsia="宋体" w:cs="宋体"/>
          <w:b/>
          <w:color w:val="auto"/>
          <w:kern w:val="0"/>
          <w:sz w:val="24"/>
          <w:szCs w:val="24"/>
          <w:highlight w:val="none"/>
          <w:lang w:bidi="ar"/>
        </w:rPr>
        <w:t>、其它补充事宜</w:t>
      </w:r>
    </w:p>
    <w:p w14:paraId="5BB79E07">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val="en-US" w:eastAsia="zh-CN" w:bidi="ar"/>
        </w:rPr>
        <w:t>竞争性磋商</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eastAsia="zh-CN" w:bidi="ar"/>
        </w:rPr>
        <w:t>同时</w:t>
      </w:r>
      <w:r>
        <w:rPr>
          <w:rFonts w:hint="eastAsia" w:ascii="宋体" w:hAnsi="宋体" w:eastAsia="宋体" w:cs="宋体"/>
          <w:color w:val="auto"/>
          <w:kern w:val="0"/>
          <w:sz w:val="24"/>
          <w:szCs w:val="24"/>
          <w:highlight w:val="none"/>
          <w:lang w:val="en-US" w:eastAsia="zh-CN" w:bidi="ar"/>
        </w:rPr>
        <w:t>在“政采云”平台（http:// www.zcygov.cn），同步推送到吉林省政府采购网（http://www.ccgp-jilin.gov.cn/）、中国政府采购网上发布</w:t>
      </w:r>
      <w:r>
        <w:rPr>
          <w:rFonts w:hint="eastAsia" w:ascii="宋体" w:hAnsi="宋体" w:eastAsia="宋体" w:cs="宋体"/>
          <w:color w:val="auto"/>
          <w:kern w:val="0"/>
          <w:sz w:val="24"/>
          <w:szCs w:val="24"/>
          <w:highlight w:val="none"/>
          <w:lang w:eastAsia="zh-CN" w:bidi="ar"/>
        </w:rPr>
        <w:t>。</w:t>
      </w:r>
    </w:p>
    <w:p w14:paraId="33AB6E2B">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八</w:t>
      </w:r>
      <w:r>
        <w:rPr>
          <w:rFonts w:hint="eastAsia" w:ascii="宋体" w:hAnsi="宋体" w:eastAsia="宋体" w:cs="宋体"/>
          <w:b/>
          <w:sz w:val="24"/>
          <w:szCs w:val="24"/>
          <w:highlight w:val="none"/>
          <w:lang w:eastAsia="zh-CN"/>
        </w:rPr>
        <w:t>、对本次招标提出询问，请按以下方式联系</w:t>
      </w:r>
    </w:p>
    <w:p w14:paraId="2BFB4D6E">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14:paraId="724D892D">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  称：长春宽城经济开发区管理委员会</w:t>
      </w:r>
    </w:p>
    <w:p w14:paraId="620A6AC9">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址：长春市宽城区北凯旋路7388号</w:t>
      </w:r>
    </w:p>
    <w:p w14:paraId="5CC71CA3">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联系人：胡玉姝</w:t>
      </w:r>
    </w:p>
    <w:p w14:paraId="5A693CF4">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话：0431-89991801</w:t>
      </w:r>
    </w:p>
    <w:p w14:paraId="27BE11E0">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2.采购代理机构信息</w:t>
      </w:r>
    </w:p>
    <w:p w14:paraId="1716A27E">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招标代理机构：中联国际工程管理有限公司</w:t>
      </w:r>
    </w:p>
    <w:p w14:paraId="68E24B37">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地        址：长春市人民大街4111号兆丰国际大厦12楼</w:t>
      </w:r>
    </w:p>
    <w:p w14:paraId="0F5E110E">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 xml:space="preserve">联  系  方式：李玉锟 0431-81958716  </w:t>
      </w:r>
    </w:p>
    <w:p w14:paraId="599EFE72">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3</w:t>
      </w:r>
      <w:r>
        <w:rPr>
          <w:rFonts w:hint="eastAsia" w:cs="宋体"/>
          <w:b w:val="0"/>
          <w:bCs w:val="0"/>
          <w:kern w:val="2"/>
          <w:sz w:val="24"/>
          <w:szCs w:val="24"/>
          <w:highlight w:val="none"/>
          <w:u w:val="none"/>
          <w:lang w:val="en-US" w:eastAsia="zh-CN"/>
        </w:rPr>
        <w:t>.</w:t>
      </w:r>
      <w:r>
        <w:rPr>
          <w:rFonts w:hint="eastAsia" w:ascii="宋体" w:hAnsi="宋体" w:eastAsia="宋体" w:cs="宋体"/>
          <w:b w:val="0"/>
          <w:bCs w:val="0"/>
          <w:kern w:val="2"/>
          <w:sz w:val="24"/>
          <w:szCs w:val="24"/>
          <w:highlight w:val="none"/>
          <w:u w:val="none"/>
          <w:lang w:val="en-US" w:eastAsia="zh-CN"/>
        </w:rPr>
        <w:t>项目联系方式</w:t>
      </w:r>
    </w:p>
    <w:p w14:paraId="7DA718D6">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项目联系人：李玉锟</w:t>
      </w:r>
    </w:p>
    <w:p w14:paraId="1FF2CA1B">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电      话：0431-81958716</w:t>
      </w:r>
    </w:p>
    <w:p w14:paraId="66F6EAAE">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4.招标监督管理部门</w:t>
      </w:r>
    </w:p>
    <w:p w14:paraId="3DD4CA06">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eastAsia"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名  称：长春宽城经济开发区财政金融局</w:t>
      </w:r>
    </w:p>
    <w:p w14:paraId="3DAFE965">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hint="default" w:ascii="宋体" w:hAnsi="宋体" w:eastAsia="宋体" w:cs="宋体"/>
          <w:b w:val="0"/>
          <w:bCs w:val="0"/>
          <w:kern w:val="2"/>
          <w:sz w:val="24"/>
          <w:szCs w:val="24"/>
          <w:highlight w:val="none"/>
          <w:u w:val="none"/>
          <w:lang w:val="en-US" w:eastAsia="zh-CN"/>
        </w:rPr>
      </w:pPr>
      <w:r>
        <w:rPr>
          <w:rFonts w:hint="eastAsia" w:ascii="宋体" w:hAnsi="宋体" w:eastAsia="宋体" w:cs="宋体"/>
          <w:b w:val="0"/>
          <w:bCs w:val="0"/>
          <w:kern w:val="2"/>
          <w:sz w:val="24"/>
          <w:szCs w:val="24"/>
          <w:highlight w:val="none"/>
          <w:u w:val="none"/>
          <w:lang w:val="en-US" w:eastAsia="zh-CN"/>
        </w:rPr>
        <w:t>联系人：曾祥雪</w:t>
      </w:r>
    </w:p>
    <w:p w14:paraId="29FBEB90">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500" w:lineRule="exact"/>
        <w:ind w:left="0" w:right="0" w:firstLine="480" w:firstLineChars="200"/>
        <w:jc w:val="both"/>
        <w:textAlignment w:val="auto"/>
        <w:rPr>
          <w:rFonts w:ascii="宋体" w:hAnsi="宋体" w:cs="宋体"/>
          <w:bCs/>
          <w:szCs w:val="21"/>
          <w:highlight w:val="none"/>
          <w:lang w:val="zh-CN"/>
        </w:rPr>
      </w:pPr>
      <w:r>
        <w:rPr>
          <w:rFonts w:hint="eastAsia" w:ascii="宋体" w:hAnsi="宋体" w:eastAsia="宋体" w:cs="宋体"/>
          <w:b w:val="0"/>
          <w:bCs w:val="0"/>
          <w:kern w:val="2"/>
          <w:sz w:val="24"/>
          <w:szCs w:val="24"/>
          <w:highlight w:val="none"/>
          <w:u w:val="none"/>
          <w:lang w:val="en-US" w:eastAsia="zh-CN"/>
        </w:rPr>
        <w:t>电  话：0431-89991808</w:t>
      </w:r>
    </w:p>
    <w:p w14:paraId="45F37B62">
      <w:pPr>
        <w:numPr>
          <w:ilvl w:val="0"/>
          <w:numId w:val="0"/>
        </w:numPr>
        <w:spacing w:line="440" w:lineRule="exact"/>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项目按照吉林省财政厅《关于依托政府采购数字金融服务平台开展融资业务有关事项的通知》（吉财采购【2023】721号）支持申请“政采合同贷”的政策。“政采数金平台”联系电话：张经理0431-81888978，柯经理：0431-81888998。</w:t>
      </w:r>
      <w:r>
        <w:rPr>
          <w:rFonts w:hint="eastAsia" w:ascii="宋体" w:hAnsi="宋体" w:cs="宋体"/>
          <w:b w:val="0"/>
          <w:bCs w:val="0"/>
          <w:sz w:val="24"/>
          <w:szCs w:val="24"/>
          <w:highlight w:val="none"/>
          <w:lang w:val="en-US" w:eastAsia="zh-CN"/>
        </w:rPr>
        <w:t xml:space="preserve">                                    </w:t>
      </w:r>
    </w:p>
    <w:p w14:paraId="363183AD">
      <w:pPr>
        <w:pStyle w:val="35"/>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jc w:val="center"/>
        <w:textAlignment w:val="auto"/>
        <w:outlineLvl w:val="9"/>
        <w:rPr>
          <w:rFonts w:hint="eastAsia" w:ascii="宋体" w:hAnsi="宋体" w:eastAsia="宋体" w:cs="宋体"/>
          <w:b/>
          <w:bCs/>
          <w:kern w:val="2"/>
          <w:sz w:val="36"/>
          <w:szCs w:val="36"/>
          <w:highlight w:val="none"/>
          <w:lang w:val="en-US" w:eastAsia="zh-CN" w:bidi="ar-SA"/>
        </w:rPr>
      </w:pPr>
      <w:r>
        <w:rPr>
          <w:rFonts w:hint="eastAsia" w:ascii="宋体" w:hAnsi="宋体" w:eastAsia="宋体" w:cs="宋体"/>
          <w:color w:val="auto"/>
          <w:sz w:val="24"/>
          <w:szCs w:val="24"/>
          <w:highlight w:val="none"/>
          <w:lang w:val="en-US" w:eastAsia="zh-CN"/>
        </w:rPr>
        <w:br w:type="page"/>
      </w:r>
      <w:bookmarkStart w:id="1" w:name="_Toc383794598"/>
      <w:bookmarkStart w:id="2" w:name="_Toc291782331"/>
      <w:bookmarkStart w:id="3" w:name="_Toc325358490"/>
      <w:bookmarkStart w:id="4" w:name="_Toc184635071"/>
      <w:r>
        <w:rPr>
          <w:rFonts w:hint="eastAsia" w:ascii="宋体" w:hAnsi="宋体" w:eastAsia="宋体" w:cs="宋体"/>
          <w:b/>
          <w:bCs/>
          <w:kern w:val="2"/>
          <w:sz w:val="36"/>
          <w:szCs w:val="36"/>
          <w:highlight w:val="none"/>
          <w:lang w:val="en-US" w:eastAsia="zh-CN" w:bidi="ar-SA"/>
        </w:rPr>
        <w:t>第二章  申请人须知</w:t>
      </w:r>
      <w:bookmarkEnd w:id="1"/>
    </w:p>
    <w:p w14:paraId="044D1794">
      <w:pPr>
        <w:pStyle w:val="4"/>
        <w:keepNext/>
        <w:keepLines/>
        <w:pageBreakBefore w:val="0"/>
        <w:widowControl w:val="0"/>
        <w:kinsoku/>
        <w:wordWrap/>
        <w:overflowPunct/>
        <w:topLinePunct w:val="0"/>
        <w:autoSpaceDE/>
        <w:autoSpaceDN/>
        <w:bidi w:val="0"/>
        <w:adjustRightInd/>
        <w:snapToGrid/>
        <w:spacing w:before="0" w:after="0" w:line="416" w:lineRule="auto"/>
        <w:jc w:val="center"/>
        <w:textAlignment w:val="auto"/>
        <w:rPr>
          <w:color w:val="auto"/>
          <w:sz w:val="30"/>
          <w:szCs w:val="30"/>
          <w:highlight w:val="none"/>
        </w:rPr>
      </w:pPr>
      <w:bookmarkStart w:id="5" w:name="_Toc383794599"/>
      <w:r>
        <w:rPr>
          <w:rFonts w:hint="eastAsia"/>
          <w:color w:val="auto"/>
          <w:sz w:val="30"/>
          <w:szCs w:val="30"/>
          <w:highlight w:val="none"/>
        </w:rPr>
        <w:t>申请人须知前附表</w:t>
      </w:r>
      <w:bookmarkEnd w:id="5"/>
    </w:p>
    <w:tbl>
      <w:tblPr>
        <w:tblStyle w:val="3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spacing w:line="400" w:lineRule="exact"/>
              <w:jc w:val="center"/>
              <w:rPr>
                <w:color w:val="auto"/>
                <w:highlight w:val="none"/>
              </w:rPr>
            </w:pPr>
            <w:r>
              <w:rPr>
                <w:rFonts w:hint="eastAsia"/>
                <w:color w:val="auto"/>
                <w:highlight w:val="none"/>
              </w:rPr>
              <w:t>条款号</w:t>
            </w:r>
          </w:p>
        </w:tc>
        <w:tc>
          <w:tcPr>
            <w:tcW w:w="2095" w:type="dxa"/>
            <w:vAlign w:val="center"/>
          </w:tcPr>
          <w:p w14:paraId="4D41D685">
            <w:pPr>
              <w:spacing w:line="400" w:lineRule="exact"/>
              <w:jc w:val="center"/>
              <w:rPr>
                <w:color w:val="auto"/>
                <w:highlight w:val="none"/>
              </w:rPr>
            </w:pPr>
            <w:r>
              <w:rPr>
                <w:rFonts w:hint="eastAsia"/>
                <w:color w:val="auto"/>
                <w:highlight w:val="none"/>
              </w:rPr>
              <w:t>条款名称</w:t>
            </w:r>
          </w:p>
        </w:tc>
        <w:tc>
          <w:tcPr>
            <w:tcW w:w="6675" w:type="dxa"/>
            <w:vAlign w:val="center"/>
          </w:tcPr>
          <w:p w14:paraId="37043E4E">
            <w:pPr>
              <w:spacing w:line="400" w:lineRule="exact"/>
              <w:jc w:val="center"/>
              <w:rPr>
                <w:color w:val="auto"/>
                <w:highlight w:val="none"/>
              </w:rPr>
            </w:pPr>
            <w:r>
              <w:rPr>
                <w:rFonts w:hint="eastAsia"/>
                <w:color w:val="auto"/>
                <w:highlight w:val="none"/>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spacing w:line="400" w:lineRule="exact"/>
              <w:jc w:val="center"/>
              <w:rPr>
                <w:color w:val="auto"/>
                <w:highlight w:val="none"/>
              </w:rPr>
            </w:pPr>
            <w:r>
              <w:rPr>
                <w:rFonts w:hint="eastAsia"/>
                <w:color w:val="auto"/>
                <w:highlight w:val="none"/>
              </w:rPr>
              <w:t>1.1.2</w:t>
            </w:r>
          </w:p>
        </w:tc>
        <w:tc>
          <w:tcPr>
            <w:tcW w:w="2095" w:type="dxa"/>
            <w:vAlign w:val="center"/>
          </w:tcPr>
          <w:p w14:paraId="55F93CB0">
            <w:pPr>
              <w:spacing w:line="400" w:lineRule="exact"/>
              <w:jc w:val="center"/>
              <w:rPr>
                <w:color w:val="auto"/>
                <w:highlight w:val="none"/>
              </w:rPr>
            </w:pPr>
            <w:r>
              <w:rPr>
                <w:rFonts w:hint="eastAsia"/>
                <w:color w:val="auto"/>
                <w:highlight w:val="none"/>
              </w:rPr>
              <w:t>采购人</w:t>
            </w:r>
          </w:p>
        </w:tc>
        <w:tc>
          <w:tcPr>
            <w:tcW w:w="6675" w:type="dxa"/>
            <w:vAlign w:val="center"/>
          </w:tcPr>
          <w:p w14:paraId="38691AC0">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名  称：长春宽城经济开发区管理委员会</w:t>
            </w:r>
          </w:p>
          <w:p w14:paraId="2E917F87">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地  址：长春市宽城区北凯旋路7388号</w:t>
            </w:r>
          </w:p>
          <w:p w14:paraId="611D87BF">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联系人：胡玉姝</w:t>
            </w:r>
          </w:p>
          <w:p w14:paraId="0607D835">
            <w:pPr>
              <w:spacing w:line="400" w:lineRule="exact"/>
              <w:rPr>
                <w:rFonts w:hint="default" w:ascii="宋体" w:hAnsi="宋体" w:eastAsia="宋体" w:cs="微软雅黑"/>
                <w:color w:val="auto"/>
                <w:szCs w:val="21"/>
                <w:highlight w:val="none"/>
                <w:lang w:val="en-US" w:eastAsia="zh-CN"/>
              </w:rPr>
            </w:pPr>
            <w:r>
              <w:rPr>
                <w:rFonts w:hint="default" w:ascii="宋体" w:hAnsi="宋体" w:eastAsia="宋体" w:cs="微软雅黑"/>
                <w:color w:val="auto"/>
                <w:szCs w:val="21"/>
                <w:highlight w:val="none"/>
                <w:lang w:val="en-US" w:eastAsia="zh-CN"/>
              </w:rPr>
              <w:t>电  话：0431-89991801</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spacing w:line="400" w:lineRule="exact"/>
              <w:jc w:val="center"/>
              <w:rPr>
                <w:color w:val="auto"/>
                <w:highlight w:val="none"/>
              </w:rPr>
            </w:pPr>
            <w:r>
              <w:rPr>
                <w:rFonts w:hint="eastAsia"/>
                <w:color w:val="auto"/>
                <w:highlight w:val="none"/>
              </w:rPr>
              <w:t>1.1.3</w:t>
            </w:r>
          </w:p>
        </w:tc>
        <w:tc>
          <w:tcPr>
            <w:tcW w:w="2095" w:type="dxa"/>
            <w:vAlign w:val="center"/>
          </w:tcPr>
          <w:p w14:paraId="75737AA0">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采购代理机构</w:t>
            </w:r>
          </w:p>
        </w:tc>
        <w:tc>
          <w:tcPr>
            <w:tcW w:w="6675" w:type="dxa"/>
            <w:vAlign w:val="center"/>
          </w:tcPr>
          <w:p w14:paraId="18452181">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名    称：</w:t>
            </w:r>
            <w:r>
              <w:rPr>
                <w:rFonts w:hint="eastAsia" w:ascii="Times New Roman" w:hAnsi="Times New Roman" w:eastAsia="宋体" w:cs="宋体"/>
                <w:smallCaps w:val="0"/>
                <w:color w:val="auto"/>
                <w:spacing w:val="0"/>
                <w:w w:val="100"/>
                <w:position w:val="0"/>
                <w:sz w:val="21"/>
                <w:szCs w:val="21"/>
                <w:highlight w:val="none"/>
                <w:lang w:val="zh-CN" w:eastAsia="zh-CN"/>
              </w:rPr>
              <w:t>中联国际工程管理有限公司</w:t>
            </w:r>
          </w:p>
          <w:p w14:paraId="041C6B77">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地    址：</w:t>
            </w:r>
            <w:r>
              <w:rPr>
                <w:rFonts w:hint="eastAsia" w:ascii="宋体" w:hAnsi="宋体" w:eastAsia="宋体" w:cs="微软雅黑"/>
                <w:color w:val="auto"/>
                <w:szCs w:val="21"/>
                <w:highlight w:val="none"/>
                <w:lang w:val="zh-CN" w:eastAsia="zh-CN"/>
              </w:rPr>
              <w:t>长春市人民大街4111号兆丰国际大厦12楼</w:t>
            </w:r>
          </w:p>
          <w:p w14:paraId="0A6CBACA">
            <w:pPr>
              <w:spacing w:line="400" w:lineRule="exact"/>
              <w:rPr>
                <w:rFonts w:hint="eastAsia" w:ascii="Times New Roman" w:hAnsi="Times New Roman" w:eastAsia="宋体" w:cs="宋体"/>
                <w:smallCaps w:val="0"/>
                <w:color w:val="auto"/>
                <w:spacing w:val="0"/>
                <w:w w:val="100"/>
                <w:position w:val="0"/>
                <w:sz w:val="21"/>
                <w:szCs w:val="21"/>
                <w:highlight w:val="none"/>
                <w:lang w:val="en-US" w:eastAsia="zh-CN"/>
              </w:rPr>
            </w:pPr>
            <w:r>
              <w:rPr>
                <w:rFonts w:hint="eastAsia" w:ascii="Times New Roman" w:hAnsi="Times New Roman" w:eastAsia="宋体" w:cs="宋体"/>
                <w:smallCaps w:val="0"/>
                <w:color w:val="auto"/>
                <w:spacing w:val="0"/>
                <w:w w:val="100"/>
                <w:position w:val="0"/>
                <w:sz w:val="21"/>
                <w:szCs w:val="21"/>
                <w:highlight w:val="none"/>
                <w:lang w:val="en-US" w:eastAsia="zh-CN"/>
              </w:rPr>
              <w:t>联 系 人：</w:t>
            </w:r>
            <w:r>
              <w:rPr>
                <w:rFonts w:hint="eastAsia" w:ascii="Times New Roman" w:hAnsi="Times New Roman" w:eastAsia="宋体" w:cs="宋体"/>
                <w:smallCaps w:val="0"/>
                <w:color w:val="auto"/>
                <w:spacing w:val="0"/>
                <w:w w:val="100"/>
                <w:position w:val="0"/>
                <w:sz w:val="21"/>
                <w:szCs w:val="21"/>
                <w:highlight w:val="none"/>
                <w:lang w:val="zh-CN" w:eastAsia="zh-CN"/>
              </w:rPr>
              <w:t>李玉锟</w:t>
            </w:r>
          </w:p>
          <w:p w14:paraId="4E3BCD26">
            <w:pPr>
              <w:spacing w:line="400" w:lineRule="exact"/>
              <w:rPr>
                <w:rFonts w:hint="eastAsia" w:ascii="宋体" w:hAnsi="宋体" w:eastAsia="宋体" w:cs="微软雅黑"/>
                <w:color w:val="auto"/>
                <w:szCs w:val="21"/>
                <w:highlight w:val="none"/>
                <w:lang w:eastAsia="zh-CN"/>
              </w:rPr>
            </w:pPr>
            <w:r>
              <w:rPr>
                <w:rFonts w:hint="eastAsia" w:ascii="Times New Roman" w:hAnsi="Times New Roman" w:eastAsia="宋体" w:cs="宋体"/>
                <w:smallCaps w:val="0"/>
                <w:color w:val="auto"/>
                <w:spacing w:val="0"/>
                <w:w w:val="100"/>
                <w:position w:val="0"/>
                <w:sz w:val="21"/>
                <w:szCs w:val="21"/>
                <w:highlight w:val="none"/>
                <w:lang w:val="en-US" w:eastAsia="zh-CN"/>
              </w:rPr>
              <w:t>联系方式：</w:t>
            </w:r>
            <w:r>
              <w:rPr>
                <w:rFonts w:hint="eastAsia" w:ascii="Times New Roman" w:hAnsi="Times New Roman" w:eastAsia="宋体" w:cs="宋体"/>
                <w:smallCaps w:val="0"/>
                <w:color w:val="auto"/>
                <w:spacing w:val="0"/>
                <w:w w:val="100"/>
                <w:position w:val="0"/>
                <w:sz w:val="21"/>
                <w:szCs w:val="21"/>
                <w:highlight w:val="none"/>
                <w:lang w:val="zh-CN" w:eastAsia="zh-CN"/>
              </w:rPr>
              <w:t>0431-81958716</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spacing w:line="400" w:lineRule="exact"/>
              <w:jc w:val="center"/>
              <w:rPr>
                <w:color w:val="auto"/>
                <w:highlight w:val="none"/>
              </w:rPr>
            </w:pPr>
            <w:r>
              <w:rPr>
                <w:rFonts w:hint="eastAsia"/>
                <w:color w:val="auto"/>
                <w:highlight w:val="none"/>
              </w:rPr>
              <w:t>1.1.4</w:t>
            </w:r>
          </w:p>
        </w:tc>
        <w:tc>
          <w:tcPr>
            <w:tcW w:w="2095" w:type="dxa"/>
            <w:vAlign w:val="center"/>
          </w:tcPr>
          <w:p w14:paraId="26A52C85">
            <w:pPr>
              <w:spacing w:line="400" w:lineRule="exact"/>
              <w:jc w:val="center"/>
              <w:rPr>
                <w:color w:val="auto"/>
                <w:highlight w:val="none"/>
              </w:rPr>
            </w:pPr>
            <w:r>
              <w:rPr>
                <w:rFonts w:hint="eastAsia"/>
                <w:color w:val="auto"/>
                <w:highlight w:val="none"/>
              </w:rPr>
              <w:t>项目名称</w:t>
            </w:r>
          </w:p>
        </w:tc>
        <w:tc>
          <w:tcPr>
            <w:tcW w:w="6675" w:type="dxa"/>
            <w:vAlign w:val="center"/>
          </w:tcPr>
          <w:p w14:paraId="37C81A4D">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en-US" w:eastAsia="zh-CN"/>
              </w:rPr>
              <w:t>长春市宽城区卫生综合体建设项目标识导视系统采购与安装</w:t>
            </w:r>
            <w:r>
              <w:rPr>
                <w:rFonts w:hint="eastAsia" w:ascii="宋体" w:hAnsi="宋体" w:cs="微软雅黑"/>
                <w:color w:val="auto"/>
                <w:szCs w:val="21"/>
                <w:highlight w:val="none"/>
                <w:lang w:val="en-US" w:eastAsia="zh-CN"/>
              </w:rPr>
              <w:t>二次</w:t>
            </w:r>
            <w:bookmarkStart w:id="54" w:name="_GoBack"/>
            <w:bookmarkEnd w:id="54"/>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spacing w:line="400" w:lineRule="exact"/>
              <w:jc w:val="center"/>
              <w:rPr>
                <w:color w:val="auto"/>
                <w:highlight w:val="none"/>
              </w:rPr>
            </w:pPr>
            <w:r>
              <w:rPr>
                <w:rFonts w:hint="eastAsia"/>
                <w:color w:val="auto"/>
                <w:highlight w:val="none"/>
              </w:rPr>
              <w:t>1.1.5</w:t>
            </w:r>
          </w:p>
        </w:tc>
        <w:tc>
          <w:tcPr>
            <w:tcW w:w="2095" w:type="dxa"/>
            <w:vAlign w:val="center"/>
          </w:tcPr>
          <w:p w14:paraId="4B0AB0CE">
            <w:pPr>
              <w:spacing w:line="400" w:lineRule="exact"/>
              <w:jc w:val="center"/>
              <w:rPr>
                <w:color w:val="auto"/>
                <w:highlight w:val="none"/>
              </w:rPr>
            </w:pPr>
            <w:r>
              <w:rPr>
                <w:rFonts w:hint="eastAsia"/>
                <w:color w:val="auto"/>
                <w:highlight w:val="none"/>
                <w:lang w:val="en-US" w:eastAsia="zh-CN"/>
              </w:rPr>
              <w:t>供货</w:t>
            </w:r>
            <w:r>
              <w:rPr>
                <w:rFonts w:hint="eastAsia"/>
                <w:color w:val="auto"/>
                <w:highlight w:val="none"/>
              </w:rPr>
              <w:t>地点</w:t>
            </w:r>
          </w:p>
        </w:tc>
        <w:tc>
          <w:tcPr>
            <w:tcW w:w="6675" w:type="dxa"/>
            <w:vAlign w:val="center"/>
          </w:tcPr>
          <w:p w14:paraId="2E339BAE">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采购人指定地点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spacing w:line="400" w:lineRule="exact"/>
              <w:jc w:val="center"/>
              <w:rPr>
                <w:color w:val="auto"/>
                <w:highlight w:val="none"/>
              </w:rPr>
            </w:pPr>
            <w:r>
              <w:rPr>
                <w:rFonts w:hint="eastAsia"/>
                <w:color w:val="auto"/>
                <w:highlight w:val="none"/>
              </w:rPr>
              <w:t>1.2.1</w:t>
            </w:r>
          </w:p>
        </w:tc>
        <w:tc>
          <w:tcPr>
            <w:tcW w:w="2095" w:type="dxa"/>
            <w:vAlign w:val="center"/>
          </w:tcPr>
          <w:p w14:paraId="77AC1714">
            <w:pPr>
              <w:spacing w:line="400" w:lineRule="exact"/>
              <w:jc w:val="center"/>
              <w:rPr>
                <w:color w:val="auto"/>
                <w:highlight w:val="none"/>
              </w:rPr>
            </w:pPr>
            <w:r>
              <w:rPr>
                <w:rFonts w:hint="eastAsia"/>
                <w:color w:val="auto"/>
                <w:highlight w:val="none"/>
              </w:rPr>
              <w:t>资金来源</w:t>
            </w:r>
          </w:p>
        </w:tc>
        <w:tc>
          <w:tcPr>
            <w:tcW w:w="6675" w:type="dxa"/>
            <w:vAlign w:val="center"/>
          </w:tcPr>
          <w:p w14:paraId="2B08B585">
            <w:pPr>
              <w:spacing w:line="400" w:lineRule="exact"/>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专项</w:t>
            </w:r>
            <w:r>
              <w:rPr>
                <w:rFonts w:hint="eastAsia" w:ascii="宋体" w:hAnsi="宋体" w:eastAsia="宋体" w:cs="微软雅黑"/>
                <w:color w:val="auto"/>
                <w:szCs w:val="21"/>
                <w:highlight w:val="none"/>
                <w:lang w:val="en-US" w:eastAsia="zh-CN"/>
              </w:rPr>
              <w:t>资金</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spacing w:line="400" w:lineRule="exact"/>
              <w:jc w:val="center"/>
              <w:rPr>
                <w:color w:val="auto"/>
                <w:highlight w:val="none"/>
              </w:rPr>
            </w:pPr>
            <w:r>
              <w:rPr>
                <w:rFonts w:hint="eastAsia"/>
                <w:color w:val="auto"/>
                <w:highlight w:val="none"/>
              </w:rPr>
              <w:t>1.2.2</w:t>
            </w:r>
          </w:p>
        </w:tc>
        <w:tc>
          <w:tcPr>
            <w:tcW w:w="2095" w:type="dxa"/>
            <w:vAlign w:val="center"/>
          </w:tcPr>
          <w:p w14:paraId="41A09F1D">
            <w:pPr>
              <w:spacing w:line="400" w:lineRule="exact"/>
              <w:jc w:val="center"/>
              <w:rPr>
                <w:color w:val="auto"/>
                <w:highlight w:val="none"/>
              </w:rPr>
            </w:pPr>
            <w:r>
              <w:rPr>
                <w:rFonts w:hint="eastAsia"/>
                <w:color w:val="auto"/>
                <w:highlight w:val="none"/>
              </w:rPr>
              <w:t>出资比例</w:t>
            </w:r>
          </w:p>
        </w:tc>
        <w:tc>
          <w:tcPr>
            <w:tcW w:w="6675" w:type="dxa"/>
            <w:vAlign w:val="center"/>
          </w:tcPr>
          <w:p w14:paraId="1AF552B7">
            <w:pPr>
              <w:spacing w:line="400" w:lineRule="exact"/>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spacing w:line="400" w:lineRule="exact"/>
              <w:jc w:val="center"/>
              <w:rPr>
                <w:color w:val="auto"/>
                <w:highlight w:val="none"/>
              </w:rPr>
            </w:pPr>
            <w:r>
              <w:rPr>
                <w:rFonts w:hint="eastAsia"/>
                <w:color w:val="auto"/>
                <w:highlight w:val="none"/>
              </w:rPr>
              <w:t>1.2.3</w:t>
            </w:r>
          </w:p>
        </w:tc>
        <w:tc>
          <w:tcPr>
            <w:tcW w:w="2095" w:type="dxa"/>
            <w:vAlign w:val="center"/>
          </w:tcPr>
          <w:p w14:paraId="34F21574">
            <w:pPr>
              <w:spacing w:line="400" w:lineRule="exact"/>
              <w:jc w:val="center"/>
              <w:rPr>
                <w:color w:val="auto"/>
                <w:highlight w:val="none"/>
              </w:rPr>
            </w:pPr>
            <w:r>
              <w:rPr>
                <w:rFonts w:hint="eastAsia"/>
                <w:color w:val="auto"/>
                <w:highlight w:val="none"/>
              </w:rPr>
              <w:t>资金落实情况</w:t>
            </w:r>
          </w:p>
        </w:tc>
        <w:tc>
          <w:tcPr>
            <w:tcW w:w="6675" w:type="dxa"/>
            <w:vAlign w:val="center"/>
          </w:tcPr>
          <w:p w14:paraId="4D905DE8">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spacing w:line="400" w:lineRule="exact"/>
              <w:jc w:val="center"/>
              <w:rPr>
                <w:color w:val="auto"/>
                <w:highlight w:val="none"/>
              </w:rPr>
            </w:pPr>
            <w:r>
              <w:rPr>
                <w:rFonts w:hint="eastAsia"/>
                <w:color w:val="auto"/>
                <w:highlight w:val="none"/>
              </w:rPr>
              <w:t>1.3.1</w:t>
            </w:r>
          </w:p>
        </w:tc>
        <w:tc>
          <w:tcPr>
            <w:tcW w:w="2095" w:type="dxa"/>
            <w:vAlign w:val="center"/>
          </w:tcPr>
          <w:p w14:paraId="43EB4EEF">
            <w:pPr>
              <w:spacing w:line="400" w:lineRule="exact"/>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采购</w:t>
            </w:r>
            <w:r>
              <w:rPr>
                <w:rFonts w:hint="eastAsia" w:ascii="宋体" w:hAnsi="宋体"/>
                <w:color w:val="auto"/>
                <w:szCs w:val="21"/>
                <w:highlight w:val="none"/>
                <w:lang w:val="en-US" w:eastAsia="zh-CN"/>
              </w:rPr>
              <w:t>内容</w:t>
            </w:r>
          </w:p>
        </w:tc>
        <w:tc>
          <w:tcPr>
            <w:tcW w:w="6675" w:type="dxa"/>
            <w:vAlign w:val="center"/>
          </w:tcPr>
          <w:p w14:paraId="7CA966C5">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采购与安装长春市宽城区卫生综合体建设项目标识导视系统</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spacing w:line="400" w:lineRule="exact"/>
              <w:jc w:val="center"/>
              <w:rPr>
                <w:color w:val="auto"/>
                <w:highlight w:val="none"/>
              </w:rPr>
            </w:pPr>
            <w:r>
              <w:rPr>
                <w:rFonts w:hint="eastAsia"/>
                <w:color w:val="auto"/>
                <w:highlight w:val="none"/>
              </w:rPr>
              <w:t>1.3.2</w:t>
            </w:r>
          </w:p>
        </w:tc>
        <w:tc>
          <w:tcPr>
            <w:tcW w:w="2095" w:type="dxa"/>
            <w:vAlign w:val="center"/>
          </w:tcPr>
          <w:p w14:paraId="1ED30EFB">
            <w:pPr>
              <w:spacing w:line="40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供货期限</w:t>
            </w:r>
          </w:p>
        </w:tc>
        <w:tc>
          <w:tcPr>
            <w:tcW w:w="6675" w:type="dxa"/>
            <w:shd w:val="clear" w:color="auto" w:fill="auto"/>
            <w:vAlign w:val="center"/>
          </w:tcPr>
          <w:p w14:paraId="5891743C">
            <w:pPr>
              <w:spacing w:line="400" w:lineRule="exact"/>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签订合同后</w:t>
            </w:r>
            <w:r>
              <w:rPr>
                <w:rFonts w:hint="eastAsia" w:ascii="宋体" w:hAnsi="宋体" w:cs="微软雅黑"/>
                <w:color w:val="auto"/>
                <w:szCs w:val="21"/>
                <w:highlight w:val="none"/>
                <w:lang w:val="en-US" w:eastAsia="zh-CN"/>
              </w:rPr>
              <w:t>10</w:t>
            </w:r>
            <w:r>
              <w:rPr>
                <w:rFonts w:hint="eastAsia" w:ascii="宋体" w:hAnsi="宋体" w:eastAsia="宋体" w:cs="微软雅黑"/>
                <w:color w:val="auto"/>
                <w:szCs w:val="21"/>
                <w:highlight w:val="none"/>
                <w:lang w:val="en-US" w:eastAsia="zh-CN"/>
              </w:rPr>
              <w:t>日历天内供货、安装、调试、验收完成</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spacing w:line="400" w:lineRule="exact"/>
              <w:jc w:val="center"/>
              <w:rPr>
                <w:color w:val="auto"/>
                <w:highlight w:val="none"/>
              </w:rPr>
            </w:pPr>
            <w:r>
              <w:rPr>
                <w:rFonts w:hint="eastAsia"/>
                <w:color w:val="auto"/>
                <w:highlight w:val="none"/>
              </w:rPr>
              <w:t>1.3.3</w:t>
            </w:r>
          </w:p>
        </w:tc>
        <w:tc>
          <w:tcPr>
            <w:tcW w:w="2095" w:type="dxa"/>
            <w:vAlign w:val="center"/>
          </w:tcPr>
          <w:p w14:paraId="0FF929CB">
            <w:pPr>
              <w:spacing w:line="400" w:lineRule="exact"/>
              <w:jc w:val="center"/>
              <w:rPr>
                <w:color w:val="auto"/>
                <w:highlight w:val="none"/>
              </w:rPr>
            </w:pPr>
            <w:r>
              <w:rPr>
                <w:rFonts w:hint="eastAsia"/>
                <w:color w:val="auto"/>
                <w:highlight w:val="none"/>
              </w:rPr>
              <w:t>质量标准</w:t>
            </w:r>
          </w:p>
        </w:tc>
        <w:tc>
          <w:tcPr>
            <w:tcW w:w="6675" w:type="dxa"/>
            <w:vAlign w:val="center"/>
          </w:tcPr>
          <w:p w14:paraId="1EA2F2AB">
            <w:pPr>
              <w:spacing w:line="400" w:lineRule="exact"/>
              <w:rPr>
                <w:rFonts w:ascii="宋体" w:hAnsi="宋体"/>
                <w:color w:val="auto"/>
                <w:szCs w:val="21"/>
                <w:highlight w:val="none"/>
              </w:rPr>
            </w:pPr>
            <w:r>
              <w:rPr>
                <w:rFonts w:hint="eastAsia" w:ascii="宋体" w:hAnsi="宋体"/>
                <w:color w:val="auto"/>
                <w:szCs w:val="21"/>
                <w:highlight w:val="none"/>
                <w:lang w:val="en-US" w:eastAsia="zh-CN"/>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spacing w:line="400" w:lineRule="exact"/>
              <w:jc w:val="center"/>
              <w:rPr>
                <w:color w:val="auto"/>
                <w:highlight w:val="none"/>
              </w:rPr>
            </w:pPr>
            <w:r>
              <w:rPr>
                <w:rFonts w:hint="eastAsia"/>
                <w:color w:val="auto"/>
                <w:highlight w:val="none"/>
              </w:rPr>
              <w:t>1.4.1</w:t>
            </w:r>
          </w:p>
        </w:tc>
        <w:tc>
          <w:tcPr>
            <w:tcW w:w="2095" w:type="dxa"/>
            <w:vAlign w:val="center"/>
          </w:tcPr>
          <w:p w14:paraId="6FD7A32E">
            <w:pPr>
              <w:spacing w:line="400" w:lineRule="exact"/>
              <w:jc w:val="center"/>
              <w:rPr>
                <w:color w:val="auto"/>
                <w:highlight w:val="none"/>
              </w:rPr>
            </w:pPr>
            <w:r>
              <w:rPr>
                <w:rFonts w:hint="eastAsia"/>
                <w:color w:val="auto"/>
                <w:highlight w:val="none"/>
              </w:rPr>
              <w:t>申请人资质条件、能力和信誉</w:t>
            </w:r>
          </w:p>
        </w:tc>
        <w:tc>
          <w:tcPr>
            <w:tcW w:w="6675" w:type="dxa"/>
            <w:vAlign w:val="center"/>
          </w:tcPr>
          <w:p w14:paraId="7B35994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1、满足《中华人民共和国政府采购法》第二十二条规定：</w:t>
            </w:r>
          </w:p>
          <w:p w14:paraId="774C851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(1)具有独立承担民事责任的能力；</w:t>
            </w:r>
          </w:p>
          <w:p w14:paraId="5CC7A66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(2)具有良好的商业信誉和健全的财务会计制度；</w:t>
            </w:r>
          </w:p>
          <w:p w14:paraId="2C9F8DB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(3)具有履行合同所必需的设备和专业技术能力；</w:t>
            </w:r>
          </w:p>
          <w:p w14:paraId="2E34056B">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(4)有依法缴纳税收和社会保障资金的良好记录；</w:t>
            </w:r>
          </w:p>
          <w:p w14:paraId="7456E8A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(5)参加政府采购活动前三年内，在经营活动中没有重大违法记录；</w:t>
            </w:r>
          </w:p>
          <w:p w14:paraId="18B2DA2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(6)法律、行政法规规定的其他条件。</w:t>
            </w:r>
          </w:p>
          <w:p w14:paraId="7A7553BF">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2、落实政府采购政策需满足的资格要求：本项目为专门面向中小企业；</w:t>
            </w:r>
          </w:p>
          <w:p w14:paraId="726D89F6">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75B97C8C">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3、本项目的特定资格要求：</w:t>
            </w:r>
          </w:p>
          <w:p w14:paraId="7F6D8D71">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（1）投标人依法登记注册，具有法人或其他组织的营业执照等证明文件；</w:t>
            </w:r>
          </w:p>
          <w:p w14:paraId="26D30FAF">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（2）拒绝列入政府取消投标资格记录期间的企业或个人参加磋商；</w:t>
            </w:r>
          </w:p>
          <w:p w14:paraId="1DAA94AA">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47B1F6FD">
            <w:pPr>
              <w:spacing w:line="40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（4）单位负责人为同一人或者存在直接控股、管理关系的不同供应商，不得参加同一合同项下的政府采购活动；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spacing w:line="400" w:lineRule="exact"/>
              <w:jc w:val="center"/>
              <w:rPr>
                <w:color w:val="auto"/>
                <w:highlight w:val="none"/>
              </w:rPr>
            </w:pPr>
            <w:r>
              <w:rPr>
                <w:rFonts w:hint="eastAsia"/>
                <w:color w:val="auto"/>
                <w:highlight w:val="none"/>
              </w:rPr>
              <w:t>1.4.2</w:t>
            </w:r>
          </w:p>
        </w:tc>
        <w:tc>
          <w:tcPr>
            <w:tcW w:w="2095" w:type="dxa"/>
            <w:vAlign w:val="center"/>
          </w:tcPr>
          <w:p w14:paraId="25D4C706">
            <w:pPr>
              <w:spacing w:line="400" w:lineRule="exact"/>
              <w:jc w:val="center"/>
              <w:rPr>
                <w:color w:val="auto"/>
                <w:highlight w:val="none"/>
              </w:rPr>
            </w:pPr>
            <w:r>
              <w:rPr>
                <w:rFonts w:hint="eastAsia"/>
                <w:color w:val="auto"/>
                <w:highlight w:val="none"/>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spacing w:line="400" w:lineRule="exact"/>
              <w:jc w:val="center"/>
              <w:rPr>
                <w:color w:val="auto"/>
                <w:highlight w:val="none"/>
              </w:rPr>
            </w:pPr>
            <w:r>
              <w:rPr>
                <w:rFonts w:hint="eastAsia"/>
                <w:color w:val="auto"/>
                <w:highlight w:val="none"/>
              </w:rPr>
              <w:t>1.9.1</w:t>
            </w:r>
          </w:p>
        </w:tc>
        <w:tc>
          <w:tcPr>
            <w:tcW w:w="2095" w:type="dxa"/>
            <w:vAlign w:val="center"/>
          </w:tcPr>
          <w:p w14:paraId="05E70070">
            <w:pPr>
              <w:spacing w:line="400" w:lineRule="exact"/>
              <w:jc w:val="center"/>
              <w:rPr>
                <w:color w:val="auto"/>
                <w:highlight w:val="none"/>
              </w:rPr>
            </w:pPr>
            <w:r>
              <w:rPr>
                <w:rFonts w:hint="eastAsia"/>
                <w:color w:val="auto"/>
                <w:highlight w:val="none"/>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不</w:t>
            </w:r>
            <w:r>
              <w:rPr>
                <w:rFonts w:hint="eastAsia" w:ascii="宋体" w:hAnsi="宋体" w:cs="Times New Roman"/>
                <w:color w:val="auto"/>
                <w:szCs w:val="21"/>
                <w:highlight w:val="none"/>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2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position w:val="-4"/>
                <w:sz w:val="31"/>
                <w:szCs w:val="21"/>
                <w:highlight w:val="none"/>
                <w:lang w:val="zh-CN"/>
              </w:rPr>
              <w:instrText xml:space="preserve">□</w:instrText>
            </w:r>
            <w:r>
              <w:rPr>
                <w:rFonts w:hint="eastAsia" w:ascii="宋体" w:hAnsi="宋体" w:eastAsia="宋体" w:cs="宋体"/>
                <w:bCs/>
                <w:color w:val="auto"/>
                <w:position w:val="0"/>
                <w:sz w:val="21"/>
                <w:szCs w:val="21"/>
                <w:highlight w:val="none"/>
                <w:lang w:val="zh-CN"/>
              </w:rPr>
              <w:instrText xml:space="preserve">,√)</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偏离</w:t>
            </w:r>
          </w:p>
        </w:tc>
        <w:tc>
          <w:tcPr>
            <w:tcW w:w="6675" w:type="dxa"/>
            <w:vAlign w:val="center"/>
          </w:tcPr>
          <w:p w14:paraId="39FF80FA">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构成磋商文件的其他材料</w:t>
            </w:r>
          </w:p>
        </w:tc>
        <w:tc>
          <w:tcPr>
            <w:tcW w:w="6675" w:type="dxa"/>
            <w:vAlign w:val="center"/>
          </w:tcPr>
          <w:p w14:paraId="47CEB839">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本项目的澄清、修改、补充说明文件</w:t>
            </w:r>
            <w:r>
              <w:rPr>
                <w:rFonts w:hint="eastAsia" w:ascii="Times New Roman" w:hAnsi="Times New Roman" w:eastAsia="宋体" w:cs="Times New Roman"/>
                <w:highlight w:val="none"/>
                <w:lang w:val="en-US" w:eastAsia="zh-CN"/>
              </w:rPr>
              <w:t>（如有）。</w:t>
            </w:r>
          </w:p>
          <w:p w14:paraId="512F02C3">
            <w:pPr>
              <w:spacing w:line="400" w:lineRule="exac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注：采购代理机构将上述内容以带有编号的补遗文件发送到“政采云”平台(https://www.zcygov.cn)</w:t>
            </w:r>
            <w:r>
              <w:rPr>
                <w:rFonts w:hint="eastAsia" w:ascii="Times New Roman" w:hAnsi="Times New Roman" w:eastAsia="宋体" w:cs="Times New Roman"/>
                <w:highlight w:val="none"/>
                <w:lang w:val="zh-CN" w:eastAsia="zh-CN"/>
              </w:rPr>
              <w:t>答疑文件</w:t>
            </w:r>
            <w:r>
              <w:rPr>
                <w:rFonts w:hint="eastAsia" w:ascii="Times New Roman" w:hAnsi="Times New Roman" w:eastAsia="宋体" w:cs="Times New Roman"/>
                <w:highlight w:val="none"/>
                <w:lang w:val="en-US" w:eastAsia="zh-CN"/>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spacing w:line="400" w:lineRule="exact"/>
              <w:jc w:val="center"/>
              <w:rPr>
                <w:color w:val="auto"/>
                <w:highlight w:val="none"/>
              </w:rPr>
            </w:pPr>
            <w:r>
              <w:rPr>
                <w:rFonts w:hint="eastAsia"/>
                <w:color w:val="auto"/>
                <w:highlight w:val="none"/>
              </w:rPr>
              <w:t>2.2.1</w:t>
            </w:r>
          </w:p>
        </w:tc>
        <w:tc>
          <w:tcPr>
            <w:tcW w:w="2095" w:type="dxa"/>
            <w:vAlign w:val="center"/>
          </w:tcPr>
          <w:p w14:paraId="17A249F6">
            <w:pPr>
              <w:spacing w:line="400" w:lineRule="exact"/>
              <w:jc w:val="center"/>
              <w:rPr>
                <w:color w:val="auto"/>
                <w:highlight w:val="none"/>
              </w:rPr>
            </w:pPr>
            <w:r>
              <w:rPr>
                <w:rFonts w:hint="eastAsia"/>
                <w:color w:val="auto"/>
                <w:highlight w:val="none"/>
              </w:rPr>
              <w:t>申请人要求澄清磋商文件的截止时间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时间：</w:t>
            </w:r>
            <w:r>
              <w:rPr>
                <w:rFonts w:hint="eastAsia" w:ascii="宋体" w:hAnsi="宋体" w:eastAsia="宋体" w:cs="宋体"/>
                <w:color w:val="000000"/>
                <w:sz w:val="21"/>
                <w:szCs w:val="21"/>
                <w:highlight w:val="none"/>
                <w:lang w:val="zh-CN"/>
              </w:rPr>
              <w:t>提交响应文件截止时间5天前</w:t>
            </w:r>
            <w:r>
              <w:rPr>
                <w:rFonts w:hint="eastAsia" w:ascii="宋体" w:hAnsi="宋体" w:eastAsia="宋体" w:cs="宋体"/>
                <w:color w:val="000000"/>
                <w:sz w:val="21"/>
                <w:szCs w:val="21"/>
                <w:highlight w:val="none"/>
                <w:lang w:val="zh-CN" w:eastAsia="zh-CN"/>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spacing w:line="400" w:lineRule="exact"/>
              <w:jc w:val="center"/>
              <w:rPr>
                <w:color w:val="auto"/>
                <w:highlight w:val="none"/>
              </w:rPr>
            </w:pPr>
            <w:r>
              <w:rPr>
                <w:rFonts w:hint="eastAsia"/>
                <w:color w:val="auto"/>
                <w:highlight w:val="none"/>
              </w:rPr>
              <w:t>2.2.2</w:t>
            </w:r>
          </w:p>
        </w:tc>
        <w:tc>
          <w:tcPr>
            <w:tcW w:w="2095" w:type="dxa"/>
            <w:vAlign w:val="center"/>
          </w:tcPr>
          <w:p w14:paraId="4CBEC973">
            <w:pPr>
              <w:spacing w:line="400" w:lineRule="exact"/>
              <w:jc w:val="center"/>
              <w:rPr>
                <w:color w:val="auto"/>
                <w:highlight w:val="none"/>
              </w:rPr>
            </w:pPr>
            <w:r>
              <w:rPr>
                <w:rFonts w:hint="eastAsia"/>
                <w:color w:val="auto"/>
                <w:highlight w:val="none"/>
              </w:rPr>
              <w:t>磋商时间和地点</w:t>
            </w:r>
          </w:p>
        </w:tc>
        <w:tc>
          <w:tcPr>
            <w:tcW w:w="6675" w:type="dxa"/>
            <w:shd w:val="clear" w:color="auto" w:fill="auto"/>
            <w:vAlign w:val="center"/>
          </w:tcPr>
          <w:p w14:paraId="78938678">
            <w:pPr>
              <w:spacing w:line="400" w:lineRule="exact"/>
              <w:rPr>
                <w:rFonts w:hint="eastAsia" w:ascii="宋体" w:hAnsi="宋体" w:eastAsia="宋体" w:cs="Times New Roman"/>
                <w:color w:val="auto"/>
                <w:szCs w:val="21"/>
                <w:highlight w:val="none"/>
                <w:lang w:val="zh-CN" w:eastAsia="zh-CN"/>
              </w:rPr>
            </w:pPr>
            <w:r>
              <w:rPr>
                <w:rFonts w:hint="eastAsia" w:ascii="Times New Roman" w:hAnsi="Times New Roman" w:eastAsia="宋体" w:cs="Times New Roman"/>
                <w:color w:val="auto"/>
                <w:highlight w:val="none"/>
                <w:lang w:val="en-US" w:eastAsia="zh-CN"/>
              </w:rPr>
              <w:t>磋</w:t>
            </w:r>
            <w:r>
              <w:rPr>
                <w:rFonts w:hint="eastAsia" w:ascii="宋体" w:hAnsi="宋体" w:eastAsia="宋体" w:cs="Times New Roman"/>
                <w:color w:val="auto"/>
                <w:szCs w:val="21"/>
                <w:highlight w:val="none"/>
                <w:lang w:val="en-US" w:eastAsia="zh-CN"/>
              </w:rPr>
              <w:t>商时间：2024年12月</w:t>
            </w:r>
            <w:r>
              <w:rPr>
                <w:rFonts w:hint="eastAsia" w:ascii="宋体" w:hAnsi="宋体" w:cs="Times New Roman"/>
                <w:color w:val="auto"/>
                <w:szCs w:val="21"/>
                <w:highlight w:val="none"/>
                <w:lang w:val="en-US" w:eastAsia="zh-CN"/>
              </w:rPr>
              <w:t>25</w:t>
            </w:r>
            <w:r>
              <w:rPr>
                <w:rFonts w:hint="eastAsia" w:ascii="宋体" w:hAnsi="宋体" w:eastAsia="宋体" w:cs="Times New Roman"/>
                <w:color w:val="auto"/>
                <w:szCs w:val="21"/>
                <w:highlight w:val="none"/>
                <w:lang w:val="en-US" w:eastAsia="zh-CN"/>
              </w:rPr>
              <w:t>日</w:t>
            </w:r>
            <w:r>
              <w:rPr>
                <w:rFonts w:hint="eastAsia" w:ascii="宋体" w:hAnsi="宋体" w:cs="Times New Roman"/>
                <w:color w:val="auto"/>
                <w:szCs w:val="21"/>
                <w:highlight w:val="none"/>
                <w:lang w:val="en-US" w:eastAsia="zh-CN"/>
              </w:rPr>
              <w:t>09</w:t>
            </w:r>
            <w:r>
              <w:rPr>
                <w:rFonts w:hint="eastAsia" w:ascii="宋体" w:hAnsi="宋体" w:eastAsia="宋体" w:cs="Times New Roman"/>
                <w:color w:val="auto"/>
                <w:szCs w:val="21"/>
                <w:highlight w:val="none"/>
                <w:lang w:val="en-US" w:eastAsia="zh-CN"/>
              </w:rPr>
              <w:t>时</w:t>
            </w:r>
            <w:r>
              <w:rPr>
                <w:rFonts w:hint="eastAsia" w:ascii="宋体" w:hAnsi="宋体" w:cs="Times New Roman"/>
                <w:color w:val="auto"/>
                <w:szCs w:val="21"/>
                <w:highlight w:val="none"/>
                <w:lang w:val="en-US" w:eastAsia="zh-CN"/>
              </w:rPr>
              <w:t>00</w:t>
            </w:r>
            <w:r>
              <w:rPr>
                <w:rFonts w:hint="eastAsia" w:ascii="宋体" w:hAnsi="宋体" w:eastAsia="宋体" w:cs="Times New Roman"/>
                <w:color w:val="auto"/>
                <w:szCs w:val="21"/>
                <w:highlight w:val="none"/>
                <w:lang w:val="en-US" w:eastAsia="zh-CN"/>
              </w:rPr>
              <w:t>分</w:t>
            </w:r>
          </w:p>
          <w:p w14:paraId="2D3E1ADC">
            <w:pPr>
              <w:spacing w:line="40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磋商地点：</w:t>
            </w:r>
            <w:r>
              <w:rPr>
                <w:rFonts w:hint="eastAsia" w:ascii="宋体" w:hAnsi="宋体" w:eastAsia="宋体" w:cs="Times New Roman"/>
                <w:color w:val="auto"/>
                <w:szCs w:val="21"/>
                <w:highlight w:val="none"/>
                <w:lang w:val="zh-CN" w:eastAsia="zh-CN"/>
              </w:rPr>
              <w:t>长春市二道区洋浦大街6669号凯利中心AB栋101开标</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zh-CN" w:eastAsia="zh-CN"/>
              </w:rPr>
              <w:t>室评标</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zh-CN" w:eastAsia="zh-CN"/>
              </w:rPr>
              <w:t>室</w:t>
            </w:r>
          </w:p>
          <w:p w14:paraId="1E8DF908">
            <w:pPr>
              <w:spacing w:line="40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eastAsia="zh-CN"/>
              </w:rPr>
              <w:t>本项目开启方式为远程开启，供应商不到现场。供应商投标时，需携带制作投标文件时用来加密的有效数字证书（CA认证）登录“政采云”平台电子开标大厅现场按规定时间对加密的投标文件进行解密。</w:t>
            </w:r>
          </w:p>
          <w:p w14:paraId="4D2BD3A4">
            <w:pPr>
              <w:spacing w:line="400" w:lineRule="exact"/>
              <w:rPr>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eastAsia="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Times New Roman"/>
                <w:color w:val="auto"/>
                <w:szCs w:val="21"/>
                <w:highlight w:val="none"/>
                <w:lang w:val="en-US" w:eastAsia="zh-CN"/>
              </w:rPr>
              <w:t>磋商</w:t>
            </w:r>
            <w:r>
              <w:rPr>
                <w:rFonts w:hint="eastAsia" w:ascii="宋体" w:hAnsi="宋体" w:eastAsia="宋体" w:cs="Times New Roman"/>
                <w:color w:val="auto"/>
                <w:szCs w:val="21"/>
                <w:highlight w:val="none"/>
                <w:lang w:val="zh-CN" w:eastAsia="zh-CN"/>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spacing w:line="400" w:lineRule="exact"/>
              <w:jc w:val="center"/>
              <w:rPr>
                <w:color w:val="auto"/>
                <w:highlight w:val="none"/>
              </w:rPr>
            </w:pPr>
            <w:r>
              <w:rPr>
                <w:rFonts w:hint="eastAsia"/>
                <w:color w:val="auto"/>
                <w:highlight w:val="none"/>
              </w:rPr>
              <w:t>2.2.3</w:t>
            </w:r>
          </w:p>
        </w:tc>
        <w:tc>
          <w:tcPr>
            <w:tcW w:w="2095" w:type="dxa"/>
            <w:vAlign w:val="center"/>
          </w:tcPr>
          <w:p w14:paraId="40B09553">
            <w:pPr>
              <w:spacing w:line="400" w:lineRule="exact"/>
              <w:jc w:val="center"/>
              <w:rPr>
                <w:color w:val="auto"/>
                <w:highlight w:val="none"/>
              </w:rPr>
            </w:pPr>
            <w:r>
              <w:rPr>
                <w:rFonts w:hint="eastAsia"/>
                <w:color w:val="auto"/>
                <w:highlight w:val="none"/>
              </w:rPr>
              <w:t>申请人确认收到磋商文件澄清的时间</w:t>
            </w:r>
          </w:p>
        </w:tc>
        <w:tc>
          <w:tcPr>
            <w:tcW w:w="6675" w:type="dxa"/>
            <w:vAlign w:val="center"/>
          </w:tcPr>
          <w:p w14:paraId="15967CEA">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时间：收到澄清后24小时内（以发出时间为准）。</w:t>
            </w:r>
            <w:r>
              <w:rPr>
                <w:rFonts w:hint="eastAsia" w:ascii="Times New Roman" w:hAnsi="Times New Roman" w:eastAsia="宋体" w:cs="Times New Roman"/>
                <w:highlight w:val="none"/>
                <w:lang w:val="zh-CN" w:eastAsia="zh-CN"/>
              </w:rPr>
              <w:t>形式：本项目所有修改文件均在</w:t>
            </w:r>
            <w:r>
              <w:rPr>
                <w:rFonts w:hint="eastAsia" w:ascii="Times New Roman" w:hAnsi="Times New Roman" w:eastAsia="宋体" w:cs="Times New Roman"/>
                <w:highlight w:val="none"/>
                <w:lang w:val="en-US" w:eastAsia="zh-CN"/>
              </w:rPr>
              <w:t>“政采云”平台(https://www.zcygov.cn)</w:t>
            </w:r>
            <w:r>
              <w:rPr>
                <w:rFonts w:hint="eastAsia" w:ascii="Times New Roman" w:hAnsi="Times New Roman" w:eastAsia="宋体" w:cs="Times New Roman"/>
                <w:highlight w:val="none"/>
                <w:lang w:val="zh-CN" w:eastAsia="zh-CN"/>
              </w:rPr>
              <w:t>”中发布，供应商收到后必须以确认函的形式发送至采购代理机构的邮箱</w:t>
            </w:r>
            <w:r>
              <w:rPr>
                <w:rFonts w:hint="eastAsia" w:cs="Times New Roman"/>
                <w:highlight w:val="none"/>
                <w:lang w:val="en-US" w:eastAsia="zh-CN"/>
              </w:rPr>
              <w:t>ZLGJ0402@163.com</w:t>
            </w:r>
            <w:r>
              <w:rPr>
                <w:rFonts w:hint="eastAsia" w:ascii="Times New Roman" w:hAnsi="Times New Roman" w:eastAsia="宋体" w:cs="Times New Roman"/>
                <w:highlight w:val="none"/>
                <w:lang w:val="zh-CN" w:eastAsia="zh-CN"/>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spacing w:line="400" w:lineRule="exact"/>
              <w:jc w:val="center"/>
              <w:rPr>
                <w:color w:val="auto"/>
                <w:highlight w:val="none"/>
              </w:rPr>
            </w:pPr>
            <w:r>
              <w:rPr>
                <w:rFonts w:hint="eastAsia"/>
                <w:color w:val="auto"/>
                <w:highlight w:val="none"/>
              </w:rPr>
              <w:t>2.3.2</w:t>
            </w:r>
          </w:p>
        </w:tc>
        <w:tc>
          <w:tcPr>
            <w:tcW w:w="2095" w:type="dxa"/>
            <w:vAlign w:val="center"/>
          </w:tcPr>
          <w:p w14:paraId="512D7D4D">
            <w:pPr>
              <w:spacing w:line="400" w:lineRule="exact"/>
              <w:jc w:val="center"/>
              <w:rPr>
                <w:color w:val="auto"/>
                <w:highlight w:val="none"/>
              </w:rPr>
            </w:pPr>
            <w:r>
              <w:rPr>
                <w:rFonts w:hint="eastAsia"/>
                <w:color w:val="auto"/>
                <w:highlight w:val="none"/>
              </w:rPr>
              <w:t>申请人确认收到磋商文件修改的时间</w:t>
            </w:r>
          </w:p>
        </w:tc>
        <w:tc>
          <w:tcPr>
            <w:tcW w:w="6675" w:type="dxa"/>
            <w:vAlign w:val="center"/>
          </w:tcPr>
          <w:p w14:paraId="649BFC9F">
            <w:pPr>
              <w:spacing w:line="40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lang w:val="zh-CN"/>
              </w:rPr>
              <w:t>3.2.</w:t>
            </w:r>
            <w:r>
              <w:rPr>
                <w:rFonts w:hint="eastAsia" w:cs="Times New Roman"/>
                <w:color w:val="auto"/>
                <w:highlight w:val="none"/>
                <w:lang w:val="en-US" w:eastAsia="zh-CN"/>
              </w:rPr>
              <w:t>3</w:t>
            </w:r>
          </w:p>
        </w:tc>
        <w:tc>
          <w:tcPr>
            <w:tcW w:w="2095" w:type="dxa"/>
            <w:vAlign w:val="center"/>
          </w:tcPr>
          <w:p w14:paraId="769BC63C">
            <w:pPr>
              <w:spacing w:line="400" w:lineRule="exact"/>
              <w:jc w:val="center"/>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hAnsi="Times New Roman" w:eastAsia="宋体" w:cs="Times New Roman"/>
                <w:color w:val="auto"/>
                <w:highlight w:val="none"/>
              </w:rPr>
              <w:t>最高投标限价</w:t>
            </w:r>
          </w:p>
        </w:tc>
        <w:tc>
          <w:tcPr>
            <w:tcW w:w="6675" w:type="dxa"/>
            <w:vAlign w:val="center"/>
          </w:tcPr>
          <w:p w14:paraId="44286A6D">
            <w:pPr>
              <w:spacing w:line="400" w:lineRule="exact"/>
              <w:jc w:val="both"/>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758574.81元（本</w:t>
            </w:r>
            <w:r>
              <w:rPr>
                <w:rFonts w:hint="eastAsia" w:cs="Times New Roman"/>
                <w:b/>
                <w:bCs/>
                <w:color w:val="auto"/>
                <w:highlight w:val="none"/>
                <w:lang w:val="en-US" w:eastAsia="zh-CN"/>
              </w:rPr>
              <w:t>项目</w:t>
            </w:r>
            <w:r>
              <w:rPr>
                <w:rFonts w:hint="eastAsia" w:ascii="Times New Roman" w:hAnsi="Times New Roman" w:eastAsia="宋体" w:cs="Times New Roman"/>
                <w:b/>
                <w:bCs/>
                <w:color w:val="auto"/>
                <w:highlight w:val="none"/>
                <w:lang w:val="en-US" w:eastAsia="zh-CN"/>
              </w:rPr>
              <w:t>暂列金额为 74917.00元整，暂列金不含税）；</w:t>
            </w:r>
          </w:p>
          <w:p w14:paraId="3E5DD598">
            <w:pPr>
              <w:spacing w:line="400" w:lineRule="exact"/>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bCs/>
                <w:color w:val="auto"/>
                <w:highlight w:val="none"/>
                <w:lang w:eastAsia="zh-CN"/>
              </w:rPr>
              <w:t>注：</w:t>
            </w:r>
            <w:r>
              <w:rPr>
                <w:rFonts w:hint="eastAsia" w:ascii="Times New Roman" w:hAnsi="Times New Roman" w:eastAsia="宋体" w:cs="Times New Roman"/>
                <w:b/>
                <w:bCs/>
                <w:color w:val="auto"/>
                <w:highlight w:val="none"/>
              </w:rPr>
              <w:t>申请人进行报价时不得超出此价格，否则按</w:t>
            </w:r>
            <w:r>
              <w:rPr>
                <w:rFonts w:hint="eastAsia" w:ascii="Times New Roman" w:hAnsi="Times New Roman" w:eastAsia="宋体" w:cs="Times New Roman"/>
                <w:b/>
                <w:bCs/>
                <w:color w:val="auto"/>
                <w:highlight w:val="none"/>
                <w:lang w:val="en-US" w:eastAsia="zh-CN"/>
              </w:rPr>
              <w:t>无效报价</w:t>
            </w:r>
            <w:r>
              <w:rPr>
                <w:rFonts w:hint="eastAsia" w:ascii="Times New Roman" w:hAnsi="Times New Roman" w:eastAsia="宋体" w:cs="Times New Roman"/>
                <w:b/>
                <w:bCs/>
                <w:color w:val="auto"/>
                <w:highlight w:val="none"/>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spacing w:line="400" w:lineRule="exact"/>
              <w:jc w:val="center"/>
              <w:rPr>
                <w:rFonts w:hint="eastAsia" w:eastAsia="宋体"/>
                <w:color w:val="auto"/>
                <w:highlight w:val="none"/>
                <w:lang w:eastAsia="zh-CN"/>
              </w:rPr>
            </w:pPr>
            <w:r>
              <w:rPr>
                <w:rFonts w:hint="eastAsia"/>
                <w:color w:val="auto"/>
                <w:highlight w:val="none"/>
              </w:rPr>
              <w:t>3.2.</w:t>
            </w:r>
            <w:r>
              <w:rPr>
                <w:rFonts w:hint="eastAsia"/>
                <w:color w:val="auto"/>
                <w:highlight w:val="none"/>
                <w:lang w:val="en-US" w:eastAsia="zh-CN"/>
              </w:rPr>
              <w:t>7</w:t>
            </w:r>
          </w:p>
        </w:tc>
        <w:tc>
          <w:tcPr>
            <w:tcW w:w="2095" w:type="dxa"/>
            <w:vAlign w:val="center"/>
          </w:tcPr>
          <w:p w14:paraId="70F5F219">
            <w:pPr>
              <w:spacing w:line="400" w:lineRule="exact"/>
              <w:jc w:val="center"/>
              <w:rPr>
                <w:color w:val="auto"/>
                <w:highlight w:val="none"/>
              </w:rPr>
            </w:pPr>
            <w:r>
              <w:rPr>
                <w:rFonts w:hint="eastAsia" w:ascii="宋体" w:hAnsi="宋体"/>
                <w:color w:val="auto"/>
                <w:szCs w:val="21"/>
                <w:highlight w:val="none"/>
              </w:rPr>
              <w:t>报价的次数</w:t>
            </w:r>
          </w:p>
        </w:tc>
        <w:tc>
          <w:tcPr>
            <w:tcW w:w="6675" w:type="dxa"/>
            <w:vAlign w:val="center"/>
          </w:tcPr>
          <w:p w14:paraId="104BF9B9">
            <w:pPr>
              <w:spacing w:line="400" w:lineRule="exact"/>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2次</w:t>
            </w:r>
          </w:p>
          <w:p w14:paraId="58C5137A">
            <w:pPr>
              <w:pStyle w:val="28"/>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注：开标当日，投标人不必抵达开标现场，仅需在任意地点通过“政采云”平台（https://www.zcygov.cn）参加开标会议，投标人代表须全程在线等候，投标人得到磋商小组指令后网上进行</w:t>
            </w:r>
            <w:r>
              <w:rPr>
                <w:rFonts w:hint="eastAsia" w:ascii="Times New Roman" w:eastAsia="宋体" w:cs="Times New Roman"/>
                <w:b/>
                <w:bCs/>
                <w:color w:val="auto"/>
                <w:kern w:val="2"/>
                <w:sz w:val="21"/>
                <w:szCs w:val="24"/>
                <w:highlight w:val="none"/>
                <w:lang w:val="en-US" w:eastAsia="zh-CN" w:bidi="ar-SA"/>
              </w:rPr>
              <w:t>最终</w:t>
            </w:r>
            <w:r>
              <w:rPr>
                <w:rFonts w:hint="eastAsia" w:ascii="Times New Roman" w:hAnsi="Times New Roman" w:eastAsia="宋体" w:cs="Times New Roman"/>
                <w:b/>
                <w:bCs/>
                <w:color w:val="auto"/>
                <w:kern w:val="2"/>
                <w:sz w:val="21"/>
                <w:szCs w:val="24"/>
                <w:highlight w:val="none"/>
                <w:lang w:val="en-US" w:eastAsia="zh-CN" w:bidi="ar-SA"/>
              </w:rPr>
              <w:t>报价</w:t>
            </w:r>
            <w:r>
              <w:rPr>
                <w:rFonts w:hint="eastAsia" w:ascii="Times New Roman" w:eastAsia="宋体" w:cs="Times New Roman"/>
                <w:b/>
                <w:bCs/>
                <w:color w:val="auto"/>
                <w:kern w:val="2"/>
                <w:sz w:val="21"/>
                <w:szCs w:val="24"/>
                <w:highlight w:val="none"/>
                <w:lang w:val="en-US" w:eastAsia="zh-CN" w:bidi="ar-SA"/>
              </w:rPr>
              <w:t>（第二次报价）。最终报价须上传报价清单（以附件形式），格式见附件。</w:t>
            </w:r>
          </w:p>
          <w:p w14:paraId="19A8F8F8">
            <w:pPr>
              <w:pStyle w:val="28"/>
              <w:rPr>
                <w:rFonts w:hint="eastAsia"/>
                <w:lang w:val="en-US" w:eastAsia="zh-CN"/>
              </w:rPr>
            </w:pPr>
            <w:r>
              <w:rPr>
                <w:rFonts w:hint="eastAsia" w:ascii="Times New Roman" w:hAnsi="Times New Roman" w:eastAsia="宋体" w:cs="Times New Roman"/>
                <w:b w:val="0"/>
                <w:kern w:val="2"/>
                <w:sz w:val="21"/>
                <w:szCs w:val="24"/>
                <w:highlight w:val="none"/>
                <w:lang w:val="en-US" w:eastAsia="zh-CN" w:bidi="ar-SA"/>
              </w:rPr>
              <w:t>未按照磋商文件要求进行</w:t>
            </w:r>
            <w:r>
              <w:rPr>
                <w:rFonts w:hint="eastAsia" w:ascii="Times New Roman" w:eastAsia="宋体" w:cs="Times New Roman"/>
                <w:b w:val="0"/>
                <w:kern w:val="2"/>
                <w:sz w:val="21"/>
                <w:szCs w:val="24"/>
                <w:highlight w:val="none"/>
                <w:lang w:val="en-US" w:eastAsia="zh-CN" w:bidi="ar-SA"/>
              </w:rPr>
              <w:t>最终</w:t>
            </w:r>
            <w:r>
              <w:rPr>
                <w:rFonts w:hint="eastAsia" w:ascii="Times New Roman" w:hAnsi="Times New Roman" w:eastAsia="宋体" w:cs="Times New Roman"/>
                <w:b w:val="0"/>
                <w:kern w:val="2"/>
                <w:sz w:val="21"/>
                <w:szCs w:val="24"/>
                <w:highlight w:val="none"/>
                <w:lang w:val="en-US" w:eastAsia="zh-CN" w:bidi="ar-SA"/>
              </w:rPr>
              <w:t>报价的投标人视为放弃</w:t>
            </w:r>
            <w:r>
              <w:rPr>
                <w:rFonts w:hint="eastAsia" w:ascii="Times New Roman" w:eastAsia="宋体" w:cs="Times New Roman"/>
                <w:b w:val="0"/>
                <w:kern w:val="2"/>
                <w:sz w:val="21"/>
                <w:szCs w:val="24"/>
                <w:highlight w:val="none"/>
                <w:lang w:val="en-US" w:eastAsia="zh-CN" w:bidi="ar-SA"/>
              </w:rPr>
              <w:t>最终</w:t>
            </w:r>
            <w:r>
              <w:rPr>
                <w:rFonts w:hint="eastAsia" w:ascii="Times New Roman" w:hAnsi="Times New Roman" w:eastAsia="宋体" w:cs="Times New Roman"/>
                <w:b w:val="0"/>
                <w:kern w:val="2"/>
                <w:sz w:val="21"/>
                <w:szCs w:val="24"/>
                <w:highlight w:val="none"/>
                <w:lang w:val="en-US" w:eastAsia="zh-CN" w:bidi="ar-SA"/>
              </w:rPr>
              <w:t>报价，由此引发的后果和责任由投标人自行承担。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spacing w:line="400" w:lineRule="exact"/>
              <w:jc w:val="center"/>
              <w:rPr>
                <w:color w:val="auto"/>
                <w:highlight w:val="none"/>
              </w:rPr>
            </w:pPr>
            <w:r>
              <w:rPr>
                <w:rFonts w:hint="eastAsia"/>
                <w:color w:val="auto"/>
                <w:highlight w:val="none"/>
              </w:rPr>
              <w:t>3.3.1</w:t>
            </w:r>
          </w:p>
        </w:tc>
        <w:tc>
          <w:tcPr>
            <w:tcW w:w="2095" w:type="dxa"/>
            <w:vAlign w:val="center"/>
          </w:tcPr>
          <w:p w14:paraId="5CE5FFFE">
            <w:pPr>
              <w:spacing w:line="400" w:lineRule="exact"/>
              <w:jc w:val="center"/>
              <w:rPr>
                <w:color w:val="auto"/>
                <w:highlight w:val="none"/>
              </w:rPr>
            </w:pPr>
            <w:r>
              <w:rPr>
                <w:rFonts w:hint="eastAsia"/>
                <w:color w:val="auto"/>
                <w:highlight w:val="none"/>
              </w:rPr>
              <w:t>响应有效期</w:t>
            </w:r>
          </w:p>
        </w:tc>
        <w:tc>
          <w:tcPr>
            <w:tcW w:w="6675" w:type="dxa"/>
            <w:vAlign w:val="center"/>
          </w:tcPr>
          <w:p w14:paraId="57D180EA">
            <w:pPr>
              <w:spacing w:line="400" w:lineRule="exact"/>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投标截止之日后90天（日历天），从</w:t>
            </w:r>
            <w:r>
              <w:rPr>
                <w:rFonts w:hint="eastAsia" w:ascii="Times New Roman" w:hAnsi="Times New Roman" w:eastAsia="宋体" w:cs="Times New Roman"/>
                <w:color w:val="auto"/>
                <w:highlight w:val="none"/>
                <w:lang w:val="en-US" w:eastAsia="zh-CN"/>
              </w:rPr>
              <w:t>响应文件递交</w:t>
            </w:r>
            <w:r>
              <w:rPr>
                <w:rFonts w:hint="eastAsia" w:ascii="Times New Roman" w:hAnsi="Times New Roman" w:eastAsia="宋体" w:cs="Times New Roman"/>
                <w:color w:val="auto"/>
                <w:highlight w:val="none"/>
                <w:lang w:val="zh-CN"/>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spacing w:line="400" w:lineRule="exact"/>
              <w:jc w:val="center"/>
              <w:rPr>
                <w:color w:val="auto"/>
                <w:highlight w:val="none"/>
              </w:rPr>
            </w:pPr>
            <w:r>
              <w:rPr>
                <w:rFonts w:hint="eastAsia"/>
                <w:color w:val="auto"/>
                <w:highlight w:val="none"/>
              </w:rPr>
              <w:t>3.4.1</w:t>
            </w:r>
          </w:p>
        </w:tc>
        <w:tc>
          <w:tcPr>
            <w:tcW w:w="2095" w:type="dxa"/>
            <w:vAlign w:val="center"/>
          </w:tcPr>
          <w:p w14:paraId="3C4D64BC">
            <w:pPr>
              <w:spacing w:line="400" w:lineRule="exact"/>
              <w:jc w:val="center"/>
              <w:rPr>
                <w:color w:val="auto"/>
                <w:highlight w:val="none"/>
              </w:rPr>
            </w:pPr>
            <w:r>
              <w:rPr>
                <w:rFonts w:hint="eastAsia"/>
                <w:color w:val="auto"/>
                <w:highlight w:val="none"/>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rPr>
                <w:rFonts w:ascii="宋体" w:hAnsi="宋体"/>
                <w:bCs/>
                <w:color w:val="auto"/>
                <w:sz w:val="21"/>
                <w:szCs w:val="21"/>
                <w:highlight w:val="none"/>
              </w:rPr>
            </w:pPr>
            <w:r>
              <w:rPr>
                <w:rFonts w:hint="eastAsia" w:ascii="宋体" w:hAnsi="宋体"/>
                <w:bCs/>
                <w:color w:val="auto"/>
                <w:sz w:val="21"/>
                <w:szCs w:val="21"/>
                <w:highlight w:val="none"/>
                <w:lang w:eastAsia="zh-CN"/>
              </w:rPr>
              <w:fldChar w:fldCharType="begin"/>
            </w:r>
            <w:r>
              <w:rPr>
                <w:rFonts w:hint="eastAsia" w:ascii="宋体" w:hAnsi="宋体"/>
                <w:bCs/>
                <w:color w:val="auto"/>
                <w:sz w:val="21"/>
                <w:szCs w:val="21"/>
                <w:highlight w:val="none"/>
                <w:lang w:eastAsia="zh-CN"/>
              </w:rPr>
              <w:instrText xml:space="preserve">eq \o\ac(□,√)</w:instrText>
            </w:r>
            <w:r>
              <w:rPr>
                <w:rFonts w:hint="eastAsia" w:ascii="宋体" w:hAnsi="宋体"/>
                <w:bCs/>
                <w:color w:val="auto"/>
                <w:sz w:val="21"/>
                <w:szCs w:val="21"/>
                <w:highlight w:val="none"/>
                <w:lang w:eastAsia="zh-CN"/>
              </w:rPr>
              <w:fldChar w:fldCharType="end"/>
            </w:r>
            <w:r>
              <w:rPr>
                <w:rFonts w:hint="eastAsia" w:ascii="宋体" w:hAnsi="宋体"/>
                <w:bCs/>
                <w:color w:val="auto"/>
                <w:sz w:val="21"/>
                <w:szCs w:val="21"/>
                <w:highlight w:val="none"/>
                <w:lang w:eastAsia="zh-CN"/>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spacing w:line="400" w:lineRule="exact"/>
              <w:jc w:val="center"/>
              <w:rPr>
                <w:rFonts w:hint="default" w:eastAsia="宋体"/>
                <w:color w:val="auto"/>
                <w:highlight w:val="none"/>
                <w:lang w:val="en-US" w:eastAsia="zh-CN"/>
              </w:rPr>
            </w:pPr>
            <w:r>
              <w:rPr>
                <w:rFonts w:hint="eastAsia"/>
                <w:color w:val="auto"/>
                <w:highlight w:val="none"/>
                <w:lang w:val="en-US" w:eastAsia="zh-CN"/>
              </w:rPr>
              <w:t>3.4.2</w:t>
            </w:r>
          </w:p>
        </w:tc>
        <w:tc>
          <w:tcPr>
            <w:tcW w:w="2095" w:type="dxa"/>
            <w:vAlign w:val="center"/>
          </w:tcPr>
          <w:p w14:paraId="0FDEC2E6">
            <w:pPr>
              <w:spacing w:line="400" w:lineRule="exact"/>
              <w:jc w:val="center"/>
              <w:rPr>
                <w:rFonts w:hint="eastAsia" w:eastAsia="宋体"/>
                <w:color w:val="auto"/>
                <w:highlight w:val="none"/>
                <w:lang w:val="en-US" w:eastAsia="zh-CN"/>
              </w:rPr>
            </w:pPr>
            <w:r>
              <w:rPr>
                <w:rFonts w:hint="eastAsia"/>
                <w:color w:val="auto"/>
                <w:highlight w:val="none"/>
                <w:lang w:val="en-US" w:eastAsia="zh-CN"/>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2年</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lang w:val="zh-CN"/>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color w:val="auto"/>
                <w:sz w:val="21"/>
                <w:szCs w:val="21"/>
                <w:highlight w:val="none"/>
              </w:rPr>
            </w:pPr>
            <w:r>
              <w:rPr>
                <w:rFonts w:hint="eastAsia" w:ascii="宋体" w:hAnsi="宋体" w:eastAsia="宋体" w:cs="宋体"/>
                <w:bCs/>
                <w:color w:val="auto"/>
                <w:sz w:val="21"/>
                <w:szCs w:val="21"/>
                <w:highlight w:val="none"/>
              </w:rPr>
              <w:t>其他可以不予退还</w:t>
            </w:r>
            <w:r>
              <w:rPr>
                <w:rFonts w:hint="eastAsia" w:ascii="宋体" w:hAnsi="宋体" w:eastAsia="宋体" w:cs="宋体"/>
                <w:bCs/>
                <w:color w:val="auto"/>
                <w:sz w:val="21"/>
                <w:szCs w:val="21"/>
                <w:highlight w:val="none"/>
                <w:lang w:eastAsia="zh-CN"/>
              </w:rPr>
              <w:t>磋商保证金</w:t>
            </w:r>
            <w:r>
              <w:rPr>
                <w:rFonts w:hint="eastAsia" w:ascii="宋体" w:hAnsi="宋体" w:eastAsia="宋体" w:cs="宋体"/>
                <w:bCs/>
                <w:color w:val="auto"/>
                <w:sz w:val="21"/>
                <w:szCs w:val="21"/>
                <w:highlight w:val="none"/>
              </w:rPr>
              <w:t>的情形</w:t>
            </w:r>
          </w:p>
        </w:tc>
        <w:tc>
          <w:tcPr>
            <w:tcW w:w="6675" w:type="dxa"/>
            <w:vAlign w:val="center"/>
          </w:tcPr>
          <w:p w14:paraId="49907F4C">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供应商在投标过程中借用他人资质，互相串通、结盟，伪造虚假业绩、人员、财务、履约情况等，或违反国家有关规定，损害招标的公正性和竞争性进行投标者。</w:t>
            </w:r>
          </w:p>
        </w:tc>
      </w:tr>
      <w:tr w14:paraId="5F8A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0C4A4E9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5</w:t>
            </w:r>
          </w:p>
        </w:tc>
        <w:tc>
          <w:tcPr>
            <w:tcW w:w="2095" w:type="dxa"/>
            <w:vAlign w:val="center"/>
          </w:tcPr>
          <w:p w14:paraId="234CAB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近年财务状况的年份要求</w:t>
            </w:r>
          </w:p>
        </w:tc>
        <w:tc>
          <w:tcPr>
            <w:tcW w:w="6675" w:type="dxa"/>
            <w:vAlign w:val="center"/>
          </w:tcPr>
          <w:p w14:paraId="4570919D">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年以后成立的企业应提供资金证明）；</w:t>
            </w:r>
          </w:p>
          <w:p w14:paraId="0B537AB9">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响应文件内附财务审计报告复印件加盖投标单位公章</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6</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highlight w:val="none"/>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spacing w:line="400" w:lineRule="exact"/>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olor w:val="auto"/>
                <w:highlight w:val="none"/>
              </w:rPr>
            </w:pPr>
            <w:r>
              <w:rPr>
                <w:rFonts w:hint="eastAsia"/>
                <w:color w:val="auto"/>
                <w:spacing w:val="-11"/>
                <w:highlight w:val="none"/>
              </w:rPr>
              <w:t>是否允许递交备选投标方案</w:t>
            </w:r>
          </w:p>
        </w:tc>
        <w:tc>
          <w:tcPr>
            <w:tcW w:w="6675" w:type="dxa"/>
            <w:vAlign w:val="center"/>
          </w:tcPr>
          <w:p w14:paraId="5D3A625D">
            <w:pPr>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spacing w:line="400" w:lineRule="exact"/>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zh-CN"/>
              </w:rPr>
              <w:t>3.</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zh-CN"/>
              </w:rPr>
              <w:t>.</w:t>
            </w:r>
            <w:r>
              <w:rPr>
                <w:rFonts w:hint="eastAsia" w:cs="Times New Roman"/>
                <w:color w:val="auto"/>
                <w:highlight w:val="none"/>
                <w:lang w:val="en-US" w:eastAsia="zh-CN"/>
              </w:rPr>
              <w:t>4</w:t>
            </w:r>
          </w:p>
        </w:tc>
        <w:tc>
          <w:tcPr>
            <w:tcW w:w="2095" w:type="dxa"/>
            <w:vAlign w:val="center"/>
          </w:tcPr>
          <w:p w14:paraId="12D2867E">
            <w:pPr>
              <w:spacing w:line="40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响应文件的补充递交</w:t>
            </w:r>
          </w:p>
        </w:tc>
        <w:tc>
          <w:tcPr>
            <w:tcW w:w="6675" w:type="dxa"/>
            <w:vAlign w:val="center"/>
          </w:tcPr>
          <w:p w14:paraId="58E573E8">
            <w:pPr>
              <w:pageBreakBefore w:val="0"/>
              <w:kinsoku/>
              <w:overflowPunct/>
              <w:topLinePunct w:val="0"/>
              <w:bidi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单位需在成交通知书领取之前到采购代理机构提交纸质版响应文件</w:t>
            </w:r>
            <w:r>
              <w:rPr>
                <w:rFonts w:hint="eastAsia" w:ascii="宋体" w:hAnsi="宋体" w:eastAsia="宋体" w:cs="宋体"/>
                <w:color w:val="auto"/>
                <w:sz w:val="21"/>
                <w:szCs w:val="21"/>
                <w:highlight w:val="none"/>
                <w:lang w:val="en-US" w:eastAsia="zh-CN"/>
              </w:rPr>
              <w:t>正本1份、</w:t>
            </w:r>
            <w:r>
              <w:rPr>
                <w:rFonts w:hint="eastAsia" w:ascii="宋体" w:hAnsi="宋体" w:eastAsia="宋体" w:cs="宋体"/>
                <w:color w:val="auto"/>
                <w:sz w:val="21"/>
                <w:szCs w:val="21"/>
                <w:highlight w:val="none"/>
                <w:lang w:val="zh-CN" w:eastAsia="zh-CN"/>
              </w:rPr>
              <w:t>副本</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lang w:val="zh-CN" w:eastAsia="zh-CN"/>
              </w:rPr>
              <w:t>（成交单位提交的纸质版响应文件副本，必须与上传的电子响应文件以及开标截止时间前递交的纸质版响应文件正本相同，装订要整齐、牢固、采用左侧纵向无线胶订机胶订，编制目录及页码，使用标准的宋体字、A4纸打印胶装装订成册），否则视为放弃成交。</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eastAsia="宋体"/>
                <w:color w:val="auto"/>
                <w:sz w:val="21"/>
                <w:szCs w:val="21"/>
                <w:highlight w:val="none"/>
                <w:lang w:val="en-US" w:eastAsia="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cs="宋体"/>
                <w:color w:val="auto"/>
                <w:kern w:val="0"/>
                <w:sz w:val="21"/>
                <w:szCs w:val="21"/>
                <w:highlight w:val="none"/>
              </w:rPr>
            </w:pP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需在开标前将</w:t>
            </w:r>
            <w:r>
              <w:rPr>
                <w:rFonts w:hint="eastAsia" w:ascii="宋体" w:hAnsi="宋体" w:eastAsia="宋体" w:cs="宋体"/>
                <w:bCs/>
                <w:color w:val="auto"/>
                <w:kern w:val="15"/>
                <w:sz w:val="21"/>
                <w:szCs w:val="21"/>
                <w:highlight w:val="none"/>
                <w:lang w:eastAsia="zh-CN"/>
              </w:rPr>
              <w:t>响应文件</w:t>
            </w:r>
            <w:r>
              <w:rPr>
                <w:rFonts w:hint="eastAsia" w:ascii="宋体" w:hAnsi="宋体" w:eastAsia="宋体" w:cs="宋体"/>
                <w:bCs/>
                <w:color w:val="auto"/>
                <w:kern w:val="15"/>
                <w:sz w:val="21"/>
                <w:szCs w:val="21"/>
                <w:highlight w:val="none"/>
              </w:rPr>
              <w:t>制作工具生成的加密文件上传到</w:t>
            </w:r>
            <w:r>
              <w:rPr>
                <w:rFonts w:hint="eastAsia" w:ascii="宋体" w:hAnsi="宋体" w:cs="宋体"/>
                <w:bCs/>
                <w:color w:val="auto"/>
                <w:sz w:val="21"/>
                <w:szCs w:val="21"/>
                <w:highlight w:val="none"/>
              </w:rPr>
              <w:t>政府采购云平台（网址：http://www.zcygov.cn）</w:t>
            </w:r>
            <w:r>
              <w:rPr>
                <w:rFonts w:hint="eastAsia" w:ascii="宋体" w:hAnsi="宋体" w:eastAsia="宋体" w:cs="宋体"/>
                <w:bCs/>
                <w:color w:val="auto"/>
                <w:kern w:val="15"/>
                <w:sz w:val="21"/>
                <w:szCs w:val="21"/>
                <w:highlight w:val="none"/>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1"/>
                <w:szCs w:val="21"/>
                <w:highlight w:val="none"/>
                <w:lang w:eastAsia="zh-CN"/>
              </w:rPr>
            </w:pP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12</w:t>
            </w:r>
            <w:r>
              <w:rPr>
                <w:rFonts w:hint="eastAsia" w:ascii="宋体" w:hAnsi="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25</w:t>
            </w:r>
            <w:r>
              <w:rPr>
                <w:rFonts w:hint="eastAsia" w:ascii="宋体" w:hAnsi="宋体" w:cs="宋体"/>
                <w:bCs/>
                <w:color w:val="auto"/>
                <w:sz w:val="21"/>
                <w:szCs w:val="21"/>
                <w:highlight w:val="none"/>
                <w:lang w:eastAsia="zh-CN"/>
              </w:rPr>
              <w:t>日</w:t>
            </w:r>
            <w:r>
              <w:rPr>
                <w:rFonts w:hint="eastAsia" w:ascii="宋体" w:hAnsi="宋体" w:cs="宋体"/>
                <w:bCs/>
                <w:color w:val="auto"/>
                <w:sz w:val="21"/>
                <w:szCs w:val="21"/>
                <w:highlight w:val="none"/>
                <w:lang w:val="en-US" w:eastAsia="zh-CN"/>
              </w:rPr>
              <w:t>09</w:t>
            </w:r>
            <w:r>
              <w:rPr>
                <w:rFonts w:hint="eastAsia" w:ascii="宋体" w:hAnsi="宋体" w:cs="宋体"/>
                <w:bCs/>
                <w:color w:val="auto"/>
                <w:sz w:val="21"/>
                <w:szCs w:val="21"/>
                <w:highlight w:val="none"/>
                <w:lang w:eastAsia="zh-CN"/>
              </w:rPr>
              <w:t>时</w:t>
            </w:r>
            <w:r>
              <w:rPr>
                <w:rFonts w:hint="eastAsia" w:ascii="宋体" w:hAnsi="宋体" w:cs="宋体"/>
                <w:bCs/>
                <w:color w:val="auto"/>
                <w:sz w:val="21"/>
                <w:szCs w:val="21"/>
                <w:highlight w:val="none"/>
                <w:lang w:val="en-US" w:eastAsia="zh-CN"/>
              </w:rPr>
              <w:t>00</w:t>
            </w:r>
            <w:r>
              <w:rPr>
                <w:rFonts w:hint="eastAsia" w:ascii="宋体" w:hAnsi="宋体" w:cs="宋体"/>
                <w:bCs/>
                <w:color w:val="auto"/>
                <w:sz w:val="21"/>
                <w:szCs w:val="21"/>
                <w:highlight w:val="none"/>
                <w:lang w:eastAsia="zh-CN"/>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供应商上传提交响应文件的平台</w:t>
            </w:r>
          </w:p>
        </w:tc>
        <w:tc>
          <w:tcPr>
            <w:tcW w:w="6675" w:type="dxa"/>
            <w:vAlign w:val="top"/>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本项目执行电子化招投标，供应商须通过政府采购云平台（网址：http://www.zcygov.cn）递交电子版</w:t>
            </w:r>
            <w:r>
              <w:rPr>
                <w:rFonts w:hint="eastAsia" w:ascii="宋体" w:hAnsi="宋体" w:eastAsia="宋体" w:cs="宋体"/>
                <w:bCs/>
                <w:color w:val="auto"/>
                <w:sz w:val="21"/>
                <w:szCs w:val="21"/>
                <w:highlight w:val="none"/>
                <w:lang w:val="en-US" w:eastAsia="zh-CN"/>
              </w:rPr>
              <w:t>响应文件</w:t>
            </w:r>
            <w:r>
              <w:rPr>
                <w:rFonts w:hint="eastAsia" w:ascii="宋体" w:hAnsi="宋体" w:eastAsia="宋体" w:cs="宋体"/>
                <w:bCs/>
                <w:color w:val="auto"/>
                <w:sz w:val="21"/>
                <w:szCs w:val="21"/>
                <w:highlight w:val="none"/>
                <w:lang w:val="zh-CN" w:eastAsia="zh-CN"/>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val="zh-CN"/>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color w:val="auto"/>
                <w:sz w:val="21"/>
                <w:szCs w:val="21"/>
                <w:highlight w:val="none"/>
              </w:rPr>
            </w:pPr>
            <w:r>
              <w:rPr>
                <w:rFonts w:hint="eastAsia" w:ascii="宋体" w:hAnsi="宋体" w:eastAsia="宋体" w:cs="宋体"/>
                <w:bCs/>
                <w:color w:val="auto"/>
                <w:sz w:val="21"/>
                <w:szCs w:val="21"/>
                <w:highlight w:val="none"/>
                <w:lang w:eastAsia="zh-CN"/>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eq \o\ac(□,√)</w:instrTex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spacing w:line="400" w:lineRule="exact"/>
              <w:jc w:val="center"/>
              <w:rPr>
                <w:color w:val="auto"/>
                <w:highlight w:val="none"/>
              </w:rPr>
            </w:pPr>
            <w:r>
              <w:rPr>
                <w:rFonts w:hint="eastAsia"/>
                <w:color w:val="auto"/>
                <w:highlight w:val="none"/>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color w:val="auto"/>
                <w:sz w:val="21"/>
                <w:szCs w:val="21"/>
                <w:highlight w:val="none"/>
              </w:rPr>
            </w:pPr>
            <w:r>
              <w:rPr>
                <w:rFonts w:hint="eastAsia" w:ascii="宋体" w:hAnsi="宋体" w:eastAsia="宋体" w:cs="宋体"/>
                <w:bCs/>
                <w:color w:val="auto"/>
                <w:sz w:val="21"/>
                <w:szCs w:val="21"/>
                <w:highlight w:val="none"/>
                <w:lang w:val="en-US" w:eastAsia="zh-CN"/>
              </w:rPr>
              <w:t>磋商小组</w:t>
            </w:r>
            <w:r>
              <w:rPr>
                <w:rFonts w:hint="eastAsia" w:ascii="宋体" w:hAnsi="宋体" w:eastAsia="宋体" w:cs="宋体"/>
                <w:bCs/>
                <w:color w:val="auto"/>
                <w:sz w:val="21"/>
                <w:szCs w:val="21"/>
                <w:highlight w:val="none"/>
                <w:lang w:val="zh-CN" w:eastAsia="zh-CN"/>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rPr>
                <w:rFonts w:hint="eastAsia" w:ascii="宋体" w:hAnsi="宋体"/>
                <w:color w:val="auto"/>
                <w:sz w:val="21"/>
                <w:szCs w:val="21"/>
                <w:highlight w:val="none"/>
                <w:lang w:val="zh-CN"/>
              </w:rPr>
            </w:pPr>
            <w:r>
              <w:rPr>
                <w:rFonts w:hint="eastAsia" w:ascii="宋体" w:hAnsi="宋体"/>
                <w:color w:val="auto"/>
                <w:sz w:val="21"/>
                <w:szCs w:val="21"/>
                <w:highlight w:val="none"/>
                <w:lang w:val="en-US" w:eastAsia="zh-CN"/>
              </w:rPr>
              <w:t>磋商小组的</w:t>
            </w:r>
            <w:r>
              <w:rPr>
                <w:rFonts w:hint="eastAsia" w:ascii="宋体" w:hAnsi="宋体"/>
                <w:color w:val="auto"/>
                <w:sz w:val="21"/>
                <w:szCs w:val="21"/>
                <w:highlight w:val="none"/>
                <w:lang w:val="zh-CN"/>
              </w:rPr>
              <w:t>构成：</w:t>
            </w:r>
            <w:r>
              <w:rPr>
                <w:rFonts w:hint="eastAsia" w:ascii="宋体" w:hAnsi="宋体"/>
                <w:color w:val="auto"/>
                <w:sz w:val="21"/>
                <w:szCs w:val="21"/>
                <w:highlight w:val="none"/>
                <w:lang w:val="en-US" w:eastAsia="zh-CN"/>
              </w:rPr>
              <w:t>专家3</w:t>
            </w:r>
            <w:r>
              <w:rPr>
                <w:rFonts w:hint="eastAsia" w:ascii="宋体" w:hAnsi="宋体"/>
                <w:color w:val="auto"/>
                <w:sz w:val="21"/>
                <w:szCs w:val="21"/>
                <w:highlight w:val="none"/>
                <w:lang w:val="zh-CN"/>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rPr>
                <w:rFonts w:ascii="宋体" w:hAnsi="宋体"/>
                <w:color w:val="auto"/>
                <w:sz w:val="21"/>
                <w:szCs w:val="21"/>
                <w:highlight w:val="none"/>
              </w:rPr>
            </w:pPr>
            <w:r>
              <w:rPr>
                <w:rFonts w:hint="eastAsia" w:ascii="宋体" w:hAnsi="宋体"/>
                <w:color w:val="auto"/>
                <w:sz w:val="21"/>
                <w:szCs w:val="21"/>
                <w:highlight w:val="none"/>
                <w:lang w:val="zh-CN"/>
              </w:rPr>
              <w:t>评标专家确定方式：在</w:t>
            </w:r>
            <w:r>
              <w:rPr>
                <w:rFonts w:hint="eastAsia" w:ascii="宋体" w:hAnsi="宋体"/>
                <w:color w:val="auto"/>
                <w:sz w:val="21"/>
                <w:szCs w:val="21"/>
                <w:highlight w:val="none"/>
                <w:lang w:eastAsia="zh-CN"/>
              </w:rPr>
              <w:t>“政采云”平台(https://www.zcygov.cn)</w:t>
            </w:r>
            <w:r>
              <w:rPr>
                <w:rFonts w:hint="eastAsia" w:ascii="宋体" w:hAnsi="宋体"/>
                <w:color w:val="auto"/>
                <w:sz w:val="21"/>
                <w:szCs w:val="21"/>
                <w:highlight w:val="none"/>
                <w:lang w:val="zh-CN"/>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6.3.</w:t>
            </w:r>
            <w:r>
              <w:rPr>
                <w:rFonts w:hint="eastAsia" w:ascii="宋体" w:hAnsi="宋体" w:cs="宋体"/>
                <w:bCs/>
                <w:color w:val="auto"/>
                <w:sz w:val="21"/>
                <w:szCs w:val="21"/>
                <w:highlight w:val="none"/>
                <w:lang w:val="en-US" w:eastAsia="zh-CN"/>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推荐</w:t>
            </w:r>
            <w:r>
              <w:rPr>
                <w:rFonts w:hint="eastAsia" w:ascii="宋体" w:hAnsi="宋体" w:eastAsia="宋体" w:cs="宋体"/>
                <w:bCs/>
                <w:color w:val="auto"/>
                <w:sz w:val="21"/>
                <w:szCs w:val="21"/>
                <w:highlight w:val="none"/>
                <w:lang w:eastAsia="zh-CN"/>
              </w:rPr>
              <w:t>成交</w:t>
            </w:r>
            <w:r>
              <w:rPr>
                <w:rFonts w:hint="eastAsia" w:ascii="宋体" w:hAnsi="宋体" w:eastAsia="宋体" w:cs="宋体"/>
                <w:bCs/>
                <w:color w:val="auto"/>
                <w:sz w:val="21"/>
                <w:szCs w:val="21"/>
                <w:highlight w:val="none"/>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成交结果公告</w:t>
            </w:r>
            <w:r>
              <w:rPr>
                <w:rFonts w:hint="eastAsia" w:ascii="宋体" w:hAnsi="宋体" w:eastAsia="宋体" w:cs="宋体"/>
                <w:bCs/>
                <w:color w:val="auto"/>
                <w:sz w:val="21"/>
                <w:szCs w:val="21"/>
                <w:highlight w:val="none"/>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公告媒介：在“政采云”平台（http:// www.zcygov.cn），同步推送到吉林省政府采购网（http://www.ccgp-jilin.gov.cn/）、中国政府采购网上发布。</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14C6FE7A">
            <w:pPr>
              <w:spacing w:line="400" w:lineRule="exact"/>
              <w:jc w:val="center"/>
              <w:rPr>
                <w:color w:val="auto"/>
                <w:highlight w:val="none"/>
              </w:rPr>
            </w:pPr>
            <w:r>
              <w:rPr>
                <w:rFonts w:hint="eastAsia"/>
                <w:color w:val="auto"/>
                <w:highlight w:val="none"/>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10.</w:t>
            </w:r>
            <w:r>
              <w:rPr>
                <w:rFonts w:hint="eastAsia"/>
                <w:color w:val="auto"/>
                <w:highlight w:val="none"/>
                <w:lang w:val="en-US" w:eastAsia="zh-CN"/>
              </w:rPr>
              <w:t>8</w:t>
            </w:r>
          </w:p>
        </w:tc>
        <w:tc>
          <w:tcPr>
            <w:tcW w:w="2095" w:type="dxa"/>
            <w:vAlign w:val="center"/>
          </w:tcPr>
          <w:p w14:paraId="77797924">
            <w:pPr>
              <w:spacing w:line="400" w:lineRule="exact"/>
              <w:jc w:val="center"/>
              <w:rPr>
                <w:rFonts w:hint="eastAsia" w:ascii="宋体" w:hAnsi="宋体" w:eastAsia="宋体" w:cs="宋体"/>
                <w:bCs/>
                <w:color w:val="auto"/>
                <w:sz w:val="21"/>
                <w:szCs w:val="21"/>
                <w:highlight w:val="none"/>
                <w:lang w:val="zh-CN"/>
              </w:rPr>
            </w:pPr>
            <w:r>
              <w:rPr>
                <w:rFonts w:hint="eastAsia"/>
                <w:color w:val="auto"/>
                <w:highlight w:val="none"/>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除申请人须知正文第8条规定的情形外，除非已经产生成交候选人，在响应有效期内同意延长响应有效期的申请人少于三个的，采购人应当依法重新招标。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000000"/>
                <w:sz w:val="21"/>
                <w:szCs w:val="21"/>
                <w:highlight w:val="none"/>
                <w:lang w:val="en-US" w:eastAsia="zh-CN"/>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fldChar w:fldCharType="begin"/>
            </w:r>
            <w:r>
              <w:rPr>
                <w:rFonts w:hint="eastAsia" w:ascii="宋体" w:hAnsi="宋体" w:eastAsia="宋体" w:cs="宋体"/>
                <w:bCs/>
                <w:color w:val="auto"/>
                <w:sz w:val="21"/>
                <w:szCs w:val="21"/>
                <w:highlight w:val="none"/>
                <w:lang w:eastAsia="zh-CN"/>
              </w:rPr>
              <w:instrText xml:space="preserve">eq \o\ac(□,√)</w:instrText>
            </w:r>
            <w:r>
              <w:rPr>
                <w:rFonts w:hint="eastAsia" w:ascii="宋体" w:hAnsi="宋体" w:eastAsia="宋体" w:cs="宋体"/>
                <w:bCs/>
                <w:color w:val="auto"/>
                <w:sz w:val="21"/>
                <w:szCs w:val="21"/>
                <w:highlight w:val="none"/>
                <w:lang w:eastAsia="zh-CN"/>
              </w:rPr>
              <w:fldChar w:fldCharType="end"/>
            </w:r>
            <w:r>
              <w:rPr>
                <w:rFonts w:hint="eastAsia" w:ascii="宋体" w:hAnsi="宋体" w:eastAsia="宋体" w:cs="宋体"/>
                <w:bCs/>
                <w:color w:val="auto"/>
                <w:sz w:val="21"/>
                <w:szCs w:val="21"/>
                <w:highlight w:val="none"/>
                <w:lang w:eastAsia="zh-CN"/>
              </w:rPr>
              <w:t>是，具体要求：详见申请人须知前附表第10.</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sym w:font="Wingdings 2" w:char="00A3"/>
            </w:r>
            <w:r>
              <w:rPr>
                <w:rFonts w:hint="eastAsia" w:ascii="宋体" w:hAnsi="宋体" w:eastAsia="宋体" w:cs="宋体"/>
                <w:bCs/>
                <w:color w:val="auto"/>
                <w:sz w:val="21"/>
                <w:szCs w:val="21"/>
                <w:highlight w:val="none"/>
                <w:lang w:eastAsia="zh-CN"/>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spacing w:line="400" w:lineRule="exact"/>
              <w:jc w:val="center"/>
              <w:rPr>
                <w:color w:val="auto"/>
                <w:highlight w:val="none"/>
              </w:rPr>
            </w:pPr>
            <w:r>
              <w:rPr>
                <w:rFonts w:hint="eastAsia"/>
                <w:color w:val="auto"/>
                <w:highlight w:val="none"/>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按合同约定。</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w:t>
            </w:r>
            <w:r>
              <w:rPr>
                <w:rFonts w:hint="eastAsia" w:ascii="Times New Roman" w:hAnsi="Times New Roman" w:eastAsia="宋体" w:cs="Times New Roman"/>
                <w:color w:val="auto"/>
                <w:highlight w:val="none"/>
              </w:rPr>
              <w:t>代理</w:t>
            </w:r>
            <w:r>
              <w:rPr>
                <w:rFonts w:hint="eastAsia" w:ascii="Times New Roman" w:hAnsi="Times New Roman" w:eastAsia="宋体" w:cs="Times New Roman"/>
                <w:color w:val="auto"/>
                <w:highlight w:val="none"/>
                <w:lang w:val="en-US" w:eastAsia="zh-CN"/>
              </w:rPr>
              <w:t>服务</w:t>
            </w:r>
            <w:r>
              <w:rPr>
                <w:rFonts w:hint="eastAsia" w:ascii="Times New Roman" w:hAnsi="Times New Roman" w:eastAsia="宋体" w:cs="Times New Roman"/>
                <w:color w:val="auto"/>
                <w:highlight w:val="none"/>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按照国家发展计划委员会“发改价格【2015】299号”文要求，固定收取</w:t>
            </w:r>
            <w:r>
              <w:rPr>
                <w:rFonts w:hint="eastAsia" w:ascii="宋体" w:hAnsi="宋体" w:cs="宋体"/>
                <w:kern w:val="2"/>
                <w:sz w:val="21"/>
                <w:szCs w:val="21"/>
                <w:highlight w:val="none"/>
                <w:lang w:val="en-US" w:eastAsia="zh-CN" w:bidi="ar-SA"/>
              </w:rPr>
              <w:t>12000</w:t>
            </w:r>
            <w:r>
              <w:rPr>
                <w:rFonts w:hint="eastAsia" w:ascii="宋体" w:hAnsi="宋体" w:eastAsia="宋体" w:cs="宋体"/>
                <w:kern w:val="2"/>
                <w:sz w:val="21"/>
                <w:szCs w:val="21"/>
                <w:highlight w:val="none"/>
                <w:lang w:val="en-US" w:eastAsia="zh-CN" w:bidi="ar-SA"/>
              </w:rPr>
              <w:t>.00元，于成交通知书下发前向成交人收取。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6E6FDE2">
            <w:pPr>
              <w:spacing w:line="400" w:lineRule="exact"/>
              <w:jc w:val="center"/>
              <w:rPr>
                <w:rFonts w:hint="default" w:eastAsia="宋体"/>
                <w:color w:val="auto"/>
                <w:highlight w:val="none"/>
                <w:lang w:val="en-US" w:eastAsia="zh-CN"/>
              </w:rPr>
            </w:pPr>
            <w:r>
              <w:rPr>
                <w:rFonts w:hint="eastAsia"/>
                <w:color w:val="auto"/>
                <w:highlight w:val="none"/>
                <w:lang w:val="en-US" w:eastAsia="zh-CN"/>
              </w:rPr>
              <w:t>10.4</w:t>
            </w:r>
          </w:p>
        </w:tc>
        <w:tc>
          <w:tcPr>
            <w:tcW w:w="2095" w:type="dxa"/>
            <w:vAlign w:val="center"/>
          </w:tcPr>
          <w:p w14:paraId="6CFC346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本项目中小企业划分标准所属行业</w:t>
            </w:r>
          </w:p>
        </w:tc>
        <w:tc>
          <w:tcPr>
            <w:tcW w:w="6675" w:type="dxa"/>
            <w:vAlign w:val="center"/>
          </w:tcPr>
          <w:p w14:paraId="0764ABA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color w:val="auto"/>
                <w:szCs w:val="21"/>
                <w:highlight w:val="none"/>
              </w:rPr>
              <w:t>其他未列明行业</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供应商</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1、供应商需在开标前将</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2、开标时，供应商需用生成最终</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val="zh-CN"/>
              </w:rPr>
              <w:t>所使用的数字证书（CA锁），以防</w:t>
            </w:r>
            <w:r>
              <w:rPr>
                <w:rFonts w:hint="eastAsia" w:ascii="宋体" w:hAnsi="宋体" w:eastAsia="宋体" w:cs="宋体"/>
                <w:sz w:val="21"/>
                <w:szCs w:val="21"/>
                <w:highlight w:val="none"/>
              </w:rPr>
              <w:t>签到、</w:t>
            </w:r>
            <w:r>
              <w:rPr>
                <w:rFonts w:hint="eastAsia" w:ascii="宋体" w:hAnsi="宋体" w:eastAsia="宋体" w:cs="宋体"/>
                <w:sz w:val="21"/>
                <w:szCs w:val="21"/>
                <w:highlight w:val="none"/>
                <w:lang w:val="zh-CN"/>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开评标过程中如因上述原因导致</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lang w:val="zh-CN"/>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spacing w:line="400" w:lineRule="exact"/>
              <w:jc w:val="center"/>
              <w:rPr>
                <w:rFonts w:hint="eastAsia" w:eastAsia="宋体"/>
                <w:color w:val="auto"/>
                <w:highlight w:val="none"/>
                <w:lang w:eastAsia="zh-CN"/>
              </w:rPr>
            </w:pPr>
            <w:r>
              <w:rPr>
                <w:rFonts w:hint="eastAsia"/>
                <w:color w:val="auto"/>
                <w:highlight w:val="none"/>
              </w:rPr>
              <w:t>10.</w:t>
            </w:r>
            <w:r>
              <w:rPr>
                <w:rFonts w:hint="eastAsia"/>
                <w:color w:val="auto"/>
                <w:highlight w:val="none"/>
                <w:lang w:val="en-US" w:eastAsia="zh-CN"/>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zh-CN"/>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3.通过该系统完成投标过程。依照</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的规定完成电子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的编制和提交。如未按</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要求编制、提交电子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，将可能导致否决投标，其后果由投标人自负。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4.投标人应充分考虑到网络及系统平台可能存在的突发状况，在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提交截止时间前，采购人或招标代理提前进入政府采购云平台（网址：http:// </w:t>
            </w:r>
            <w:r>
              <w:rPr>
                <w:rFonts w:hint="eastAsia" w:ascii="宋体" w:hAnsi="宋体" w:eastAsia="宋体" w:cs="宋体"/>
                <w:sz w:val="21"/>
                <w:szCs w:val="21"/>
                <w:highlight w:val="none"/>
                <w:lang w:val="zh-CN"/>
              </w:rPr>
              <w:fldChar w:fldCharType="begin"/>
            </w:r>
            <w:r>
              <w:rPr>
                <w:rFonts w:hint="eastAsia" w:ascii="宋体" w:hAnsi="宋体" w:eastAsia="宋体" w:cs="宋体"/>
                <w:sz w:val="21"/>
                <w:szCs w:val="21"/>
                <w:highlight w:val="none"/>
                <w:lang w:val="zh-CN"/>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sz w:val="21"/>
                <w:szCs w:val="21"/>
                <w:highlight w:val="none"/>
                <w:lang w:val="zh-CN"/>
              </w:rPr>
              <w:fldChar w:fldCharType="separate"/>
            </w:r>
            <w:r>
              <w:rPr>
                <w:rFonts w:hint="eastAsia" w:ascii="宋体" w:hAnsi="宋体" w:eastAsia="宋体" w:cs="宋体"/>
                <w:sz w:val="21"/>
                <w:szCs w:val="21"/>
                <w:highlight w:val="none"/>
                <w:lang w:val="zh-CN"/>
              </w:rPr>
              <w:t>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r>
              <w:rPr>
                <w:rFonts w:hint="eastAsia" w:ascii="宋体" w:hAnsi="宋体" w:eastAsia="宋体" w:cs="宋体"/>
                <w:sz w:val="21"/>
                <w:szCs w:val="21"/>
                <w:highlight w:val="none"/>
                <w:lang w:val="zh-CN"/>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提交截止时间后，通过系统互动区发出</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解密的指令，投标人在任意地点按规定时间自行实施远程解密，解密限定在规定时间内完成。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7.投标人必须使用能正确解密</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的CA 证书，在</w:t>
            </w:r>
            <w:r>
              <w:rPr>
                <w:rFonts w:hint="eastAsia" w:ascii="宋体" w:hAnsi="宋体" w:eastAsia="宋体" w:cs="宋体"/>
                <w:sz w:val="21"/>
                <w:szCs w:val="21"/>
                <w:highlight w:val="none"/>
                <w:lang w:val="zh-CN" w:eastAsia="zh-CN"/>
              </w:rPr>
              <w:t>系统</w:t>
            </w:r>
            <w:r>
              <w:rPr>
                <w:rFonts w:hint="eastAsia" w:ascii="宋体" w:hAnsi="宋体" w:eastAsia="宋体" w:cs="宋体"/>
                <w:sz w:val="21"/>
                <w:szCs w:val="21"/>
                <w:highlight w:val="none"/>
                <w:lang w:val="zh-CN"/>
              </w:rPr>
              <w:t>规定的时间内完成远程解密，因投标人原因未能解密、解密失败或解密超时，视为投标人撤销其</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；因采购人或系统原因，导致无法按时完成</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8.开标当日，投标人不必抵达开标现场，仅需在任意地点通过政府采购云平台（网址：http://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10.纸质</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的</w:t>
            </w:r>
            <w:r>
              <w:rPr>
                <w:rFonts w:hint="eastAsia" w:ascii="宋体" w:hAnsi="宋体" w:eastAsia="宋体" w:cs="宋体"/>
                <w:sz w:val="21"/>
                <w:szCs w:val="21"/>
                <w:highlight w:val="none"/>
                <w:lang w:val="zh-CN" w:eastAsia="zh-CN"/>
              </w:rPr>
              <w:t>存档</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zh-CN" w:eastAsia="zh-CN"/>
              </w:rPr>
              <w:t>按照</w:t>
            </w:r>
            <w:r>
              <w:rPr>
                <w:rFonts w:hint="eastAsia" w:ascii="宋体" w:hAnsi="宋体" w:eastAsia="宋体" w:cs="宋体"/>
                <w:sz w:val="21"/>
                <w:szCs w:val="21"/>
                <w:highlight w:val="none"/>
                <w:lang w:val="zh-CN"/>
              </w:rPr>
              <w:t>代理机构</w:t>
            </w:r>
            <w:r>
              <w:rPr>
                <w:rFonts w:hint="eastAsia" w:ascii="宋体" w:hAnsi="宋体" w:eastAsia="宋体" w:cs="宋体"/>
                <w:sz w:val="21"/>
                <w:szCs w:val="21"/>
                <w:highlight w:val="none"/>
                <w:lang w:val="zh-CN" w:eastAsia="zh-CN"/>
              </w:rPr>
              <w:t>具体递交要求执行</w:t>
            </w:r>
            <w:r>
              <w:rPr>
                <w:rFonts w:hint="eastAsia" w:ascii="宋体" w:hAnsi="宋体" w:eastAsia="宋体" w:cs="宋体"/>
                <w:sz w:val="21"/>
                <w:szCs w:val="21"/>
                <w:highlight w:val="none"/>
                <w:lang w:val="zh-CN"/>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4.操作系统为 win7 或 win10 系统，IE10 版本及以上，运存≥4G</w:t>
            </w:r>
            <w:r>
              <w:rPr>
                <w:rFonts w:hint="eastAsia" w:ascii="宋体" w:hAnsi="宋体" w:eastAsia="宋体" w:cs="宋体"/>
                <w:sz w:val="21"/>
                <w:szCs w:val="21"/>
                <w:highlight w:val="none"/>
                <w:lang w:val="zh-CN" w:eastAsia="zh-CN"/>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1.供应商在政府采购云平台网注册入库成为正式供应商后，在平台上按《政府采购项目电子交易管理操作指南-供应商》进行投标操作。投标人须办理数字证书方可参加投标。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2.收到 CA 锁以后在“政采云”登陆界面，点击CA 登录-CA驱动下载-下载并安装政采云投标客户端和CA 驱动，账号绑定CA后才能进行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4.根据</w:t>
            </w:r>
            <w:r>
              <w:rPr>
                <w:rFonts w:hint="eastAsia" w:ascii="宋体" w:hAnsi="宋体" w:eastAsia="宋体" w:cs="宋体"/>
                <w:sz w:val="21"/>
                <w:szCs w:val="21"/>
                <w:highlight w:val="none"/>
                <w:lang w:val="zh-CN" w:eastAsia="zh-CN"/>
              </w:rPr>
              <w:t>相关</w:t>
            </w:r>
            <w:r>
              <w:rPr>
                <w:rFonts w:hint="eastAsia" w:ascii="宋体" w:hAnsi="宋体" w:eastAsia="宋体" w:cs="宋体"/>
                <w:sz w:val="21"/>
                <w:szCs w:val="21"/>
                <w:highlight w:val="none"/>
                <w:lang w:val="zh-CN"/>
              </w:rPr>
              <w:t>要求使用对应版本的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1.开标当天，投标人务必于开标前提前登录系统，进入所投标项目，在项目签到界面进行线上签到。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2.开标过程中请重点关注不见面开标系统互动区消息，及时查阅，并根据消息提醒及时进行</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3.项目进入</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在线解密阶段后，须在</w:t>
            </w:r>
            <w:r>
              <w:rPr>
                <w:rFonts w:hint="eastAsia" w:ascii="宋体" w:hAnsi="宋体" w:eastAsia="宋体" w:cs="宋体"/>
                <w:sz w:val="21"/>
                <w:szCs w:val="21"/>
                <w:highlight w:val="none"/>
                <w:lang w:val="zh-CN" w:eastAsia="zh-CN"/>
              </w:rPr>
              <w:t>磋商文件</w:t>
            </w:r>
            <w:r>
              <w:rPr>
                <w:rFonts w:hint="eastAsia" w:ascii="宋体" w:hAnsi="宋体" w:eastAsia="宋体" w:cs="宋体"/>
                <w:sz w:val="21"/>
                <w:szCs w:val="21"/>
                <w:highlight w:val="none"/>
                <w:lang w:val="zh-CN"/>
              </w:rPr>
              <w:t>规定解密时间内使用相应的</w:t>
            </w:r>
            <w:r>
              <w:rPr>
                <w:rFonts w:hint="eastAsia" w:ascii="宋体" w:hAnsi="宋体" w:eastAsia="宋体" w:cs="宋体"/>
                <w:sz w:val="21"/>
                <w:szCs w:val="21"/>
                <w:highlight w:val="none"/>
                <w:lang w:val="zh-CN" w:eastAsia="zh-CN"/>
              </w:rPr>
              <w:t>响应文件</w:t>
            </w:r>
            <w:r>
              <w:rPr>
                <w:rFonts w:hint="eastAsia" w:ascii="宋体" w:hAnsi="宋体" w:eastAsia="宋体" w:cs="宋体"/>
                <w:sz w:val="21"/>
                <w:szCs w:val="21"/>
                <w:highlight w:val="none"/>
                <w:lang w:val="zh-CN"/>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spacing w:line="400" w:lineRule="exact"/>
              <w:jc w:val="center"/>
              <w:rPr>
                <w:rFonts w:hint="default" w:ascii="宋体" w:hAnsi="宋体"/>
                <w:color w:val="auto"/>
                <w:szCs w:val="21"/>
                <w:highlight w:val="none"/>
                <w:lang w:val="en-US"/>
              </w:rPr>
            </w:pPr>
            <w:r>
              <w:rPr>
                <w:rFonts w:hint="eastAsia"/>
                <w:color w:val="auto"/>
                <w:highlight w:val="none"/>
              </w:rPr>
              <w:t>10.</w:t>
            </w:r>
            <w:r>
              <w:rPr>
                <w:rFonts w:hint="eastAsia"/>
                <w:color w:val="auto"/>
                <w:highlight w:val="none"/>
                <w:lang w:val="en-US" w:eastAsia="zh-CN"/>
              </w:rPr>
              <w:t>7</w:t>
            </w:r>
          </w:p>
        </w:tc>
        <w:tc>
          <w:tcPr>
            <w:tcW w:w="2095" w:type="dxa"/>
            <w:tcBorders>
              <w:top w:val="single" w:color="auto" w:sz="4" w:space="0"/>
            </w:tcBorders>
            <w:vAlign w:val="center"/>
          </w:tcPr>
          <w:p w14:paraId="75AE161C">
            <w:pPr>
              <w:spacing w:line="400" w:lineRule="exact"/>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pStyle w:val="4"/>
        <w:rPr>
          <w:rFonts w:ascii="宋体" w:hAnsi="宋体"/>
          <w:color w:val="auto"/>
          <w:highlight w:val="none"/>
        </w:rPr>
      </w:pPr>
      <w:r>
        <w:rPr>
          <w:rFonts w:ascii="黑体"/>
          <w:color w:val="auto"/>
          <w:sz w:val="28"/>
          <w:szCs w:val="28"/>
          <w:highlight w:val="none"/>
        </w:rPr>
        <w:br w:type="page"/>
      </w:r>
      <w:bookmarkEnd w:id="2"/>
      <w:bookmarkEnd w:id="3"/>
      <w:r>
        <w:rPr>
          <w:rFonts w:hint="eastAsia" w:ascii="宋体" w:hAnsi="宋体"/>
          <w:color w:val="auto"/>
          <w:highlight w:val="none"/>
        </w:rPr>
        <w:t>1 ．总则</w:t>
      </w:r>
      <w:bookmarkEnd w:id="4"/>
    </w:p>
    <w:p w14:paraId="3123A570">
      <w:pPr>
        <w:pStyle w:val="5"/>
        <w:rPr>
          <w:rFonts w:ascii="宋体" w:hAnsi="宋体" w:eastAsia="宋体"/>
          <w:color w:val="auto"/>
          <w:highlight w:val="none"/>
        </w:rPr>
      </w:pPr>
      <w:r>
        <w:rPr>
          <w:rFonts w:hint="eastAsia" w:ascii="宋体" w:hAnsi="宋体" w:eastAsia="宋体"/>
          <w:color w:val="auto"/>
          <w:highlight w:val="none"/>
        </w:rPr>
        <w:t>1.1 项目概况</w:t>
      </w:r>
    </w:p>
    <w:p w14:paraId="7428EF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1.1.1 </w:t>
      </w:r>
      <w:r>
        <w:rPr>
          <w:rFonts w:hint="eastAsia" w:ascii="宋体" w:hAnsi="宋体"/>
          <w:color w:val="auto"/>
          <w:szCs w:val="21"/>
          <w:highlight w:val="none"/>
          <w:lang w:eastAsia="zh-CN"/>
        </w:rPr>
        <w:t>根据</w:t>
      </w:r>
      <w:r>
        <w:rPr>
          <w:rFonts w:hint="eastAsia" w:ascii="宋体" w:hAnsi="宋体"/>
          <w:color w:val="auto"/>
          <w:szCs w:val="21"/>
          <w:highlight w:val="none"/>
          <w:lang w:val="zh-CN" w:eastAsia="zh-CN"/>
        </w:rPr>
        <w:t>《中华人民共和国政府采购法》、《中华人民共和国政府采购法实施条例》、《政府采购竞争性磋商采购方式管理暂行办法》</w:t>
      </w:r>
      <w:r>
        <w:rPr>
          <w:rFonts w:hint="eastAsia" w:ascii="宋体" w:hAnsi="宋体"/>
          <w:color w:val="auto"/>
          <w:szCs w:val="21"/>
          <w:highlight w:val="none"/>
          <w:lang w:eastAsia="zh-CN"/>
        </w:rPr>
        <w:t>等有关法律、法规和规章的规定，本采购项目已具备磋商条件</w:t>
      </w:r>
      <w:r>
        <w:rPr>
          <w:rFonts w:hint="eastAsia" w:ascii="宋体" w:hAnsi="宋体"/>
          <w:color w:val="auto"/>
          <w:szCs w:val="21"/>
          <w:highlight w:val="none"/>
        </w:rPr>
        <w:t>，现对本项目进行竞争性磋商。</w:t>
      </w:r>
    </w:p>
    <w:p w14:paraId="2BE50D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本采购项目采购人：见申请人须知前附表。</w:t>
      </w:r>
    </w:p>
    <w:p w14:paraId="01279D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本标段采购代理机构：见申请人须知前附表。</w:t>
      </w:r>
    </w:p>
    <w:p w14:paraId="5D7179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本采购项目名称：见申请人须知前附表。</w:t>
      </w:r>
    </w:p>
    <w:p w14:paraId="3B5BD1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本标段</w:t>
      </w:r>
      <w:r>
        <w:rPr>
          <w:rFonts w:hint="eastAsia" w:ascii="宋体" w:hAnsi="宋体"/>
          <w:color w:val="auto"/>
          <w:szCs w:val="21"/>
          <w:highlight w:val="none"/>
          <w:lang w:val="en-US" w:eastAsia="zh-CN"/>
        </w:rPr>
        <w:t>供货</w:t>
      </w:r>
      <w:r>
        <w:rPr>
          <w:rFonts w:hint="eastAsia" w:ascii="宋体" w:hAnsi="宋体"/>
          <w:color w:val="auto"/>
          <w:szCs w:val="21"/>
          <w:highlight w:val="none"/>
        </w:rPr>
        <w:t>地点：见申请人须知前附表。</w:t>
      </w:r>
    </w:p>
    <w:p w14:paraId="6380AD6C">
      <w:pPr>
        <w:pStyle w:val="5"/>
        <w:rPr>
          <w:rFonts w:ascii="宋体" w:hAnsi="宋体" w:eastAsia="宋体"/>
          <w:color w:val="auto"/>
          <w:highlight w:val="none"/>
        </w:rPr>
      </w:pPr>
      <w:r>
        <w:rPr>
          <w:rFonts w:hint="eastAsia" w:ascii="宋体" w:hAnsi="宋体" w:eastAsia="宋体"/>
          <w:color w:val="auto"/>
          <w:highlight w:val="none"/>
        </w:rPr>
        <w:t>1.2 资金来源和落实情况</w:t>
      </w:r>
    </w:p>
    <w:p w14:paraId="39C8EE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本采购项目的资金来源：见申请人须知前附表。</w:t>
      </w:r>
    </w:p>
    <w:p w14:paraId="040817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本采购项目的出资比例：见申请人须知前附表。</w:t>
      </w:r>
    </w:p>
    <w:p w14:paraId="182026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本采购项目的资金落实情况：见申请人须知前附表。</w:t>
      </w:r>
    </w:p>
    <w:p w14:paraId="0155CC80">
      <w:pPr>
        <w:pStyle w:val="5"/>
        <w:rPr>
          <w:rFonts w:ascii="宋体" w:hAnsi="宋体" w:eastAsia="宋体"/>
          <w:color w:val="auto"/>
          <w:highlight w:val="none"/>
        </w:rPr>
      </w:pPr>
      <w:r>
        <w:rPr>
          <w:rFonts w:hint="eastAsia" w:ascii="宋体" w:hAnsi="宋体" w:eastAsia="宋体"/>
          <w:color w:val="auto"/>
          <w:highlight w:val="none"/>
        </w:rPr>
        <w:t xml:space="preserve">1.3 </w:t>
      </w:r>
      <w:r>
        <w:rPr>
          <w:rFonts w:hint="eastAsia" w:ascii="宋体" w:hAnsi="宋体" w:eastAsia="宋体"/>
          <w:color w:val="auto"/>
          <w:highlight w:val="none"/>
          <w:lang w:val="en-US" w:eastAsia="zh-CN"/>
        </w:rPr>
        <w:t>采购</w:t>
      </w:r>
      <w:r>
        <w:rPr>
          <w:rFonts w:hint="eastAsia" w:ascii="宋体" w:hAnsi="宋体" w:eastAsia="宋体"/>
          <w:color w:val="auto"/>
          <w:highlight w:val="none"/>
        </w:rPr>
        <w:t>范围、</w:t>
      </w:r>
      <w:r>
        <w:rPr>
          <w:rFonts w:hint="eastAsia" w:ascii="宋体" w:hAnsi="宋体" w:eastAsia="宋体"/>
          <w:color w:val="auto"/>
          <w:highlight w:val="none"/>
          <w:lang w:val="en-US" w:eastAsia="zh-CN"/>
        </w:rPr>
        <w:t>供货期限</w:t>
      </w:r>
      <w:r>
        <w:rPr>
          <w:rFonts w:hint="eastAsia" w:ascii="宋体" w:hAnsi="宋体" w:eastAsia="宋体"/>
          <w:color w:val="auto"/>
          <w:highlight w:val="none"/>
        </w:rPr>
        <w:t>和质量标准</w:t>
      </w:r>
    </w:p>
    <w:p w14:paraId="4ABB95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本次</w:t>
      </w:r>
      <w:r>
        <w:rPr>
          <w:rFonts w:hint="eastAsia" w:ascii="宋体" w:hAnsi="宋体"/>
          <w:color w:val="auto"/>
          <w:szCs w:val="21"/>
          <w:highlight w:val="none"/>
          <w:lang w:val="en-US" w:eastAsia="zh-CN"/>
        </w:rPr>
        <w:t>采购内容</w:t>
      </w:r>
      <w:r>
        <w:rPr>
          <w:rFonts w:hint="eastAsia" w:ascii="宋体" w:hAnsi="宋体"/>
          <w:color w:val="auto"/>
          <w:szCs w:val="21"/>
          <w:highlight w:val="none"/>
        </w:rPr>
        <w:t>：见申请人须知前附表。</w:t>
      </w:r>
    </w:p>
    <w:p w14:paraId="493A9C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本标段</w:t>
      </w:r>
      <w:r>
        <w:rPr>
          <w:rFonts w:hint="eastAsia" w:ascii="宋体" w:hAnsi="宋体"/>
          <w:color w:val="auto"/>
          <w:szCs w:val="21"/>
          <w:highlight w:val="none"/>
          <w:lang w:val="en-US" w:eastAsia="zh-CN"/>
        </w:rPr>
        <w:t>供货期限</w:t>
      </w:r>
      <w:r>
        <w:rPr>
          <w:rFonts w:hint="eastAsia" w:ascii="宋体" w:hAnsi="宋体"/>
          <w:color w:val="auto"/>
          <w:szCs w:val="21"/>
          <w:highlight w:val="none"/>
        </w:rPr>
        <w:t>：见申请人须知前附表。</w:t>
      </w:r>
    </w:p>
    <w:p w14:paraId="1BDD6C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本标段的质量标准：见申请人须知前附表。</w:t>
      </w:r>
    </w:p>
    <w:p w14:paraId="62B53F9F">
      <w:pPr>
        <w:pStyle w:val="5"/>
        <w:rPr>
          <w:rFonts w:ascii="宋体" w:hAnsi="宋体" w:eastAsia="宋体"/>
          <w:color w:val="auto"/>
          <w:highlight w:val="none"/>
        </w:rPr>
      </w:pPr>
      <w:r>
        <w:rPr>
          <w:rFonts w:hint="eastAsia" w:ascii="宋体" w:hAnsi="宋体" w:eastAsia="宋体"/>
          <w:color w:val="auto"/>
          <w:highlight w:val="none"/>
        </w:rPr>
        <w:t>1.4 申请人资格要求</w:t>
      </w:r>
    </w:p>
    <w:p w14:paraId="41DD9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申请人应具备承担本标段的资质条件、能力和信誉。</w:t>
      </w:r>
    </w:p>
    <w:p w14:paraId="15F658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见申请人须知前附表。</w:t>
      </w:r>
    </w:p>
    <w:p w14:paraId="635522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 申请人须知前附表规定接受联合体投标的，除应符合本章第1.4.1项和申请人须知前附表的要求外，还应遵守以下规定：</w:t>
      </w:r>
    </w:p>
    <w:p w14:paraId="3BAA77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(1）联合体各方应按磋商文件提供的格式签订联合体协议书，明确联合体牵头人和各方权利义务；</w:t>
      </w:r>
    </w:p>
    <w:p w14:paraId="36BAE4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2A006E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3A1419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申请人不得存在下列情形之一：</w:t>
      </w:r>
    </w:p>
    <w:p w14:paraId="4C0A8C0D">
      <w:pPr>
        <w:spacing w:line="360" w:lineRule="auto"/>
        <w:ind w:right="105" w:rightChars="50" w:firstLine="420" w:firstLineChars="200"/>
        <w:rPr>
          <w:rFonts w:ascii="宋体" w:hAnsi="宋体" w:cs="宋体"/>
          <w:szCs w:val="21"/>
        </w:rPr>
      </w:pPr>
      <w:r>
        <w:rPr>
          <w:rFonts w:ascii="宋体" w:hAnsi="宋体" w:cs="宋体"/>
          <w:szCs w:val="21"/>
        </w:rPr>
        <w:t>(1)为</w:t>
      </w:r>
      <w:r>
        <w:rPr>
          <w:rFonts w:hint="eastAsia" w:ascii="宋体" w:hAnsi="宋体" w:cs="宋体"/>
          <w:szCs w:val="21"/>
        </w:rPr>
        <w:t>采购人</w:t>
      </w:r>
      <w:r>
        <w:rPr>
          <w:rFonts w:ascii="宋体" w:hAnsi="宋体" w:cs="宋体"/>
          <w:szCs w:val="21"/>
        </w:rPr>
        <w:t>不具有独立法人资格的附属机构(单位)；</w:t>
      </w:r>
    </w:p>
    <w:p w14:paraId="0E4277BA">
      <w:pPr>
        <w:spacing w:line="360" w:lineRule="auto"/>
        <w:ind w:right="105" w:rightChars="50"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rPr>
        <w:t>(2)被责令停业的；</w:t>
      </w:r>
    </w:p>
    <w:p w14:paraId="222EFA01">
      <w:pPr>
        <w:spacing w:line="360" w:lineRule="auto"/>
        <w:ind w:right="105" w:rightChars="50" w:firstLine="420" w:firstLineChars="200"/>
        <w:rPr>
          <w:rFonts w:ascii="宋体" w:hAnsi="宋体" w:cs="宋体"/>
          <w:szCs w:val="21"/>
        </w:rPr>
      </w:pPr>
      <w:r>
        <w:rPr>
          <w:rFonts w:ascii="宋体" w:hAnsi="宋体" w:cs="宋体"/>
          <w:szCs w:val="21"/>
        </w:rPr>
        <w:t xml:space="preserve"> (3)被暂停或取消</w:t>
      </w:r>
      <w:r>
        <w:rPr>
          <w:rFonts w:hint="eastAsia" w:ascii="宋体" w:hAnsi="宋体" w:cs="宋体"/>
          <w:szCs w:val="21"/>
        </w:rPr>
        <w:t>磋商</w:t>
      </w:r>
      <w:r>
        <w:rPr>
          <w:rFonts w:ascii="宋体" w:hAnsi="宋体" w:cs="宋体"/>
          <w:szCs w:val="21"/>
        </w:rPr>
        <w:t>资格的；</w:t>
      </w:r>
    </w:p>
    <w:p w14:paraId="4741D0A4">
      <w:pPr>
        <w:spacing w:line="360" w:lineRule="auto"/>
        <w:ind w:right="105" w:rightChars="50" w:firstLine="420" w:firstLineChars="200"/>
        <w:rPr>
          <w:rFonts w:ascii="宋体" w:hAnsi="宋体" w:cs="宋体"/>
          <w:szCs w:val="21"/>
        </w:rPr>
      </w:pPr>
      <w:r>
        <w:rPr>
          <w:rFonts w:ascii="宋体" w:hAnsi="宋体" w:cs="宋体"/>
          <w:szCs w:val="21"/>
        </w:rPr>
        <w:t xml:space="preserve"> (4)财产被接管或冻结的；</w:t>
      </w:r>
    </w:p>
    <w:p w14:paraId="6EC2B60F">
      <w:pPr>
        <w:spacing w:line="360" w:lineRule="auto"/>
        <w:ind w:right="105" w:rightChars="50" w:firstLine="420" w:firstLineChars="200"/>
        <w:rPr>
          <w:rFonts w:ascii="宋体" w:hAnsi="宋体"/>
          <w:color w:val="auto"/>
          <w:szCs w:val="21"/>
          <w:highlight w:val="none"/>
        </w:rPr>
      </w:pPr>
      <w:r>
        <w:rPr>
          <w:rFonts w:hint="eastAsia" w:ascii="宋体" w:hAnsi="宋体" w:cs="宋体"/>
          <w:szCs w:val="21"/>
        </w:rPr>
        <w:t xml:space="preserve"> </w:t>
      </w:r>
      <w:r>
        <w:rPr>
          <w:rFonts w:ascii="宋体" w:hAnsi="宋体" w:cs="宋体"/>
          <w:szCs w:val="21"/>
        </w:rPr>
        <w:t>(5)在最近三年内有骗取</w:t>
      </w:r>
      <w:r>
        <w:rPr>
          <w:rFonts w:hint="eastAsia" w:ascii="宋体" w:hAnsi="宋体" w:cs="宋体"/>
          <w:szCs w:val="21"/>
        </w:rPr>
        <w:t>成交</w:t>
      </w:r>
      <w:r>
        <w:rPr>
          <w:rFonts w:ascii="宋体" w:hAnsi="宋体" w:cs="宋体"/>
          <w:szCs w:val="21"/>
        </w:rPr>
        <w:t>或严重违约或重大质量问题的。</w:t>
      </w:r>
    </w:p>
    <w:p w14:paraId="1EE7EBC0">
      <w:pPr>
        <w:pStyle w:val="5"/>
        <w:rPr>
          <w:rFonts w:ascii="宋体" w:hAnsi="宋体" w:eastAsia="宋体"/>
          <w:color w:val="auto"/>
          <w:highlight w:val="none"/>
        </w:rPr>
      </w:pPr>
      <w:r>
        <w:rPr>
          <w:rFonts w:hint="eastAsia" w:ascii="宋体" w:hAnsi="宋体" w:eastAsia="宋体"/>
          <w:color w:val="auto"/>
          <w:highlight w:val="none"/>
        </w:rPr>
        <w:t>1.5 费用承担</w:t>
      </w:r>
    </w:p>
    <w:p w14:paraId="1A43E6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申请人准备和参加磋商活动发生的费用自理。</w:t>
      </w:r>
    </w:p>
    <w:p w14:paraId="1CCA5A08">
      <w:pPr>
        <w:pStyle w:val="5"/>
        <w:rPr>
          <w:rFonts w:ascii="宋体" w:hAnsi="宋体" w:eastAsia="宋体"/>
          <w:color w:val="auto"/>
          <w:highlight w:val="none"/>
        </w:rPr>
      </w:pPr>
      <w:r>
        <w:rPr>
          <w:rFonts w:hint="eastAsia" w:ascii="宋体" w:hAnsi="宋体" w:eastAsia="宋体"/>
          <w:color w:val="auto"/>
          <w:highlight w:val="none"/>
        </w:rPr>
        <w:t>1.6 保密</w:t>
      </w:r>
    </w:p>
    <w:p w14:paraId="62D6B5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参与磋商活动的各方应对磋商文件和响应文件中的商业和技术等秘密保密，违者应对由此造成的后果承担法律责任。</w:t>
      </w:r>
    </w:p>
    <w:p w14:paraId="40F94B5F">
      <w:pPr>
        <w:pStyle w:val="5"/>
        <w:rPr>
          <w:rFonts w:ascii="宋体" w:hAnsi="宋体" w:eastAsia="宋体"/>
          <w:color w:val="auto"/>
          <w:highlight w:val="none"/>
        </w:rPr>
      </w:pPr>
      <w:r>
        <w:rPr>
          <w:rFonts w:hint="eastAsia" w:ascii="宋体" w:hAnsi="宋体" w:eastAsia="宋体"/>
          <w:color w:val="auto"/>
          <w:highlight w:val="none"/>
        </w:rPr>
        <w:t>1.7 语言文字</w:t>
      </w:r>
    </w:p>
    <w:p w14:paraId="5F9014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除专用术语外，与磋商活动有关的语言均使用中文。必要时专用术语应附有中文注释。</w:t>
      </w:r>
    </w:p>
    <w:p w14:paraId="3613D270">
      <w:pPr>
        <w:pStyle w:val="5"/>
        <w:rPr>
          <w:rFonts w:ascii="宋体" w:hAnsi="宋体" w:eastAsia="宋体"/>
          <w:color w:val="auto"/>
          <w:highlight w:val="none"/>
        </w:rPr>
      </w:pPr>
      <w:r>
        <w:rPr>
          <w:rFonts w:hint="eastAsia" w:ascii="宋体" w:hAnsi="宋体" w:eastAsia="宋体"/>
          <w:color w:val="auto"/>
          <w:highlight w:val="none"/>
        </w:rPr>
        <w:t>1.8 计量单位</w:t>
      </w:r>
    </w:p>
    <w:p w14:paraId="7DAE3D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14:paraId="6E91D995">
      <w:pPr>
        <w:pStyle w:val="5"/>
        <w:rPr>
          <w:rFonts w:ascii="宋体" w:hAnsi="宋体" w:eastAsia="宋体"/>
          <w:color w:val="auto"/>
          <w:highlight w:val="none"/>
        </w:rPr>
      </w:pPr>
      <w:r>
        <w:rPr>
          <w:rFonts w:hint="eastAsia" w:ascii="宋体" w:hAnsi="宋体" w:eastAsia="宋体"/>
          <w:color w:val="auto"/>
          <w:highlight w:val="none"/>
        </w:rPr>
        <w:t>1.9 踏勘现场</w:t>
      </w:r>
    </w:p>
    <w:p w14:paraId="4872FF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 申请人须知前附表规定组织踏勘现场的，采购人按申请人须知前附表规定的时间、地点组织申请人踏勘项目现场。</w:t>
      </w:r>
    </w:p>
    <w:p w14:paraId="22D7D8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申请人踏勘现场发生的费用自理。</w:t>
      </w:r>
    </w:p>
    <w:p w14:paraId="4BB325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 .3 除采购人的原因外，申请人自行负责在踏勘现场中所发生的人员伤亡和财产损失。</w:t>
      </w:r>
    </w:p>
    <w:p w14:paraId="08029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1.9.4 采购人在踏勘现场中介绍的工程场地和相关的周边环境情况，供申请人在编制响应文件时参考，采购人不对申请人据此作出的判断和决策负责。</w:t>
      </w:r>
    </w:p>
    <w:p w14:paraId="4EC0C72E">
      <w:pPr>
        <w:pStyle w:val="5"/>
        <w:rPr>
          <w:rFonts w:ascii="宋体" w:hAnsi="宋体" w:eastAsia="宋体"/>
          <w:color w:val="auto"/>
          <w:highlight w:val="none"/>
        </w:rPr>
      </w:pPr>
      <w:r>
        <w:rPr>
          <w:rFonts w:hint="eastAsia" w:ascii="宋体" w:hAnsi="宋体" w:eastAsia="宋体"/>
          <w:color w:val="auto"/>
          <w:highlight w:val="none"/>
        </w:rPr>
        <w:t>1.10 磋商预备会</w:t>
      </w:r>
    </w:p>
    <w:p w14:paraId="0B0E58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 申请人须知前附表规定召开磋商预备会的，采购人按申请人须知前附表规定的时间和地点召开磋商预备会，澄清申请人提出的问题。</w:t>
      </w:r>
    </w:p>
    <w:p w14:paraId="71B38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 申请人应在申请人须知前附表规定的时间前，以书面形式将提出的问题送达采购人，以便采购人在会议期间澄清。</w:t>
      </w:r>
    </w:p>
    <w:p w14:paraId="53E793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 磋商预备会后，采购人在申请人须知前附表规定的时间内，将对申请人所提问题的澄清，以书面方式通知所有购买磋商文件的申请人。该澄清内容为磋商文件的组成部分。</w:t>
      </w:r>
    </w:p>
    <w:p w14:paraId="5A2E335A">
      <w:pPr>
        <w:pStyle w:val="5"/>
        <w:rPr>
          <w:rFonts w:ascii="宋体" w:hAnsi="宋体" w:eastAsia="宋体"/>
          <w:color w:val="auto"/>
          <w:highlight w:val="none"/>
        </w:rPr>
      </w:pPr>
      <w:r>
        <w:rPr>
          <w:rFonts w:hint="eastAsia" w:ascii="宋体" w:hAnsi="宋体" w:eastAsia="宋体"/>
          <w:color w:val="auto"/>
          <w:highlight w:val="none"/>
        </w:rPr>
        <w:t>1.11 分包</w:t>
      </w:r>
    </w:p>
    <w:p w14:paraId="1BF536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申请人拟在成交后将中标项目的部分非主体、非关键性工作进行分包的，应符合申请人须知前附表规定的分包内容、分包金额和接受分包的第三人资质要求等限制性条件。</w:t>
      </w:r>
    </w:p>
    <w:p w14:paraId="45974217">
      <w:pPr>
        <w:pStyle w:val="5"/>
        <w:rPr>
          <w:rFonts w:ascii="宋体" w:hAnsi="宋体" w:eastAsia="宋体"/>
          <w:color w:val="auto"/>
          <w:highlight w:val="none"/>
        </w:rPr>
      </w:pPr>
      <w:r>
        <w:rPr>
          <w:rFonts w:hint="eastAsia" w:ascii="宋体" w:hAnsi="宋体" w:eastAsia="宋体"/>
          <w:color w:val="auto"/>
          <w:highlight w:val="none"/>
        </w:rPr>
        <w:t>1.12 偏离</w:t>
      </w:r>
    </w:p>
    <w:p w14:paraId="2A805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申请人须知前附表允许响应文件偏离磋商文件某些要求的，偏离应当符合磋商文件规定的偏离范围和幅度。</w:t>
      </w:r>
    </w:p>
    <w:p w14:paraId="07D79020">
      <w:pPr>
        <w:pStyle w:val="4"/>
        <w:rPr>
          <w:rFonts w:ascii="宋体" w:hAnsi="宋体"/>
          <w:color w:val="auto"/>
          <w:highlight w:val="none"/>
        </w:rPr>
      </w:pPr>
      <w:bookmarkStart w:id="6" w:name="_Toc184635072"/>
      <w:r>
        <w:rPr>
          <w:rFonts w:hint="eastAsia" w:ascii="宋体" w:hAnsi="宋体"/>
          <w:color w:val="auto"/>
          <w:highlight w:val="none"/>
        </w:rPr>
        <w:t>2．磋商文件</w:t>
      </w:r>
      <w:bookmarkEnd w:id="6"/>
    </w:p>
    <w:p w14:paraId="107DA4CE">
      <w:pPr>
        <w:pStyle w:val="5"/>
        <w:rPr>
          <w:rFonts w:ascii="宋体" w:hAnsi="宋体" w:eastAsia="宋体"/>
          <w:color w:val="auto"/>
          <w:highlight w:val="none"/>
        </w:rPr>
      </w:pPr>
      <w:r>
        <w:rPr>
          <w:rFonts w:hint="eastAsia" w:ascii="宋体" w:hAnsi="宋体" w:eastAsia="宋体"/>
          <w:color w:val="auto"/>
          <w:highlight w:val="none"/>
        </w:rPr>
        <w:t>2.1 磋商文件的组成</w:t>
      </w:r>
    </w:p>
    <w:p w14:paraId="7B5235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本磋商文件包括：</w:t>
      </w:r>
    </w:p>
    <w:p w14:paraId="3BDBBC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竞争性</w:t>
      </w:r>
      <w:r>
        <w:rPr>
          <w:rFonts w:hint="eastAsia" w:ascii="宋体" w:hAnsi="宋体"/>
          <w:color w:val="auto"/>
          <w:szCs w:val="21"/>
          <w:highlight w:val="none"/>
        </w:rPr>
        <w:t>磋商公告；</w:t>
      </w:r>
    </w:p>
    <w:p w14:paraId="25B09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(2）申请人须知；</w:t>
      </w:r>
    </w:p>
    <w:p w14:paraId="27CF9B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(3）评审办法；</w:t>
      </w:r>
    </w:p>
    <w:p w14:paraId="223D76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(4）合同条款及格式；</w:t>
      </w:r>
    </w:p>
    <w:p w14:paraId="07D281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采购需求</w:t>
      </w:r>
      <w:r>
        <w:rPr>
          <w:rFonts w:hint="eastAsia" w:ascii="宋体" w:hAnsi="宋体"/>
          <w:color w:val="auto"/>
          <w:szCs w:val="21"/>
          <w:highlight w:val="none"/>
        </w:rPr>
        <w:t>；</w:t>
      </w:r>
    </w:p>
    <w:p w14:paraId="014E1F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响应文件格式</w:t>
      </w:r>
      <w:r>
        <w:rPr>
          <w:rFonts w:hint="eastAsia" w:ascii="宋体" w:hAnsi="宋体"/>
          <w:color w:val="auto"/>
          <w:szCs w:val="21"/>
          <w:highlight w:val="none"/>
        </w:rPr>
        <w:t>；</w:t>
      </w:r>
    </w:p>
    <w:p w14:paraId="3E3CE6E9">
      <w:pPr>
        <w:spacing w:line="360" w:lineRule="auto"/>
        <w:ind w:firstLine="420" w:firstLineChars="200"/>
        <w:rPr>
          <w:rFonts w:ascii="宋体" w:hAnsi="宋体"/>
          <w:color w:val="FF0000"/>
          <w:szCs w:val="21"/>
          <w:highlight w:val="none"/>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pStyle w:val="5"/>
        <w:rPr>
          <w:rFonts w:ascii="宋体" w:hAnsi="宋体" w:eastAsia="宋体"/>
          <w:color w:val="auto"/>
          <w:highlight w:val="none"/>
        </w:rPr>
      </w:pPr>
      <w:r>
        <w:rPr>
          <w:rFonts w:hint="eastAsia" w:ascii="宋体" w:hAnsi="宋体" w:eastAsia="宋体"/>
          <w:color w:val="auto"/>
          <w:highlight w:val="none"/>
        </w:rPr>
        <w:t>2.2 磋商文件的澄清</w:t>
      </w:r>
      <w:r>
        <w:rPr>
          <w:rFonts w:hint="eastAsia" w:ascii="宋体" w:hAnsi="宋体" w:eastAsia="宋体"/>
          <w:color w:val="auto"/>
          <w:highlight w:val="none"/>
          <w:lang w:val="en-US" w:eastAsia="zh-CN"/>
        </w:rPr>
        <w:t>和</w:t>
      </w:r>
      <w:r>
        <w:rPr>
          <w:rFonts w:hint="eastAsia" w:ascii="宋体" w:hAnsi="宋体" w:eastAsia="宋体"/>
          <w:color w:val="auto"/>
          <w:highlight w:val="none"/>
        </w:rPr>
        <w:t>修改</w:t>
      </w:r>
    </w:p>
    <w:p w14:paraId="2D7F952A">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bookmarkStart w:id="7" w:name="_Toc184635073"/>
      <w:r>
        <w:rPr>
          <w:rFonts w:hint="eastAsia" w:ascii="宋体" w:hAnsi="宋体" w:eastAsia="宋体" w:cs="宋体"/>
          <w:bCs/>
          <w:color w:val="auto"/>
          <w:szCs w:val="18"/>
          <w:highlight w:val="none"/>
          <w:lang w:val="en-US" w:eastAsia="zh-CN"/>
        </w:rPr>
        <w:t>2.2.1</w:t>
      </w:r>
      <w:r>
        <w:rPr>
          <w:rFonts w:hint="eastAsia" w:ascii="宋体" w:hAnsi="宋体" w:eastAsia="宋体" w:cs="宋体"/>
          <w:bCs/>
          <w:color w:val="auto"/>
          <w:szCs w:val="18"/>
          <w:highlight w:val="none"/>
          <w:lang w:val="zh-CN"/>
        </w:rPr>
        <w:t>任何要求对招标文件进行澄清的投标人，采购人可在投标截止时间5日前（含）对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文件进行澄清、修改、补充。</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文件的澄清、修改、补充文件将在“政采云”平台(http：//www.zcygov.cn)向潜在投标人发出。</w:t>
      </w:r>
    </w:p>
    <w:p w14:paraId="66E5BAFF">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2.2.2</w:t>
      </w:r>
      <w:r>
        <w:rPr>
          <w:rFonts w:hint="eastAsia" w:ascii="宋体" w:hAnsi="宋体" w:eastAsia="宋体" w:cs="宋体"/>
          <w:bCs/>
          <w:color w:val="auto"/>
          <w:szCs w:val="18"/>
          <w:highlight w:val="none"/>
          <w:lang w:val="zh-CN"/>
        </w:rPr>
        <w:t xml:space="preserve"> 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内容进行质疑的投标人，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2.2.3</w:t>
      </w: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文件的澄清、修改、补充文件均构成招标文件的组成部分，对所有投标人具有约束力，而无论其是否已经实际收到该澄清、修改、补充文件（包括答疑会纪要）。</w:t>
      </w:r>
    </w:p>
    <w:p w14:paraId="51B1EEB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en-US" w:eastAsia="zh-CN"/>
        </w:rPr>
        <w:t>2.2.4</w:t>
      </w:r>
      <w:r>
        <w:rPr>
          <w:rFonts w:hint="eastAsia" w:ascii="宋体" w:hAnsi="宋体" w:eastAsia="宋体" w:cs="宋体"/>
          <w:bCs/>
          <w:color w:val="auto"/>
          <w:szCs w:val="18"/>
          <w:highlight w:val="none"/>
          <w:lang w:val="zh-CN"/>
        </w:rPr>
        <w:t>为使投标人有充分的时间对</w:t>
      </w:r>
      <w:r>
        <w:rPr>
          <w:rFonts w:hint="eastAsia" w:ascii="宋体" w:hAnsi="宋体" w:eastAsia="宋体" w:cs="宋体"/>
          <w:bCs/>
          <w:color w:val="auto"/>
          <w:szCs w:val="18"/>
          <w:highlight w:val="none"/>
          <w:lang w:val="en-US" w:eastAsia="zh-CN"/>
        </w:rPr>
        <w:t>磋商</w:t>
      </w:r>
      <w:r>
        <w:rPr>
          <w:rFonts w:hint="eastAsia" w:ascii="宋体" w:hAnsi="宋体" w:eastAsia="宋体" w:cs="宋体"/>
          <w:bCs/>
          <w:color w:val="auto"/>
          <w:szCs w:val="18"/>
          <w:highlight w:val="none"/>
          <w:lang w:val="zh-CN"/>
        </w:rPr>
        <w:t>文件的澄清、修改、补充部分进行研究，采购人可在投标截止时间前 3日自行决定酌情延长投标截止时间，延长投标截止时间的公告将在“政采云”平台(http：//www.zcygov.cn)向所有潜在投标人发出。在这种情况下，采购代理机构和投标人受投标截止时间制约的所有权利和义务均相应延长至新的投标截止时间。</w:t>
      </w:r>
    </w:p>
    <w:p w14:paraId="67909EC4">
      <w:pPr>
        <w:pStyle w:val="4"/>
        <w:rPr>
          <w:rFonts w:ascii="宋体" w:hAnsi="宋体"/>
          <w:color w:val="auto"/>
          <w:highlight w:val="none"/>
        </w:rPr>
      </w:pPr>
      <w:r>
        <w:rPr>
          <w:rFonts w:hint="eastAsia" w:ascii="宋体" w:hAnsi="宋体"/>
          <w:color w:val="auto"/>
          <w:highlight w:val="none"/>
        </w:rPr>
        <w:t>3．响应文件</w:t>
      </w:r>
      <w:bookmarkEnd w:id="7"/>
    </w:p>
    <w:p w14:paraId="722DEEB1">
      <w:pPr>
        <w:pStyle w:val="5"/>
        <w:rPr>
          <w:rFonts w:ascii="宋体" w:hAnsi="宋体" w:eastAsia="宋体"/>
          <w:color w:val="auto"/>
          <w:highlight w:val="none"/>
        </w:rPr>
      </w:pPr>
      <w:r>
        <w:rPr>
          <w:rFonts w:hint="eastAsia" w:ascii="宋体" w:hAnsi="宋体" w:eastAsia="宋体"/>
          <w:color w:val="auto"/>
          <w:highlight w:val="none"/>
        </w:rPr>
        <w:t>3.1 响应文件的组成</w:t>
      </w:r>
    </w:p>
    <w:p w14:paraId="73E438C0">
      <w:pPr>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 xml:space="preserve"> 响应文件应包括下列内容</w:t>
      </w:r>
      <w:r>
        <w:rPr>
          <w:rFonts w:ascii="宋体" w:hAnsi="宋体"/>
          <w:color w:val="auto"/>
          <w:szCs w:val="21"/>
          <w:highlight w:val="none"/>
        </w:rPr>
        <w:t>：</w:t>
      </w:r>
    </w:p>
    <w:p w14:paraId="40F2F60E">
      <w:pPr>
        <w:spacing w:line="360" w:lineRule="auto"/>
        <w:ind w:right="105" w:rightChars="50" w:firstLine="420" w:firstLineChars="200"/>
        <w:rPr>
          <w:rFonts w:ascii="宋体" w:hAnsi="宋体" w:cs="宋体"/>
          <w:szCs w:val="21"/>
        </w:rPr>
      </w:pPr>
      <w:r>
        <w:rPr>
          <w:rFonts w:ascii="宋体" w:hAnsi="宋体" w:cs="宋体"/>
          <w:szCs w:val="21"/>
        </w:rPr>
        <w:t>一、</w:t>
      </w:r>
      <w:r>
        <w:rPr>
          <w:rFonts w:hint="eastAsia" w:ascii="宋体" w:hAnsi="宋体" w:cs="宋体"/>
          <w:szCs w:val="21"/>
        </w:rPr>
        <w:t>磋商函</w:t>
      </w:r>
    </w:p>
    <w:p w14:paraId="597881FA">
      <w:pPr>
        <w:spacing w:line="360" w:lineRule="auto"/>
        <w:ind w:right="105" w:rightChars="50" w:firstLine="420" w:firstLineChars="200"/>
        <w:rPr>
          <w:rFonts w:hint="eastAsia" w:ascii="宋体" w:hAnsi="宋体" w:cs="宋体"/>
          <w:szCs w:val="21"/>
        </w:rPr>
      </w:pPr>
      <w:r>
        <w:rPr>
          <w:rFonts w:ascii="宋体" w:hAnsi="宋体" w:cs="宋体"/>
          <w:szCs w:val="21"/>
        </w:rPr>
        <w:t>二、</w:t>
      </w:r>
      <w:r>
        <w:rPr>
          <w:rFonts w:hint="eastAsia" w:ascii="宋体" w:hAnsi="宋体" w:cs="宋体"/>
          <w:szCs w:val="21"/>
        </w:rPr>
        <w:t>法定代表人资格证明</w:t>
      </w:r>
    </w:p>
    <w:p w14:paraId="7147F12B">
      <w:pPr>
        <w:spacing w:line="360" w:lineRule="auto"/>
        <w:ind w:right="105" w:rightChars="50" w:firstLine="420" w:firstLineChars="200"/>
        <w:rPr>
          <w:rFonts w:ascii="宋体" w:hAnsi="宋体" w:cs="宋体"/>
          <w:szCs w:val="21"/>
        </w:rPr>
      </w:pPr>
      <w:r>
        <w:rPr>
          <w:rFonts w:ascii="宋体" w:hAnsi="宋体" w:cs="宋体"/>
          <w:szCs w:val="21"/>
        </w:rPr>
        <w:t>三、授权委托书</w:t>
      </w:r>
    </w:p>
    <w:p w14:paraId="548B9215">
      <w:pPr>
        <w:spacing w:line="360" w:lineRule="auto"/>
        <w:ind w:right="105" w:rightChars="50" w:firstLine="420" w:firstLineChars="200"/>
        <w:rPr>
          <w:rFonts w:ascii="宋体" w:hAnsi="宋体" w:cs="宋体"/>
          <w:szCs w:val="21"/>
        </w:rPr>
      </w:pPr>
      <w:r>
        <w:rPr>
          <w:rFonts w:ascii="宋体" w:hAnsi="宋体" w:cs="宋体"/>
          <w:szCs w:val="21"/>
        </w:rPr>
        <w:t>四、</w:t>
      </w:r>
      <w:r>
        <w:rPr>
          <w:rFonts w:hint="eastAsia" w:ascii="宋体" w:hAnsi="宋体" w:cs="宋体"/>
          <w:szCs w:val="21"/>
        </w:rPr>
        <w:t>报价</w:t>
      </w:r>
      <w:r>
        <w:rPr>
          <w:rFonts w:ascii="宋体" w:hAnsi="宋体" w:cs="宋体"/>
          <w:szCs w:val="21"/>
        </w:rPr>
        <w:t>一览表</w:t>
      </w:r>
    </w:p>
    <w:p w14:paraId="488A4579">
      <w:pPr>
        <w:spacing w:line="360" w:lineRule="auto"/>
        <w:ind w:right="105" w:rightChars="50" w:firstLine="420" w:firstLineChars="200"/>
        <w:rPr>
          <w:rFonts w:ascii="宋体" w:hAnsi="宋体" w:cs="宋体"/>
          <w:szCs w:val="21"/>
        </w:rPr>
      </w:pPr>
      <w:r>
        <w:rPr>
          <w:rFonts w:ascii="宋体" w:hAnsi="宋体" w:cs="宋体"/>
          <w:szCs w:val="21"/>
        </w:rPr>
        <w:t>五、报价</w:t>
      </w:r>
      <w:r>
        <w:rPr>
          <w:rFonts w:hint="eastAsia" w:ascii="宋体" w:hAnsi="宋体" w:cs="宋体"/>
          <w:szCs w:val="21"/>
        </w:rPr>
        <w:t>明细</w:t>
      </w:r>
    </w:p>
    <w:p w14:paraId="47756F27">
      <w:pPr>
        <w:spacing w:line="360" w:lineRule="auto"/>
        <w:ind w:right="105" w:rightChars="50" w:firstLine="420" w:firstLineChars="200"/>
        <w:rPr>
          <w:rFonts w:ascii="宋体" w:hAnsi="宋体" w:cs="宋体"/>
          <w:szCs w:val="21"/>
        </w:rPr>
      </w:pPr>
      <w:r>
        <w:rPr>
          <w:rFonts w:ascii="宋体" w:hAnsi="宋体" w:cs="宋体"/>
          <w:szCs w:val="21"/>
        </w:rPr>
        <w:t>六、投标保证金</w:t>
      </w:r>
    </w:p>
    <w:p w14:paraId="3367D153">
      <w:pPr>
        <w:spacing w:line="360" w:lineRule="auto"/>
        <w:ind w:right="105" w:rightChars="50" w:firstLine="420" w:firstLineChars="200"/>
        <w:rPr>
          <w:rFonts w:ascii="宋体" w:hAnsi="宋体" w:cs="宋体"/>
          <w:szCs w:val="21"/>
        </w:rPr>
      </w:pPr>
      <w:r>
        <w:rPr>
          <w:rFonts w:ascii="宋体" w:hAnsi="宋体" w:cs="宋体"/>
          <w:szCs w:val="21"/>
        </w:rPr>
        <w:t>七、资格审查资料</w:t>
      </w:r>
    </w:p>
    <w:p w14:paraId="0CEE4D9E">
      <w:pPr>
        <w:spacing w:line="360" w:lineRule="auto"/>
        <w:ind w:right="105" w:rightChars="50" w:firstLine="420" w:firstLineChars="200"/>
        <w:rPr>
          <w:rFonts w:ascii="宋体" w:hAnsi="宋体" w:cs="宋体"/>
          <w:szCs w:val="21"/>
        </w:rPr>
      </w:pPr>
      <w:r>
        <w:rPr>
          <w:rFonts w:ascii="宋体" w:hAnsi="宋体" w:cs="宋体"/>
          <w:szCs w:val="21"/>
        </w:rPr>
        <w:t>八、其他资料</w:t>
      </w:r>
    </w:p>
    <w:p w14:paraId="03E990C0">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3.1.2 申请人须知前附表规定不接受联合体投标的，或申请人没有组成联合体的，响应文件不包括本章第3.1.1 （3）所指的联合体协议书。</w:t>
      </w:r>
    </w:p>
    <w:p w14:paraId="72A4BD51">
      <w:pPr>
        <w:pStyle w:val="5"/>
        <w:rPr>
          <w:rFonts w:ascii="宋体" w:hAnsi="宋体" w:eastAsia="宋体"/>
          <w:color w:val="auto"/>
          <w:highlight w:val="none"/>
        </w:rPr>
      </w:pPr>
      <w:r>
        <w:rPr>
          <w:rFonts w:hint="eastAsia" w:ascii="宋体" w:hAnsi="宋体" w:eastAsia="宋体"/>
          <w:color w:val="auto"/>
          <w:highlight w:val="none"/>
        </w:rPr>
        <w:t>3.2 磋商报价</w:t>
      </w:r>
    </w:p>
    <w:p w14:paraId="6C2AD4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.1申请人应按采购人提供的“采购需求”的要求填写</w:t>
      </w:r>
      <w:r>
        <w:rPr>
          <w:rFonts w:hint="eastAsia" w:ascii="宋体" w:hAnsi="宋体"/>
          <w:color w:val="auto"/>
          <w:szCs w:val="21"/>
          <w:highlight w:val="none"/>
          <w:lang w:val="en-US" w:eastAsia="zh-CN"/>
        </w:rPr>
        <w:t>报价</w:t>
      </w:r>
      <w:r>
        <w:rPr>
          <w:rFonts w:hint="eastAsia" w:ascii="宋体" w:hAnsi="宋体"/>
          <w:color w:val="auto"/>
          <w:szCs w:val="21"/>
          <w:highlight w:val="none"/>
        </w:rPr>
        <w:t>。</w:t>
      </w:r>
    </w:p>
    <w:p w14:paraId="389A508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.2 申请人磋商报价总额为各分项金额之和。</w:t>
      </w:r>
    </w:p>
    <w:p w14:paraId="3976A1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.3 采购人设有采购预算的，申请人的磋商报价不得超过采购预算。</w:t>
      </w:r>
    </w:p>
    <w:p w14:paraId="6A7EA16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.4 磋商报价为申请人在响应文件中提出的各项报价的总和。</w:t>
      </w:r>
    </w:p>
    <w:p w14:paraId="73909C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.5 申请人的磋商报价，应是完成本须知和竞争性磋商中所列采购需求的全部，作为申请人计算单价或总价的依据。</w:t>
      </w:r>
    </w:p>
    <w:p w14:paraId="0A1E058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.6</w:t>
      </w:r>
      <w:r>
        <w:rPr>
          <w:rFonts w:ascii="宋体" w:hAnsi="宋体"/>
          <w:color w:val="auto"/>
          <w:szCs w:val="21"/>
          <w:highlight w:val="none"/>
        </w:rPr>
        <w:t>最低报价不能作为</w:t>
      </w:r>
      <w:r>
        <w:rPr>
          <w:rFonts w:hint="eastAsia" w:ascii="宋体" w:hAnsi="宋体"/>
          <w:color w:val="auto"/>
          <w:szCs w:val="21"/>
          <w:highlight w:val="none"/>
        </w:rPr>
        <w:t>成交</w:t>
      </w:r>
      <w:r>
        <w:rPr>
          <w:rFonts w:ascii="宋体" w:hAnsi="宋体"/>
          <w:color w:val="auto"/>
          <w:szCs w:val="21"/>
          <w:highlight w:val="none"/>
        </w:rPr>
        <w:t>的唯一依据</w:t>
      </w:r>
      <w:r>
        <w:rPr>
          <w:rFonts w:hint="eastAsia" w:ascii="宋体" w:hAnsi="宋体"/>
          <w:color w:val="auto"/>
          <w:szCs w:val="21"/>
          <w:highlight w:val="none"/>
        </w:rPr>
        <w:t>。</w:t>
      </w:r>
    </w:p>
    <w:p w14:paraId="01615A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.7本项目采用两轮报价（第二轮报价即最后报价）。</w:t>
      </w:r>
    </w:p>
    <w:p w14:paraId="14E7FD4E">
      <w:pPr>
        <w:pStyle w:val="5"/>
        <w:rPr>
          <w:rFonts w:ascii="宋体" w:hAnsi="宋体" w:eastAsia="宋体"/>
          <w:color w:val="auto"/>
          <w:highlight w:val="none"/>
        </w:rPr>
      </w:pPr>
      <w:r>
        <w:rPr>
          <w:rFonts w:hint="eastAsia" w:ascii="宋体" w:hAnsi="宋体" w:eastAsia="宋体"/>
          <w:color w:val="auto"/>
          <w:highlight w:val="none"/>
        </w:rPr>
        <w:t>3.3 响应有效期</w:t>
      </w:r>
    </w:p>
    <w:p w14:paraId="54E58A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在申请人须知前附表规定的响应有效期内，申请人不得要求撤销或修改其响应文件。</w:t>
      </w:r>
    </w:p>
    <w:p w14:paraId="4E27A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7CCCF876">
      <w:pPr>
        <w:pStyle w:val="5"/>
        <w:rPr>
          <w:rFonts w:ascii="宋体" w:hAnsi="宋体" w:eastAsia="宋体"/>
          <w:color w:val="auto"/>
          <w:highlight w:val="none"/>
        </w:rPr>
      </w:pPr>
      <w:r>
        <w:rPr>
          <w:rFonts w:hint="eastAsia" w:ascii="宋体" w:hAnsi="宋体" w:eastAsia="宋体"/>
          <w:color w:val="auto"/>
          <w:highlight w:val="none"/>
        </w:rPr>
        <w:t>3.4 磋商保证金</w:t>
      </w:r>
    </w:p>
    <w:p w14:paraId="407E2E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申请人在递交响应文件的同时，应按申请人须知前附表规定的金额、担保形式和第八章“响应文件格式”规定的磋商保证金格式递交磋商保证金，并作为其响应文件的组成部分。联合体投标的，其磋商保证金由牵头人递交，并应符合申请人须知前附表的规定。</w:t>
      </w:r>
    </w:p>
    <w:p w14:paraId="50EDA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3.4.2 申请人不按本章第3.4.1 项要求提交磋商保证金的，其响应文件作废标处理</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19CF67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3.4.3未</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的磋商保证金应当在成交通知书发出后5个工作日内退还，</w:t>
      </w:r>
      <w:r>
        <w:rPr>
          <w:rFonts w:hint="eastAsia" w:ascii="宋体" w:hAnsi="宋体"/>
          <w:color w:val="auto"/>
          <w:szCs w:val="21"/>
          <w:highlight w:val="none"/>
          <w:lang w:eastAsia="zh-CN"/>
        </w:rPr>
        <w:t>成交人</w:t>
      </w:r>
      <w:r>
        <w:rPr>
          <w:rFonts w:hint="eastAsia" w:ascii="宋体" w:hAnsi="宋体"/>
          <w:color w:val="auto"/>
          <w:szCs w:val="21"/>
          <w:highlight w:val="none"/>
        </w:rPr>
        <w:t>的磋商保证金应当在项目合同签订后5个工作日内退还</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本项目不收取磋商保证金</w:t>
      </w:r>
      <w:r>
        <w:rPr>
          <w:rFonts w:hint="eastAsia" w:ascii="宋体" w:hAnsi="宋体"/>
          <w:color w:val="auto"/>
          <w:szCs w:val="21"/>
          <w:highlight w:val="none"/>
          <w:lang w:val="zh-CN"/>
        </w:rPr>
        <w:t>）</w:t>
      </w:r>
      <w:r>
        <w:rPr>
          <w:rFonts w:hint="eastAsia" w:ascii="宋体" w:hAnsi="宋体"/>
          <w:color w:val="auto"/>
          <w:szCs w:val="21"/>
          <w:highlight w:val="none"/>
        </w:rPr>
        <w:t>。</w:t>
      </w:r>
    </w:p>
    <w:p w14:paraId="7848FB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3.4.4 有下列情形之一的，磋商保证金将不予退还：</w:t>
      </w:r>
    </w:p>
    <w:p w14:paraId="731C73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(1）申请人在规定的响应有效期内撤销或修改其响应文件；</w:t>
      </w:r>
    </w:p>
    <w:p w14:paraId="57D05C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(2）成交单位在收到成交通知书后，无正当理由拒签合同协议书或未按磋商文件规定提交履约担保。</w:t>
      </w:r>
    </w:p>
    <w:p w14:paraId="712C66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申请人在编制响应文件时，应按新情况更新或补充其在申请资格预审时提供的资料，以证实其各项资格条件仍能继续满足资格预审文件的要求，具备承担本标段施工的资质条件、能力和信誉。</w:t>
      </w:r>
    </w:p>
    <w:p w14:paraId="1F19EB8F">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5</w:t>
      </w:r>
      <w:r>
        <w:rPr>
          <w:rFonts w:hint="eastAsia" w:ascii="宋体" w:hAnsi="宋体" w:eastAsia="宋体"/>
          <w:color w:val="auto"/>
          <w:highlight w:val="none"/>
        </w:rPr>
        <w:t xml:space="preserve"> 备选投标方案</w:t>
      </w:r>
    </w:p>
    <w:p w14:paraId="035E70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申请人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3B24CE5D">
      <w:pPr>
        <w:pStyle w:val="5"/>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6</w:t>
      </w:r>
      <w:r>
        <w:rPr>
          <w:rFonts w:hint="eastAsia" w:ascii="宋体" w:hAnsi="宋体" w:eastAsia="宋体"/>
          <w:color w:val="auto"/>
          <w:highlight w:val="none"/>
        </w:rPr>
        <w:t xml:space="preserve"> 响应文件的编制</w:t>
      </w:r>
    </w:p>
    <w:p w14:paraId="0F214947">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w:t>
      </w:r>
      <w:r>
        <w:rPr>
          <w:rFonts w:ascii="宋体" w:hAnsi="宋体"/>
          <w:bCs/>
          <w:color w:val="auto"/>
          <w:szCs w:val="21"/>
          <w:highlight w:val="none"/>
          <w:lang w:val="zh-CN"/>
        </w:rPr>
        <w:t>2</w:t>
      </w:r>
      <w:r>
        <w:rPr>
          <w:rFonts w:hint="eastAsia" w:ascii="宋体" w:hAnsi="宋体"/>
          <w:bCs/>
          <w:color w:val="auto"/>
          <w:szCs w:val="21"/>
          <w:highlight w:val="none"/>
          <w:lang w:val="zh-CN"/>
        </w:rPr>
        <w:t xml:space="preserve"> 响应文件应当对磋商文件有关工期、响应有效期、质量标准、技术标准和要求、</w:t>
      </w:r>
      <w:r>
        <w:rPr>
          <w:rFonts w:hint="eastAsia" w:ascii="宋体" w:hAnsi="宋体"/>
          <w:bCs/>
          <w:color w:val="auto"/>
          <w:szCs w:val="21"/>
          <w:highlight w:val="none"/>
          <w:lang w:val="en-US" w:eastAsia="zh-CN"/>
        </w:rPr>
        <w:t>采购</w:t>
      </w:r>
      <w:r>
        <w:rPr>
          <w:rFonts w:hint="eastAsia" w:ascii="宋体" w:hAnsi="宋体"/>
          <w:bCs/>
          <w:color w:val="auto"/>
          <w:szCs w:val="21"/>
          <w:highlight w:val="none"/>
          <w:lang w:val="zh-CN"/>
        </w:rPr>
        <w:t>范围等实质性内容作出响应。</w:t>
      </w:r>
    </w:p>
    <w:p w14:paraId="29D896D8">
      <w:pPr>
        <w:spacing w:line="360" w:lineRule="auto"/>
        <w:ind w:firstLine="420" w:firstLineChars="200"/>
        <w:rPr>
          <w:rFonts w:ascii="宋体" w:hAnsi="宋体"/>
          <w:bCs/>
          <w:color w:val="auto"/>
          <w:szCs w:val="21"/>
          <w:highlight w:val="none"/>
          <w:lang w:val="zh-CN"/>
        </w:rPr>
      </w:pPr>
      <w:r>
        <w:rPr>
          <w:rFonts w:hint="eastAsia" w:ascii="宋体" w:hAnsi="宋体"/>
          <w:bCs/>
          <w:color w:val="auto"/>
          <w:szCs w:val="21"/>
          <w:highlight w:val="none"/>
          <w:lang w:val="zh-CN"/>
        </w:rPr>
        <w:t>3.</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响应文件的每一页须由签署响应文件的法人或被授权代表签字并加盖公章，响应文件的副本可采用正本的复印件。未经有效签署的响应文件将被作为非响应性文件而被拒绝。</w:t>
      </w:r>
    </w:p>
    <w:p w14:paraId="56C0912C">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.4</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lang w:val="zh-CN"/>
        </w:rPr>
        <w:t>响应文件正本一份，副本份数见申请人须知前附表。正本和副本的封面上应清楚地标记</w:t>
      </w:r>
      <w:r>
        <w:rPr>
          <w:rFonts w:ascii="宋体" w:hAnsi="宋体"/>
          <w:bCs/>
          <w:color w:val="auto"/>
          <w:szCs w:val="21"/>
          <w:highlight w:val="none"/>
          <w:lang w:val="zh-CN"/>
        </w:rPr>
        <w:t>“</w:t>
      </w:r>
      <w:r>
        <w:rPr>
          <w:rFonts w:hint="eastAsia" w:ascii="宋体" w:hAnsi="宋体"/>
          <w:bCs/>
          <w:color w:val="auto"/>
          <w:szCs w:val="21"/>
          <w:highlight w:val="none"/>
          <w:lang w:val="zh-CN"/>
        </w:rPr>
        <w:t>正本</w:t>
      </w:r>
      <w:r>
        <w:rPr>
          <w:rFonts w:ascii="宋体" w:hAnsi="宋体"/>
          <w:bCs/>
          <w:color w:val="auto"/>
          <w:szCs w:val="21"/>
          <w:highlight w:val="none"/>
          <w:lang w:val="zh-CN"/>
        </w:rPr>
        <w:t>”</w:t>
      </w:r>
      <w:r>
        <w:rPr>
          <w:rFonts w:hint="eastAsia" w:ascii="宋体" w:hAnsi="宋体"/>
          <w:bCs/>
          <w:color w:val="auto"/>
          <w:szCs w:val="21"/>
          <w:highlight w:val="none"/>
          <w:lang w:val="zh-CN"/>
        </w:rPr>
        <w:t>或</w:t>
      </w:r>
      <w:r>
        <w:rPr>
          <w:rFonts w:ascii="宋体" w:hAnsi="宋体"/>
          <w:bCs/>
          <w:color w:val="auto"/>
          <w:szCs w:val="21"/>
          <w:highlight w:val="none"/>
          <w:lang w:val="zh-CN"/>
        </w:rPr>
        <w:t>“</w:t>
      </w:r>
      <w:r>
        <w:rPr>
          <w:rFonts w:hint="eastAsia" w:ascii="宋体" w:hAnsi="宋体"/>
          <w:bCs/>
          <w:color w:val="auto"/>
          <w:szCs w:val="21"/>
          <w:highlight w:val="none"/>
          <w:lang w:val="zh-CN"/>
        </w:rPr>
        <w:t>副本</w:t>
      </w:r>
      <w:r>
        <w:rPr>
          <w:rFonts w:ascii="宋体" w:hAnsi="宋体"/>
          <w:bCs/>
          <w:color w:val="auto"/>
          <w:szCs w:val="21"/>
          <w:highlight w:val="none"/>
          <w:lang w:val="zh-CN"/>
        </w:rPr>
        <w:t>”</w:t>
      </w:r>
      <w:r>
        <w:rPr>
          <w:rFonts w:hint="eastAsia" w:ascii="宋体" w:hAnsi="宋体"/>
          <w:bCs/>
          <w:color w:val="auto"/>
          <w:szCs w:val="21"/>
          <w:highlight w:val="none"/>
          <w:lang w:val="zh-CN"/>
        </w:rPr>
        <w:t>的字样。当副本和正本不一致时，以正本为准。</w:t>
      </w:r>
    </w:p>
    <w:p w14:paraId="065769CC">
      <w:pPr>
        <w:spacing w:line="360" w:lineRule="auto"/>
        <w:ind w:firstLine="420" w:firstLineChars="200"/>
        <w:rPr>
          <w:rFonts w:hint="eastAsia" w:ascii="宋体" w:hAnsi="宋体"/>
          <w:bCs/>
          <w:color w:val="auto"/>
          <w:szCs w:val="21"/>
          <w:highlight w:val="none"/>
          <w:lang w:val="zh-CN"/>
        </w:rPr>
      </w:pP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6</w:t>
      </w:r>
      <w:r>
        <w:rPr>
          <w:rFonts w:hint="eastAsia" w:ascii="宋体" w:hAnsi="宋体"/>
          <w:bCs/>
          <w:color w:val="auto"/>
          <w:szCs w:val="21"/>
          <w:highlight w:val="none"/>
          <w:lang w:val="zh-CN"/>
        </w:rPr>
        <w:t>.5 响应文件的正本与副本应分别装订成册，并编制目录，具体装订要求见申请人须知前附表规定。</w:t>
      </w:r>
    </w:p>
    <w:p w14:paraId="5E3FD05B">
      <w:pPr>
        <w:spacing w:line="360"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3.6.6 </w:t>
      </w:r>
      <w:r>
        <w:rPr>
          <w:rFonts w:hint="eastAsia" w:ascii="宋体" w:hAnsi="宋体"/>
          <w:bCs/>
          <w:color w:val="auto"/>
          <w:szCs w:val="21"/>
          <w:highlight w:val="none"/>
          <w:lang w:val="zh-CN"/>
        </w:rPr>
        <w:t>响应文件</w:t>
      </w:r>
      <w:r>
        <w:rPr>
          <w:rFonts w:hint="eastAsia" w:ascii="宋体" w:hAnsi="宋体" w:eastAsia="宋体" w:cs="Times New Roman"/>
          <w:bCs/>
          <w:color w:val="auto"/>
          <w:szCs w:val="21"/>
          <w:highlight w:val="none"/>
          <w:lang w:val="en-US" w:eastAsia="zh-CN"/>
        </w:rPr>
        <w:t>按照磋商文件要求编制文件，逐项逐条响应磋商文件。</w:t>
      </w:r>
    </w:p>
    <w:p w14:paraId="4842B64F">
      <w:pPr>
        <w:pStyle w:val="4"/>
        <w:rPr>
          <w:rFonts w:ascii="宋体" w:hAnsi="宋体"/>
          <w:color w:val="auto"/>
          <w:highlight w:val="none"/>
        </w:rPr>
      </w:pPr>
      <w:bookmarkStart w:id="8" w:name="_Toc184635074"/>
      <w:r>
        <w:rPr>
          <w:rFonts w:hint="eastAsia" w:ascii="宋体" w:hAnsi="宋体"/>
          <w:color w:val="auto"/>
          <w:highlight w:val="none"/>
        </w:rPr>
        <w:t>4．投标</w:t>
      </w:r>
      <w:bookmarkEnd w:id="8"/>
    </w:p>
    <w:p w14:paraId="06C785F4">
      <w:pPr>
        <w:pStyle w:val="5"/>
        <w:rPr>
          <w:rFonts w:ascii="宋体" w:hAnsi="宋体" w:eastAsia="宋体"/>
          <w:color w:val="auto"/>
          <w:highlight w:val="none"/>
        </w:rPr>
      </w:pPr>
      <w:r>
        <w:rPr>
          <w:rFonts w:hint="eastAsia" w:ascii="宋体" w:hAnsi="宋体" w:eastAsia="宋体"/>
          <w:color w:val="auto"/>
          <w:highlight w:val="none"/>
        </w:rPr>
        <w:t>4.1 响应文件的密封和标记</w:t>
      </w:r>
    </w:p>
    <w:p w14:paraId="4B78DE23">
      <w:pPr>
        <w:autoSpaceDE w:val="0"/>
        <w:autoSpaceDN w:val="0"/>
        <w:adjustRightInd w:val="0"/>
        <w:spacing w:line="400" w:lineRule="exact"/>
        <w:ind w:firstLine="480"/>
        <w:jc w:val="left"/>
        <w:rPr>
          <w:rFonts w:ascii="宋体" w:hAnsi="宋体" w:cs="宋体"/>
          <w:bCs/>
          <w:color w:val="auto"/>
          <w:szCs w:val="21"/>
          <w:highlight w:val="none"/>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.1 响应文件正、副本应分开包装，封套上应清楚地标记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正本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或</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副本</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字样，并在封套的封口处加盖申请人单位章。封套上应写明的其他内容见申请人须知前附表。</w:t>
      </w:r>
    </w:p>
    <w:p w14:paraId="53D7FF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4.1.2电子U盘、磋商报价函，单独放入一个密封袋中，加贴封条，并在封套封口处加盖申请人单位公章，在封套上分别标记“响应文件电子版”或“磋商报价函”字样。</w:t>
      </w:r>
    </w:p>
    <w:p w14:paraId="1162624A">
      <w:pPr>
        <w:autoSpaceDE w:val="0"/>
        <w:autoSpaceDN w:val="0"/>
        <w:adjustRightInd w:val="0"/>
        <w:spacing w:line="400" w:lineRule="exact"/>
        <w:ind w:firstLine="420" w:firstLineChars="200"/>
        <w:jc w:val="left"/>
        <w:rPr>
          <w:rFonts w:hint="eastAsia"/>
          <w:lang w:val="zh-CN"/>
        </w:rPr>
      </w:pP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3未按本章第</w:t>
      </w:r>
      <w:r>
        <w:rPr>
          <w:rFonts w:ascii="宋体" w:hAnsi="宋体" w:cs="宋体"/>
          <w:bCs/>
          <w:color w:val="auto"/>
          <w:szCs w:val="21"/>
          <w:highlight w:val="none"/>
          <w:lang w:val="zh-CN"/>
        </w:rPr>
        <w:t>4.1</w:t>
      </w:r>
      <w:r>
        <w:rPr>
          <w:rFonts w:hint="eastAsia" w:ascii="宋体" w:hAnsi="宋体" w:cs="宋体"/>
          <w:bCs/>
          <w:color w:val="auto"/>
          <w:szCs w:val="21"/>
          <w:highlight w:val="none"/>
          <w:lang w:val="zh-CN"/>
        </w:rPr>
        <w:t>条要求密封和加写标记的响应文件，采购人不予受理。</w:t>
      </w:r>
    </w:p>
    <w:p w14:paraId="6CE78722">
      <w:pPr>
        <w:pStyle w:val="5"/>
        <w:rPr>
          <w:rFonts w:ascii="宋体" w:hAnsi="宋体" w:eastAsia="宋体"/>
          <w:color w:val="auto"/>
          <w:highlight w:val="none"/>
        </w:rPr>
      </w:pPr>
      <w:r>
        <w:rPr>
          <w:rFonts w:hint="eastAsia" w:ascii="宋体" w:hAnsi="宋体" w:eastAsia="宋体"/>
          <w:color w:val="auto"/>
          <w:highlight w:val="none"/>
        </w:rPr>
        <w:t>4.2 响应文件的递交</w:t>
      </w:r>
    </w:p>
    <w:p w14:paraId="14ACFD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申请人应在本章第2.2.2 项规定的递交响应文件截止时间前</w:t>
      </w:r>
      <w:r>
        <w:rPr>
          <w:rFonts w:hint="eastAsia" w:ascii="宋体" w:hAnsi="宋体"/>
          <w:color w:val="auto"/>
          <w:szCs w:val="21"/>
          <w:highlight w:val="none"/>
          <w:lang w:val="en-US" w:eastAsia="zh-CN"/>
        </w:rPr>
        <w:t>上传</w:t>
      </w:r>
      <w:r>
        <w:rPr>
          <w:rFonts w:hint="eastAsia" w:ascii="宋体" w:hAnsi="宋体"/>
          <w:color w:val="auto"/>
          <w:szCs w:val="21"/>
          <w:highlight w:val="none"/>
        </w:rPr>
        <w:t>响应文件。</w:t>
      </w:r>
    </w:p>
    <w:p w14:paraId="7FE0EC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申请人递交响应文件的地点：见申请人须知前附表。</w:t>
      </w:r>
    </w:p>
    <w:p w14:paraId="705B2B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除申请人须知前附表另有规定外，申请人所递交的响应文件不予退还。</w:t>
      </w:r>
    </w:p>
    <w:p w14:paraId="1B60DB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采购人收到响应文件后，向申请人出具签收凭证。</w:t>
      </w:r>
    </w:p>
    <w:p w14:paraId="75BA6F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4.2.5 逾期送达的或者未送达指定地点的响应文件，采购人不予受理。</w:t>
      </w:r>
    </w:p>
    <w:p w14:paraId="0965DF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 响应文件的修改与撤回</w:t>
      </w:r>
    </w:p>
    <w:p w14:paraId="6EA3A5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4.3.1 在本章第2.2.2 项规定的递交响应文件截止时间前，申请人可以修改或撤回已递交的响应文件，但应以书面形式通知采购人。</w:t>
      </w:r>
    </w:p>
    <w:p w14:paraId="41B992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4.3.2 申请人修改或撤回已递交响应文件的书面通知应按照本章第3.7.3 项的要求签字或盖章。采购人收到书面通知后，向申请人出具签收凭证。</w:t>
      </w:r>
    </w:p>
    <w:p w14:paraId="73E88B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4.3.3 修改的内容为响应文件的组成部分。修改的响应文件应按照本章第3 条、第4 条规定进行编制、密封、标记和递交，并标明“修改”字样。</w:t>
      </w:r>
    </w:p>
    <w:p w14:paraId="20CE0C8B">
      <w:pPr>
        <w:pStyle w:val="4"/>
        <w:rPr>
          <w:rFonts w:hint="eastAsia" w:ascii="宋体" w:hAnsi="宋体" w:eastAsia="宋体"/>
          <w:color w:val="auto"/>
          <w:highlight w:val="none"/>
          <w:lang w:eastAsia="zh-CN"/>
        </w:rPr>
      </w:pPr>
      <w:bookmarkStart w:id="9" w:name="_Toc184635075"/>
      <w:r>
        <w:rPr>
          <w:rFonts w:hint="eastAsia" w:ascii="宋体" w:hAnsi="宋体"/>
          <w:color w:val="auto"/>
          <w:highlight w:val="none"/>
        </w:rPr>
        <w:t>5．开</w:t>
      </w:r>
      <w:bookmarkEnd w:id="9"/>
      <w:r>
        <w:rPr>
          <w:rFonts w:hint="eastAsia" w:ascii="宋体" w:hAnsi="宋体"/>
          <w:color w:val="auto"/>
          <w:highlight w:val="none"/>
          <w:lang w:val="en-US" w:eastAsia="zh-CN"/>
        </w:rPr>
        <w:t>启</w:t>
      </w:r>
    </w:p>
    <w:p w14:paraId="79F38CCD">
      <w:pPr>
        <w:pStyle w:val="5"/>
        <w:rPr>
          <w:rFonts w:ascii="宋体" w:hAnsi="宋体" w:eastAsia="宋体"/>
          <w:color w:val="auto"/>
          <w:highlight w:val="none"/>
        </w:rPr>
      </w:pPr>
      <w:r>
        <w:rPr>
          <w:rFonts w:hint="eastAsia" w:ascii="宋体" w:hAnsi="宋体" w:eastAsia="宋体"/>
          <w:color w:val="auto"/>
          <w:highlight w:val="none"/>
        </w:rPr>
        <w:t>5.1 开启时间和地点</w:t>
      </w:r>
    </w:p>
    <w:p w14:paraId="27B9CF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采购人在本章</w:t>
      </w:r>
      <w:r>
        <w:rPr>
          <w:rFonts w:hint="eastAsia" w:ascii="宋体" w:hAnsi="宋体"/>
          <w:color w:val="000000" w:themeColor="text1"/>
          <w:szCs w:val="21"/>
          <w:highlight w:val="none"/>
          <w14:textFill>
            <w14:solidFill>
              <w14:schemeClr w14:val="tx1"/>
            </w14:solidFill>
          </w14:textFill>
        </w:rPr>
        <w:t>第2.2.2 项规定</w:t>
      </w:r>
      <w:r>
        <w:rPr>
          <w:rFonts w:hint="eastAsia" w:ascii="宋体" w:hAnsi="宋体"/>
          <w:color w:val="auto"/>
          <w:szCs w:val="21"/>
          <w:highlight w:val="none"/>
        </w:rPr>
        <w:t>的递交响应文件截止时间（开启时间）</w:t>
      </w:r>
      <w:r>
        <w:rPr>
          <w:rFonts w:hint="eastAsia" w:ascii="宋体" w:hAnsi="宋体"/>
          <w:color w:val="auto"/>
          <w:szCs w:val="21"/>
          <w:highlight w:val="none"/>
          <w:lang w:val="zh-CN"/>
        </w:rPr>
        <w:t>和供应商须知前附表规定的网址、地点</w:t>
      </w:r>
      <w:r>
        <w:rPr>
          <w:rFonts w:hint="eastAsia" w:ascii="宋体" w:hAnsi="宋体"/>
          <w:color w:val="auto"/>
          <w:szCs w:val="21"/>
          <w:highlight w:val="none"/>
          <w:lang w:val="en-US" w:eastAsia="zh-CN"/>
        </w:rPr>
        <w:t>参加磋商会议</w:t>
      </w:r>
      <w:r>
        <w:rPr>
          <w:rFonts w:hint="eastAsia" w:ascii="宋体" w:hAnsi="宋体"/>
          <w:color w:val="auto"/>
          <w:szCs w:val="21"/>
          <w:highlight w:val="none"/>
        </w:rPr>
        <w:t>。</w:t>
      </w:r>
    </w:p>
    <w:p w14:paraId="5B26676F">
      <w:pPr>
        <w:pStyle w:val="5"/>
        <w:rPr>
          <w:rFonts w:ascii="宋体" w:hAnsi="宋体" w:eastAsia="宋体"/>
          <w:color w:val="auto"/>
          <w:highlight w:val="none"/>
        </w:rPr>
      </w:pPr>
      <w:r>
        <w:rPr>
          <w:rFonts w:hint="eastAsia" w:ascii="宋体" w:hAnsi="宋体" w:eastAsia="宋体"/>
          <w:color w:val="auto"/>
          <w:highlight w:val="none"/>
        </w:rPr>
        <w:t>5.2 磋商程序</w:t>
      </w:r>
    </w:p>
    <w:p w14:paraId="04D3F0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14:paraId="19D57EBF">
      <w:pPr>
        <w:pStyle w:val="5"/>
        <w:rPr>
          <w:rFonts w:hint="eastAsia" w:ascii="宋体" w:hAnsi="宋体" w:eastAsia="宋体" w:cs="Times New Roman"/>
          <w:b w:val="0"/>
          <w:bCs w:val="0"/>
          <w:color w:val="auto"/>
          <w:kern w:val="2"/>
          <w:sz w:val="21"/>
          <w:szCs w:val="21"/>
          <w:highlight w:val="none"/>
          <w:lang w:val="zh-CN" w:eastAsia="zh-CN" w:bidi="ar-SA"/>
        </w:rPr>
      </w:pPr>
      <w:bookmarkStart w:id="10" w:name="_Toc184635076"/>
      <w:r>
        <w:rPr>
          <w:rFonts w:hint="eastAsia" w:ascii="宋体" w:hAnsi="宋体" w:eastAsia="宋体" w:cs="Times New Roman"/>
          <w:b w:val="0"/>
          <w:bCs w:val="0"/>
          <w:color w:val="auto"/>
          <w:kern w:val="2"/>
          <w:sz w:val="21"/>
          <w:szCs w:val="21"/>
          <w:highlight w:val="none"/>
          <w:lang w:val="zh-CN" w:eastAsia="zh-CN" w:bidi="ar-SA"/>
        </w:rPr>
        <w:t>（1）宣布开标纪律；</w:t>
      </w:r>
    </w:p>
    <w:p w14:paraId="3521AB79">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pStyle w:val="5"/>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pStyle w:val="4"/>
        <w:rPr>
          <w:rFonts w:ascii="宋体" w:hAnsi="宋体"/>
          <w:color w:val="auto"/>
          <w:highlight w:val="none"/>
        </w:rPr>
      </w:pPr>
      <w:r>
        <w:rPr>
          <w:rFonts w:hint="eastAsia" w:ascii="宋体" w:hAnsi="宋体"/>
          <w:color w:val="auto"/>
          <w:highlight w:val="none"/>
        </w:rPr>
        <w:t>6．评审</w:t>
      </w:r>
      <w:bookmarkEnd w:id="10"/>
    </w:p>
    <w:p w14:paraId="30869151">
      <w:pPr>
        <w:pStyle w:val="5"/>
        <w:rPr>
          <w:rFonts w:ascii="宋体" w:hAnsi="宋体" w:eastAsia="宋体"/>
          <w:color w:val="auto"/>
          <w:highlight w:val="none"/>
        </w:rPr>
      </w:pPr>
      <w:r>
        <w:rPr>
          <w:rFonts w:hint="eastAsia" w:ascii="宋体" w:hAnsi="宋体" w:eastAsia="宋体"/>
          <w:color w:val="auto"/>
          <w:highlight w:val="none"/>
        </w:rPr>
        <w:t>6.1 磋商小组</w:t>
      </w:r>
    </w:p>
    <w:p w14:paraId="00D328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 评审工作由采购人依法组建的磋商小组负责。磋商小组由采购人代表和有关技术、经济等方面专家，共</w:t>
      </w: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人组成。磋商小组成员人数以及技术、经济等方面专家的确定方式见申请人须知前附表。</w:t>
      </w:r>
    </w:p>
    <w:p w14:paraId="4FFC71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磋商小组成员有下列情形之一的，应当回避：</w:t>
      </w:r>
    </w:p>
    <w:p w14:paraId="5C3D3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(1）采购人或申请人的主要负责人的近亲属；</w:t>
      </w:r>
    </w:p>
    <w:p w14:paraId="12B6E9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519CD9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(3）与申请人有经济利益关系，可能影响对投标公正评审的；</w:t>
      </w:r>
    </w:p>
    <w:p w14:paraId="5C20E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(4）曾因在招标、评审工作以及其他与招标投标有关活动中从事违法行为而受过行政处罚或刑事处罚的。</w:t>
      </w:r>
    </w:p>
    <w:p w14:paraId="772DF142">
      <w:pPr>
        <w:pStyle w:val="5"/>
        <w:rPr>
          <w:rFonts w:ascii="宋体" w:hAnsi="宋体" w:eastAsia="宋体"/>
          <w:color w:val="auto"/>
          <w:highlight w:val="none"/>
        </w:rPr>
      </w:pPr>
      <w:r>
        <w:rPr>
          <w:rFonts w:hint="eastAsia" w:ascii="宋体" w:hAnsi="宋体" w:eastAsia="宋体"/>
          <w:color w:val="auto"/>
          <w:highlight w:val="none"/>
        </w:rPr>
        <w:t>6.2 评审原则</w:t>
      </w:r>
    </w:p>
    <w:p w14:paraId="79A888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评审工作活动遵循公平、公正、科学和择优的原则。</w:t>
      </w:r>
    </w:p>
    <w:p w14:paraId="29743F5C">
      <w:pPr>
        <w:pStyle w:val="5"/>
        <w:rPr>
          <w:rFonts w:ascii="宋体" w:hAnsi="宋体" w:eastAsia="宋体"/>
          <w:color w:val="auto"/>
          <w:highlight w:val="none"/>
        </w:rPr>
      </w:pPr>
      <w:r>
        <w:rPr>
          <w:rFonts w:hint="eastAsia" w:ascii="宋体" w:hAnsi="宋体" w:eastAsia="宋体"/>
          <w:color w:val="auto"/>
          <w:highlight w:val="none"/>
        </w:rPr>
        <w:t>6.3 评审工作</w:t>
      </w:r>
    </w:p>
    <w:p w14:paraId="6D3CF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磋商小组按照第三章“评审办法”规定的方法、评审因素、标准和程序对响应文件进行评审。第三章“评审办法”没有规定的方法、评审因素和标准，不作为评审工作依据。</w:t>
      </w:r>
    </w:p>
    <w:p w14:paraId="0FAE2C06">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rPr>
        <w:t>6.3.1</w:t>
      </w:r>
      <w:r>
        <w:rPr>
          <w:rFonts w:ascii="宋体" w:hAnsi="宋体"/>
          <w:color w:val="auto"/>
          <w:szCs w:val="21"/>
          <w:highlight w:val="none"/>
          <w:lang w:val="zh-TW"/>
        </w:rPr>
        <w:t>磋商小组对所有响应文件进行</w:t>
      </w:r>
      <w:r>
        <w:rPr>
          <w:rFonts w:hint="eastAsia" w:ascii="宋体" w:hAnsi="宋体"/>
          <w:color w:val="auto"/>
          <w:szCs w:val="21"/>
          <w:highlight w:val="none"/>
          <w:lang w:val="zh-TW"/>
        </w:rPr>
        <w:t>资格、</w:t>
      </w:r>
      <w:r>
        <w:rPr>
          <w:rFonts w:hint="eastAsia" w:ascii="宋体" w:hAnsi="宋体"/>
          <w:color w:val="auto"/>
          <w:szCs w:val="21"/>
          <w:highlight w:val="none"/>
          <w:lang w:val="en-US" w:eastAsia="zh-CN"/>
        </w:rPr>
        <w:t>符合</w:t>
      </w:r>
      <w:r>
        <w:rPr>
          <w:rFonts w:hint="eastAsia" w:ascii="宋体" w:hAnsi="宋体"/>
          <w:color w:val="auto"/>
          <w:szCs w:val="21"/>
          <w:highlight w:val="none"/>
          <w:lang w:val="zh-TW"/>
        </w:rPr>
        <w:t>性评审；</w:t>
      </w:r>
    </w:p>
    <w:p w14:paraId="7CA3FD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6.3.2</w:t>
      </w:r>
      <w:r>
        <w:rPr>
          <w:rFonts w:ascii="宋体" w:hAnsi="宋体"/>
          <w:color w:val="auto"/>
          <w:szCs w:val="21"/>
          <w:highlight w:val="none"/>
          <w:lang w:val="zh-TW"/>
        </w:rPr>
        <w:t>磋商小组所有成员集中与通过</w:t>
      </w:r>
      <w:r>
        <w:rPr>
          <w:rFonts w:hint="eastAsia" w:ascii="宋体" w:hAnsi="宋体"/>
          <w:color w:val="auto"/>
          <w:szCs w:val="21"/>
          <w:highlight w:val="none"/>
          <w:lang w:val="zh-TW"/>
        </w:rPr>
        <w:t>资格、</w:t>
      </w:r>
      <w:r>
        <w:rPr>
          <w:rFonts w:hint="eastAsia" w:ascii="宋体" w:hAnsi="宋体"/>
          <w:color w:val="auto"/>
          <w:szCs w:val="21"/>
          <w:highlight w:val="none"/>
          <w:lang w:val="zh-TW" w:eastAsia="zh-CN"/>
        </w:rPr>
        <w:t>符合</w:t>
      </w:r>
      <w:r>
        <w:rPr>
          <w:rFonts w:hint="eastAsia" w:ascii="宋体" w:hAnsi="宋体"/>
          <w:color w:val="auto"/>
          <w:szCs w:val="21"/>
          <w:highlight w:val="none"/>
          <w:lang w:val="zh-TW"/>
        </w:rPr>
        <w:t>性评审</w:t>
      </w:r>
      <w:r>
        <w:rPr>
          <w:rFonts w:ascii="宋体" w:hAnsi="宋体"/>
          <w:color w:val="auto"/>
          <w:szCs w:val="21"/>
          <w:highlight w:val="none"/>
          <w:lang w:val="zh-TW"/>
        </w:rPr>
        <w:t>的单一</w:t>
      </w:r>
      <w:r>
        <w:rPr>
          <w:rFonts w:hint="eastAsia" w:ascii="宋体" w:hAnsi="宋体"/>
          <w:color w:val="auto"/>
          <w:szCs w:val="21"/>
          <w:highlight w:val="none"/>
          <w:lang w:val="zh-TW"/>
        </w:rPr>
        <w:t>申请人</w:t>
      </w:r>
      <w:r>
        <w:rPr>
          <w:rFonts w:ascii="宋体" w:hAnsi="宋体"/>
          <w:color w:val="auto"/>
          <w:szCs w:val="21"/>
          <w:highlight w:val="none"/>
          <w:lang w:val="zh-TW"/>
        </w:rPr>
        <w:t>分别进行磋商，并给予所有参加磋商的</w:t>
      </w:r>
      <w:r>
        <w:rPr>
          <w:rFonts w:hint="eastAsia" w:ascii="宋体" w:hAnsi="宋体"/>
          <w:color w:val="auto"/>
          <w:szCs w:val="21"/>
          <w:highlight w:val="none"/>
          <w:lang w:val="zh-TW"/>
        </w:rPr>
        <w:t>申请人</w:t>
      </w:r>
      <w:r>
        <w:rPr>
          <w:rFonts w:ascii="宋体" w:hAnsi="宋体"/>
          <w:color w:val="auto"/>
          <w:szCs w:val="21"/>
          <w:highlight w:val="none"/>
          <w:lang w:val="zh-TW"/>
        </w:rPr>
        <w:t>平等的磋商机会。</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对磋商文件作出的实质性变动是磋商文件的有效组成部分，磋商小组应当及时以书面形式同时通知所有参加磋商的申请人。</w:t>
      </w:r>
    </w:p>
    <w:p w14:paraId="238C80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584B08FC">
      <w:pPr>
        <w:spacing w:line="360" w:lineRule="auto"/>
        <w:ind w:firstLine="420" w:firstLineChars="200"/>
        <w:rPr>
          <w:rFonts w:ascii="宋体" w:hAnsi="宋体" w:cs="宋体"/>
          <w:color w:val="auto"/>
          <w:highlight w:val="none"/>
        </w:rPr>
      </w:pPr>
      <w:r>
        <w:rPr>
          <w:rFonts w:hint="eastAsia" w:ascii="宋体" w:hAnsi="宋体"/>
          <w:color w:val="auto"/>
          <w:szCs w:val="21"/>
          <w:highlight w:val="none"/>
        </w:rPr>
        <w:t>6.3.3</w:t>
      </w:r>
      <w:r>
        <w:rPr>
          <w:rFonts w:hint="eastAsia" w:ascii="宋体" w:hAnsi="宋体" w:cs="宋体"/>
          <w:color w:val="auto"/>
          <w:highlight w:val="none"/>
        </w:rPr>
        <w:t>磋商文件能够详细列明采购标的的技术、服务要求的，磋商结束后，磋商小组应当要求所有实质性响应的申请人在规定时间内提交最后报价，提交最后报价的申请人不得少于3家。</w:t>
      </w:r>
    </w:p>
    <w:p w14:paraId="4687E6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76C82044">
      <w:pPr>
        <w:spacing w:line="360" w:lineRule="auto"/>
        <w:ind w:firstLine="420" w:firstLineChars="200"/>
        <w:rPr>
          <w:rFonts w:ascii="宋体" w:hAnsi="宋体"/>
          <w:color w:val="auto"/>
          <w:szCs w:val="21"/>
          <w:highlight w:val="none"/>
          <w:lang w:val="zh-TW"/>
        </w:rPr>
      </w:pPr>
      <w:r>
        <w:rPr>
          <w:rFonts w:hint="eastAsia" w:ascii="宋体" w:hAnsi="宋体" w:cs="宋体"/>
          <w:color w:val="auto"/>
          <w:highlight w:val="none"/>
        </w:rPr>
        <w:t>已提交响应文件的申请人，在提交最后报价之前，可以根据磋商情况退出磋商。采购人、采购代理机构应当退还退出磋商的申请人的磋商保证金。</w:t>
      </w:r>
    </w:p>
    <w:p w14:paraId="2F82FB9A">
      <w:pPr>
        <w:spacing w:line="360" w:lineRule="auto"/>
        <w:ind w:firstLine="420" w:firstLineChars="200"/>
        <w:rPr>
          <w:rFonts w:ascii="宋体" w:hAnsi="宋体"/>
          <w:color w:val="auto"/>
          <w:szCs w:val="21"/>
          <w:highlight w:val="none"/>
          <w:lang w:val="zh-TW"/>
        </w:rPr>
      </w:pPr>
      <w:r>
        <w:rPr>
          <w:rFonts w:hint="eastAsia" w:ascii="宋体" w:hAnsi="宋体"/>
          <w:color w:val="auto"/>
          <w:szCs w:val="21"/>
          <w:highlight w:val="none"/>
          <w:lang w:val="zh-TW"/>
        </w:rPr>
        <w:t>6.3.4</w:t>
      </w:r>
      <w:r>
        <w:rPr>
          <w:rFonts w:hint="eastAsia" w:ascii="宋体" w:hAnsi="宋体"/>
          <w:color w:val="auto"/>
          <w:szCs w:val="21"/>
          <w:highlight w:val="none"/>
        </w:rPr>
        <w:t>经磋商确定最终采购需求和提交最后报价的申请人后，由磋商小组采用综合评分法对提交最后报价的申请人的响应文件和最后报价进行综合评分</w:t>
      </w:r>
      <w:r>
        <w:rPr>
          <w:rFonts w:ascii="宋体" w:hAnsi="宋体"/>
          <w:color w:val="auto"/>
          <w:szCs w:val="21"/>
          <w:highlight w:val="none"/>
          <w:lang w:val="zh-TW"/>
        </w:rPr>
        <w:t>；</w:t>
      </w:r>
    </w:p>
    <w:p w14:paraId="33886428">
      <w:pPr>
        <w:spacing w:line="360" w:lineRule="auto"/>
        <w:ind w:firstLine="420" w:firstLineChars="200"/>
        <w:rPr>
          <w:color w:val="auto"/>
          <w:szCs w:val="21"/>
          <w:highlight w:val="none"/>
        </w:rPr>
      </w:pPr>
      <w:r>
        <w:rPr>
          <w:rFonts w:hint="eastAsia" w:ascii="宋体" w:hAnsi="宋体"/>
          <w:color w:val="auto"/>
          <w:szCs w:val="21"/>
          <w:highlight w:val="none"/>
          <w:lang w:val="zh-TW"/>
        </w:rPr>
        <w:t>6.3.5</w:t>
      </w:r>
      <w:r>
        <w:rPr>
          <w:rFonts w:hint="eastAsia"/>
          <w:color w:val="auto"/>
          <w:szCs w:val="21"/>
          <w:highlight w:val="none"/>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pStyle w:val="4"/>
        <w:rPr>
          <w:rFonts w:ascii="宋体" w:hAnsi="宋体"/>
          <w:color w:val="auto"/>
          <w:highlight w:val="none"/>
        </w:rPr>
      </w:pPr>
      <w:bookmarkStart w:id="11" w:name="_Toc184635077"/>
      <w:r>
        <w:rPr>
          <w:rFonts w:hint="eastAsia" w:ascii="宋体" w:hAnsi="宋体"/>
          <w:color w:val="auto"/>
          <w:highlight w:val="none"/>
        </w:rPr>
        <w:t>7．合同授予</w:t>
      </w:r>
      <w:bookmarkEnd w:id="11"/>
    </w:p>
    <w:p w14:paraId="6FB84B40">
      <w:pPr>
        <w:pStyle w:val="5"/>
        <w:rPr>
          <w:rFonts w:ascii="宋体" w:hAnsi="宋体" w:eastAsia="宋体"/>
          <w:color w:val="auto"/>
          <w:highlight w:val="none"/>
        </w:rPr>
      </w:pPr>
      <w:r>
        <w:rPr>
          <w:rFonts w:hint="eastAsia" w:ascii="宋体" w:hAnsi="宋体" w:eastAsia="宋体"/>
          <w:color w:val="auto"/>
          <w:highlight w:val="none"/>
        </w:rPr>
        <w:t>7.1 定标方式</w:t>
      </w:r>
    </w:p>
    <w:p w14:paraId="14EA68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除申请人须知前附表规定磋商小组直接确定成交单位外，采购人依据磋商小组推荐的成交候选人确定中标成交单位，磋商小组推荐成交候选人的人数见申请人须知前附表。</w:t>
      </w:r>
    </w:p>
    <w:p w14:paraId="5053E86D">
      <w:pPr>
        <w:spacing w:line="400" w:lineRule="exact"/>
        <w:ind w:firstLine="420" w:firstLineChars="200"/>
        <w:rPr>
          <w:color w:val="auto"/>
          <w:highlight w:val="none"/>
        </w:rPr>
      </w:pPr>
      <w:r>
        <w:rPr>
          <w:rFonts w:hint="eastAsia"/>
          <w:color w:val="auto"/>
          <w:highlight w:val="none"/>
        </w:rPr>
        <w:t>采购代理机构应当在评审结束后2个工作日内将评审报告送采购人确认。</w:t>
      </w:r>
    </w:p>
    <w:p w14:paraId="16BF1587">
      <w:pPr>
        <w:spacing w:line="400" w:lineRule="exact"/>
        <w:rPr>
          <w:color w:val="auto"/>
          <w:highlight w:val="none"/>
        </w:rPr>
      </w:pPr>
      <w:r>
        <w:rPr>
          <w:rFonts w:hint="eastAsia"/>
          <w:color w:val="auto"/>
          <w:highlight w:val="none"/>
        </w:rPr>
        <w:t>　　采购人应当在收到评审报告后5个工作日内，从评审报告</w:t>
      </w:r>
      <w:r>
        <w:rPr>
          <w:rFonts w:hint="eastAsia"/>
          <w:color w:val="auto"/>
          <w:highlight w:val="none"/>
          <w:lang w:val="en-US" w:eastAsia="zh-CN"/>
        </w:rPr>
        <w:t>推荐</w:t>
      </w:r>
      <w:r>
        <w:rPr>
          <w:rFonts w:hint="eastAsia"/>
          <w:color w:val="auto"/>
          <w:highlight w:val="none"/>
        </w:rPr>
        <w:t>的成交候选申请人中，按照排序由高到低的原则确定</w:t>
      </w:r>
      <w:r>
        <w:rPr>
          <w:rFonts w:hint="eastAsia"/>
          <w:color w:val="auto"/>
          <w:highlight w:val="none"/>
          <w:lang w:eastAsia="zh-CN"/>
        </w:rPr>
        <w:t>成交人</w:t>
      </w:r>
      <w:r>
        <w:rPr>
          <w:rFonts w:hint="eastAsia"/>
          <w:color w:val="auto"/>
          <w:highlight w:val="none"/>
        </w:rPr>
        <w:t>，也可以书面授权磋商小组直接确定</w:t>
      </w:r>
      <w:r>
        <w:rPr>
          <w:rFonts w:hint="eastAsia"/>
          <w:color w:val="auto"/>
          <w:highlight w:val="none"/>
          <w:lang w:eastAsia="zh-CN"/>
        </w:rPr>
        <w:t>成交人</w:t>
      </w:r>
      <w:r>
        <w:rPr>
          <w:rFonts w:hint="eastAsia"/>
          <w:color w:val="auto"/>
          <w:highlight w:val="none"/>
        </w:rPr>
        <w:t>。采购人逾期未确定</w:t>
      </w:r>
      <w:r>
        <w:rPr>
          <w:rFonts w:hint="eastAsia"/>
          <w:color w:val="auto"/>
          <w:highlight w:val="none"/>
          <w:lang w:eastAsia="zh-CN"/>
        </w:rPr>
        <w:t>成交人</w:t>
      </w:r>
      <w:r>
        <w:rPr>
          <w:rFonts w:hint="eastAsia"/>
          <w:color w:val="auto"/>
          <w:highlight w:val="none"/>
        </w:rPr>
        <w:t>且不提出异议的，视为确定评审报告提出的排序第一的申请人为</w:t>
      </w:r>
      <w:r>
        <w:rPr>
          <w:rFonts w:hint="eastAsia"/>
          <w:color w:val="auto"/>
          <w:highlight w:val="none"/>
          <w:lang w:eastAsia="zh-CN"/>
        </w:rPr>
        <w:t>成交人</w:t>
      </w:r>
      <w:r>
        <w:rPr>
          <w:rFonts w:hint="eastAsia"/>
          <w:color w:val="auto"/>
          <w:highlight w:val="none"/>
        </w:rPr>
        <w:t>。</w:t>
      </w:r>
    </w:p>
    <w:p w14:paraId="7F9F8FEE">
      <w:pPr>
        <w:pStyle w:val="5"/>
        <w:rPr>
          <w:rFonts w:ascii="宋体" w:hAnsi="宋体" w:eastAsia="宋体"/>
          <w:color w:val="auto"/>
          <w:highlight w:val="none"/>
        </w:rPr>
      </w:pPr>
      <w:r>
        <w:rPr>
          <w:rFonts w:hint="eastAsia" w:ascii="宋体" w:hAnsi="宋体" w:eastAsia="宋体"/>
          <w:color w:val="auto"/>
          <w:highlight w:val="none"/>
        </w:rPr>
        <w:t>7.2 成交通知</w:t>
      </w:r>
    </w:p>
    <w:p w14:paraId="2E5F29B5">
      <w:pPr>
        <w:spacing w:line="400" w:lineRule="exact"/>
        <w:rPr>
          <w:color w:val="auto"/>
          <w:highlight w:val="none"/>
        </w:rPr>
      </w:pPr>
      <w:r>
        <w:rPr>
          <w:rFonts w:hint="eastAsia"/>
          <w:color w:val="auto"/>
          <w:highlight w:val="none"/>
        </w:rPr>
        <w:t>　　采购人或者采购代理机构应当在</w:t>
      </w:r>
      <w:r>
        <w:rPr>
          <w:rFonts w:hint="eastAsia"/>
          <w:color w:val="auto"/>
          <w:highlight w:val="none"/>
          <w:lang w:eastAsia="zh-CN"/>
        </w:rPr>
        <w:t>成交人</w:t>
      </w:r>
      <w:r>
        <w:rPr>
          <w:rFonts w:hint="eastAsia"/>
          <w:color w:val="auto"/>
          <w:highlight w:val="none"/>
        </w:rPr>
        <w:t>确定后2个工作日内，在省级以上财政部门指定的政府采购信息发布媒体上公告成交结果，同时向</w:t>
      </w:r>
      <w:r>
        <w:rPr>
          <w:rFonts w:hint="eastAsia"/>
          <w:color w:val="auto"/>
          <w:highlight w:val="none"/>
          <w:lang w:eastAsia="zh-CN"/>
        </w:rPr>
        <w:t>成交人</w:t>
      </w:r>
      <w:r>
        <w:rPr>
          <w:rFonts w:hint="eastAsia"/>
          <w:color w:val="auto"/>
          <w:highlight w:val="none"/>
        </w:rPr>
        <w:t>发出成交通知书，并将磋商文件随成交结果同时公告。</w:t>
      </w:r>
    </w:p>
    <w:p w14:paraId="05A29995">
      <w:pPr>
        <w:pStyle w:val="5"/>
        <w:rPr>
          <w:rFonts w:ascii="宋体" w:hAnsi="宋体" w:eastAsia="宋体"/>
          <w:color w:val="auto"/>
          <w:highlight w:val="none"/>
        </w:rPr>
      </w:pPr>
      <w:r>
        <w:rPr>
          <w:rFonts w:hint="eastAsia" w:ascii="宋体" w:hAnsi="宋体" w:eastAsia="宋体"/>
          <w:color w:val="auto"/>
          <w:highlight w:val="none"/>
        </w:rPr>
        <w:t>7.3 履约担保</w:t>
      </w:r>
      <w:r>
        <w:rPr>
          <w:rFonts w:hint="eastAsia" w:ascii="宋体" w:hAnsi="宋体" w:eastAsia="宋体"/>
          <w:color w:val="auto"/>
          <w:highlight w:val="none"/>
          <w:lang w:val="zh-CN"/>
        </w:rPr>
        <w:t>（</w:t>
      </w:r>
      <w:r>
        <w:rPr>
          <w:rFonts w:hint="eastAsia" w:ascii="宋体" w:hAnsi="宋体" w:eastAsia="宋体"/>
          <w:color w:val="auto"/>
          <w:highlight w:val="none"/>
          <w:lang w:val="en-US" w:eastAsia="zh-CN"/>
        </w:rPr>
        <w:t>本项目不收取</w:t>
      </w:r>
      <w:r>
        <w:rPr>
          <w:rFonts w:hint="eastAsia" w:ascii="宋体" w:hAnsi="宋体" w:eastAsia="宋体"/>
          <w:color w:val="auto"/>
          <w:highlight w:val="none"/>
          <w:lang w:val="zh-CN"/>
        </w:rPr>
        <w:t>）</w:t>
      </w:r>
    </w:p>
    <w:p w14:paraId="17063F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 在签订合同前，中标人应按申请人须知前附表规定的金额、担保形式和磋商文件第四章“合同条款及格式”规定的履约担保格式向采购人提交履约担保。联合体中标的，其履约担保由牵头人递交，并应符合申请人须知前附表规定的金额、担保形式和磋商文件第四章“合同条款及格式”规定的履约担保格式要求。</w:t>
      </w:r>
    </w:p>
    <w:p w14:paraId="6C17BB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项要求提交履约担保的，视为放弃中标，其磋商保证金不予退还，给采购人造成的损失超过磋商保证金数额的，中标人还应当对超过部分予以赔偿。</w:t>
      </w:r>
    </w:p>
    <w:p w14:paraId="3FF4BC40">
      <w:pPr>
        <w:pStyle w:val="5"/>
        <w:rPr>
          <w:rFonts w:ascii="宋体" w:hAnsi="宋体" w:eastAsia="宋体"/>
          <w:color w:val="auto"/>
          <w:highlight w:val="none"/>
        </w:rPr>
      </w:pPr>
      <w:r>
        <w:rPr>
          <w:rFonts w:hint="eastAsia" w:ascii="宋体" w:hAnsi="宋体" w:eastAsia="宋体"/>
          <w:color w:val="auto"/>
          <w:highlight w:val="none"/>
        </w:rPr>
        <w:t>7.4 签订合同</w:t>
      </w:r>
    </w:p>
    <w:p w14:paraId="3F7DC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发出成交通知书后，采购人无正当理由拒签合同的，采购人向中标人退还磋商保证金；给中标人造成损失的，还应当赔偿损失。</w:t>
      </w:r>
    </w:p>
    <w:p w14:paraId="1EFA2366">
      <w:pPr>
        <w:spacing w:line="400" w:lineRule="exact"/>
        <w:ind w:firstLine="420" w:firstLineChars="200"/>
        <w:rPr>
          <w:color w:val="auto"/>
          <w:szCs w:val="21"/>
          <w:highlight w:val="none"/>
        </w:rPr>
      </w:pPr>
      <w:r>
        <w:rPr>
          <w:rFonts w:hint="eastAsia" w:ascii="宋体" w:hAnsi="宋体"/>
          <w:color w:val="auto"/>
          <w:szCs w:val="21"/>
          <w:highlight w:val="none"/>
        </w:rPr>
        <w:t>7.4.3</w:t>
      </w:r>
      <w:r>
        <w:rPr>
          <w:rFonts w:hint="eastAsia"/>
          <w:color w:val="auto"/>
          <w:szCs w:val="21"/>
          <w:highlight w:val="none"/>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pStyle w:val="4"/>
        <w:rPr>
          <w:rFonts w:ascii="宋体" w:hAnsi="宋体"/>
          <w:color w:val="auto"/>
          <w:highlight w:val="none"/>
        </w:rPr>
      </w:pPr>
      <w:bookmarkStart w:id="12" w:name="_Toc184635078"/>
      <w:r>
        <w:rPr>
          <w:rFonts w:hint="eastAsia" w:ascii="宋体" w:hAnsi="宋体"/>
          <w:color w:val="auto"/>
          <w:highlight w:val="none"/>
        </w:rPr>
        <w:t>8．重新招标和不再招标</w:t>
      </w:r>
      <w:bookmarkEnd w:id="12"/>
    </w:p>
    <w:p w14:paraId="4515169D">
      <w:pPr>
        <w:pStyle w:val="5"/>
        <w:rPr>
          <w:rFonts w:ascii="宋体" w:hAnsi="宋体" w:eastAsia="宋体"/>
          <w:color w:val="auto"/>
          <w:highlight w:val="none"/>
        </w:rPr>
      </w:pPr>
      <w:r>
        <w:rPr>
          <w:rFonts w:hint="eastAsia" w:ascii="宋体" w:hAnsi="宋体" w:eastAsia="宋体"/>
          <w:color w:val="auto"/>
          <w:highlight w:val="none"/>
        </w:rPr>
        <w:t>8.1 重新招标</w:t>
      </w:r>
    </w:p>
    <w:p w14:paraId="3A683A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C6086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(l）投标截止时间止，申请人少于3 个的；</w:t>
      </w:r>
    </w:p>
    <w:p w14:paraId="2C1E69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(2）经磋商小组评审后否决所有投标的。</w:t>
      </w:r>
    </w:p>
    <w:p w14:paraId="58AB9A31">
      <w:pPr>
        <w:pStyle w:val="5"/>
        <w:rPr>
          <w:rFonts w:ascii="宋体" w:hAnsi="宋体" w:eastAsia="宋体"/>
          <w:color w:val="auto"/>
          <w:highlight w:val="none"/>
        </w:rPr>
      </w:pPr>
      <w:r>
        <w:rPr>
          <w:rFonts w:hint="eastAsia" w:ascii="宋体" w:hAnsi="宋体" w:eastAsia="宋体"/>
          <w:color w:val="auto"/>
          <w:highlight w:val="none"/>
        </w:rPr>
        <w:t>8.2 不再招标</w:t>
      </w:r>
    </w:p>
    <w:p w14:paraId="47A1D9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重新招标后申请人仍少于3 个或者所有投标被否决的，属于必须审批或核准的工程建设项目，经原审批或核准部门批准后不再进行招标。</w:t>
      </w:r>
    </w:p>
    <w:p w14:paraId="6CA25E04">
      <w:pPr>
        <w:pStyle w:val="4"/>
        <w:rPr>
          <w:rFonts w:ascii="宋体" w:hAnsi="宋体"/>
          <w:color w:val="auto"/>
          <w:highlight w:val="none"/>
        </w:rPr>
      </w:pPr>
      <w:bookmarkStart w:id="13" w:name="_Toc184635079"/>
      <w:r>
        <w:rPr>
          <w:rFonts w:hint="eastAsia" w:ascii="宋体" w:hAnsi="宋体"/>
          <w:color w:val="auto"/>
          <w:highlight w:val="none"/>
        </w:rPr>
        <w:t>9．纪律和监督</w:t>
      </w:r>
      <w:bookmarkEnd w:id="13"/>
    </w:p>
    <w:p w14:paraId="098E6442">
      <w:pPr>
        <w:pStyle w:val="5"/>
        <w:rPr>
          <w:rFonts w:ascii="宋体" w:hAnsi="宋体" w:eastAsia="宋体"/>
          <w:color w:val="auto"/>
          <w:highlight w:val="none"/>
        </w:rPr>
      </w:pPr>
      <w:r>
        <w:rPr>
          <w:rFonts w:hint="eastAsia" w:ascii="宋体" w:hAnsi="宋体" w:eastAsia="宋体"/>
          <w:color w:val="auto"/>
          <w:highlight w:val="none"/>
        </w:rPr>
        <w:t>9.1 对采购人的纪律要求</w:t>
      </w:r>
    </w:p>
    <w:p w14:paraId="4F57FC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采购人不得泄漏磋商活动中应当保密的情况和资料，不得与申请人串通损害国家利益、社会公共利益或者他人合法权益。</w:t>
      </w:r>
    </w:p>
    <w:p w14:paraId="58319E33">
      <w:pPr>
        <w:pStyle w:val="5"/>
        <w:rPr>
          <w:rFonts w:ascii="宋体" w:hAnsi="宋体" w:eastAsia="宋体"/>
          <w:color w:val="auto"/>
          <w:highlight w:val="none"/>
        </w:rPr>
      </w:pPr>
      <w:r>
        <w:rPr>
          <w:rFonts w:hint="eastAsia" w:ascii="宋体" w:hAnsi="宋体" w:eastAsia="宋体"/>
          <w:color w:val="auto"/>
          <w:highlight w:val="none"/>
        </w:rPr>
        <w:t>9.2 对申请人的纪律要求</w:t>
      </w:r>
    </w:p>
    <w:p w14:paraId="3E8137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69C7A0EA">
      <w:pPr>
        <w:pStyle w:val="5"/>
        <w:rPr>
          <w:rFonts w:ascii="宋体" w:hAnsi="宋体" w:eastAsia="宋体"/>
          <w:color w:val="auto"/>
          <w:highlight w:val="none"/>
        </w:rPr>
      </w:pPr>
      <w:r>
        <w:rPr>
          <w:rFonts w:hint="eastAsia" w:ascii="宋体" w:hAnsi="宋体" w:eastAsia="宋体"/>
          <w:color w:val="auto"/>
          <w:highlight w:val="none"/>
        </w:rPr>
        <w:t>9.3 对磋商小组成员的纪律要求</w:t>
      </w:r>
    </w:p>
    <w:p w14:paraId="7B3B542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pStyle w:val="5"/>
        <w:rPr>
          <w:rFonts w:ascii="宋体" w:hAnsi="宋体" w:eastAsia="宋体"/>
          <w:color w:val="auto"/>
          <w:highlight w:val="none"/>
        </w:rPr>
      </w:pPr>
      <w:r>
        <w:rPr>
          <w:rFonts w:hint="eastAsia" w:ascii="宋体" w:hAnsi="宋体" w:eastAsia="宋体"/>
          <w:color w:val="auto"/>
          <w:highlight w:val="none"/>
        </w:rPr>
        <w:t>9.4 对与评审活动有关的工作人员的纪律要求</w:t>
      </w:r>
    </w:p>
    <w:p w14:paraId="243BC3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pStyle w:val="5"/>
        <w:rPr>
          <w:rFonts w:ascii="宋体" w:hAnsi="宋体" w:eastAsia="宋体"/>
          <w:color w:val="auto"/>
          <w:highlight w:val="none"/>
        </w:rPr>
      </w:pPr>
      <w:r>
        <w:rPr>
          <w:rFonts w:hint="eastAsia" w:ascii="宋体" w:hAnsi="宋体" w:eastAsia="宋体"/>
          <w:color w:val="auto"/>
          <w:highlight w:val="none"/>
        </w:rPr>
        <w:t>9.5 投诉</w:t>
      </w:r>
    </w:p>
    <w:p w14:paraId="476AE2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申请人和其他利害关系人认为本次</w:t>
      </w:r>
      <w:r>
        <w:rPr>
          <w:rFonts w:hint="eastAsia" w:ascii="宋体" w:hAnsi="宋体"/>
          <w:color w:val="auto"/>
          <w:szCs w:val="21"/>
          <w:highlight w:val="none"/>
          <w:lang w:val="en-US" w:eastAsia="zh-CN"/>
        </w:rPr>
        <w:t>采购</w:t>
      </w:r>
      <w:r>
        <w:rPr>
          <w:rFonts w:hint="eastAsia" w:ascii="宋体" w:hAnsi="宋体"/>
          <w:color w:val="auto"/>
          <w:szCs w:val="21"/>
          <w:highlight w:val="none"/>
        </w:rPr>
        <w:t>活动违反法律、法规和规章规定的，有权向有关行政监督部门投诉。</w:t>
      </w:r>
    </w:p>
    <w:p w14:paraId="6CE030CF">
      <w:pPr>
        <w:pStyle w:val="4"/>
        <w:rPr>
          <w:rFonts w:ascii="宋体" w:hAnsi="宋体"/>
          <w:color w:val="auto"/>
          <w:highlight w:val="none"/>
        </w:rPr>
      </w:pPr>
      <w:bookmarkStart w:id="14" w:name="_Toc184635080"/>
      <w:r>
        <w:rPr>
          <w:rFonts w:hint="eastAsia" w:ascii="宋体" w:hAnsi="宋体"/>
          <w:color w:val="auto"/>
          <w:highlight w:val="none"/>
        </w:rPr>
        <w:t>10</w:t>
      </w:r>
      <w:r>
        <w:rPr>
          <w:rFonts w:hint="eastAsia" w:ascii="宋体" w:hAnsi="宋体"/>
          <w:color w:val="auto"/>
          <w:highlight w:val="none"/>
          <w:lang w:eastAsia="zh-CN"/>
        </w:rPr>
        <w:t>.</w:t>
      </w:r>
      <w:r>
        <w:rPr>
          <w:rFonts w:hint="eastAsia" w:ascii="宋体" w:hAnsi="宋体"/>
          <w:color w:val="auto"/>
          <w:highlight w:val="none"/>
        </w:rPr>
        <w:t>需要补充的其他内容</w:t>
      </w:r>
      <w:bookmarkEnd w:id="14"/>
    </w:p>
    <w:p w14:paraId="3A6E6D67">
      <w:pPr>
        <w:spacing w:line="360" w:lineRule="auto"/>
        <w:ind w:firstLine="420" w:firstLineChars="200"/>
        <w:rPr>
          <w:rFonts w:ascii="宋体" w:hAnsi="宋体"/>
          <w:color w:val="auto"/>
          <w:highlight w:val="none"/>
        </w:rPr>
      </w:pPr>
      <w:r>
        <w:rPr>
          <w:rFonts w:hint="eastAsia" w:ascii="宋体" w:hAnsi="宋体"/>
          <w:color w:val="auto"/>
          <w:szCs w:val="21"/>
          <w:highlight w:val="none"/>
        </w:rPr>
        <w:t>需要补充的其他内容：见申请人须知前附表。</w:t>
      </w:r>
    </w:p>
    <w:p w14:paraId="0EA2DE4C">
      <w:pPr>
        <w:spacing w:line="420" w:lineRule="exact"/>
        <w:jc w:val="center"/>
        <w:rPr>
          <w:rFonts w:ascii="宋体" w:hAnsi="宋体"/>
          <w:b/>
          <w:color w:val="auto"/>
          <w:sz w:val="32"/>
          <w:szCs w:val="32"/>
          <w:highlight w:val="none"/>
        </w:rPr>
      </w:pPr>
      <w:r>
        <w:rPr>
          <w:rFonts w:ascii="宋体" w:hAnsi="宋体"/>
          <w:color w:val="auto"/>
          <w:sz w:val="24"/>
          <w:highlight w:val="none"/>
        </w:rPr>
        <w:br w:type="page"/>
      </w:r>
      <w:r>
        <w:rPr>
          <w:rFonts w:hint="eastAsia" w:ascii="宋体" w:hAnsi="宋体"/>
          <w:b/>
          <w:color w:val="auto"/>
          <w:sz w:val="32"/>
          <w:szCs w:val="32"/>
          <w:highlight w:val="none"/>
        </w:rPr>
        <w:t>第三章  评审办法（综合评分法）</w:t>
      </w:r>
    </w:p>
    <w:p w14:paraId="3978C675">
      <w:pPr>
        <w:spacing w:afterLines="50"/>
        <w:jc w:val="center"/>
        <w:rPr>
          <w:rFonts w:ascii="宋体" w:hAnsi="宋体"/>
          <w:b/>
          <w:color w:val="auto"/>
          <w:sz w:val="32"/>
          <w:szCs w:val="32"/>
          <w:highlight w:val="none"/>
        </w:rPr>
      </w:pPr>
      <w:bookmarkStart w:id="15" w:name="_Toc184635093"/>
      <w:r>
        <w:rPr>
          <w:rFonts w:hint="eastAsia" w:ascii="宋体" w:hAnsi="宋体"/>
          <w:b/>
          <w:color w:val="auto"/>
          <w:sz w:val="32"/>
          <w:szCs w:val="32"/>
          <w:highlight w:val="none"/>
        </w:rPr>
        <w:t>评审办法前附表</w:t>
      </w:r>
    </w:p>
    <w:p w14:paraId="28F28640">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初步评审</w:t>
      </w:r>
      <w:r>
        <w:rPr>
          <w:rFonts w:hint="eastAsia" w:ascii="宋体" w:hAnsi="宋体"/>
          <w:b/>
          <w:color w:val="auto"/>
          <w:szCs w:val="21"/>
          <w:highlight w:val="none"/>
          <w:lang w:val="en-US" w:eastAsia="zh-CN"/>
        </w:rPr>
        <w:t>标准</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509"/>
        <w:gridCol w:w="6240"/>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jc w:val="center"/>
              <w:rPr>
                <w:rFonts w:ascii="宋体" w:hAnsi="宋体"/>
                <w:color w:val="auto"/>
                <w:szCs w:val="21"/>
                <w:highlight w:val="none"/>
              </w:rPr>
            </w:pPr>
            <w:r>
              <w:rPr>
                <w:rFonts w:hint="eastAsia" w:ascii="宋体" w:hAnsi="宋体"/>
                <w:color w:val="auto"/>
                <w:szCs w:val="21"/>
                <w:highlight w:val="none"/>
              </w:rPr>
              <w:t>条款号</w:t>
            </w:r>
          </w:p>
        </w:tc>
        <w:tc>
          <w:tcPr>
            <w:tcW w:w="1509" w:type="dxa"/>
            <w:vAlign w:val="center"/>
          </w:tcPr>
          <w:p w14:paraId="2D0DC9CF">
            <w:pPr>
              <w:jc w:val="center"/>
              <w:rPr>
                <w:rFonts w:ascii="宋体" w:hAnsi="宋体"/>
                <w:color w:val="auto"/>
                <w:szCs w:val="21"/>
                <w:highlight w:val="none"/>
              </w:rPr>
            </w:pPr>
            <w:r>
              <w:rPr>
                <w:rFonts w:hint="eastAsia" w:ascii="宋体" w:hAnsi="宋体"/>
                <w:color w:val="auto"/>
                <w:szCs w:val="21"/>
                <w:highlight w:val="none"/>
              </w:rPr>
              <w:t>评审因素</w:t>
            </w:r>
          </w:p>
        </w:tc>
        <w:tc>
          <w:tcPr>
            <w:tcW w:w="6240" w:type="dxa"/>
            <w:vAlign w:val="center"/>
          </w:tcPr>
          <w:p w14:paraId="487FED17">
            <w:pPr>
              <w:jc w:val="center"/>
              <w:rPr>
                <w:rFonts w:ascii="宋体" w:hAnsi="宋体"/>
                <w:color w:val="auto"/>
                <w:szCs w:val="21"/>
                <w:highlight w:val="none"/>
              </w:rPr>
            </w:pPr>
            <w:r>
              <w:rPr>
                <w:rFonts w:hint="eastAsia" w:ascii="宋体" w:hAnsi="宋体"/>
                <w:color w:val="auto"/>
                <w:szCs w:val="21"/>
                <w:highlight w:val="none"/>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p>
        </w:tc>
        <w:tc>
          <w:tcPr>
            <w:tcW w:w="1149" w:type="dxa"/>
            <w:vMerge w:val="restart"/>
            <w:vAlign w:val="center"/>
          </w:tcPr>
          <w:p w14:paraId="574EEB7F">
            <w:pPr>
              <w:jc w:val="center"/>
              <w:rPr>
                <w:rFonts w:ascii="宋体" w:hAnsi="宋体"/>
                <w:color w:val="auto"/>
                <w:szCs w:val="21"/>
                <w:highlight w:val="none"/>
              </w:rPr>
            </w:pPr>
            <w:r>
              <w:rPr>
                <w:rFonts w:hint="eastAsia" w:ascii="宋体" w:hAnsi="宋体"/>
                <w:color w:val="auto"/>
                <w:szCs w:val="21"/>
                <w:highlight w:val="none"/>
              </w:rPr>
              <w:t>资格评审标  准</w:t>
            </w:r>
          </w:p>
        </w:tc>
        <w:tc>
          <w:tcPr>
            <w:tcW w:w="1509" w:type="dxa"/>
            <w:vAlign w:val="center"/>
          </w:tcPr>
          <w:p w14:paraId="7E5C4E6D">
            <w:pPr>
              <w:jc w:val="center"/>
              <w:rPr>
                <w:rFonts w:ascii="宋体" w:hAnsi="宋体"/>
                <w:color w:val="auto"/>
                <w:szCs w:val="21"/>
                <w:highlight w:val="none"/>
              </w:rPr>
            </w:pPr>
            <w:r>
              <w:rPr>
                <w:rFonts w:hint="eastAsia" w:ascii="宋体" w:hAnsi="宋体"/>
                <w:color w:val="auto"/>
                <w:szCs w:val="21"/>
                <w:highlight w:val="none"/>
              </w:rPr>
              <w:t>营业执照</w:t>
            </w:r>
          </w:p>
        </w:tc>
        <w:tc>
          <w:tcPr>
            <w:tcW w:w="6240" w:type="dxa"/>
            <w:vAlign w:val="center"/>
          </w:tcPr>
          <w:p w14:paraId="47048385">
            <w:pPr>
              <w:rPr>
                <w:rFonts w:ascii="宋体" w:hAnsi="宋体"/>
                <w:b w:val="0"/>
                <w:bCs w:val="0"/>
                <w:color w:val="auto"/>
                <w:szCs w:val="21"/>
                <w:highlight w:val="none"/>
              </w:rPr>
            </w:pPr>
            <w:r>
              <w:rPr>
                <w:rFonts w:hint="eastAsia" w:ascii="宋体" w:hAnsi="宋体"/>
                <w:b w:val="0"/>
                <w:bCs w:val="0"/>
                <w:color w:val="auto"/>
                <w:szCs w:val="21"/>
                <w:highlight w:val="none"/>
              </w:rPr>
              <w:t>具备有效的营业执照</w:t>
            </w:r>
          </w:p>
          <w:p w14:paraId="5286A15E">
            <w:pPr>
              <w:rPr>
                <w:rFonts w:ascii="宋体" w:hAnsi="宋体"/>
                <w:b w:val="0"/>
                <w:bCs w:val="0"/>
                <w:color w:val="auto"/>
                <w:szCs w:val="21"/>
                <w:highlight w:val="none"/>
              </w:rPr>
            </w:pPr>
            <w:r>
              <w:rPr>
                <w:rFonts w:hint="eastAsia" w:ascii="宋体" w:hAnsi="宋体"/>
                <w:b w:val="0"/>
                <w:bCs w:val="0"/>
                <w:color w:val="auto"/>
                <w:szCs w:val="21"/>
                <w:highlight w:val="none"/>
              </w:rPr>
              <w:t>（提供营业执照副本</w:t>
            </w:r>
            <w:r>
              <w:rPr>
                <w:rFonts w:hint="eastAsia" w:ascii="宋体" w:hAnsi="宋体"/>
                <w:b w:val="0"/>
                <w:bCs w:val="0"/>
                <w:color w:val="auto"/>
                <w:szCs w:val="21"/>
                <w:highlight w:val="none"/>
                <w:lang w:val="en-US" w:eastAsia="zh-CN"/>
              </w:rPr>
              <w:t>复印件</w:t>
            </w:r>
            <w:r>
              <w:rPr>
                <w:rFonts w:hint="eastAsia" w:ascii="宋体" w:hAnsi="宋体"/>
                <w:b w:val="0"/>
                <w:bCs w:val="0"/>
                <w:color w:val="auto"/>
                <w:szCs w:val="21"/>
                <w:highlight w:val="none"/>
              </w:rPr>
              <w:t>加盖公章）。</w:t>
            </w:r>
          </w:p>
        </w:tc>
      </w:tr>
      <w:tr w14:paraId="45F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dxa"/>
            <w:vMerge w:val="continue"/>
            <w:vAlign w:val="center"/>
          </w:tcPr>
          <w:p w14:paraId="634010FF">
            <w:pPr>
              <w:jc w:val="center"/>
              <w:rPr>
                <w:rFonts w:ascii="宋体" w:hAnsi="宋体"/>
                <w:color w:val="auto"/>
                <w:szCs w:val="21"/>
                <w:highlight w:val="none"/>
              </w:rPr>
            </w:pPr>
          </w:p>
        </w:tc>
        <w:tc>
          <w:tcPr>
            <w:tcW w:w="1149" w:type="dxa"/>
            <w:vMerge w:val="continue"/>
            <w:vAlign w:val="center"/>
          </w:tcPr>
          <w:p w14:paraId="352B9D0C">
            <w:pPr>
              <w:jc w:val="center"/>
              <w:rPr>
                <w:rFonts w:ascii="宋体" w:hAnsi="宋体"/>
                <w:color w:val="auto"/>
                <w:szCs w:val="21"/>
                <w:highlight w:val="none"/>
              </w:rPr>
            </w:pPr>
          </w:p>
        </w:tc>
        <w:tc>
          <w:tcPr>
            <w:tcW w:w="1509" w:type="dxa"/>
            <w:vAlign w:val="center"/>
          </w:tcPr>
          <w:p w14:paraId="6F51D6E6">
            <w:pPr>
              <w:jc w:val="center"/>
              <w:rPr>
                <w:rFonts w:ascii="宋体" w:hAnsi="宋体"/>
                <w:color w:val="auto"/>
                <w:szCs w:val="21"/>
                <w:highlight w:val="none"/>
              </w:rPr>
            </w:pPr>
            <w:r>
              <w:rPr>
                <w:rFonts w:hint="eastAsia" w:ascii="宋体" w:hAnsi="宋体"/>
                <w:color w:val="auto"/>
                <w:szCs w:val="21"/>
                <w:highlight w:val="none"/>
              </w:rPr>
              <w:t>财务</w:t>
            </w:r>
            <w:r>
              <w:rPr>
                <w:rFonts w:hint="eastAsia" w:ascii="宋体" w:hAnsi="宋体"/>
                <w:color w:val="auto"/>
                <w:szCs w:val="21"/>
                <w:highlight w:val="none"/>
                <w:lang w:val="en-US" w:eastAsia="zh-CN"/>
              </w:rPr>
              <w:t>状况</w:t>
            </w:r>
          </w:p>
        </w:tc>
        <w:tc>
          <w:tcPr>
            <w:tcW w:w="6240" w:type="dxa"/>
            <w:vAlign w:val="center"/>
          </w:tcPr>
          <w:p w14:paraId="6E296FCF">
            <w:p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财务状况良好，提供近三年（2021～2023年）财务报表或经会计师事务所或审计机构审计的财务审计报告（新成立不足三年的企业需提供自成立之日起至2023年的财务报表或财务审计报告，2024年以后成立的企业应提供资金证明）；</w:t>
            </w:r>
          </w:p>
          <w:p w14:paraId="369AB693">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响应文件内附财务报表或财务审计报告复印件加盖投标单位公章</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41" w:type="dxa"/>
            <w:vMerge w:val="continue"/>
            <w:vAlign w:val="center"/>
          </w:tcPr>
          <w:p w14:paraId="32B89323">
            <w:pPr>
              <w:jc w:val="center"/>
              <w:rPr>
                <w:rFonts w:ascii="宋体" w:hAnsi="宋体"/>
                <w:color w:val="auto"/>
                <w:szCs w:val="21"/>
                <w:highlight w:val="none"/>
              </w:rPr>
            </w:pPr>
          </w:p>
        </w:tc>
        <w:tc>
          <w:tcPr>
            <w:tcW w:w="1149" w:type="dxa"/>
            <w:vMerge w:val="continue"/>
            <w:vAlign w:val="center"/>
          </w:tcPr>
          <w:p w14:paraId="1E35CA26">
            <w:pPr>
              <w:jc w:val="center"/>
              <w:rPr>
                <w:rFonts w:ascii="宋体" w:hAnsi="宋体"/>
                <w:color w:val="auto"/>
                <w:szCs w:val="21"/>
                <w:highlight w:val="none"/>
              </w:rPr>
            </w:pPr>
          </w:p>
        </w:tc>
        <w:tc>
          <w:tcPr>
            <w:tcW w:w="1509" w:type="dxa"/>
            <w:vAlign w:val="center"/>
          </w:tcPr>
          <w:p w14:paraId="202F48FD">
            <w:pPr>
              <w:jc w:val="center"/>
              <w:rPr>
                <w:rFonts w:hint="eastAsia" w:ascii="宋体" w:hAnsi="宋体"/>
                <w:color w:val="auto"/>
                <w:szCs w:val="21"/>
                <w:highlight w:val="none"/>
              </w:rPr>
            </w:pPr>
            <w:r>
              <w:rPr>
                <w:rFonts w:hint="eastAsia" w:ascii="宋体" w:hAnsi="宋体"/>
                <w:color w:val="auto"/>
                <w:szCs w:val="21"/>
                <w:highlight w:val="none"/>
                <w:lang w:val="en-US" w:eastAsia="zh-CN"/>
              </w:rPr>
              <w:t>依法纳税和社会保障资金的良好记录</w:t>
            </w:r>
          </w:p>
        </w:tc>
        <w:tc>
          <w:tcPr>
            <w:tcW w:w="6240" w:type="dxa"/>
            <w:vAlign w:val="center"/>
          </w:tcPr>
          <w:p w14:paraId="3607209F">
            <w:pPr>
              <w:rPr>
                <w:rFonts w:hint="eastAsia" w:ascii="宋体" w:hAnsi="宋体"/>
                <w:b w:val="0"/>
                <w:bCs w:val="0"/>
                <w:color w:val="auto"/>
                <w:highlight w:val="none"/>
              </w:rPr>
            </w:pPr>
            <w:r>
              <w:rPr>
                <w:rFonts w:hint="eastAsia" w:ascii="宋体" w:hAnsi="宋体"/>
                <w:b w:val="0"/>
                <w:bCs w:val="0"/>
                <w:color w:val="auto"/>
                <w:highlight w:val="none"/>
                <w:lang w:eastAsia="zh-CN"/>
              </w:rPr>
              <w:t>近</w:t>
            </w:r>
            <w:r>
              <w:rPr>
                <w:rFonts w:hint="eastAsia" w:ascii="宋体" w:hAnsi="宋体"/>
                <w:b w:val="0"/>
                <w:bCs w:val="0"/>
                <w:color w:val="auto"/>
                <w:highlight w:val="none"/>
                <w:lang w:val="en-US" w:eastAsia="zh-CN"/>
              </w:rPr>
              <w:t>6</w:t>
            </w:r>
            <w:r>
              <w:rPr>
                <w:rFonts w:hint="eastAsia" w:ascii="宋体" w:hAnsi="宋体"/>
                <w:b w:val="0"/>
                <w:bCs w:val="0"/>
                <w:color w:val="auto"/>
                <w:highlight w:val="none"/>
                <w:lang w:eastAsia="zh-CN"/>
              </w:rPr>
              <w:t>个月（任意一个月即可）的依法缴纳税收和社会保障资金的相关材料（</w:t>
            </w:r>
            <w:r>
              <w:rPr>
                <w:rFonts w:hint="eastAsia" w:ascii="宋体" w:hAnsi="宋体"/>
                <w:b w:val="0"/>
                <w:bCs w:val="0"/>
                <w:color w:val="auto"/>
                <w:highlight w:val="none"/>
                <w:lang w:val="en-US" w:eastAsia="zh-CN"/>
              </w:rPr>
              <w:t>无须缴纳的提供相关部门出具的证明材料</w:t>
            </w:r>
            <w:r>
              <w:rPr>
                <w:rFonts w:hint="eastAsia" w:ascii="宋体" w:hAnsi="宋体"/>
                <w:b w:val="0"/>
                <w:bCs w:val="0"/>
                <w:color w:val="auto"/>
                <w:highlight w:val="none"/>
                <w:lang w:eastAsia="zh-CN"/>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1B52F992">
            <w:pPr>
              <w:jc w:val="center"/>
              <w:rPr>
                <w:rFonts w:ascii="宋体" w:hAnsi="宋体"/>
                <w:color w:val="auto"/>
                <w:szCs w:val="21"/>
                <w:highlight w:val="none"/>
              </w:rPr>
            </w:pPr>
          </w:p>
        </w:tc>
        <w:tc>
          <w:tcPr>
            <w:tcW w:w="1149" w:type="dxa"/>
            <w:vMerge w:val="continue"/>
            <w:vAlign w:val="center"/>
          </w:tcPr>
          <w:p w14:paraId="372C1103">
            <w:pPr>
              <w:jc w:val="center"/>
              <w:rPr>
                <w:rFonts w:ascii="宋体" w:hAnsi="宋体"/>
                <w:color w:val="auto"/>
                <w:szCs w:val="21"/>
                <w:highlight w:val="none"/>
              </w:rPr>
            </w:pPr>
          </w:p>
        </w:tc>
        <w:tc>
          <w:tcPr>
            <w:tcW w:w="1509" w:type="dxa"/>
            <w:vAlign w:val="center"/>
          </w:tcPr>
          <w:p w14:paraId="43276B5F">
            <w:pPr>
              <w:tabs>
                <w:tab w:val="left" w:pos="200"/>
              </w:tabs>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联合体要求</w:t>
            </w:r>
          </w:p>
        </w:tc>
        <w:tc>
          <w:tcPr>
            <w:tcW w:w="6240" w:type="dxa"/>
            <w:vAlign w:val="center"/>
          </w:tcPr>
          <w:p w14:paraId="270711EC">
            <w:pPr>
              <w:rPr>
                <w:rFonts w:hint="default"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申请人不得为联合体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jc w:val="center"/>
              <w:rPr>
                <w:rFonts w:ascii="宋体" w:hAnsi="宋体"/>
                <w:color w:val="auto"/>
                <w:szCs w:val="21"/>
                <w:highlight w:val="none"/>
              </w:rPr>
            </w:pPr>
          </w:p>
        </w:tc>
        <w:tc>
          <w:tcPr>
            <w:tcW w:w="1149" w:type="dxa"/>
            <w:vMerge w:val="continue"/>
            <w:vAlign w:val="center"/>
          </w:tcPr>
          <w:p w14:paraId="0DB6B15B">
            <w:pPr>
              <w:jc w:val="center"/>
              <w:rPr>
                <w:rFonts w:ascii="宋体" w:hAnsi="宋体"/>
                <w:color w:val="auto"/>
                <w:szCs w:val="21"/>
                <w:highlight w:val="none"/>
              </w:rPr>
            </w:pPr>
          </w:p>
        </w:tc>
        <w:tc>
          <w:tcPr>
            <w:tcW w:w="1509" w:type="dxa"/>
            <w:vAlign w:val="center"/>
          </w:tcPr>
          <w:p w14:paraId="4173772B">
            <w:pPr>
              <w:jc w:val="center"/>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信誉要求</w:t>
            </w:r>
          </w:p>
        </w:tc>
        <w:tc>
          <w:tcPr>
            <w:tcW w:w="6240" w:type="dxa"/>
            <w:vAlign w:val="center"/>
          </w:tcPr>
          <w:p w14:paraId="6DE564E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1.拒绝列入政府取消投标资格记录期间的企业或个人投标；</w:t>
            </w:r>
          </w:p>
          <w:p w14:paraId="351376A4">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2.单位负责人为同一人或者存在直接控股、管理关系的不同供应商，不得参加同一合同项下的政府采购活动；</w:t>
            </w:r>
          </w:p>
          <w:p w14:paraId="0FFD5081">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3.参加政府采购活动前三年内，在经营活动中没有重大违法记录；</w:t>
            </w:r>
          </w:p>
          <w:p w14:paraId="5822B85F">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058AC532">
            <w:pPr>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针对上述内容提供由法定代表人或委托代理人盖章或签字并加盖公章的承诺书。</w:t>
            </w:r>
          </w:p>
        </w:tc>
      </w:tr>
      <w:tr w14:paraId="28BC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02A4DAE8">
            <w:pPr>
              <w:jc w:val="center"/>
              <w:rPr>
                <w:rFonts w:ascii="宋体" w:hAnsi="宋体"/>
                <w:color w:val="auto"/>
                <w:szCs w:val="21"/>
                <w:highlight w:val="none"/>
              </w:rPr>
            </w:pPr>
          </w:p>
        </w:tc>
        <w:tc>
          <w:tcPr>
            <w:tcW w:w="1149" w:type="dxa"/>
            <w:vMerge w:val="continue"/>
            <w:vAlign w:val="center"/>
          </w:tcPr>
          <w:p w14:paraId="70FD77A6">
            <w:pPr>
              <w:jc w:val="center"/>
              <w:rPr>
                <w:rFonts w:ascii="宋体" w:hAnsi="宋体"/>
                <w:color w:val="auto"/>
                <w:szCs w:val="21"/>
                <w:highlight w:val="none"/>
              </w:rPr>
            </w:pPr>
          </w:p>
        </w:tc>
        <w:tc>
          <w:tcPr>
            <w:tcW w:w="1509" w:type="dxa"/>
            <w:vAlign w:val="center"/>
          </w:tcPr>
          <w:p w14:paraId="63700900">
            <w:pPr>
              <w:jc w:val="center"/>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企业类型</w:t>
            </w:r>
          </w:p>
        </w:tc>
        <w:tc>
          <w:tcPr>
            <w:tcW w:w="6240" w:type="dxa"/>
            <w:vAlign w:val="center"/>
          </w:tcPr>
          <w:p w14:paraId="7C8B592B">
            <w:pPr>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供应商所投标产品的制造商应为中小微企业、监狱企业、残疾人福利性单位。提供有效的声明函。</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2.1.</w:t>
            </w:r>
            <w:r>
              <w:rPr>
                <w:rFonts w:hint="eastAsia" w:ascii="宋体" w:hAnsi="宋体"/>
                <w:color w:val="auto"/>
                <w:szCs w:val="21"/>
                <w:highlight w:val="none"/>
                <w:lang w:val="en-US" w:eastAsia="zh-CN"/>
              </w:rPr>
              <w:t>2</w:t>
            </w:r>
          </w:p>
        </w:tc>
        <w:tc>
          <w:tcPr>
            <w:tcW w:w="1149" w:type="dxa"/>
            <w:vMerge w:val="restart"/>
            <w:vAlign w:val="center"/>
          </w:tcPr>
          <w:p w14:paraId="5749E3B8">
            <w:pPr>
              <w:jc w:val="center"/>
              <w:rPr>
                <w:rFonts w:ascii="宋体" w:hAnsi="宋体"/>
                <w:color w:val="auto"/>
                <w:szCs w:val="21"/>
                <w:highlight w:val="none"/>
              </w:rPr>
            </w:pPr>
            <w:r>
              <w:rPr>
                <w:rFonts w:hint="eastAsia" w:ascii="宋体" w:hAnsi="宋体"/>
                <w:color w:val="auto"/>
                <w:szCs w:val="21"/>
                <w:highlight w:val="none"/>
                <w:lang w:val="en-US" w:eastAsia="zh-CN"/>
              </w:rPr>
              <w:t>符合</w:t>
            </w:r>
            <w:r>
              <w:rPr>
                <w:rFonts w:hint="eastAsia" w:ascii="宋体" w:hAnsi="宋体"/>
                <w:color w:val="auto"/>
                <w:szCs w:val="21"/>
                <w:highlight w:val="none"/>
              </w:rPr>
              <w:t>性</w:t>
            </w:r>
          </w:p>
          <w:p w14:paraId="36183D85">
            <w:pPr>
              <w:jc w:val="center"/>
              <w:rPr>
                <w:rFonts w:ascii="宋体" w:hAnsi="宋体"/>
                <w:color w:val="auto"/>
                <w:szCs w:val="21"/>
                <w:highlight w:val="none"/>
              </w:rPr>
            </w:pPr>
            <w:r>
              <w:rPr>
                <w:rFonts w:hint="eastAsia" w:ascii="宋体" w:hAnsi="宋体"/>
                <w:color w:val="auto"/>
                <w:szCs w:val="21"/>
                <w:highlight w:val="none"/>
              </w:rPr>
              <w:t>评审标准</w:t>
            </w:r>
          </w:p>
        </w:tc>
        <w:tc>
          <w:tcPr>
            <w:tcW w:w="1509" w:type="dxa"/>
            <w:vAlign w:val="center"/>
          </w:tcPr>
          <w:p w14:paraId="658FCBA7">
            <w:pPr>
              <w:jc w:val="center"/>
              <w:rPr>
                <w:rFonts w:hint="eastAsia" w:ascii="宋体" w:hAnsi="宋体"/>
                <w:color w:val="auto"/>
                <w:szCs w:val="21"/>
                <w:highlight w:val="none"/>
                <w:lang w:val="en-US" w:eastAsia="zh-CN"/>
              </w:rPr>
            </w:pPr>
            <w:r>
              <w:rPr>
                <w:rFonts w:hint="eastAsia" w:ascii="宋体" w:hAnsi="宋体"/>
                <w:color w:val="auto"/>
                <w:szCs w:val="21"/>
                <w:highlight w:val="none"/>
              </w:rPr>
              <w:t>申请人名称</w:t>
            </w:r>
          </w:p>
        </w:tc>
        <w:tc>
          <w:tcPr>
            <w:tcW w:w="6240" w:type="dxa"/>
            <w:vAlign w:val="center"/>
          </w:tcPr>
          <w:p w14:paraId="1D5B0252">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86991C">
            <w:pPr>
              <w:jc w:val="center"/>
              <w:rPr>
                <w:rFonts w:hint="eastAsia" w:ascii="宋体" w:hAnsi="宋体"/>
                <w:color w:val="auto"/>
                <w:szCs w:val="21"/>
                <w:highlight w:val="none"/>
              </w:rPr>
            </w:pPr>
          </w:p>
        </w:tc>
        <w:tc>
          <w:tcPr>
            <w:tcW w:w="1149" w:type="dxa"/>
            <w:vMerge w:val="continue"/>
            <w:vAlign w:val="center"/>
          </w:tcPr>
          <w:p w14:paraId="6248FF59">
            <w:pPr>
              <w:jc w:val="center"/>
              <w:rPr>
                <w:rFonts w:hint="eastAsia" w:ascii="宋体" w:hAnsi="宋体"/>
                <w:color w:val="auto"/>
                <w:szCs w:val="21"/>
                <w:highlight w:val="none"/>
              </w:rPr>
            </w:pPr>
          </w:p>
        </w:tc>
        <w:tc>
          <w:tcPr>
            <w:tcW w:w="1509" w:type="dxa"/>
            <w:vAlign w:val="center"/>
          </w:tcPr>
          <w:p w14:paraId="626A56EF">
            <w:pPr>
              <w:jc w:val="center"/>
              <w:rPr>
                <w:rFonts w:hint="eastAsia" w:ascii="宋体" w:hAnsi="宋体"/>
                <w:color w:val="auto"/>
                <w:szCs w:val="21"/>
                <w:highlight w:val="none"/>
                <w:lang w:val="en-US" w:eastAsia="zh-CN"/>
              </w:rPr>
            </w:pPr>
            <w:r>
              <w:rPr>
                <w:rFonts w:hint="eastAsia" w:ascii="宋体" w:hAnsi="宋体"/>
                <w:color w:val="auto"/>
                <w:szCs w:val="21"/>
                <w:highlight w:val="none"/>
              </w:rPr>
              <w:t>磋商函签字盖章</w:t>
            </w:r>
          </w:p>
        </w:tc>
        <w:tc>
          <w:tcPr>
            <w:tcW w:w="6240" w:type="dxa"/>
            <w:vAlign w:val="center"/>
          </w:tcPr>
          <w:p w14:paraId="1C1389F2">
            <w:pPr>
              <w:rPr>
                <w:rFonts w:hint="eastAsia" w:ascii="宋体" w:hAnsi="宋体"/>
                <w:b w:val="0"/>
                <w:bCs w:val="0"/>
                <w:color w:val="auto"/>
                <w:szCs w:val="21"/>
                <w:highlight w:val="none"/>
              </w:rPr>
            </w:pPr>
            <w:r>
              <w:rPr>
                <w:rFonts w:hint="eastAsia" w:ascii="宋体" w:hAnsi="宋体"/>
                <w:b w:val="0"/>
                <w:bCs w:val="0"/>
                <w:color w:val="auto"/>
                <w:szCs w:val="21"/>
                <w:highlight w:val="none"/>
              </w:rPr>
              <w:t>报价函均应加盖投标供应商印章并经法定代表人或其委托代理人签字</w:t>
            </w:r>
            <w:r>
              <w:rPr>
                <w:rFonts w:hint="eastAsia" w:ascii="宋体" w:hAnsi="宋体"/>
                <w:b w:val="0"/>
                <w:bCs w:val="0"/>
                <w:color w:val="auto"/>
                <w:szCs w:val="21"/>
                <w:highlight w:val="none"/>
                <w:lang w:eastAsia="zh-CN"/>
              </w:rPr>
              <w:t>或</w:t>
            </w:r>
            <w:r>
              <w:rPr>
                <w:rFonts w:hint="eastAsia" w:ascii="宋体" w:hAnsi="宋体"/>
                <w:b w:val="0"/>
                <w:bCs w:val="0"/>
                <w:color w:val="auto"/>
                <w:szCs w:val="21"/>
                <w:highlight w:val="none"/>
              </w:rPr>
              <w:t>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jc w:val="center"/>
              <w:rPr>
                <w:rFonts w:hint="eastAsia" w:ascii="宋体" w:hAnsi="宋体"/>
                <w:color w:val="auto"/>
                <w:szCs w:val="21"/>
                <w:highlight w:val="none"/>
              </w:rPr>
            </w:pPr>
          </w:p>
        </w:tc>
        <w:tc>
          <w:tcPr>
            <w:tcW w:w="1149" w:type="dxa"/>
            <w:vMerge w:val="continue"/>
            <w:vAlign w:val="center"/>
          </w:tcPr>
          <w:p w14:paraId="74733F33">
            <w:pPr>
              <w:jc w:val="center"/>
              <w:rPr>
                <w:rFonts w:hint="eastAsia" w:ascii="宋体" w:hAnsi="宋体"/>
                <w:color w:val="auto"/>
                <w:szCs w:val="21"/>
                <w:highlight w:val="none"/>
              </w:rPr>
            </w:pPr>
          </w:p>
        </w:tc>
        <w:tc>
          <w:tcPr>
            <w:tcW w:w="1509" w:type="dxa"/>
            <w:vAlign w:val="center"/>
          </w:tcPr>
          <w:p w14:paraId="2CF85C42">
            <w:pPr>
              <w:jc w:val="center"/>
              <w:rPr>
                <w:rFonts w:hint="eastAsia" w:ascii="宋体" w:hAnsi="宋体"/>
                <w:color w:val="auto"/>
                <w:szCs w:val="21"/>
                <w:highlight w:val="none"/>
                <w:lang w:val="en-US" w:eastAsia="zh-CN"/>
              </w:rPr>
            </w:pPr>
            <w:r>
              <w:rPr>
                <w:rFonts w:hint="eastAsia" w:ascii="宋体" w:hAnsi="宋体"/>
                <w:color w:val="auto"/>
                <w:szCs w:val="21"/>
                <w:highlight w:val="none"/>
              </w:rPr>
              <w:t>响应文件格式</w:t>
            </w:r>
          </w:p>
        </w:tc>
        <w:tc>
          <w:tcPr>
            <w:tcW w:w="6240" w:type="dxa"/>
            <w:vAlign w:val="center"/>
          </w:tcPr>
          <w:p w14:paraId="2CAE299F">
            <w:pPr>
              <w:rPr>
                <w:rFonts w:hint="eastAsia" w:ascii="宋体" w:hAnsi="宋体"/>
                <w:b w:val="0"/>
                <w:bCs w:val="0"/>
                <w:color w:val="auto"/>
                <w:szCs w:val="21"/>
                <w:highlight w:val="none"/>
              </w:rPr>
            </w:pPr>
            <w:r>
              <w:rPr>
                <w:rFonts w:hint="eastAsia" w:ascii="宋体" w:hAnsi="宋体"/>
                <w:b w:val="0"/>
                <w:bCs w:val="0"/>
                <w:color w:val="auto"/>
                <w:szCs w:val="21"/>
                <w:highlight w:val="none"/>
                <w:lang w:val="zh-CN"/>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41" w:type="dxa"/>
            <w:vMerge w:val="continue"/>
            <w:vAlign w:val="center"/>
          </w:tcPr>
          <w:p w14:paraId="6FD4B293">
            <w:pPr>
              <w:jc w:val="center"/>
              <w:rPr>
                <w:rFonts w:hint="eastAsia" w:ascii="宋体" w:hAnsi="宋体"/>
                <w:color w:val="auto"/>
                <w:szCs w:val="21"/>
                <w:highlight w:val="none"/>
              </w:rPr>
            </w:pPr>
          </w:p>
        </w:tc>
        <w:tc>
          <w:tcPr>
            <w:tcW w:w="1149" w:type="dxa"/>
            <w:vMerge w:val="continue"/>
            <w:vAlign w:val="center"/>
          </w:tcPr>
          <w:p w14:paraId="50204D57">
            <w:pPr>
              <w:jc w:val="center"/>
              <w:rPr>
                <w:rFonts w:hint="eastAsia" w:ascii="宋体" w:hAnsi="宋体"/>
                <w:color w:val="auto"/>
                <w:szCs w:val="21"/>
                <w:highlight w:val="none"/>
              </w:rPr>
            </w:pPr>
          </w:p>
        </w:tc>
        <w:tc>
          <w:tcPr>
            <w:tcW w:w="1509" w:type="dxa"/>
            <w:vAlign w:val="center"/>
          </w:tcPr>
          <w:p w14:paraId="48DE216E">
            <w:pPr>
              <w:jc w:val="center"/>
              <w:rPr>
                <w:rFonts w:hint="eastAsia" w:ascii="宋体" w:hAnsi="宋体"/>
                <w:color w:val="auto"/>
                <w:szCs w:val="21"/>
                <w:highlight w:val="none"/>
                <w:lang w:val="en-US" w:eastAsia="zh-CN"/>
              </w:rPr>
            </w:pPr>
            <w:r>
              <w:rPr>
                <w:rFonts w:hint="eastAsia" w:ascii="宋体" w:hAnsi="宋体"/>
                <w:color w:val="auto"/>
                <w:szCs w:val="21"/>
                <w:highlight w:val="none"/>
              </w:rPr>
              <w:t>报价唯一</w:t>
            </w:r>
          </w:p>
        </w:tc>
        <w:tc>
          <w:tcPr>
            <w:tcW w:w="6240" w:type="dxa"/>
            <w:vAlign w:val="center"/>
          </w:tcPr>
          <w:p w14:paraId="33AF8FC5">
            <w:pPr>
              <w:rPr>
                <w:rFonts w:hint="eastAsia" w:ascii="宋体" w:hAnsi="宋体"/>
                <w:b w:val="0"/>
                <w:bCs w:val="0"/>
                <w:color w:val="auto"/>
                <w:szCs w:val="21"/>
                <w:highlight w:val="none"/>
              </w:rPr>
            </w:pPr>
            <w:r>
              <w:rPr>
                <w:rFonts w:hint="eastAsia" w:ascii="宋体" w:hAnsi="宋体"/>
                <w:b w:val="0"/>
                <w:bCs w:val="0"/>
                <w:szCs w:val="21"/>
                <w:highlight w:val="none"/>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41" w:type="dxa"/>
            <w:vMerge w:val="continue"/>
            <w:vAlign w:val="center"/>
          </w:tcPr>
          <w:p w14:paraId="68326195">
            <w:pPr>
              <w:jc w:val="center"/>
              <w:rPr>
                <w:rFonts w:ascii="宋体" w:hAnsi="宋体"/>
                <w:color w:val="auto"/>
                <w:szCs w:val="21"/>
                <w:highlight w:val="none"/>
              </w:rPr>
            </w:pPr>
          </w:p>
        </w:tc>
        <w:tc>
          <w:tcPr>
            <w:tcW w:w="1149" w:type="dxa"/>
            <w:vMerge w:val="continue"/>
            <w:vAlign w:val="center"/>
          </w:tcPr>
          <w:p w14:paraId="6CD1B3FF">
            <w:pPr>
              <w:jc w:val="center"/>
              <w:rPr>
                <w:rFonts w:ascii="宋体" w:hAnsi="宋体"/>
                <w:color w:val="auto"/>
                <w:szCs w:val="21"/>
                <w:highlight w:val="none"/>
              </w:rPr>
            </w:pPr>
          </w:p>
        </w:tc>
        <w:tc>
          <w:tcPr>
            <w:tcW w:w="1509" w:type="dxa"/>
            <w:vAlign w:val="center"/>
          </w:tcPr>
          <w:p w14:paraId="400E564A">
            <w:pPr>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内容</w:t>
            </w:r>
          </w:p>
        </w:tc>
        <w:tc>
          <w:tcPr>
            <w:tcW w:w="6240" w:type="dxa"/>
            <w:vAlign w:val="center"/>
          </w:tcPr>
          <w:p w14:paraId="2F8C4E56">
            <w:pPr>
              <w:spacing w:line="240" w:lineRule="exact"/>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Merge w:val="continue"/>
            <w:vAlign w:val="center"/>
          </w:tcPr>
          <w:p w14:paraId="180FE6BF">
            <w:pPr>
              <w:jc w:val="center"/>
              <w:rPr>
                <w:rFonts w:ascii="宋体" w:hAnsi="宋体"/>
                <w:color w:val="auto"/>
                <w:szCs w:val="21"/>
                <w:highlight w:val="none"/>
              </w:rPr>
            </w:pPr>
          </w:p>
        </w:tc>
        <w:tc>
          <w:tcPr>
            <w:tcW w:w="1149" w:type="dxa"/>
            <w:vMerge w:val="continue"/>
            <w:vAlign w:val="center"/>
          </w:tcPr>
          <w:p w14:paraId="1A4F4CF8">
            <w:pPr>
              <w:jc w:val="center"/>
              <w:rPr>
                <w:rFonts w:ascii="宋体" w:hAnsi="宋体"/>
                <w:color w:val="auto"/>
                <w:szCs w:val="21"/>
                <w:highlight w:val="none"/>
              </w:rPr>
            </w:pPr>
          </w:p>
        </w:tc>
        <w:tc>
          <w:tcPr>
            <w:tcW w:w="1509" w:type="dxa"/>
            <w:vAlign w:val="center"/>
          </w:tcPr>
          <w:p w14:paraId="0F55548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供货期限</w:t>
            </w:r>
          </w:p>
        </w:tc>
        <w:tc>
          <w:tcPr>
            <w:tcW w:w="6240" w:type="dxa"/>
            <w:vAlign w:val="center"/>
          </w:tcPr>
          <w:p w14:paraId="4C32F259">
            <w:pPr>
              <w:rPr>
                <w:rFonts w:ascii="宋体" w:hAnsi="宋体"/>
                <w:b w:val="0"/>
                <w:bCs w:val="0"/>
                <w:color w:val="auto"/>
                <w:szCs w:val="21"/>
                <w:highlight w:val="none"/>
              </w:rPr>
            </w:pPr>
            <w:r>
              <w:rPr>
                <w:rFonts w:hint="eastAsia" w:ascii="宋体" w:hAnsi="宋体"/>
                <w:b w:val="0"/>
                <w:bCs w:val="0"/>
                <w:color w:val="auto"/>
                <w:szCs w:val="21"/>
                <w:highlight w:val="none"/>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41" w:type="dxa"/>
            <w:vMerge w:val="continue"/>
            <w:vAlign w:val="center"/>
          </w:tcPr>
          <w:p w14:paraId="570B6A24">
            <w:pPr>
              <w:jc w:val="center"/>
              <w:rPr>
                <w:rFonts w:ascii="宋体" w:hAnsi="宋体"/>
                <w:color w:val="auto"/>
                <w:szCs w:val="21"/>
                <w:highlight w:val="none"/>
              </w:rPr>
            </w:pPr>
          </w:p>
        </w:tc>
        <w:tc>
          <w:tcPr>
            <w:tcW w:w="1149" w:type="dxa"/>
            <w:vMerge w:val="continue"/>
            <w:vAlign w:val="center"/>
          </w:tcPr>
          <w:p w14:paraId="55EFB5EE">
            <w:pPr>
              <w:jc w:val="center"/>
              <w:rPr>
                <w:rFonts w:ascii="宋体" w:hAnsi="宋体"/>
                <w:color w:val="auto"/>
                <w:szCs w:val="21"/>
                <w:highlight w:val="none"/>
              </w:rPr>
            </w:pPr>
          </w:p>
        </w:tc>
        <w:tc>
          <w:tcPr>
            <w:tcW w:w="1509" w:type="dxa"/>
            <w:vAlign w:val="center"/>
          </w:tcPr>
          <w:p w14:paraId="755DBC60">
            <w:pPr>
              <w:jc w:val="center"/>
              <w:rPr>
                <w:rFonts w:ascii="宋体" w:hAnsi="宋体"/>
                <w:color w:val="auto"/>
                <w:szCs w:val="21"/>
                <w:highlight w:val="none"/>
              </w:rPr>
            </w:pPr>
            <w:r>
              <w:rPr>
                <w:rFonts w:hint="eastAsia" w:ascii="宋体" w:hAnsi="宋体"/>
                <w:color w:val="auto"/>
                <w:szCs w:val="21"/>
                <w:highlight w:val="none"/>
              </w:rPr>
              <w:t>质量标准</w:t>
            </w:r>
          </w:p>
        </w:tc>
        <w:tc>
          <w:tcPr>
            <w:tcW w:w="6240" w:type="dxa"/>
            <w:vAlign w:val="center"/>
          </w:tcPr>
          <w:p w14:paraId="7F949EF6">
            <w:pPr>
              <w:rPr>
                <w:rFonts w:ascii="宋体" w:hAnsi="宋体"/>
                <w:b w:val="0"/>
                <w:bCs w:val="0"/>
                <w:color w:val="auto"/>
                <w:szCs w:val="21"/>
                <w:highlight w:val="none"/>
              </w:rPr>
            </w:pPr>
            <w:r>
              <w:rPr>
                <w:rFonts w:hint="eastAsia" w:ascii="宋体" w:hAnsi="宋体"/>
                <w:b w:val="0"/>
                <w:bCs w:val="0"/>
                <w:color w:val="auto"/>
                <w:szCs w:val="21"/>
                <w:highlight w:val="none"/>
                <w:lang w:val="en-US" w:eastAsia="zh-CN"/>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41" w:type="dxa"/>
            <w:vMerge w:val="continue"/>
            <w:vAlign w:val="center"/>
          </w:tcPr>
          <w:p w14:paraId="67AD0870">
            <w:pPr>
              <w:jc w:val="center"/>
              <w:rPr>
                <w:rFonts w:ascii="宋体" w:hAnsi="宋体"/>
                <w:color w:val="auto"/>
                <w:szCs w:val="21"/>
                <w:highlight w:val="none"/>
              </w:rPr>
            </w:pPr>
          </w:p>
        </w:tc>
        <w:tc>
          <w:tcPr>
            <w:tcW w:w="1149" w:type="dxa"/>
            <w:vMerge w:val="continue"/>
            <w:vAlign w:val="center"/>
          </w:tcPr>
          <w:p w14:paraId="7E685D3B">
            <w:pPr>
              <w:jc w:val="center"/>
              <w:rPr>
                <w:rFonts w:ascii="宋体" w:hAnsi="宋体"/>
                <w:color w:val="auto"/>
                <w:szCs w:val="21"/>
                <w:highlight w:val="none"/>
              </w:rPr>
            </w:pPr>
          </w:p>
        </w:tc>
        <w:tc>
          <w:tcPr>
            <w:tcW w:w="1509" w:type="dxa"/>
            <w:vAlign w:val="center"/>
          </w:tcPr>
          <w:p w14:paraId="3159942D">
            <w:pPr>
              <w:jc w:val="center"/>
              <w:rPr>
                <w:rFonts w:ascii="宋体" w:hAnsi="宋体"/>
                <w:color w:val="auto"/>
                <w:szCs w:val="21"/>
                <w:highlight w:val="none"/>
              </w:rPr>
            </w:pPr>
            <w:r>
              <w:rPr>
                <w:rFonts w:hint="eastAsia" w:ascii="宋体" w:hAnsi="宋体"/>
                <w:color w:val="auto"/>
                <w:szCs w:val="21"/>
                <w:highlight w:val="none"/>
              </w:rPr>
              <w:t>响应有效期</w:t>
            </w:r>
          </w:p>
        </w:tc>
        <w:tc>
          <w:tcPr>
            <w:tcW w:w="6240" w:type="dxa"/>
            <w:vAlign w:val="center"/>
          </w:tcPr>
          <w:p w14:paraId="1BFFDC0D">
            <w:pPr>
              <w:rPr>
                <w:rFonts w:ascii="宋体" w:hAnsi="宋体"/>
                <w:b w:val="0"/>
                <w:bCs w:val="0"/>
                <w:color w:val="auto"/>
                <w:szCs w:val="21"/>
                <w:highlight w:val="none"/>
              </w:rPr>
            </w:pPr>
            <w:r>
              <w:rPr>
                <w:rFonts w:hint="eastAsia" w:ascii="宋体" w:hAnsi="宋体"/>
                <w:b w:val="0"/>
                <w:bCs w:val="0"/>
                <w:color w:val="auto"/>
                <w:szCs w:val="21"/>
                <w:highlight w:val="none"/>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41" w:type="dxa"/>
            <w:vMerge w:val="continue"/>
            <w:vAlign w:val="center"/>
          </w:tcPr>
          <w:p w14:paraId="5F8BA905">
            <w:pPr>
              <w:jc w:val="center"/>
              <w:rPr>
                <w:rFonts w:ascii="宋体" w:hAnsi="宋体"/>
                <w:color w:val="auto"/>
                <w:szCs w:val="21"/>
                <w:highlight w:val="none"/>
              </w:rPr>
            </w:pPr>
          </w:p>
        </w:tc>
        <w:tc>
          <w:tcPr>
            <w:tcW w:w="1149" w:type="dxa"/>
            <w:vMerge w:val="continue"/>
            <w:vAlign w:val="center"/>
          </w:tcPr>
          <w:p w14:paraId="5C4C247B">
            <w:pPr>
              <w:jc w:val="center"/>
              <w:rPr>
                <w:rFonts w:ascii="宋体" w:hAnsi="宋体"/>
                <w:color w:val="auto"/>
                <w:szCs w:val="21"/>
                <w:highlight w:val="none"/>
              </w:rPr>
            </w:pPr>
          </w:p>
        </w:tc>
        <w:tc>
          <w:tcPr>
            <w:tcW w:w="1509" w:type="dxa"/>
            <w:vAlign w:val="center"/>
          </w:tcPr>
          <w:p w14:paraId="21BA3983">
            <w:pPr>
              <w:jc w:val="center"/>
              <w:rPr>
                <w:rFonts w:ascii="宋体" w:hAnsi="宋体"/>
                <w:color w:val="auto"/>
                <w:szCs w:val="21"/>
                <w:highlight w:val="none"/>
              </w:rPr>
            </w:pPr>
            <w:r>
              <w:rPr>
                <w:rFonts w:hint="eastAsia" w:ascii="宋体" w:hAnsi="宋体"/>
                <w:color w:val="auto"/>
                <w:szCs w:val="21"/>
                <w:highlight w:val="none"/>
                <w:lang w:val="en-US" w:eastAsia="zh-CN"/>
              </w:rPr>
              <w:t>采购需</w:t>
            </w:r>
            <w:r>
              <w:rPr>
                <w:rFonts w:hint="eastAsia" w:ascii="宋体" w:hAnsi="宋体"/>
                <w:color w:val="auto"/>
                <w:szCs w:val="21"/>
                <w:highlight w:val="none"/>
              </w:rPr>
              <w:t>求</w:t>
            </w:r>
          </w:p>
        </w:tc>
        <w:tc>
          <w:tcPr>
            <w:tcW w:w="6240" w:type="dxa"/>
            <w:vAlign w:val="center"/>
          </w:tcPr>
          <w:p w14:paraId="6B44B1BF">
            <w:pPr>
              <w:rPr>
                <w:rFonts w:ascii="宋体" w:hAnsi="宋体"/>
                <w:color w:val="auto"/>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章“技术标准和要求”规定</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jc w:val="center"/>
              <w:rPr>
                <w:rFonts w:ascii="宋体" w:hAnsi="宋体"/>
                <w:color w:val="auto"/>
                <w:szCs w:val="21"/>
                <w:highlight w:val="none"/>
              </w:rPr>
            </w:pPr>
          </w:p>
        </w:tc>
        <w:tc>
          <w:tcPr>
            <w:tcW w:w="1149" w:type="dxa"/>
            <w:vMerge w:val="continue"/>
            <w:vAlign w:val="center"/>
          </w:tcPr>
          <w:p w14:paraId="481D0CCC">
            <w:pPr>
              <w:jc w:val="center"/>
              <w:rPr>
                <w:rFonts w:ascii="宋体" w:hAnsi="宋体"/>
                <w:color w:val="auto"/>
                <w:szCs w:val="21"/>
                <w:highlight w:val="none"/>
              </w:rPr>
            </w:pPr>
          </w:p>
        </w:tc>
        <w:tc>
          <w:tcPr>
            <w:tcW w:w="1509" w:type="dxa"/>
            <w:vAlign w:val="center"/>
          </w:tcPr>
          <w:p w14:paraId="5EA1C6B8">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磋商</w:t>
            </w:r>
            <w:r>
              <w:rPr>
                <w:rFonts w:hint="eastAsia" w:ascii="宋体" w:hAnsi="宋体"/>
                <w:color w:val="auto"/>
                <w:szCs w:val="21"/>
                <w:highlight w:val="none"/>
                <w:lang w:val="en-US" w:eastAsia="zh-CN"/>
              </w:rPr>
              <w:t>报价</w:t>
            </w:r>
          </w:p>
        </w:tc>
        <w:tc>
          <w:tcPr>
            <w:tcW w:w="6240" w:type="dxa"/>
            <w:vAlign w:val="center"/>
          </w:tcPr>
          <w:p w14:paraId="2787E378">
            <w:pPr>
              <w:rPr>
                <w:rFonts w:ascii="宋体" w:hAnsi="宋体"/>
                <w:color w:val="auto"/>
                <w:szCs w:val="21"/>
                <w:highlight w:val="none"/>
              </w:rPr>
            </w:pPr>
            <w:r>
              <w:rPr>
                <w:rFonts w:hint="eastAsia" w:ascii="宋体" w:hAnsi="宋体"/>
                <w:color w:val="auto"/>
                <w:szCs w:val="21"/>
                <w:highlight w:val="none"/>
              </w:rPr>
              <w:t>低于（含等于）第二章“申请人须知”前附表第10.1款载明的招标控制价。</w:t>
            </w:r>
          </w:p>
        </w:tc>
      </w:tr>
    </w:tbl>
    <w:p w14:paraId="64706281">
      <w:pPr>
        <w:spacing w:beforeLines="100"/>
        <w:ind w:right="-496" w:rightChars="-236"/>
        <w:rPr>
          <w:rFonts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注：1</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上述表中要求提供的证书、合同文件和相关证明文件等证件的复印件加盖公章装订在响应文件中。</w:t>
      </w:r>
    </w:p>
    <w:p w14:paraId="035CF559">
      <w:pPr>
        <w:ind w:right="-496" w:rightChars="-236" w:firstLine="361" w:firstLineChars="200"/>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zh-CN"/>
        </w:rPr>
        <w:t>2</w:t>
      </w:r>
      <w:r>
        <w:rPr>
          <w:rFonts w:hint="eastAsia" w:ascii="宋体" w:hAnsi="宋体" w:cs="宋体"/>
          <w:b/>
          <w:bCs/>
          <w:color w:val="auto"/>
          <w:sz w:val="18"/>
          <w:szCs w:val="18"/>
          <w:highlight w:val="none"/>
          <w:lang w:val="en-US" w:eastAsia="zh-CN"/>
        </w:rPr>
        <w:t>.</w:t>
      </w:r>
      <w:r>
        <w:rPr>
          <w:rFonts w:hint="eastAsia" w:ascii="宋体" w:hAnsi="宋体" w:cs="宋体"/>
          <w:b/>
          <w:bCs/>
          <w:color w:val="auto"/>
          <w:sz w:val="18"/>
          <w:szCs w:val="18"/>
          <w:highlight w:val="none"/>
          <w:lang w:val="zh-CN"/>
        </w:rPr>
        <w:t>上述内容中如某一证件正在年检或换证，需年检或换证部门出具有效证明方可确认。</w:t>
      </w:r>
    </w:p>
    <w:p w14:paraId="6D74671E">
      <w:pPr>
        <w:ind w:firstLine="361"/>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3.初步评审因素中有一项评审结果为不合格的，其响应作无效响应处理，不再进行下一步评审。</w:t>
      </w:r>
    </w:p>
    <w:p w14:paraId="67AD9BA8">
      <w:pPr>
        <w:rPr>
          <w:rFonts w:ascii="宋体" w:hAnsi="宋体"/>
          <w:color w:val="auto"/>
          <w:highlight w:val="none"/>
        </w:rPr>
      </w:pPr>
      <w:r>
        <w:rPr>
          <w:rFonts w:ascii="宋体" w:hAnsi="宋体"/>
          <w:color w:val="auto"/>
          <w:highlight w:val="none"/>
        </w:rPr>
        <w:br w:type="page"/>
      </w:r>
    </w:p>
    <w:p w14:paraId="7665CC53">
      <w:pPr>
        <w:spacing w:afterLines="5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详细评审</w:t>
      </w:r>
      <w:r>
        <w:rPr>
          <w:rFonts w:hint="eastAsia" w:ascii="宋体" w:hAnsi="宋体"/>
          <w:b/>
          <w:color w:val="auto"/>
          <w:szCs w:val="21"/>
          <w:highlight w:val="none"/>
          <w:lang w:val="en-US" w:eastAsia="zh-CN"/>
        </w:rPr>
        <w:t>标准</w:t>
      </w:r>
    </w:p>
    <w:tbl>
      <w:tblPr>
        <w:tblStyle w:val="39"/>
        <w:tblW w:w="963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0"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6C4C173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03ED789C">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条款内容</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ABEEB3F">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编列内容</w:t>
            </w:r>
          </w:p>
        </w:tc>
      </w:tr>
      <w:tr w14:paraId="4A4AF6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5"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3BB31DD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2.2.1</w:t>
            </w:r>
          </w:p>
        </w:tc>
        <w:tc>
          <w:tcPr>
            <w:tcW w:w="1737" w:type="dxa"/>
            <w:tcBorders>
              <w:top w:val="outset" w:color="auto" w:sz="6" w:space="0"/>
              <w:left w:val="outset" w:color="auto" w:sz="6" w:space="0"/>
              <w:bottom w:val="outset" w:color="auto" w:sz="6" w:space="0"/>
              <w:right w:val="outset" w:color="auto" w:sz="6" w:space="0"/>
            </w:tcBorders>
            <w:vAlign w:val="center"/>
          </w:tcPr>
          <w:p w14:paraId="2776CE65">
            <w:pPr>
              <w:keepNext w:val="0"/>
              <w:keepLines w:val="0"/>
              <w:pageBreakBefore w:val="0"/>
              <w:widowControl w:val="0"/>
              <w:kinsoku/>
              <w:wordWrap/>
              <w:overflowPunct/>
              <w:topLinePunct w:val="0"/>
              <w:bidi w:val="0"/>
              <w:snapToGrid/>
              <w:spacing w:line="0" w:lineRule="atLeas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7031636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1E6947DA">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lang w:val="zh-CN"/>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lang w:val="zh-CN"/>
              </w:rPr>
              <w:t>）</w:t>
            </w:r>
            <w:r>
              <w:rPr>
                <w:rFonts w:ascii="宋体" w:hAnsi="宋体" w:cs="微软雅黑"/>
                <w:color w:val="auto"/>
                <w:szCs w:val="21"/>
                <w:highlight w:val="none"/>
                <w:lang w:val="zh-CN"/>
              </w:rPr>
              <w:t>投标报价：</w:t>
            </w:r>
            <w:r>
              <w:rPr>
                <w:rFonts w:hint="eastAsia" w:ascii="宋体" w:hAnsi="宋体" w:cs="微软雅黑"/>
                <w:color w:val="auto"/>
                <w:szCs w:val="21"/>
                <w:highlight w:val="none"/>
              </w:rPr>
              <w:t>30</w:t>
            </w:r>
            <w:r>
              <w:rPr>
                <w:rFonts w:ascii="宋体" w:hAnsi="宋体" w:cs="微软雅黑"/>
                <w:color w:val="auto"/>
                <w:szCs w:val="21"/>
                <w:highlight w:val="none"/>
              </w:rPr>
              <w:t>分；</w:t>
            </w:r>
            <w:r>
              <w:rPr>
                <w:rFonts w:ascii="宋体" w:hAnsi="宋体" w:cs="微软雅黑"/>
                <w:color w:val="auto"/>
                <w:szCs w:val="21"/>
                <w:highlight w:val="none"/>
                <w:lang w:val="zh-CN"/>
              </w:rPr>
              <w:t>（</w:t>
            </w:r>
            <w:r>
              <w:rPr>
                <w:rFonts w:ascii="宋体" w:hAnsi="宋体" w:cs="微软雅黑"/>
                <w:color w:val="auto"/>
                <w:szCs w:val="21"/>
                <w:highlight w:val="none"/>
              </w:rPr>
              <w:t>2</w:t>
            </w:r>
            <w:r>
              <w:rPr>
                <w:rFonts w:ascii="宋体" w:hAnsi="宋体" w:cs="微软雅黑"/>
                <w:color w:val="auto"/>
                <w:szCs w:val="21"/>
                <w:highlight w:val="none"/>
                <w:lang w:val="zh-CN"/>
              </w:rPr>
              <w:t>）</w:t>
            </w:r>
            <w:r>
              <w:rPr>
                <w:rFonts w:hint="eastAsia" w:ascii="宋体" w:hAnsi="宋体" w:cs="微软雅黑"/>
                <w:color w:val="auto"/>
                <w:szCs w:val="21"/>
                <w:highlight w:val="none"/>
              </w:rPr>
              <w:t>商务因素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15</w:t>
            </w:r>
            <w:r>
              <w:rPr>
                <w:rFonts w:ascii="宋体" w:hAnsi="宋体" w:cs="微软雅黑"/>
                <w:color w:val="auto"/>
                <w:szCs w:val="21"/>
                <w:highlight w:val="none"/>
                <w:lang w:val="zh-CN"/>
              </w:rPr>
              <w:t>分；（</w:t>
            </w:r>
            <w:r>
              <w:rPr>
                <w:rFonts w:ascii="宋体" w:hAnsi="宋体" w:cs="微软雅黑"/>
                <w:color w:val="auto"/>
                <w:szCs w:val="21"/>
                <w:highlight w:val="none"/>
              </w:rPr>
              <w:t>3</w:t>
            </w:r>
            <w:r>
              <w:rPr>
                <w:rFonts w:ascii="宋体" w:hAnsi="宋体" w:cs="微软雅黑"/>
                <w:color w:val="auto"/>
                <w:szCs w:val="21"/>
                <w:highlight w:val="none"/>
                <w:lang w:val="zh-CN"/>
              </w:rPr>
              <w:t>）</w:t>
            </w:r>
            <w:r>
              <w:rPr>
                <w:rFonts w:hint="eastAsia" w:ascii="宋体" w:hAnsi="宋体" w:cs="微软雅黑"/>
                <w:color w:val="auto"/>
                <w:szCs w:val="21"/>
                <w:highlight w:val="none"/>
              </w:rPr>
              <w:t>技术因素</w:t>
            </w:r>
            <w:r>
              <w:rPr>
                <w:rFonts w:ascii="宋体" w:hAnsi="宋体" w:cs="微软雅黑"/>
                <w:color w:val="auto"/>
                <w:szCs w:val="21"/>
                <w:highlight w:val="none"/>
                <w:lang w:val="zh-CN"/>
              </w:rPr>
              <w:t>：</w:t>
            </w:r>
            <w:r>
              <w:rPr>
                <w:rFonts w:hint="eastAsia" w:ascii="宋体" w:hAnsi="宋体" w:cs="微软雅黑"/>
                <w:color w:val="auto"/>
                <w:szCs w:val="21"/>
                <w:highlight w:val="none"/>
                <w:lang w:val="en-US" w:eastAsia="zh-CN"/>
              </w:rPr>
              <w:t>55</w:t>
            </w:r>
            <w:r>
              <w:rPr>
                <w:rFonts w:ascii="宋体" w:hAnsi="宋体" w:cs="微软雅黑"/>
                <w:color w:val="auto"/>
                <w:szCs w:val="21"/>
                <w:highlight w:val="none"/>
                <w:lang w:val="zh-CN"/>
              </w:rPr>
              <w:t>分；</w:t>
            </w:r>
          </w:p>
        </w:tc>
      </w:tr>
      <w:tr w14:paraId="7EBF25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73D8FBE8">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2.2.2</w:t>
            </w:r>
          </w:p>
        </w:tc>
        <w:tc>
          <w:tcPr>
            <w:tcW w:w="1737" w:type="dxa"/>
            <w:tcBorders>
              <w:top w:val="outset" w:color="auto" w:sz="6" w:space="0"/>
              <w:left w:val="outset" w:color="auto" w:sz="6" w:space="0"/>
              <w:bottom w:val="outset" w:color="auto" w:sz="6" w:space="0"/>
              <w:right w:val="outset" w:color="auto" w:sz="6" w:space="0"/>
            </w:tcBorders>
            <w:vAlign w:val="center"/>
          </w:tcPr>
          <w:p w14:paraId="298430E1">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63" w:type="dxa"/>
            <w:gridSpan w:val="2"/>
            <w:tcBorders>
              <w:top w:val="outset" w:color="auto" w:sz="6" w:space="0"/>
              <w:left w:val="outset" w:color="auto" w:sz="6" w:space="0"/>
              <w:bottom w:val="outset" w:color="auto" w:sz="6" w:space="0"/>
              <w:right w:val="outset" w:color="auto" w:sz="6" w:space="0"/>
            </w:tcBorders>
            <w:vAlign w:val="center"/>
          </w:tcPr>
          <w:p w14:paraId="606FAC7A">
            <w:pPr>
              <w:keepNext w:val="0"/>
              <w:keepLines w:val="0"/>
              <w:pageBreakBefore w:val="0"/>
              <w:widowControl w:val="0"/>
              <w:kinsoku/>
              <w:wordWrap/>
              <w:overflowPunct/>
              <w:topLinePunct w:val="0"/>
              <w:bidi w:val="0"/>
              <w:snapToGrid/>
              <w:spacing w:line="0" w:lineRule="atLeast"/>
              <w:jc w:val="left"/>
              <w:rPr>
                <w:rFonts w:ascii="宋体" w:hAnsi="宋体"/>
                <w:bCs/>
                <w:color w:val="auto"/>
                <w:szCs w:val="21"/>
                <w:highlight w:val="none"/>
              </w:rPr>
            </w:pPr>
            <w:r>
              <w:rPr>
                <w:rFonts w:hint="eastAsia" w:ascii="宋体" w:hAnsi="宋体" w:cs="微软雅黑"/>
                <w:color w:val="auto"/>
                <w:szCs w:val="21"/>
                <w:highlight w:val="none"/>
              </w:rPr>
              <w:t>价格分统一采用低价优先法计算，即满足磋商文件要求且最后报价最低的供应商的价格为磋商基准价，其价格分为满分。</w:t>
            </w:r>
          </w:p>
        </w:tc>
      </w:tr>
      <w:tr w14:paraId="32E4CE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1639" w:type="dxa"/>
            <w:gridSpan w:val="2"/>
            <w:tcBorders>
              <w:top w:val="outset" w:color="auto" w:sz="6" w:space="0"/>
              <w:left w:val="outset" w:color="auto" w:sz="6" w:space="0"/>
              <w:bottom w:val="outset" w:color="auto" w:sz="6" w:space="0"/>
              <w:right w:val="outset" w:color="auto" w:sz="6" w:space="0"/>
            </w:tcBorders>
            <w:vAlign w:val="center"/>
          </w:tcPr>
          <w:p w14:paraId="2B6CF709">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条款号</w:t>
            </w:r>
          </w:p>
        </w:tc>
        <w:tc>
          <w:tcPr>
            <w:tcW w:w="1737" w:type="dxa"/>
            <w:tcBorders>
              <w:top w:val="outset" w:color="auto" w:sz="6" w:space="0"/>
              <w:left w:val="outset" w:color="auto" w:sz="6" w:space="0"/>
              <w:bottom w:val="outset" w:color="auto" w:sz="6" w:space="0"/>
              <w:right w:val="outset" w:color="auto" w:sz="6" w:space="0"/>
            </w:tcBorders>
            <w:vAlign w:val="center"/>
          </w:tcPr>
          <w:p w14:paraId="233BF754">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评分因素</w:t>
            </w:r>
          </w:p>
        </w:tc>
        <w:tc>
          <w:tcPr>
            <w:tcW w:w="5606" w:type="dxa"/>
            <w:tcBorders>
              <w:top w:val="outset" w:color="auto" w:sz="6" w:space="0"/>
              <w:left w:val="outset" w:color="auto" w:sz="6" w:space="0"/>
              <w:bottom w:val="outset" w:color="auto" w:sz="6" w:space="0"/>
              <w:right w:val="single" w:color="auto" w:sz="4" w:space="0"/>
            </w:tcBorders>
            <w:vAlign w:val="center"/>
          </w:tcPr>
          <w:p w14:paraId="05A423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评分标准</w:t>
            </w:r>
          </w:p>
        </w:tc>
        <w:tc>
          <w:tcPr>
            <w:tcW w:w="657" w:type="dxa"/>
            <w:tcBorders>
              <w:top w:val="outset" w:color="auto" w:sz="6" w:space="0"/>
              <w:left w:val="single" w:color="auto" w:sz="4" w:space="0"/>
              <w:bottom w:val="outset" w:color="auto" w:sz="6" w:space="0"/>
              <w:right w:val="outset" w:color="auto" w:sz="6" w:space="0"/>
            </w:tcBorders>
            <w:vAlign w:val="center"/>
          </w:tcPr>
          <w:p w14:paraId="0B3519BB">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得分</w:t>
            </w:r>
          </w:p>
        </w:tc>
      </w:tr>
      <w:tr w14:paraId="20DE72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tcBorders>
              <w:top w:val="outset" w:color="auto" w:sz="6" w:space="0"/>
              <w:left w:val="outset" w:color="auto" w:sz="6" w:space="0"/>
              <w:bottom w:val="outset" w:color="auto" w:sz="6" w:space="0"/>
              <w:right w:val="outset" w:color="auto" w:sz="6" w:space="0"/>
            </w:tcBorders>
            <w:vAlign w:val="center"/>
          </w:tcPr>
          <w:p w14:paraId="2DD1F7D2">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2.2.3</w:t>
            </w:r>
          </w:p>
          <w:p w14:paraId="1DC3126B">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r>
              <w:rPr>
                <w:rFonts w:hint="eastAsia" w:ascii="宋体" w:hAnsi="宋体" w:cs="微软雅黑"/>
                <w:color w:val="auto"/>
                <w:szCs w:val="21"/>
                <w:highlight w:val="none"/>
              </w:rPr>
              <w:t>(1)</w:t>
            </w:r>
          </w:p>
        </w:tc>
        <w:tc>
          <w:tcPr>
            <w:tcW w:w="939" w:type="dxa"/>
            <w:tcBorders>
              <w:top w:val="outset" w:color="auto" w:sz="6" w:space="0"/>
              <w:left w:val="outset" w:color="auto" w:sz="6" w:space="0"/>
              <w:bottom w:val="outset" w:color="auto" w:sz="6" w:space="0"/>
              <w:right w:val="outset" w:color="auto" w:sz="6" w:space="0"/>
            </w:tcBorders>
            <w:vAlign w:val="center"/>
          </w:tcPr>
          <w:p w14:paraId="56D63098">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363439FD">
            <w:pPr>
              <w:keepNext w:val="0"/>
              <w:keepLines w:val="0"/>
              <w:pageBreakBefore w:val="0"/>
              <w:widowControl w:val="0"/>
              <w:kinsoku/>
              <w:wordWrap/>
              <w:overflowPunct/>
              <w:topLinePunct w:val="0"/>
              <w:bidi w:val="0"/>
              <w:snapToGrid/>
              <w:spacing w:line="0" w:lineRule="atLeast"/>
              <w:jc w:val="left"/>
              <w:rPr>
                <w:rFonts w:ascii="宋体" w:hAnsi="宋体" w:cs="微软雅黑"/>
                <w:color w:val="auto"/>
                <w:szCs w:val="21"/>
                <w:highlight w:val="none"/>
              </w:rPr>
            </w:pPr>
            <w:r>
              <w:rPr>
                <w:rFonts w:hint="eastAsia" w:ascii="宋体" w:hAnsi="宋体" w:cs="微软雅黑"/>
                <w:color w:val="auto"/>
                <w:szCs w:val="21"/>
                <w:highlight w:val="none"/>
              </w:rPr>
              <w:t>评分标准</w:t>
            </w:r>
          </w:p>
          <w:p w14:paraId="08071715">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rPr>
              <w:t>30分</w:t>
            </w:r>
          </w:p>
        </w:tc>
        <w:tc>
          <w:tcPr>
            <w:tcW w:w="1737" w:type="dxa"/>
            <w:tcBorders>
              <w:top w:val="outset" w:color="auto" w:sz="6" w:space="0"/>
              <w:left w:val="outset" w:color="auto" w:sz="6" w:space="0"/>
              <w:bottom w:val="outset" w:color="auto" w:sz="6" w:space="0"/>
              <w:right w:val="outset" w:color="auto" w:sz="6" w:space="0"/>
            </w:tcBorders>
            <w:vAlign w:val="center"/>
          </w:tcPr>
          <w:p w14:paraId="2357E204">
            <w:pPr>
              <w:spacing w:line="0" w:lineRule="atLeast"/>
              <w:ind w:right="69" w:rightChars="33" w:firstLine="100" w:firstLineChars="48"/>
              <w:jc w:val="center"/>
              <w:rPr>
                <w:rFonts w:hint="eastAsia"/>
                <w:color w:val="auto"/>
                <w:sz w:val="21"/>
                <w:lang w:val="en-US"/>
              </w:rPr>
            </w:pPr>
            <w:r>
              <w:rPr>
                <w:rFonts w:hint="eastAsia" w:ascii="宋体" w:hAnsi="宋体" w:cs="微软雅黑"/>
                <w:color w:val="auto"/>
                <w:szCs w:val="21"/>
                <w:highlight w:val="none"/>
              </w:rPr>
              <w:t>磋商报价得分</w:t>
            </w:r>
          </w:p>
        </w:tc>
        <w:tc>
          <w:tcPr>
            <w:tcW w:w="5606" w:type="dxa"/>
            <w:tcBorders>
              <w:top w:val="outset" w:color="auto" w:sz="6" w:space="0"/>
              <w:left w:val="outset" w:color="auto" w:sz="6" w:space="0"/>
              <w:bottom w:val="outset" w:color="auto" w:sz="6" w:space="0"/>
              <w:right w:val="single" w:color="auto" w:sz="4" w:space="0"/>
            </w:tcBorders>
            <w:vAlign w:val="center"/>
          </w:tcPr>
          <w:p w14:paraId="13F173DD">
            <w:pPr>
              <w:spacing w:line="0" w:lineRule="atLeast"/>
              <w:rPr>
                <w:rFonts w:hint="eastAsia" w:ascii="宋体" w:hAnsi="宋体" w:cs="微软雅黑"/>
                <w:color w:val="auto"/>
                <w:szCs w:val="21"/>
                <w:highlight w:val="none"/>
              </w:rPr>
            </w:pPr>
            <w:r>
              <w:rPr>
                <w:rFonts w:hint="eastAsia" w:ascii="宋体" w:hAnsi="宋体" w:cs="微软雅黑"/>
                <w:color w:val="auto"/>
                <w:szCs w:val="21"/>
                <w:highlight w:val="none"/>
              </w:rPr>
              <w:t>以第二次磋商报价（最终报价）为依据进行计算，通过初步评审的有效磋商报价的最低报价为磋商基准价。</w:t>
            </w:r>
          </w:p>
          <w:p w14:paraId="158B0526">
            <w:pPr>
              <w:spacing w:line="0" w:lineRule="atLeast"/>
              <w:rPr>
                <w:rFonts w:ascii="Times New Roman" w:hAnsi="Times New Roman" w:cs="Times New Roman"/>
                <w:color w:val="auto"/>
                <w:sz w:val="21"/>
                <w:szCs w:val="21"/>
              </w:rPr>
            </w:pPr>
            <w:r>
              <w:rPr>
                <w:rFonts w:hint="eastAsia" w:ascii="宋体" w:hAnsi="宋体" w:cs="微软雅黑"/>
                <w:color w:val="auto"/>
                <w:szCs w:val="21"/>
                <w:highlight w:val="none"/>
              </w:rPr>
              <w:t>最终报价得分=（磋商基准价/最终磋商报价）×30%×100，四舍五入保留小数点后两位有效数字。</w:t>
            </w:r>
          </w:p>
        </w:tc>
        <w:tc>
          <w:tcPr>
            <w:tcW w:w="657" w:type="dxa"/>
            <w:tcBorders>
              <w:top w:val="outset" w:color="auto" w:sz="6" w:space="0"/>
              <w:left w:val="single" w:color="auto" w:sz="4" w:space="0"/>
              <w:bottom w:val="outset" w:color="auto" w:sz="6" w:space="0"/>
              <w:right w:val="outset" w:color="auto" w:sz="6" w:space="0"/>
            </w:tcBorders>
            <w:vAlign w:val="center"/>
          </w:tcPr>
          <w:p w14:paraId="788E5725">
            <w:pPr>
              <w:spacing w:line="0" w:lineRule="atLeast"/>
              <w:ind w:right="84" w:rightChars="40" w:firstLine="54" w:firstLineChars="26"/>
              <w:jc w:val="center"/>
              <w:rPr>
                <w:rFonts w:hint="eastAsia" w:ascii="宋体" w:hAnsi="宋体" w:cs="微软雅黑"/>
                <w:color w:val="auto"/>
                <w:szCs w:val="21"/>
                <w:highlight w:val="none"/>
              </w:rPr>
            </w:pPr>
            <w:r>
              <w:rPr>
                <w:rFonts w:hint="eastAsia" w:ascii="宋体" w:hAnsi="宋体" w:cs="微软雅黑"/>
                <w:color w:val="auto"/>
                <w:szCs w:val="21"/>
                <w:highlight w:val="none"/>
              </w:rPr>
              <w:t>0-30</w:t>
            </w:r>
          </w:p>
        </w:tc>
      </w:tr>
      <w:tr w14:paraId="16A562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restart"/>
            <w:tcBorders>
              <w:top w:val="outset" w:color="auto" w:sz="6" w:space="0"/>
              <w:left w:val="outset" w:color="auto" w:sz="6" w:space="0"/>
              <w:right w:val="outset" w:color="auto" w:sz="6" w:space="0"/>
            </w:tcBorders>
            <w:vAlign w:val="center"/>
          </w:tcPr>
          <w:p w14:paraId="186BED4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3161BE67">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2</w:t>
            </w:r>
            <w:r>
              <w:rPr>
                <w:rFonts w:hint="eastAsia" w:ascii="宋体" w:hAnsi="宋体" w:cs="微软雅黑"/>
                <w:color w:val="auto"/>
                <w:szCs w:val="21"/>
                <w:highlight w:val="none"/>
              </w:rPr>
              <w:t>)</w:t>
            </w:r>
          </w:p>
        </w:tc>
        <w:tc>
          <w:tcPr>
            <w:tcW w:w="939" w:type="dxa"/>
            <w:vMerge w:val="restart"/>
            <w:tcBorders>
              <w:top w:val="outset" w:color="auto" w:sz="6" w:space="0"/>
              <w:left w:val="outset" w:color="auto" w:sz="6" w:space="0"/>
              <w:right w:val="outset" w:color="auto" w:sz="6" w:space="0"/>
            </w:tcBorders>
            <w:vAlign w:val="center"/>
          </w:tcPr>
          <w:p w14:paraId="5DA1942D">
            <w:pPr>
              <w:keepNext w:val="0"/>
              <w:keepLines w:val="0"/>
              <w:pageBreakBefore w:val="0"/>
              <w:widowControl w:val="0"/>
              <w:kinsoku/>
              <w:wordWrap/>
              <w:overflowPunct/>
              <w:topLinePunct w:val="0"/>
              <w:bidi w:val="0"/>
              <w:snapToGrid/>
              <w:spacing w:line="0" w:lineRule="atLeast"/>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商务因素15分</w:t>
            </w:r>
          </w:p>
        </w:tc>
        <w:tc>
          <w:tcPr>
            <w:tcW w:w="1737" w:type="dxa"/>
            <w:tcBorders>
              <w:top w:val="outset" w:color="auto" w:sz="6" w:space="0"/>
              <w:left w:val="outset" w:color="auto" w:sz="6" w:space="0"/>
              <w:bottom w:val="outset" w:color="auto" w:sz="6" w:space="0"/>
              <w:right w:val="outset" w:color="auto" w:sz="6" w:space="0"/>
            </w:tcBorders>
            <w:vAlign w:val="center"/>
          </w:tcPr>
          <w:p w14:paraId="03D32EFF">
            <w:pPr>
              <w:pStyle w:val="108"/>
              <w:spacing w:line="0" w:lineRule="atLeast"/>
              <w:jc w:val="center"/>
              <w:rPr>
                <w:rFonts w:hint="eastAsia"/>
                <w:color w:val="auto"/>
                <w:sz w:val="21"/>
                <w:lang w:val="en-US"/>
              </w:rPr>
            </w:pPr>
            <w:r>
              <w:rPr>
                <w:rFonts w:hint="eastAsia"/>
                <w:color w:val="auto"/>
                <w:sz w:val="21"/>
                <w:lang w:val="en-US"/>
              </w:rPr>
              <w:t>企业业绩</w:t>
            </w:r>
          </w:p>
          <w:p w14:paraId="5B9F5622">
            <w:pPr>
              <w:pStyle w:val="108"/>
              <w:spacing w:line="0" w:lineRule="atLeast"/>
              <w:jc w:val="center"/>
              <w:rPr>
                <w:rFonts w:hint="eastAsia" w:ascii="宋体" w:hAnsi="宋体" w:eastAsia="宋体" w:cs="微软雅黑"/>
                <w:kern w:val="2"/>
                <w:sz w:val="21"/>
                <w:szCs w:val="21"/>
                <w:highlight w:val="none"/>
                <w:lang w:val="en-US" w:eastAsia="zh-CN" w:bidi="ar-SA"/>
              </w:rPr>
            </w:pPr>
            <w:r>
              <w:rPr>
                <w:rFonts w:hint="eastAsia"/>
                <w:color w:val="auto"/>
                <w:sz w:val="21"/>
                <w:lang w:val="en-US" w:eastAsia="zh-CN"/>
              </w:rPr>
              <w:t>（6分）</w:t>
            </w:r>
          </w:p>
        </w:tc>
        <w:tc>
          <w:tcPr>
            <w:tcW w:w="5606" w:type="dxa"/>
            <w:tcBorders>
              <w:top w:val="outset" w:color="auto" w:sz="6" w:space="0"/>
              <w:left w:val="outset" w:color="auto" w:sz="6" w:space="0"/>
              <w:bottom w:val="outset" w:color="auto" w:sz="6" w:space="0"/>
              <w:right w:val="single" w:color="auto" w:sz="4" w:space="0"/>
            </w:tcBorders>
            <w:vAlign w:val="center"/>
          </w:tcPr>
          <w:p w14:paraId="36819841">
            <w:pPr>
              <w:pStyle w:val="108"/>
              <w:spacing w:line="0" w:lineRule="atLeast"/>
              <w:jc w:val="both"/>
              <w:rPr>
                <w:rFonts w:hint="eastAsia" w:ascii="Times New Roman" w:hAnsi="Times New Roman" w:cs="Times New Roman"/>
                <w:color w:val="auto"/>
                <w:sz w:val="21"/>
                <w:szCs w:val="21"/>
                <w:highlight w:val="yellow"/>
              </w:rPr>
            </w:pPr>
            <w:r>
              <w:rPr>
                <w:rFonts w:hint="eastAsia" w:ascii="Times New Roman" w:hAnsi="Times New Roman" w:cs="Times New Roman"/>
                <w:color w:val="auto"/>
                <w:sz w:val="21"/>
                <w:szCs w:val="21"/>
              </w:rPr>
              <w:t>每提供</w:t>
            </w:r>
            <w:r>
              <w:rPr>
                <w:rFonts w:hint="eastAsia" w:ascii="Times New Roman" w:hAnsi="Times New Roman" w:cs="Times New Roman"/>
                <w:color w:val="auto"/>
                <w:sz w:val="21"/>
                <w:szCs w:val="21"/>
                <w:lang w:val="en-US"/>
              </w:rPr>
              <w:t>一</w:t>
            </w:r>
            <w:r>
              <w:rPr>
                <w:rFonts w:hint="eastAsia" w:ascii="Times New Roman" w:hAnsi="Times New Roman" w:cs="Times New Roman"/>
                <w:color w:val="auto"/>
                <w:sz w:val="21"/>
                <w:szCs w:val="21"/>
              </w:rPr>
              <w:t>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20</w:t>
            </w:r>
            <w:r>
              <w:rPr>
                <w:rFonts w:hint="eastAsia" w:ascii="Times New Roman" w:hAnsi="Times New Roman" w:cs="Times New Roman"/>
                <w:color w:val="auto"/>
                <w:sz w:val="21"/>
                <w:szCs w:val="21"/>
                <w:lang w:val="en-US" w:eastAsia="zh-CN"/>
              </w:rPr>
              <w:t>21</w:t>
            </w:r>
            <w:r>
              <w:rPr>
                <w:rFonts w:hint="eastAsia" w:ascii="Times New Roman" w:hAnsi="Times New Roman" w:cs="Times New Roman"/>
                <w:color w:val="auto"/>
                <w:sz w:val="21"/>
                <w:szCs w:val="21"/>
              </w:rPr>
              <w:t>年</w:t>
            </w:r>
            <w:r>
              <w:rPr>
                <w:rFonts w:hint="eastAsia" w:ascii="Times New Roman" w:hAnsi="Times New Roman" w:cs="Times New Roman"/>
                <w:color w:val="auto"/>
                <w:sz w:val="21"/>
                <w:szCs w:val="21"/>
                <w:lang w:val="en-US" w:eastAsia="zh-CN"/>
              </w:rPr>
              <w:t>至发布磋商公告之日起</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类似</w:t>
            </w:r>
            <w:r>
              <w:rPr>
                <w:rFonts w:hint="eastAsia" w:ascii="Times New Roman" w:hAnsi="Times New Roman" w:cs="Times New Roman"/>
                <w:color w:val="auto"/>
                <w:sz w:val="21"/>
                <w:szCs w:val="21"/>
              </w:rPr>
              <w:t>业绩得</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分，最高得</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rPr>
              <w:t>分。</w:t>
            </w:r>
          </w:p>
          <w:p w14:paraId="43DEAC91">
            <w:pPr>
              <w:pStyle w:val="108"/>
              <w:spacing w:line="0" w:lineRule="atLeast"/>
              <w:jc w:val="both"/>
              <w:rPr>
                <w:rFonts w:ascii="宋体" w:hAnsi="宋体" w:eastAsia="宋体" w:cs="微软雅黑"/>
                <w:color w:val="auto"/>
                <w:kern w:val="2"/>
                <w:sz w:val="21"/>
                <w:szCs w:val="21"/>
                <w:highlight w:val="none"/>
                <w:lang w:val="en-US" w:eastAsia="zh-CN" w:bidi="ar-SA"/>
              </w:rPr>
            </w:pPr>
            <w:r>
              <w:rPr>
                <w:rFonts w:ascii="Times New Roman" w:hAnsi="Times New Roman" w:cs="Times New Roman"/>
                <w:color w:val="auto"/>
                <w:sz w:val="21"/>
                <w:szCs w:val="21"/>
              </w:rPr>
              <w:t>（提供中标</w:t>
            </w:r>
            <w:r>
              <w:rPr>
                <w:rFonts w:hint="eastAsia" w:ascii="Times New Roman" w:hAnsi="Times New Roman" w:cs="Times New Roman"/>
                <w:color w:val="auto"/>
                <w:sz w:val="21"/>
                <w:szCs w:val="21"/>
                <w:lang w:val="en-US"/>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rPr>
              <w:t>复印件加盖投标单位公章</w:t>
            </w:r>
            <w:r>
              <w:rPr>
                <w:rFonts w:ascii="Times New Roman" w:hAnsi="Times New Roman" w:cs="Times New Roman"/>
                <w:color w:val="auto"/>
                <w:sz w:val="21"/>
                <w:szCs w:val="21"/>
              </w:rPr>
              <w:t>）</w:t>
            </w:r>
          </w:p>
        </w:tc>
        <w:tc>
          <w:tcPr>
            <w:tcW w:w="657" w:type="dxa"/>
            <w:tcBorders>
              <w:top w:val="outset" w:color="auto" w:sz="6" w:space="0"/>
              <w:left w:val="single" w:color="auto" w:sz="4" w:space="0"/>
              <w:bottom w:val="outset" w:color="auto" w:sz="6" w:space="0"/>
              <w:right w:val="outset" w:color="auto" w:sz="6" w:space="0"/>
            </w:tcBorders>
            <w:vAlign w:val="center"/>
          </w:tcPr>
          <w:p w14:paraId="0DC71E23">
            <w:pPr>
              <w:spacing w:line="0" w:lineRule="atLeast"/>
              <w:jc w:val="center"/>
              <w:rPr>
                <w:rFonts w:ascii="宋体" w:hAnsi="宋体" w:cs="微软雅黑"/>
                <w:color w:val="auto"/>
                <w:szCs w:val="21"/>
                <w:highlight w:val="none"/>
              </w:rPr>
            </w:pPr>
          </w:p>
          <w:p w14:paraId="3C119E20">
            <w:pPr>
              <w:spacing w:line="0" w:lineRule="atLeast"/>
              <w:jc w:val="center"/>
              <w:rPr>
                <w:rFonts w:hint="default" w:ascii="宋体" w:hAnsi="宋体" w:eastAsia="宋体" w:cs="微软雅黑"/>
                <w:color w:val="auto"/>
                <w:kern w:val="2"/>
                <w:sz w:val="21"/>
                <w:szCs w:val="21"/>
                <w:highlight w:val="none"/>
                <w:lang w:val="en-US" w:eastAsia="zh-CN" w:bidi="ar-SA"/>
              </w:rPr>
            </w:pPr>
            <w:r>
              <w:rPr>
                <w:rFonts w:hint="eastAsia" w:ascii="宋体" w:hAnsi="宋体" w:cs="微软雅黑"/>
                <w:color w:val="auto"/>
                <w:szCs w:val="21"/>
                <w:highlight w:val="none"/>
              </w:rPr>
              <w:t>0-</w:t>
            </w:r>
            <w:r>
              <w:rPr>
                <w:rFonts w:hint="eastAsia" w:ascii="宋体" w:hAnsi="宋体" w:cs="微软雅黑"/>
                <w:color w:val="auto"/>
                <w:szCs w:val="21"/>
                <w:highlight w:val="none"/>
                <w:lang w:val="en-US" w:eastAsia="zh-CN"/>
              </w:rPr>
              <w:t>6</w:t>
            </w:r>
          </w:p>
        </w:tc>
      </w:tr>
      <w:tr w14:paraId="2507E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outset" w:color="auto" w:sz="6" w:space="0"/>
            </w:tcBorders>
            <w:vAlign w:val="center"/>
          </w:tcPr>
          <w:p w14:paraId="0BDC4EA3">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73E3E1B7">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tcBorders>
              <w:top w:val="outset" w:color="auto" w:sz="6" w:space="0"/>
              <w:left w:val="outset" w:color="auto" w:sz="6" w:space="0"/>
              <w:bottom w:val="outset" w:color="auto" w:sz="6" w:space="0"/>
              <w:right w:val="outset" w:color="auto" w:sz="6" w:space="0"/>
            </w:tcBorders>
            <w:vAlign w:val="center"/>
          </w:tcPr>
          <w:p w14:paraId="192D234F">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优惠条件</w:t>
            </w:r>
          </w:p>
          <w:p w14:paraId="587C24DB">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eastAsia="zh-CN"/>
              </w:rPr>
              <w:t>（</w:t>
            </w:r>
            <w:r>
              <w:rPr>
                <w:rFonts w:hint="eastAsia" w:cs="宋体"/>
                <w:color w:val="auto"/>
                <w:sz w:val="21"/>
                <w:lang w:val="en-US" w:eastAsia="zh-CN"/>
              </w:rPr>
              <w:t>5</w:t>
            </w:r>
            <w:r>
              <w:rPr>
                <w:rFonts w:hint="eastAsia" w:ascii="宋体" w:hAnsi="宋体" w:eastAsia="宋体" w:cs="宋体"/>
                <w:color w:val="auto"/>
                <w:sz w:val="21"/>
                <w:lang w:val="en-US" w:eastAsia="zh-CN"/>
              </w:rPr>
              <w:t>分）</w:t>
            </w:r>
          </w:p>
        </w:tc>
        <w:tc>
          <w:tcPr>
            <w:tcW w:w="5606" w:type="dxa"/>
            <w:tcBorders>
              <w:top w:val="outset" w:color="auto" w:sz="6" w:space="0"/>
              <w:left w:val="outset" w:color="auto" w:sz="6" w:space="0"/>
              <w:bottom w:val="outset" w:color="auto" w:sz="6" w:space="0"/>
              <w:right w:val="single" w:color="auto" w:sz="4" w:space="0"/>
            </w:tcBorders>
            <w:vAlign w:val="top"/>
          </w:tcPr>
          <w:p w14:paraId="79BB8FCD">
            <w:pPr>
              <w:pStyle w:val="108"/>
              <w:spacing w:line="0" w:lineRule="atLeast"/>
              <w:jc w:val="left"/>
              <w:rPr>
                <w:rFonts w:hint="eastAsia" w:ascii="宋体" w:hAnsi="宋体" w:eastAsia="宋体" w:cs="宋体"/>
                <w:color w:val="auto"/>
                <w:sz w:val="21"/>
                <w:lang w:val="en-US"/>
              </w:rPr>
            </w:pPr>
            <w:r>
              <w:rPr>
                <w:rFonts w:hint="eastAsia" w:ascii="宋体" w:hAnsi="宋体" w:eastAsia="宋体" w:cs="宋体"/>
                <w:color w:val="auto"/>
                <w:sz w:val="21"/>
                <w:lang w:val="zh-CN" w:eastAsia="zh-CN"/>
              </w:rPr>
              <w:t>每有一项</w:t>
            </w:r>
            <w:r>
              <w:rPr>
                <w:rFonts w:hint="eastAsia" w:ascii="宋体" w:hAnsi="宋体" w:eastAsia="宋体" w:cs="宋体"/>
                <w:color w:val="auto"/>
                <w:sz w:val="21"/>
                <w:lang w:val="en-US" w:eastAsia="zh-CN"/>
              </w:rPr>
              <w:t>采购人可接受的</w:t>
            </w:r>
            <w:r>
              <w:rPr>
                <w:rFonts w:hint="eastAsia" w:ascii="宋体" w:hAnsi="宋体" w:eastAsia="宋体" w:cs="宋体"/>
                <w:color w:val="auto"/>
                <w:sz w:val="21"/>
                <w:lang w:val="zh-CN" w:eastAsia="zh-CN"/>
              </w:rPr>
              <w:t>实质性优惠条件得</w:t>
            </w:r>
            <w:r>
              <w:rPr>
                <w:rFonts w:hint="eastAsia" w:ascii="宋体" w:hAnsi="宋体" w:eastAsia="宋体" w:cs="宋体"/>
                <w:color w:val="auto"/>
                <w:sz w:val="21"/>
                <w:lang w:val="en-US" w:eastAsia="zh-CN"/>
              </w:rPr>
              <w:t>1</w:t>
            </w:r>
            <w:r>
              <w:rPr>
                <w:rFonts w:hint="eastAsia" w:ascii="宋体" w:hAnsi="宋体" w:eastAsia="宋体" w:cs="宋体"/>
                <w:color w:val="auto"/>
                <w:sz w:val="21"/>
                <w:lang w:val="zh-CN" w:eastAsia="zh-CN"/>
              </w:rPr>
              <w:t>分，最高得</w:t>
            </w:r>
            <w:r>
              <w:rPr>
                <w:rFonts w:hint="eastAsia" w:cs="宋体"/>
                <w:color w:val="auto"/>
                <w:sz w:val="21"/>
                <w:lang w:val="en-US" w:eastAsia="zh-CN"/>
              </w:rPr>
              <w:t>5</w:t>
            </w:r>
            <w:r>
              <w:rPr>
                <w:rFonts w:hint="eastAsia" w:ascii="宋体" w:hAnsi="宋体" w:eastAsia="宋体" w:cs="宋体"/>
                <w:color w:val="auto"/>
                <w:sz w:val="21"/>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2F4BF475">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rPr>
              <w:t>0-</w:t>
            </w:r>
            <w:r>
              <w:rPr>
                <w:rFonts w:hint="eastAsia" w:cs="宋体"/>
                <w:color w:val="auto"/>
                <w:sz w:val="21"/>
                <w:lang w:val="en-US" w:eastAsia="zh-CN"/>
              </w:rPr>
              <w:t>5</w:t>
            </w:r>
          </w:p>
        </w:tc>
      </w:tr>
      <w:tr w14:paraId="24ABE1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bottom w:val="outset" w:color="auto" w:sz="6" w:space="0"/>
              <w:right w:val="outset" w:color="auto" w:sz="6" w:space="0"/>
            </w:tcBorders>
            <w:vAlign w:val="center"/>
          </w:tcPr>
          <w:p w14:paraId="6208AD33">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rPr>
            </w:pPr>
          </w:p>
        </w:tc>
        <w:tc>
          <w:tcPr>
            <w:tcW w:w="939" w:type="dxa"/>
            <w:vMerge w:val="continue"/>
            <w:tcBorders>
              <w:left w:val="outset" w:color="auto" w:sz="6" w:space="0"/>
              <w:bottom w:val="outset" w:color="auto" w:sz="6" w:space="0"/>
              <w:right w:val="outset" w:color="auto" w:sz="6" w:space="0"/>
            </w:tcBorders>
            <w:vAlign w:val="center"/>
          </w:tcPr>
          <w:p w14:paraId="07F2BEA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auto"/>
                <w:szCs w:val="21"/>
                <w:highlight w:val="none"/>
                <w:lang w:val="en-US" w:eastAsia="zh-CN"/>
              </w:rPr>
            </w:pPr>
          </w:p>
        </w:tc>
        <w:tc>
          <w:tcPr>
            <w:tcW w:w="1737" w:type="dxa"/>
            <w:tcBorders>
              <w:top w:val="outset" w:color="auto" w:sz="6" w:space="0"/>
              <w:left w:val="outset" w:color="auto" w:sz="6" w:space="0"/>
              <w:bottom w:val="outset" w:color="auto" w:sz="6" w:space="0"/>
              <w:right w:val="outset" w:color="auto" w:sz="6" w:space="0"/>
            </w:tcBorders>
            <w:vAlign w:val="center"/>
          </w:tcPr>
          <w:p w14:paraId="143D9E2C">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服务承诺</w:t>
            </w:r>
          </w:p>
          <w:p w14:paraId="54D66814">
            <w:pPr>
              <w:pStyle w:val="108"/>
              <w:spacing w:line="0" w:lineRule="atLeast"/>
              <w:jc w:val="center"/>
              <w:rPr>
                <w:rFonts w:hint="eastAsia" w:ascii="宋体" w:hAnsi="宋体" w:eastAsia="宋体" w:cs="宋体"/>
                <w:color w:val="auto"/>
                <w:sz w:val="21"/>
                <w:lang w:val="en-US"/>
              </w:rPr>
            </w:pPr>
            <w:r>
              <w:rPr>
                <w:rFonts w:hint="eastAsia" w:ascii="宋体" w:hAnsi="宋体" w:eastAsia="宋体" w:cs="宋体"/>
                <w:color w:val="auto"/>
                <w:sz w:val="21"/>
                <w:lang w:val="en-US" w:eastAsia="zh-CN"/>
              </w:rPr>
              <w:t>（</w:t>
            </w:r>
            <w:r>
              <w:rPr>
                <w:rFonts w:hint="eastAsia" w:cs="宋体"/>
                <w:color w:val="auto"/>
                <w:sz w:val="21"/>
                <w:lang w:val="en-US" w:eastAsia="zh-CN"/>
              </w:rPr>
              <w:t>4</w:t>
            </w:r>
            <w:r>
              <w:rPr>
                <w:rFonts w:hint="eastAsia" w:ascii="宋体" w:hAnsi="宋体" w:eastAsia="宋体" w:cs="宋体"/>
                <w:color w:val="auto"/>
                <w:sz w:val="21"/>
                <w:lang w:val="en-US" w:eastAsia="zh-CN"/>
              </w:rPr>
              <w:t>分）</w:t>
            </w:r>
          </w:p>
        </w:tc>
        <w:tc>
          <w:tcPr>
            <w:tcW w:w="5606" w:type="dxa"/>
            <w:tcBorders>
              <w:top w:val="outset" w:color="auto" w:sz="6" w:space="0"/>
              <w:left w:val="outset" w:color="auto" w:sz="6" w:space="0"/>
              <w:bottom w:val="outset" w:color="auto" w:sz="6" w:space="0"/>
              <w:right w:val="single" w:color="auto" w:sz="4" w:space="0"/>
            </w:tcBorders>
            <w:vAlign w:val="top"/>
          </w:tcPr>
          <w:p w14:paraId="055C85DE">
            <w:pPr>
              <w:pStyle w:val="108"/>
              <w:spacing w:line="0" w:lineRule="atLeast"/>
              <w:jc w:val="left"/>
              <w:rPr>
                <w:rFonts w:hint="eastAsia" w:ascii="宋体" w:hAnsi="宋体" w:eastAsia="宋体" w:cs="宋体"/>
                <w:color w:val="auto"/>
                <w:sz w:val="21"/>
                <w:lang w:val="en-US"/>
              </w:rPr>
            </w:pPr>
            <w:r>
              <w:rPr>
                <w:rFonts w:hint="eastAsia" w:ascii="宋体" w:hAnsi="宋体" w:eastAsia="宋体" w:cs="宋体"/>
                <w:color w:val="auto"/>
                <w:sz w:val="21"/>
                <w:lang w:val="zh-CN" w:eastAsia="zh-CN"/>
              </w:rPr>
              <w:t>每有一项</w:t>
            </w:r>
            <w:r>
              <w:rPr>
                <w:rFonts w:hint="eastAsia" w:ascii="宋体" w:hAnsi="宋体" w:eastAsia="宋体" w:cs="宋体"/>
                <w:color w:val="auto"/>
                <w:sz w:val="21"/>
                <w:lang w:val="en-US" w:eastAsia="zh-CN"/>
              </w:rPr>
              <w:t>采购人可接受的</w:t>
            </w:r>
            <w:r>
              <w:rPr>
                <w:rFonts w:hint="eastAsia" w:cs="宋体"/>
                <w:color w:val="auto"/>
                <w:sz w:val="21"/>
                <w:lang w:val="en-US" w:eastAsia="zh-CN"/>
              </w:rPr>
              <w:t>实质性</w:t>
            </w:r>
            <w:r>
              <w:rPr>
                <w:rFonts w:hint="eastAsia" w:ascii="宋体" w:hAnsi="宋体" w:eastAsia="宋体" w:cs="宋体"/>
                <w:color w:val="auto"/>
                <w:sz w:val="21"/>
                <w:lang w:val="en-US" w:eastAsia="zh-CN"/>
              </w:rPr>
              <w:t>服务承诺</w:t>
            </w:r>
            <w:r>
              <w:rPr>
                <w:rFonts w:hint="eastAsia" w:ascii="宋体" w:hAnsi="宋体" w:eastAsia="宋体" w:cs="宋体"/>
                <w:color w:val="auto"/>
                <w:sz w:val="21"/>
                <w:lang w:val="zh-CN" w:eastAsia="zh-CN"/>
              </w:rPr>
              <w:t>得</w:t>
            </w:r>
            <w:r>
              <w:rPr>
                <w:rFonts w:hint="eastAsia" w:ascii="宋体" w:hAnsi="宋体" w:eastAsia="宋体" w:cs="宋体"/>
                <w:color w:val="auto"/>
                <w:sz w:val="21"/>
                <w:lang w:val="en-US" w:eastAsia="zh-CN"/>
              </w:rPr>
              <w:t>1</w:t>
            </w:r>
            <w:r>
              <w:rPr>
                <w:rFonts w:hint="eastAsia" w:ascii="宋体" w:hAnsi="宋体" w:eastAsia="宋体" w:cs="宋体"/>
                <w:color w:val="auto"/>
                <w:sz w:val="21"/>
                <w:lang w:val="zh-CN" w:eastAsia="zh-CN"/>
              </w:rPr>
              <w:t>分，最高得</w:t>
            </w:r>
            <w:r>
              <w:rPr>
                <w:rFonts w:hint="eastAsia" w:cs="宋体"/>
                <w:color w:val="auto"/>
                <w:sz w:val="21"/>
                <w:lang w:val="en-US" w:eastAsia="zh-CN"/>
              </w:rPr>
              <w:t>4</w:t>
            </w:r>
            <w:r>
              <w:rPr>
                <w:rFonts w:hint="eastAsia" w:ascii="宋体" w:hAnsi="宋体" w:eastAsia="宋体" w:cs="宋体"/>
                <w:color w:val="auto"/>
                <w:sz w:val="21"/>
                <w:lang w:val="zh-CN" w:eastAsia="zh-CN"/>
              </w:rPr>
              <w:t>分，没有不得分。</w:t>
            </w:r>
          </w:p>
        </w:tc>
        <w:tc>
          <w:tcPr>
            <w:tcW w:w="657" w:type="dxa"/>
            <w:tcBorders>
              <w:top w:val="outset" w:color="auto" w:sz="6" w:space="0"/>
              <w:left w:val="single" w:color="auto" w:sz="4" w:space="0"/>
              <w:bottom w:val="outset" w:color="auto" w:sz="6" w:space="0"/>
              <w:right w:val="outset" w:color="auto" w:sz="6" w:space="0"/>
            </w:tcBorders>
            <w:vAlign w:val="center"/>
          </w:tcPr>
          <w:p w14:paraId="0A353FB8">
            <w:pPr>
              <w:pStyle w:val="108"/>
              <w:spacing w:line="0" w:lineRule="atLeast"/>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rPr>
              <w:t>0-</w:t>
            </w:r>
            <w:r>
              <w:rPr>
                <w:rFonts w:hint="eastAsia" w:cs="宋体"/>
                <w:color w:val="auto"/>
                <w:sz w:val="21"/>
                <w:lang w:val="en-US" w:eastAsia="zh-CN"/>
              </w:rPr>
              <w:t>4</w:t>
            </w:r>
          </w:p>
        </w:tc>
      </w:tr>
      <w:tr w14:paraId="07042E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restart"/>
            <w:tcBorders>
              <w:left w:val="outset" w:color="auto" w:sz="6" w:space="0"/>
              <w:right w:val="outset" w:color="auto" w:sz="6" w:space="0"/>
            </w:tcBorders>
            <w:vAlign w:val="center"/>
          </w:tcPr>
          <w:p w14:paraId="78B7C226">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2.2.3</w:t>
            </w:r>
          </w:p>
          <w:p w14:paraId="2B4C153E">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r>
              <w:rPr>
                <w:rFonts w:hint="eastAsia" w:ascii="宋体" w:hAnsi="宋体" w:cs="微软雅黑"/>
                <w:color w:val="auto"/>
                <w:szCs w:val="21"/>
                <w:highlight w:val="none"/>
              </w:rPr>
              <w:t>(</w:t>
            </w:r>
            <w:r>
              <w:rPr>
                <w:rFonts w:hint="eastAsia" w:ascii="宋体" w:hAnsi="宋体" w:cs="微软雅黑"/>
                <w:color w:val="auto"/>
                <w:szCs w:val="21"/>
                <w:highlight w:val="none"/>
                <w:lang w:val="en-US" w:eastAsia="zh-CN"/>
              </w:rPr>
              <w:t>3</w:t>
            </w:r>
            <w:r>
              <w:rPr>
                <w:rFonts w:hint="eastAsia" w:ascii="宋体" w:hAnsi="宋体" w:cs="微软雅黑"/>
                <w:color w:val="auto"/>
                <w:szCs w:val="21"/>
                <w:highlight w:val="none"/>
              </w:rPr>
              <w:t>)</w:t>
            </w:r>
          </w:p>
        </w:tc>
        <w:tc>
          <w:tcPr>
            <w:tcW w:w="939" w:type="dxa"/>
            <w:vMerge w:val="restart"/>
            <w:tcBorders>
              <w:left w:val="outset" w:color="auto" w:sz="6" w:space="0"/>
              <w:right w:val="outset" w:color="auto" w:sz="6" w:space="0"/>
            </w:tcBorders>
            <w:vAlign w:val="center"/>
          </w:tcPr>
          <w:p w14:paraId="6E1352E7">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FF"/>
                <w:szCs w:val="21"/>
                <w:highlight w:val="none"/>
                <w:lang w:val="en-US" w:eastAsia="zh-CN"/>
              </w:rPr>
            </w:pPr>
            <w:r>
              <w:rPr>
                <w:rFonts w:hint="eastAsia" w:ascii="宋体" w:hAnsi="宋体" w:cs="微软雅黑"/>
                <w:color w:val="000000" w:themeColor="text1"/>
                <w:szCs w:val="21"/>
                <w:highlight w:val="none"/>
                <w:lang w:val="en-US" w:eastAsia="zh-CN"/>
                <w14:textFill>
                  <w14:solidFill>
                    <w14:schemeClr w14:val="tx1"/>
                  </w14:solidFill>
                </w14:textFill>
              </w:rPr>
              <w:t>技术因素55分</w:t>
            </w:r>
          </w:p>
        </w:tc>
        <w:tc>
          <w:tcPr>
            <w:tcW w:w="1737" w:type="dxa"/>
            <w:tcBorders>
              <w:top w:val="outset" w:color="auto" w:sz="6" w:space="0"/>
              <w:left w:val="outset" w:color="auto" w:sz="6" w:space="0"/>
              <w:right w:val="outset" w:color="auto" w:sz="6" w:space="0"/>
            </w:tcBorders>
            <w:shd w:val="clear" w:color="auto" w:fill="auto"/>
            <w:vAlign w:val="center"/>
          </w:tcPr>
          <w:p w14:paraId="422C4C1A">
            <w:pPr>
              <w:spacing w:line="0" w:lineRule="atLeast"/>
              <w:jc w:val="center"/>
              <w:rPr>
                <w:rFonts w:hint="eastAsia" w:ascii="宋体" w:hAnsi="宋体" w:eastAsia="宋体" w:cs="微软雅黑"/>
                <w:color w:val="000000" w:themeColor="text1"/>
                <w:szCs w:val="21"/>
                <w:highlight w:val="none"/>
                <w:lang w:val="zh-CN"/>
                <w14:textFill>
                  <w14:solidFill>
                    <w14:schemeClr w14:val="tx1"/>
                  </w14:solidFill>
                </w14:textFill>
              </w:rPr>
            </w:pPr>
            <w:r>
              <w:rPr>
                <w:rFonts w:hint="eastAsia" w:ascii="宋体" w:hAnsi="宋体" w:eastAsia="宋体" w:cs="微软雅黑"/>
                <w:color w:val="000000" w:themeColor="text1"/>
                <w:szCs w:val="21"/>
                <w:highlight w:val="none"/>
                <w:lang w:val="zh-CN"/>
                <w14:textFill>
                  <w14:solidFill>
                    <w14:schemeClr w14:val="tx1"/>
                  </w14:solidFill>
                </w14:textFill>
              </w:rPr>
              <w:t>项目实施方案</w:t>
            </w:r>
          </w:p>
          <w:p w14:paraId="7E7401ED">
            <w:pPr>
              <w:spacing w:line="0" w:lineRule="atLeast"/>
              <w:jc w:val="center"/>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14:textFill>
                  <w14:solidFill>
                    <w14:schemeClr w14:val="tx1"/>
                  </w14:solidFill>
                </w14:textFill>
              </w:rPr>
              <w:t>（</w:t>
            </w:r>
            <w:r>
              <w:rPr>
                <w:rFonts w:hint="eastAsia" w:ascii="宋体" w:hAnsi="宋体" w:eastAsia="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val="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shd w:val="clear" w:color="auto" w:fill="auto"/>
            <w:vAlign w:val="center"/>
          </w:tcPr>
          <w:p w14:paraId="32900433">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zh-CN"/>
                <w14:textFill>
                  <w14:solidFill>
                    <w14:schemeClr w14:val="tx1"/>
                  </w14:solidFill>
                </w14:textFill>
              </w:rPr>
              <w:t>根据供应商针对本项目所提供的项目实施方案，包括但不限于交货进度安排，项目验收方案，进度计划、质量保证措施等横向综合评审：交货及进度安排非常合理，项目验收方案非常详细，质量保证及文明措施非常完善、系统全面，可行性非常强的得</w:t>
            </w:r>
            <w:r>
              <w:rPr>
                <w:rFonts w:hint="eastAsia" w:ascii="宋体" w:hAnsi="宋体" w:eastAsia="宋体" w:cs="微软雅黑"/>
                <w:color w:val="000000" w:themeColor="text1"/>
                <w:szCs w:val="21"/>
                <w:highlight w:val="none"/>
                <w:lang w:val="en-US" w:eastAsia="zh-CN"/>
                <w14:textFill>
                  <w14:solidFill>
                    <w14:schemeClr w14:val="tx1"/>
                  </w14:solidFill>
                </w14:textFill>
              </w:rPr>
              <w:t>12-10</w:t>
            </w:r>
            <w:r>
              <w:rPr>
                <w:rFonts w:hint="eastAsia" w:ascii="宋体" w:hAnsi="宋体" w:eastAsia="宋体" w:cs="微软雅黑"/>
                <w:color w:val="000000" w:themeColor="text1"/>
                <w:szCs w:val="21"/>
                <w:highlight w:val="none"/>
                <w:lang w:val="zh-CN"/>
                <w14:textFill>
                  <w14:solidFill>
                    <w14:schemeClr w14:val="tx1"/>
                  </w14:solidFill>
                </w14:textFill>
              </w:rPr>
              <w:t>分；交货及进度安排较为合理，项目验收方案详细， 质量保证及文明措施较为完善、系统全面，可行性较强的得</w:t>
            </w:r>
            <w:r>
              <w:rPr>
                <w:rFonts w:hint="eastAsia" w:ascii="宋体" w:hAnsi="宋体" w:eastAsia="宋体" w:cs="微软雅黑"/>
                <w:color w:val="000000" w:themeColor="text1"/>
                <w:szCs w:val="21"/>
                <w:highlight w:val="none"/>
                <w:lang w:val="en-US" w:eastAsia="zh-CN"/>
                <w14:textFill>
                  <w14:solidFill>
                    <w14:schemeClr w14:val="tx1"/>
                  </w14:solidFill>
                </w14:textFill>
              </w:rPr>
              <w:t>9-6</w:t>
            </w:r>
            <w:r>
              <w:rPr>
                <w:rFonts w:hint="eastAsia" w:ascii="宋体" w:hAnsi="宋体" w:eastAsia="宋体" w:cs="微软雅黑"/>
                <w:color w:val="000000" w:themeColor="text1"/>
                <w:szCs w:val="21"/>
                <w:highlight w:val="none"/>
                <w:lang w:val="zh-CN"/>
                <w14:textFill>
                  <w14:solidFill>
                    <w14:schemeClr w14:val="tx1"/>
                  </w14:solidFill>
                </w14:textFill>
              </w:rPr>
              <w:t>分；交货及进度安排基本合理，项目验收方案不太详细， 质量保证及文明措施基本完善，具有一定可行性的得</w:t>
            </w:r>
            <w:r>
              <w:rPr>
                <w:rFonts w:hint="eastAsia" w:ascii="宋体" w:hAnsi="宋体" w:eastAsia="宋体" w:cs="微软雅黑"/>
                <w:color w:val="000000" w:themeColor="text1"/>
                <w:szCs w:val="21"/>
                <w:highlight w:val="none"/>
                <w:lang w:val="en-US" w:eastAsia="zh-CN"/>
                <w14:textFill>
                  <w14:solidFill>
                    <w14:schemeClr w14:val="tx1"/>
                  </w14:solidFill>
                </w14:textFill>
              </w:rPr>
              <w:t>1-5</w:t>
            </w:r>
            <w:r>
              <w:rPr>
                <w:rFonts w:hint="eastAsia" w:ascii="宋体" w:hAnsi="宋体" w:eastAsia="宋体" w:cs="微软雅黑"/>
                <w:color w:val="000000" w:themeColor="text1"/>
                <w:szCs w:val="21"/>
                <w:highlight w:val="none"/>
                <w:lang w:val="zh-CN"/>
                <w14:textFill>
                  <w14:solidFill>
                    <w14:schemeClr w14:val="tx1"/>
                  </w14:solidFill>
                </w14:textFill>
              </w:rPr>
              <w:t>分；未提供对应方案不得分。</w:t>
            </w:r>
          </w:p>
        </w:tc>
        <w:tc>
          <w:tcPr>
            <w:tcW w:w="657" w:type="dxa"/>
            <w:tcBorders>
              <w:top w:val="outset" w:color="auto" w:sz="6" w:space="0"/>
              <w:left w:val="single" w:color="auto" w:sz="4" w:space="0"/>
              <w:bottom w:val="outset" w:color="auto" w:sz="6" w:space="0"/>
              <w:right w:val="outset" w:color="auto" w:sz="6" w:space="0"/>
            </w:tcBorders>
            <w:vAlign w:val="center"/>
          </w:tcPr>
          <w:p w14:paraId="5135980A">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0-12</w:t>
            </w:r>
          </w:p>
        </w:tc>
      </w:tr>
      <w:tr w14:paraId="336F85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continue"/>
            <w:tcBorders>
              <w:left w:val="outset" w:color="auto" w:sz="6" w:space="0"/>
              <w:right w:val="outset" w:color="auto" w:sz="6" w:space="0"/>
            </w:tcBorders>
            <w:vAlign w:val="center"/>
          </w:tcPr>
          <w:p w14:paraId="56241978">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79AF1926">
            <w:pPr>
              <w:keepNext w:val="0"/>
              <w:keepLines w:val="0"/>
              <w:pageBreakBefore w:val="0"/>
              <w:widowControl w:val="0"/>
              <w:kinsoku/>
              <w:wordWrap/>
              <w:overflowPunct/>
              <w:topLinePunct w:val="0"/>
              <w:bidi w:val="0"/>
              <w:snapToGrid/>
              <w:spacing w:line="0" w:lineRule="atLeast"/>
              <w:jc w:val="center"/>
              <w:rPr>
                <w:rFonts w:hint="default" w:ascii="宋体" w:hAnsi="宋体" w:cs="微软雅黑"/>
                <w:color w:val="0000FF"/>
                <w:szCs w:val="21"/>
                <w:highlight w:val="none"/>
                <w:lang w:val="en-US" w:eastAsia="zh-CN"/>
              </w:rPr>
            </w:pPr>
          </w:p>
        </w:tc>
        <w:tc>
          <w:tcPr>
            <w:tcW w:w="1737" w:type="dxa"/>
            <w:tcBorders>
              <w:top w:val="outset" w:color="auto" w:sz="6" w:space="0"/>
              <w:left w:val="outset" w:color="auto" w:sz="6" w:space="0"/>
              <w:right w:val="outset" w:color="auto" w:sz="6" w:space="0"/>
            </w:tcBorders>
            <w:vAlign w:val="center"/>
          </w:tcPr>
          <w:p w14:paraId="6476F601">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p>
          <w:p w14:paraId="3D6150D5">
            <w:pPr>
              <w:spacing w:line="0" w:lineRule="atLeast"/>
              <w:jc w:val="center"/>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tcBorders>
              <w:top w:val="outset" w:color="auto" w:sz="6" w:space="0"/>
              <w:left w:val="outset" w:color="auto" w:sz="6" w:space="0"/>
              <w:bottom w:val="outset" w:color="auto" w:sz="6" w:space="0"/>
              <w:right w:val="single" w:color="auto" w:sz="4" w:space="0"/>
            </w:tcBorders>
            <w:vAlign w:val="center"/>
          </w:tcPr>
          <w:p w14:paraId="35C3001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针对于本项目制定相应的产品质量保证措施方案，从产品的生产、运输、交付、使用、验收等方面为制做方案依据，包含但不限于以下几个方面：</w:t>
            </w:r>
          </w:p>
          <w:p w14:paraId="1890AD74">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1. 质量保障措施</w:t>
            </w:r>
          </w:p>
          <w:p w14:paraId="6B392DC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2. 质量方针</w:t>
            </w:r>
          </w:p>
          <w:p w14:paraId="29ACEA06">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3. 质量目标</w:t>
            </w:r>
          </w:p>
          <w:p w14:paraId="54C5E931">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4. 质量标准及技术响应</w:t>
            </w:r>
          </w:p>
          <w:p w14:paraId="3A5124E3">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5. 质量保证依据</w:t>
            </w:r>
          </w:p>
          <w:p w14:paraId="1F150577">
            <w:pPr>
              <w:spacing w:line="0" w:lineRule="atLeast"/>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6. 质量保证原则</w:t>
            </w:r>
          </w:p>
          <w:p w14:paraId="772712D9">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有缺失的得</w:t>
            </w:r>
            <w:r>
              <w:rPr>
                <w:rFonts w:hint="eastAsia" w:ascii="宋体" w:hAnsi="宋体" w:eastAsia="宋体" w:cs="微软雅黑"/>
                <w:color w:val="000000" w:themeColor="text1"/>
                <w:szCs w:val="21"/>
                <w:highlight w:val="none"/>
                <w:lang w:val="en-US" w:eastAsia="zh-CN"/>
                <w14:textFill>
                  <w14:solidFill>
                    <w14:schemeClr w14:val="tx1"/>
                  </w14:solidFill>
                </w14:textFill>
              </w:rPr>
              <w:t>1分，本项</w:t>
            </w:r>
            <w:r>
              <w:rPr>
                <w:rFonts w:hint="eastAsia" w:ascii="宋体" w:hAnsi="宋体" w:eastAsia="宋体" w:cs="微软雅黑"/>
                <w:color w:val="000000" w:themeColor="text1"/>
                <w:szCs w:val="21"/>
                <w:highlight w:val="none"/>
                <w14:textFill>
                  <w14:solidFill>
                    <w14:schemeClr w14:val="tx1"/>
                  </w14:solidFill>
                </w14:textFill>
              </w:rPr>
              <w:t>满分</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分，未提供的得0分。</w:t>
            </w:r>
          </w:p>
          <w:p w14:paraId="5C94E40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（缺失是指：不符合实际，存在偏离内容、内容前后不一致、文不对题、前后逻辑错误、内容缺失有瑕疵、无具体流程细节描述之处）</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657" w:type="dxa"/>
            <w:tcBorders>
              <w:top w:val="outset" w:color="auto" w:sz="6" w:space="0"/>
              <w:left w:val="single" w:color="auto" w:sz="4" w:space="0"/>
              <w:bottom w:val="outset" w:color="auto" w:sz="6" w:space="0"/>
              <w:right w:val="outset" w:color="auto" w:sz="6" w:space="0"/>
            </w:tcBorders>
            <w:vAlign w:val="center"/>
          </w:tcPr>
          <w:p w14:paraId="3105B459">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0B41A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700" w:type="dxa"/>
            <w:vMerge w:val="continue"/>
            <w:tcBorders>
              <w:left w:val="outset" w:color="auto" w:sz="6" w:space="0"/>
              <w:right w:val="outset" w:color="auto" w:sz="6" w:space="0"/>
            </w:tcBorders>
            <w:vAlign w:val="center"/>
          </w:tcPr>
          <w:p w14:paraId="1A8A9992">
            <w:pPr>
              <w:keepNext w:val="0"/>
              <w:keepLines w:val="0"/>
              <w:pageBreakBefore w:val="0"/>
              <w:widowControl w:val="0"/>
              <w:kinsoku/>
              <w:wordWrap/>
              <w:overflowPunct/>
              <w:topLinePunct w:val="0"/>
              <w:bidi w:val="0"/>
              <w:snapToGrid/>
              <w:spacing w:line="0" w:lineRule="atLeast"/>
              <w:jc w:val="both"/>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5838A231">
            <w:pPr>
              <w:keepNext w:val="0"/>
              <w:keepLines w:val="0"/>
              <w:pageBreakBefore w:val="0"/>
              <w:widowControl w:val="0"/>
              <w:kinsoku/>
              <w:wordWrap/>
              <w:overflowPunct/>
              <w:topLinePunct w:val="0"/>
              <w:bidi w:val="0"/>
              <w:snapToGrid/>
              <w:spacing w:line="0" w:lineRule="atLeast"/>
              <w:jc w:val="center"/>
              <w:rPr>
                <w:rFonts w:hint="eastAsia" w:ascii="宋体" w:hAnsi="宋体" w:cs="微软雅黑"/>
                <w:color w:val="0000FF"/>
                <w:szCs w:val="21"/>
                <w:highlight w:val="none"/>
                <w:lang w:val="en-US" w:eastAsia="zh-CN"/>
              </w:rPr>
            </w:pPr>
          </w:p>
        </w:tc>
        <w:tc>
          <w:tcPr>
            <w:tcW w:w="1737" w:type="dxa"/>
            <w:tcBorders>
              <w:top w:val="outset" w:color="auto" w:sz="6" w:space="0"/>
              <w:left w:val="outset" w:color="auto" w:sz="6" w:space="0"/>
              <w:right w:val="outset" w:color="auto" w:sz="6" w:space="0"/>
            </w:tcBorders>
            <w:vAlign w:val="center"/>
          </w:tcPr>
          <w:p w14:paraId="6A4B4A73">
            <w:pPr>
              <w:spacing w:line="0" w:lineRule="atLeast"/>
              <w:jc w:val="center"/>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供货计划</w:t>
            </w:r>
            <w:r>
              <w:rPr>
                <w:rFonts w:hint="eastAsia" w:ascii="宋体" w:hAnsi="宋体" w:eastAsia="宋体" w:cs="微软雅黑"/>
                <w:color w:val="000000" w:themeColor="text1"/>
                <w:szCs w:val="21"/>
                <w:highlight w:val="none"/>
                <w:lang w:val="zh-CN" w:eastAsia="zh-CN"/>
                <w14:textFill>
                  <w14:solidFill>
                    <w14:schemeClr w14:val="tx1"/>
                  </w14:solidFill>
                </w14:textFill>
              </w:rPr>
              <w:t>方案</w:t>
            </w:r>
          </w:p>
          <w:p w14:paraId="1C7765AF">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9</w:t>
            </w:r>
            <w:r>
              <w:rPr>
                <w:rFonts w:hint="eastAsia" w:ascii="宋体" w:hAnsi="宋体" w:eastAsia="宋体" w:cs="微软雅黑"/>
                <w:color w:val="000000" w:themeColor="text1"/>
                <w:szCs w:val="21"/>
                <w:highlight w:val="none"/>
                <w:lang w:val="zh-CN" w:eastAsia="zh-CN"/>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29E52D15">
            <w:pPr>
              <w:spacing w:line="0" w:lineRule="atLeast"/>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针对本项目提供供货计划方案，货物运输安全保证方案、现场应变措施、技术人员配备、产品安装定位措施、保障安装及消耗品供应措施，每具备1条完整的得1</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eastAsia="宋体" w:cs="微软雅黑"/>
                <w:color w:val="000000" w:themeColor="text1"/>
                <w:szCs w:val="21"/>
                <w:highlight w:val="none"/>
                <w:lang w:val="en-US" w:eastAsia="zh-CN"/>
                <w14:textFill>
                  <w14:solidFill>
                    <w14:schemeClr w14:val="tx1"/>
                  </w14:solidFill>
                </w14:textFill>
              </w:rPr>
              <w:t>分，有缺项漏项的得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en-US" w:eastAsia="zh-CN"/>
                <w14:textFill>
                  <w14:solidFill>
                    <w14:schemeClr w14:val="tx1"/>
                  </w14:solidFill>
                </w14:textFill>
              </w:rPr>
              <w:t>分。最多得</w:t>
            </w:r>
            <w:r>
              <w:rPr>
                <w:rFonts w:hint="eastAsia" w:ascii="宋体" w:hAnsi="宋体" w:cs="微软雅黑"/>
                <w:color w:val="000000" w:themeColor="text1"/>
                <w:szCs w:val="21"/>
                <w:highlight w:val="none"/>
                <w:lang w:val="en-US" w:eastAsia="zh-CN"/>
                <w14:textFill>
                  <w14:solidFill>
                    <w14:schemeClr w14:val="tx1"/>
                  </w14:solidFill>
                </w14:textFill>
              </w:rPr>
              <w:t>9</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p>
          <w:p w14:paraId="48EB2E2C">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未提供相应内容不得分 。</w:t>
            </w:r>
          </w:p>
        </w:tc>
        <w:tc>
          <w:tcPr>
            <w:tcW w:w="657" w:type="dxa"/>
            <w:tcBorders>
              <w:top w:val="outset" w:color="auto" w:sz="6" w:space="0"/>
              <w:left w:val="single" w:color="auto" w:sz="4" w:space="0"/>
              <w:bottom w:val="outset" w:color="auto" w:sz="6" w:space="0"/>
              <w:right w:val="outset" w:color="auto" w:sz="6" w:space="0"/>
            </w:tcBorders>
            <w:vAlign w:val="center"/>
          </w:tcPr>
          <w:p w14:paraId="46866230">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9</w:t>
            </w:r>
          </w:p>
        </w:tc>
      </w:tr>
      <w:tr w14:paraId="4F22F5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58DFA42A">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3267105">
            <w:pPr>
              <w:keepNext w:val="0"/>
              <w:keepLines w:val="0"/>
              <w:pageBreakBefore w:val="0"/>
              <w:widowControl w:val="0"/>
              <w:kinsoku/>
              <w:wordWrap/>
              <w:overflowPunct/>
              <w:topLinePunct w:val="0"/>
              <w:bidi w:val="0"/>
              <w:snapToGrid/>
              <w:spacing w:line="0" w:lineRule="atLeast"/>
              <w:jc w:val="center"/>
              <w:rPr>
                <w:rFonts w:ascii="宋体" w:hAnsi="宋体" w:cs="微软雅黑"/>
                <w:color w:val="0000FF"/>
                <w:szCs w:val="21"/>
                <w:highlight w:val="none"/>
              </w:rPr>
            </w:pPr>
          </w:p>
        </w:tc>
        <w:tc>
          <w:tcPr>
            <w:tcW w:w="1737" w:type="dxa"/>
            <w:tcBorders>
              <w:top w:val="outset" w:color="auto" w:sz="6" w:space="0"/>
              <w:left w:val="outset" w:color="auto" w:sz="6" w:space="0"/>
              <w:right w:val="outset" w:color="auto" w:sz="6" w:space="0"/>
            </w:tcBorders>
            <w:vAlign w:val="center"/>
          </w:tcPr>
          <w:p w14:paraId="4F43FD60">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spacing w:line="0" w:lineRule="atLeast"/>
              <w:jc w:val="center"/>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74F1B785">
            <w:pPr>
              <w:spacing w:line="0" w:lineRule="atLeast"/>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供应商提供并承诺专人负责项目售后服务事宜，能够实行“三包”服务（包保质量、包数量、包调换）、内部管理考核、及时解决处理问题、有畅通的沟通交流渠道</w:t>
            </w:r>
            <w:r>
              <w:rPr>
                <w:rFonts w:hint="eastAsia" w:ascii="宋体" w:hAnsi="宋体" w:cs="微软雅黑"/>
                <w:color w:val="000000" w:themeColor="text1"/>
                <w:szCs w:val="21"/>
                <w:highlight w:val="none"/>
                <w:lang w:val="zh-CN"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响应机制</w:t>
            </w:r>
            <w:r>
              <w:rPr>
                <w:rFonts w:hint="eastAsia" w:ascii="宋体" w:hAnsi="宋体" w:cs="微软雅黑"/>
                <w:color w:val="000000" w:themeColor="text1"/>
                <w:szCs w:val="21"/>
                <w:highlight w:val="none"/>
                <w:lang w:val="en-US" w:eastAsia="zh-CN"/>
                <w14:textFill>
                  <w14:solidFill>
                    <w14:schemeClr w14:val="tx1"/>
                  </w14:solidFill>
                </w14:textFill>
              </w:rPr>
              <w:t>、</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zh-CN" w:eastAsia="zh-CN"/>
                <w14:textFill>
                  <w14:solidFill>
                    <w14:schemeClr w14:val="tx1"/>
                  </w14:solidFill>
                </w14:textFill>
              </w:rPr>
              <w:t>。每具备1条完整无缺失的</w:t>
            </w:r>
            <w:r>
              <w:rPr>
                <w:rFonts w:hint="eastAsia" w:ascii="宋体" w:hAnsi="宋体" w:cs="微软雅黑"/>
                <w:color w:val="000000" w:themeColor="text1"/>
                <w:szCs w:val="21"/>
                <w:highlight w:val="none"/>
                <w:lang w:val="en-US" w:eastAsia="zh-CN"/>
                <w14:textFill>
                  <w14:solidFill>
                    <w14:schemeClr w14:val="tx1"/>
                  </w14:solidFill>
                </w14:textFill>
              </w:rPr>
              <w:t>方案</w:t>
            </w:r>
            <w:r>
              <w:rPr>
                <w:rFonts w:hint="eastAsia" w:ascii="宋体" w:hAnsi="宋体" w:eastAsia="宋体" w:cs="微软雅黑"/>
                <w:color w:val="000000" w:themeColor="text1"/>
                <w:szCs w:val="21"/>
                <w:highlight w:val="none"/>
                <w:lang w:val="zh-CN" w:eastAsia="zh-CN"/>
                <w14:textFill>
                  <w14:solidFill>
                    <w14:schemeClr w14:val="tx1"/>
                  </w14:solidFill>
                </w14:textFill>
              </w:rPr>
              <w:t>案得2分，有缺项漏项的得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lang w:val="zh-CN" w:eastAsia="zh-CN"/>
                <w14:textFill>
                  <w14:solidFill>
                    <w14:schemeClr w14:val="tx1"/>
                  </w14:solidFill>
                </w14:textFill>
              </w:rPr>
              <w:t>分。最多得</w:t>
            </w:r>
            <w:r>
              <w:rPr>
                <w:rFonts w:hint="eastAsia" w:ascii="宋体" w:hAnsi="宋体" w:cs="微软雅黑"/>
                <w:color w:val="000000" w:themeColor="text1"/>
                <w:szCs w:val="21"/>
                <w:highlight w:val="none"/>
                <w:lang w:val="en-US" w:eastAsia="zh-CN"/>
                <w14:textFill>
                  <w14:solidFill>
                    <w14:schemeClr w14:val="tx1"/>
                  </w14:solidFill>
                </w14:textFill>
              </w:rPr>
              <w:t>12</w:t>
            </w:r>
            <w:r>
              <w:rPr>
                <w:rFonts w:hint="eastAsia" w:ascii="宋体" w:hAnsi="宋体" w:eastAsia="宋体" w:cs="微软雅黑"/>
                <w:color w:val="000000" w:themeColor="text1"/>
                <w:szCs w:val="21"/>
                <w:highlight w:val="none"/>
                <w:lang w:val="zh-CN" w:eastAsia="zh-CN"/>
                <w14:textFill>
                  <w14:solidFill>
                    <w14:schemeClr w14:val="tx1"/>
                  </w14:solidFill>
                </w14:textFill>
              </w:rPr>
              <w:t>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3CCC0508">
            <w:pPr>
              <w:spacing w:line="0" w:lineRule="atLeast"/>
              <w:jc w:val="center"/>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12</w:t>
            </w:r>
          </w:p>
        </w:tc>
      </w:tr>
      <w:tr w14:paraId="3A08B7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43" w:hRule="atLeast"/>
        </w:trPr>
        <w:tc>
          <w:tcPr>
            <w:tcW w:w="700" w:type="dxa"/>
            <w:vMerge w:val="continue"/>
            <w:tcBorders>
              <w:left w:val="outset" w:color="auto" w:sz="6" w:space="0"/>
              <w:right w:val="outset" w:color="auto" w:sz="6" w:space="0"/>
            </w:tcBorders>
            <w:vAlign w:val="center"/>
          </w:tcPr>
          <w:p w14:paraId="3C37708E">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939" w:type="dxa"/>
            <w:vMerge w:val="continue"/>
            <w:tcBorders>
              <w:left w:val="outset" w:color="auto" w:sz="6" w:space="0"/>
              <w:right w:val="outset" w:color="auto" w:sz="6" w:space="0"/>
            </w:tcBorders>
            <w:vAlign w:val="center"/>
          </w:tcPr>
          <w:p w14:paraId="1ABB34B5">
            <w:pPr>
              <w:keepNext w:val="0"/>
              <w:keepLines w:val="0"/>
              <w:pageBreakBefore w:val="0"/>
              <w:widowControl w:val="0"/>
              <w:kinsoku/>
              <w:wordWrap/>
              <w:overflowPunct/>
              <w:topLinePunct w:val="0"/>
              <w:bidi w:val="0"/>
              <w:snapToGrid/>
              <w:spacing w:line="0" w:lineRule="atLeast"/>
              <w:jc w:val="center"/>
              <w:rPr>
                <w:rFonts w:ascii="宋体" w:hAnsi="宋体" w:cs="微软雅黑"/>
                <w:color w:val="auto"/>
                <w:szCs w:val="21"/>
                <w:highlight w:val="none"/>
              </w:rPr>
            </w:pPr>
          </w:p>
        </w:tc>
        <w:tc>
          <w:tcPr>
            <w:tcW w:w="1737" w:type="dxa"/>
            <w:tcBorders>
              <w:top w:val="outset" w:color="auto" w:sz="6" w:space="0"/>
              <w:left w:val="outset" w:color="auto" w:sz="6" w:space="0"/>
              <w:right w:val="outset" w:color="auto" w:sz="6" w:space="0"/>
            </w:tcBorders>
            <w:vAlign w:val="center"/>
          </w:tcPr>
          <w:p w14:paraId="051176CB">
            <w:pPr>
              <w:spacing w:line="0" w:lineRule="atLeast"/>
              <w:jc w:val="center"/>
              <w:rPr>
                <w:rFonts w:hint="eastAsia"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应急处置预案</w:t>
            </w:r>
          </w:p>
          <w:p w14:paraId="26A7B628">
            <w:pPr>
              <w:spacing w:line="0" w:lineRule="atLeast"/>
              <w:jc w:val="center"/>
              <w:rPr>
                <w:rFonts w:hint="eastAsia" w:ascii="宋体" w:hAnsi="宋体" w:eastAsia="宋体" w:cs="微软雅黑"/>
                <w:color w:val="auto"/>
                <w:szCs w:val="21"/>
                <w:highlight w:val="none"/>
              </w:rPr>
            </w:pPr>
            <w:r>
              <w:rPr>
                <w:rFonts w:hint="eastAsia" w:ascii="宋体" w:hAnsi="宋体" w:eastAsia="宋体" w:cs="微软雅黑"/>
                <w:color w:val="auto"/>
                <w:szCs w:val="21"/>
                <w:highlight w:val="none"/>
                <w:lang w:eastAsia="zh-CN"/>
              </w:rPr>
              <w:t>（</w:t>
            </w:r>
            <w:r>
              <w:rPr>
                <w:rFonts w:hint="eastAsia" w:ascii="宋体" w:hAnsi="宋体" w:eastAsia="宋体" w:cs="微软雅黑"/>
                <w:color w:val="auto"/>
                <w:szCs w:val="21"/>
                <w:highlight w:val="none"/>
                <w:lang w:val="en-US" w:eastAsia="zh-CN"/>
              </w:rPr>
              <w:t>10</w:t>
            </w:r>
            <w:r>
              <w:rPr>
                <w:rFonts w:hint="eastAsia" w:ascii="宋体" w:hAnsi="宋体" w:eastAsia="宋体" w:cs="微软雅黑"/>
                <w:color w:val="auto"/>
                <w:szCs w:val="21"/>
                <w:highlight w:val="none"/>
                <w:lang w:eastAsia="zh-CN"/>
              </w:rPr>
              <w:t>分）</w:t>
            </w:r>
          </w:p>
        </w:tc>
        <w:tc>
          <w:tcPr>
            <w:tcW w:w="5606" w:type="dxa"/>
            <w:tcBorders>
              <w:top w:val="outset" w:color="auto" w:sz="6" w:space="0"/>
              <w:left w:val="outset" w:color="auto" w:sz="6" w:space="0"/>
              <w:bottom w:val="outset" w:color="auto" w:sz="6" w:space="0"/>
              <w:right w:val="single" w:color="auto" w:sz="4" w:space="0"/>
            </w:tcBorders>
            <w:vAlign w:val="center"/>
          </w:tcPr>
          <w:p w14:paraId="209300C1">
            <w:pPr>
              <w:spacing w:line="0" w:lineRule="atLeas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供应商应针对5种以上可能发生的紧急情况制定应急处置预案（包含但不仅限于情况预想、紧急情况报告手段、应急响应时间、相应的应对措施），每具备1条完整且无缺失的</w:t>
            </w:r>
            <w:r>
              <w:rPr>
                <w:rFonts w:hint="eastAsia" w:ascii="宋体" w:hAnsi="宋体" w:eastAsia="宋体" w:cs="微软雅黑"/>
                <w:color w:val="auto"/>
                <w:szCs w:val="21"/>
                <w:highlight w:val="none"/>
                <w:lang w:val="en-US" w:eastAsia="zh-CN"/>
              </w:rPr>
              <w:t>预案</w:t>
            </w:r>
            <w:r>
              <w:rPr>
                <w:rFonts w:hint="eastAsia" w:ascii="宋体" w:hAnsi="宋体" w:eastAsia="宋体" w:cs="微软雅黑"/>
                <w:color w:val="auto"/>
                <w:szCs w:val="21"/>
                <w:highlight w:val="none"/>
                <w:lang w:val="zh-CN" w:eastAsia="zh-CN"/>
              </w:rPr>
              <w:t>得2分，有缺项漏项的得</w:t>
            </w:r>
            <w:r>
              <w:rPr>
                <w:rFonts w:hint="eastAsia" w:ascii="宋体" w:hAnsi="宋体" w:cs="微软雅黑"/>
                <w:color w:val="auto"/>
                <w:szCs w:val="21"/>
                <w:highlight w:val="none"/>
                <w:lang w:val="en-US" w:eastAsia="zh-CN"/>
              </w:rPr>
              <w:t>1</w:t>
            </w:r>
            <w:r>
              <w:rPr>
                <w:rFonts w:hint="eastAsia" w:ascii="宋体" w:hAnsi="宋体" w:eastAsia="宋体" w:cs="微软雅黑"/>
                <w:color w:val="auto"/>
                <w:szCs w:val="21"/>
                <w:highlight w:val="none"/>
                <w:lang w:val="zh-CN" w:eastAsia="zh-CN"/>
              </w:rPr>
              <w:t>分。最多得10分，无不得分。（缺失是指：不符合实际，存在偏离内容、内容前后不一致、文不对题、前后逻辑错误、内容缺失有瑕疵、无具体流程细节描述之处）</w:t>
            </w:r>
          </w:p>
        </w:tc>
        <w:tc>
          <w:tcPr>
            <w:tcW w:w="657" w:type="dxa"/>
            <w:tcBorders>
              <w:top w:val="outset" w:color="auto" w:sz="6" w:space="0"/>
              <w:left w:val="single" w:color="auto" w:sz="4" w:space="0"/>
              <w:bottom w:val="outset" w:color="auto" w:sz="6" w:space="0"/>
              <w:right w:val="outset" w:color="auto" w:sz="6" w:space="0"/>
            </w:tcBorders>
            <w:vAlign w:val="center"/>
          </w:tcPr>
          <w:p w14:paraId="5E657DD3">
            <w:pPr>
              <w:spacing w:line="0" w:lineRule="atLeast"/>
              <w:jc w:val="center"/>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en-US" w:eastAsia="zh-CN"/>
              </w:rPr>
              <w:t>0-10</w:t>
            </w:r>
          </w:p>
        </w:tc>
      </w:tr>
    </w:tbl>
    <w:p w14:paraId="6FB09979">
      <w:pPr>
        <w:spacing w:line="360" w:lineRule="auto"/>
        <w:ind w:firstLine="420" w:firstLineChars="200"/>
        <w:rPr>
          <w:rFonts w:hint="eastAsia" w:ascii="宋体" w:hAnsi="宋体"/>
          <w:color w:val="auto"/>
          <w:szCs w:val="21"/>
          <w:highlight w:val="none"/>
        </w:rPr>
      </w:pPr>
    </w:p>
    <w:p w14:paraId="4C2400F8">
      <w:pPr>
        <w:widowControl/>
        <w:jc w:val="left"/>
        <w:rPr>
          <w:rFonts w:ascii="宋体" w:hAnsi="宋体"/>
          <w:b/>
          <w:bCs/>
          <w:color w:val="auto"/>
          <w:sz w:val="32"/>
          <w:szCs w:val="32"/>
          <w:highlight w:val="none"/>
        </w:rPr>
      </w:pPr>
      <w:r>
        <w:rPr>
          <w:rFonts w:ascii="宋体" w:hAnsi="宋体"/>
          <w:b/>
          <w:bCs/>
          <w:color w:val="auto"/>
          <w:sz w:val="32"/>
          <w:szCs w:val="32"/>
          <w:highlight w:val="none"/>
        </w:rPr>
        <w:br w:type="page"/>
      </w:r>
    </w:p>
    <w:p w14:paraId="64C7E8D5">
      <w:pPr>
        <w:pStyle w:val="4"/>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评审方法</w:t>
      </w:r>
      <w:bookmarkEnd w:id="15"/>
    </w:p>
    <w:p w14:paraId="2810E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pStyle w:val="4"/>
        <w:rPr>
          <w:rFonts w:ascii="宋体" w:hAnsi="宋体"/>
          <w:color w:val="auto"/>
          <w:highlight w:val="none"/>
        </w:rPr>
      </w:pPr>
      <w:bookmarkStart w:id="16" w:name="_Toc184635094"/>
      <w:r>
        <w:rPr>
          <w:rFonts w:hint="eastAsia" w:ascii="宋体" w:hAnsi="宋体"/>
          <w:color w:val="auto"/>
          <w:highlight w:val="none"/>
        </w:rPr>
        <w:t>2</w:t>
      </w:r>
      <w:r>
        <w:rPr>
          <w:rFonts w:hint="eastAsia" w:ascii="宋体" w:hAnsi="宋体"/>
          <w:color w:val="auto"/>
          <w:highlight w:val="none"/>
          <w:lang w:eastAsia="zh-CN"/>
        </w:rPr>
        <w:t>.</w:t>
      </w:r>
      <w:r>
        <w:rPr>
          <w:rFonts w:hint="eastAsia" w:ascii="宋体" w:hAnsi="宋体"/>
          <w:color w:val="auto"/>
          <w:highlight w:val="none"/>
        </w:rPr>
        <w:t>评审标准</w:t>
      </w:r>
      <w:bookmarkEnd w:id="16"/>
    </w:p>
    <w:p w14:paraId="65F58989">
      <w:pPr>
        <w:pStyle w:val="5"/>
        <w:rPr>
          <w:rFonts w:ascii="宋体" w:hAnsi="宋体" w:eastAsia="宋体"/>
          <w:color w:val="auto"/>
          <w:highlight w:val="none"/>
        </w:rPr>
      </w:pPr>
      <w:r>
        <w:rPr>
          <w:rFonts w:hint="eastAsia" w:ascii="宋体" w:hAnsi="宋体" w:eastAsia="宋体"/>
          <w:color w:val="auto"/>
          <w:highlight w:val="none"/>
        </w:rPr>
        <w:t>2.1 初步评审标准</w:t>
      </w:r>
    </w:p>
    <w:p w14:paraId="0E60C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资格评审标准：见评审办法前附表。</w:t>
      </w:r>
    </w:p>
    <w:p w14:paraId="43EE71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2符合</w:t>
      </w:r>
      <w:r>
        <w:rPr>
          <w:rFonts w:hint="eastAsia" w:ascii="宋体" w:hAnsi="宋体"/>
          <w:color w:val="auto"/>
          <w:szCs w:val="21"/>
          <w:highlight w:val="none"/>
        </w:rPr>
        <w:t>性评审标准：见评审办法前附表。</w:t>
      </w:r>
    </w:p>
    <w:p w14:paraId="645D6DA9">
      <w:pPr>
        <w:pStyle w:val="5"/>
        <w:rPr>
          <w:rFonts w:ascii="宋体" w:hAnsi="宋体" w:eastAsia="宋体"/>
          <w:color w:val="auto"/>
          <w:highlight w:val="none"/>
        </w:rPr>
      </w:pPr>
      <w:r>
        <w:rPr>
          <w:rFonts w:hint="eastAsia" w:ascii="宋体" w:hAnsi="宋体" w:eastAsia="宋体"/>
          <w:color w:val="auto"/>
          <w:highlight w:val="none"/>
        </w:rPr>
        <w:t>2.2 分值构成与评分标准</w:t>
      </w:r>
    </w:p>
    <w:p w14:paraId="2B0A48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分值构成</w:t>
      </w:r>
    </w:p>
    <w:p w14:paraId="48F880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w:t>
      </w:r>
      <w:r>
        <w:rPr>
          <w:rFonts w:hint="eastAsia" w:ascii="宋体" w:hAnsi="宋体"/>
          <w:color w:val="auto"/>
          <w:szCs w:val="21"/>
          <w:highlight w:val="none"/>
          <w:lang w:val="en-US" w:eastAsia="zh-CN"/>
        </w:rPr>
        <w:t>商务因素</w:t>
      </w:r>
      <w:r>
        <w:rPr>
          <w:rFonts w:hint="eastAsia" w:ascii="宋体" w:hAnsi="宋体"/>
          <w:color w:val="auto"/>
          <w:szCs w:val="21"/>
          <w:highlight w:val="none"/>
        </w:rPr>
        <w:t>：见评审办法前附表；</w:t>
      </w:r>
    </w:p>
    <w:p w14:paraId="19A1ED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(2）磋商报价：见评审办法前附表；</w:t>
      </w:r>
    </w:p>
    <w:p w14:paraId="67D4F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：见评审办法前附表；</w:t>
      </w:r>
    </w:p>
    <w:p w14:paraId="73723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20739F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56FC12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评审基准价计算方法：见评审办法前附表。</w:t>
      </w:r>
    </w:p>
    <w:p w14:paraId="10446C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2.2.3 磋商报价计算公式</w:t>
      </w:r>
    </w:p>
    <w:p w14:paraId="55429B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磋商报价计算公式：见评审办法前附表。</w:t>
      </w:r>
    </w:p>
    <w:p w14:paraId="594EA9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20DC46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商务因素</w:t>
      </w:r>
      <w:r>
        <w:rPr>
          <w:rFonts w:hint="eastAsia" w:ascii="宋体" w:hAnsi="宋体"/>
          <w:color w:val="auto"/>
          <w:szCs w:val="21"/>
          <w:highlight w:val="none"/>
        </w:rPr>
        <w:t>评分标准：见评审办法前附表；</w:t>
      </w:r>
    </w:p>
    <w:p w14:paraId="6A83A2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(2）磋商报价评分标准：见评审办法前附表；</w:t>
      </w:r>
    </w:p>
    <w:p w14:paraId="3B1FAC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技术因素</w:t>
      </w:r>
      <w:r>
        <w:rPr>
          <w:rFonts w:hint="eastAsia" w:ascii="宋体" w:hAnsi="宋体"/>
          <w:color w:val="auto"/>
          <w:szCs w:val="21"/>
          <w:highlight w:val="none"/>
        </w:rPr>
        <w:t>评分标准：见评审办法前附表；</w:t>
      </w:r>
    </w:p>
    <w:p w14:paraId="15CE5906">
      <w:pPr>
        <w:pStyle w:val="4"/>
        <w:rPr>
          <w:rFonts w:ascii="宋体" w:hAnsi="宋体"/>
          <w:color w:val="auto"/>
          <w:highlight w:val="none"/>
        </w:rPr>
      </w:pPr>
      <w:bookmarkStart w:id="17" w:name="_Toc184635095"/>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评审工作程序</w:t>
      </w:r>
      <w:bookmarkEnd w:id="17"/>
    </w:p>
    <w:p w14:paraId="4B131CD4">
      <w:pPr>
        <w:pStyle w:val="5"/>
        <w:rPr>
          <w:rFonts w:ascii="宋体" w:hAnsi="宋体" w:eastAsia="宋体"/>
          <w:color w:val="auto"/>
          <w:highlight w:val="none"/>
        </w:rPr>
      </w:pPr>
      <w:r>
        <w:rPr>
          <w:rFonts w:hint="eastAsia" w:ascii="宋体" w:hAnsi="宋体" w:eastAsia="宋体"/>
          <w:color w:val="auto"/>
          <w:highlight w:val="none"/>
        </w:rPr>
        <w:t>3.1 初步评审</w:t>
      </w:r>
    </w:p>
    <w:p w14:paraId="2147C703">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申请人有以下情形之一的，其投标作废标处理：</w:t>
      </w:r>
    </w:p>
    <w:p w14:paraId="269237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(l）第二章“申请人须知”第1.4.3 项规定的任何一种情形的：</w:t>
      </w:r>
    </w:p>
    <w:p w14:paraId="3E8DC2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1BC376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386FE5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磋商报价有算术错误的，磋商小组按以下原则对磋商报价进行修正，修正的价格经申请人书面确认后具有约束力。申请人不接受修正价格的，其投标作废标处理。</w:t>
      </w:r>
    </w:p>
    <w:p w14:paraId="519812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2302092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26E330F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报价算术修正规则</w:t>
      </w:r>
    </w:p>
    <w:p w14:paraId="3E656C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非最终报价环节中，申请人的报价因明显的小数点位置错误或计价单位错误等原因超出了最高限价的，磋商小组可要求该申请人现场进行书面澄清，申请人拒绝澄清的，磋商小组应当将其作为无效报价处理。</w:t>
      </w:r>
    </w:p>
    <w:p w14:paraId="64CBED94">
      <w:pPr>
        <w:pStyle w:val="5"/>
        <w:rPr>
          <w:rFonts w:ascii="宋体" w:hAnsi="宋体" w:eastAsia="宋体"/>
          <w:color w:val="auto"/>
          <w:highlight w:val="none"/>
        </w:rPr>
      </w:pPr>
      <w:bookmarkStart w:id="18" w:name="_Toc447010080"/>
      <w:r>
        <w:rPr>
          <w:rFonts w:hint="eastAsia" w:ascii="宋体" w:hAnsi="宋体" w:eastAsia="宋体"/>
          <w:color w:val="auto"/>
          <w:highlight w:val="none"/>
        </w:rPr>
        <w:t>3.</w:t>
      </w:r>
      <w:r>
        <w:rPr>
          <w:rFonts w:ascii="宋体" w:hAnsi="宋体" w:eastAsia="宋体"/>
          <w:color w:val="auto"/>
          <w:highlight w:val="none"/>
        </w:rPr>
        <w:t>2</w:t>
      </w:r>
      <w:r>
        <w:rPr>
          <w:rFonts w:hint="eastAsia" w:ascii="宋体" w:hAnsi="宋体" w:eastAsia="宋体"/>
          <w:color w:val="auto"/>
          <w:highlight w:val="none"/>
        </w:rPr>
        <w:t>响应文件的澄清</w:t>
      </w:r>
      <w:bookmarkEnd w:id="18"/>
    </w:p>
    <w:p w14:paraId="18998E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66D0745E">
      <w:pPr>
        <w:pStyle w:val="5"/>
        <w:rPr>
          <w:rFonts w:ascii="宋体" w:hAnsi="宋体" w:eastAsia="宋体"/>
          <w:color w:val="auto"/>
          <w:highlight w:val="none"/>
        </w:rPr>
      </w:pPr>
      <w:bookmarkStart w:id="19" w:name="_Toc447010081"/>
      <w:r>
        <w:rPr>
          <w:rFonts w:hint="eastAsia" w:ascii="宋体" w:hAnsi="宋体" w:eastAsia="宋体"/>
          <w:color w:val="auto"/>
          <w:highlight w:val="none"/>
        </w:rPr>
        <w:t>3.</w:t>
      </w:r>
      <w:r>
        <w:rPr>
          <w:rFonts w:ascii="宋体" w:hAnsi="宋体" w:eastAsia="宋体"/>
          <w:color w:val="auto"/>
          <w:highlight w:val="none"/>
        </w:rPr>
        <w:t>3</w:t>
      </w:r>
      <w:r>
        <w:rPr>
          <w:rFonts w:hint="eastAsia" w:ascii="宋体" w:hAnsi="宋体" w:eastAsia="宋体"/>
          <w:color w:val="auto"/>
          <w:highlight w:val="none"/>
        </w:rPr>
        <w:t>确定最终采购需求方案</w:t>
      </w:r>
      <w:bookmarkEnd w:id="19"/>
    </w:p>
    <w:p w14:paraId="0C6A26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磋商小组可以与申请人进行多轮磋商，磋商过程中可实质性修订磋商文件的技术、服务要求以及合同草案条款，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并及时以书面形式同时通知所有参与磋商的申请人。</w:t>
      </w:r>
    </w:p>
    <w:p w14:paraId="1AC7D72C">
      <w:pPr>
        <w:pStyle w:val="5"/>
        <w:rPr>
          <w:rFonts w:ascii="宋体" w:hAnsi="宋体" w:eastAsia="宋体"/>
          <w:color w:val="auto"/>
          <w:highlight w:val="none"/>
        </w:rPr>
      </w:pPr>
      <w:bookmarkStart w:id="20" w:name="_Toc447010082"/>
      <w:r>
        <w:rPr>
          <w:rFonts w:hint="eastAsia" w:ascii="宋体" w:hAnsi="宋体" w:eastAsia="宋体"/>
          <w:color w:val="auto"/>
          <w:highlight w:val="none"/>
        </w:rPr>
        <w:t>3.</w:t>
      </w:r>
      <w:r>
        <w:rPr>
          <w:rFonts w:ascii="宋体" w:hAnsi="宋体" w:eastAsia="宋体"/>
          <w:color w:val="auto"/>
          <w:highlight w:val="none"/>
        </w:rPr>
        <w:t>4</w:t>
      </w:r>
      <w:r>
        <w:rPr>
          <w:rFonts w:hint="eastAsia" w:ascii="宋体" w:hAnsi="宋体" w:eastAsia="宋体"/>
          <w:color w:val="auto"/>
          <w:highlight w:val="none"/>
        </w:rPr>
        <w:t>重新提交响应文件和最后报价</w:t>
      </w:r>
      <w:bookmarkEnd w:id="20"/>
    </w:p>
    <w:p w14:paraId="24D3129E">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r>
        <w:rPr>
          <w:rFonts w:hint="eastAsia" w:ascii="宋体" w:hAnsi="宋体"/>
          <w:color w:val="auto"/>
          <w:szCs w:val="21"/>
          <w:highlight w:val="none"/>
          <w:lang w:val="en-US" w:eastAsia="zh-CN"/>
        </w:rPr>
        <w:t>扫描件</w:t>
      </w:r>
      <w:r>
        <w:rPr>
          <w:rFonts w:hint="eastAsia" w:ascii="宋体" w:hAnsi="宋体"/>
          <w:color w:val="auto"/>
          <w:szCs w:val="21"/>
          <w:highlight w:val="none"/>
        </w:rPr>
        <w:t>。</w:t>
      </w:r>
    </w:p>
    <w:p w14:paraId="2AB2E1BC">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磋商结束后，磋商小组应当要求所有实质性响应的申请人在规定时间内提交最后报价。</w:t>
      </w:r>
    </w:p>
    <w:p w14:paraId="2271284A">
      <w:pPr>
        <w:pStyle w:val="5"/>
        <w:rPr>
          <w:rFonts w:ascii="宋体" w:hAnsi="宋体" w:eastAsia="宋体"/>
          <w:color w:val="auto"/>
          <w:highlight w:val="none"/>
        </w:rPr>
      </w:pPr>
      <w:r>
        <w:rPr>
          <w:rFonts w:hint="eastAsia" w:ascii="宋体" w:hAnsi="宋体" w:eastAsia="宋体"/>
          <w:color w:val="auto"/>
          <w:highlight w:val="none"/>
        </w:rPr>
        <w:t>3.5详细评审</w:t>
      </w:r>
    </w:p>
    <w:p w14:paraId="69AA10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3.5.1最后报价结束后，磋商小组依据本章第2.2款规定的标准，对提交最后报价的申请人的响应文件和最后报价进行综合评分。</w:t>
      </w:r>
    </w:p>
    <w:p w14:paraId="0AF2F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(1）按本章第2.2.4(1）目规定的评审因素和分值对</w:t>
      </w:r>
      <w:r>
        <w:rPr>
          <w:rFonts w:hint="eastAsia" w:ascii="宋体" w:hAnsi="宋体"/>
          <w:color w:val="auto"/>
          <w:szCs w:val="21"/>
          <w:highlight w:val="none"/>
          <w:lang w:val="en-US" w:eastAsia="zh-CN"/>
        </w:rPr>
        <w:t>磋商报价</w:t>
      </w:r>
      <w:r>
        <w:rPr>
          <w:rFonts w:hint="eastAsia" w:ascii="宋体" w:hAnsi="宋体"/>
          <w:color w:val="auto"/>
          <w:szCs w:val="21"/>
          <w:highlight w:val="none"/>
        </w:rPr>
        <w:t>计算出得分A ；</w:t>
      </w:r>
    </w:p>
    <w:p w14:paraId="2EAA9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w:t>
      </w:r>
      <w:r>
        <w:rPr>
          <w:rFonts w:hint="eastAsia" w:ascii="宋体" w:hAnsi="宋体"/>
          <w:color w:val="auto"/>
          <w:szCs w:val="21"/>
          <w:highlight w:val="none"/>
          <w:lang w:val="en-US" w:eastAsia="zh-CN"/>
        </w:rPr>
        <w:t>商务因素</w:t>
      </w:r>
      <w:r>
        <w:rPr>
          <w:rFonts w:hint="eastAsia" w:ascii="宋体" w:hAnsi="宋体"/>
          <w:color w:val="auto"/>
          <w:szCs w:val="21"/>
          <w:highlight w:val="none"/>
        </w:rPr>
        <w:t>计算出得分B；</w:t>
      </w:r>
    </w:p>
    <w:p w14:paraId="0F305C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(3）按本章第2.2.4(3）目规定的评审因素和分值对</w:t>
      </w:r>
      <w:r>
        <w:rPr>
          <w:rFonts w:hint="eastAsia" w:ascii="宋体" w:hAnsi="宋体"/>
          <w:color w:val="auto"/>
          <w:szCs w:val="21"/>
          <w:highlight w:val="none"/>
          <w:lang w:val="en-US" w:eastAsia="zh-CN"/>
        </w:rPr>
        <w:t>技术因素</w:t>
      </w:r>
      <w:r>
        <w:rPr>
          <w:rFonts w:hint="eastAsia" w:ascii="宋体" w:hAnsi="宋体"/>
          <w:color w:val="auto"/>
          <w:szCs w:val="21"/>
          <w:highlight w:val="none"/>
        </w:rPr>
        <w:t>计算出得分C；</w:t>
      </w:r>
    </w:p>
    <w:p w14:paraId="7DB83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721D61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 申请人得分=A十B十C。</w:t>
      </w:r>
    </w:p>
    <w:p w14:paraId="4B674B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pStyle w:val="5"/>
        <w:rPr>
          <w:rFonts w:ascii="宋体" w:hAnsi="宋体" w:eastAsia="宋体"/>
          <w:color w:val="auto"/>
          <w:highlight w:val="none"/>
        </w:rPr>
      </w:pPr>
      <w:r>
        <w:rPr>
          <w:rFonts w:hint="eastAsia" w:ascii="宋体" w:hAnsi="宋体" w:eastAsia="宋体"/>
          <w:color w:val="auto"/>
          <w:highlight w:val="none"/>
        </w:rPr>
        <w:t>3.4 评审结果</w:t>
      </w:r>
    </w:p>
    <w:p w14:paraId="562B09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除第二章“申请人须知”前附表授权直接确定中标成交单位外，磋商小组按照得分高到低的顺序推荐成交候选人。</w:t>
      </w:r>
    </w:p>
    <w:p w14:paraId="656F99DC">
      <w:pPr>
        <w:spacing w:line="360" w:lineRule="auto"/>
        <w:ind w:firstLine="420" w:firstLineChars="200"/>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olor w:val="auto"/>
          <w:szCs w:val="21"/>
          <w:highlight w:val="none"/>
        </w:rPr>
        <w:t>3.4.2 磋商小组完成评审工作后，应当向采购人提交书面评审报告。</w:t>
      </w:r>
    </w:p>
    <w:p w14:paraId="39B8775E">
      <w:pPr>
        <w:spacing w:line="420" w:lineRule="exact"/>
        <w:jc w:val="center"/>
        <w:rPr>
          <w:rFonts w:ascii="宋体" w:hAnsi="宋体"/>
          <w:color w:val="auto"/>
          <w:highlight w:val="none"/>
        </w:rPr>
      </w:pPr>
    </w:p>
    <w:p w14:paraId="375A6D88">
      <w:pPr>
        <w:jc w:val="center"/>
        <w:rPr>
          <w:rFonts w:ascii="宋体" w:hAnsi="宋体"/>
          <w:b/>
          <w:color w:val="auto"/>
          <w:sz w:val="32"/>
          <w:szCs w:val="32"/>
          <w:highlight w:val="none"/>
        </w:rPr>
      </w:pPr>
      <w:r>
        <w:rPr>
          <w:rFonts w:hint="eastAsia" w:ascii="宋体" w:hAnsi="宋体"/>
          <w:b/>
          <w:color w:val="auto"/>
          <w:sz w:val="32"/>
          <w:szCs w:val="32"/>
          <w:highlight w:val="none"/>
        </w:rPr>
        <w:t>第四章  合同条款及格式</w:t>
      </w:r>
    </w:p>
    <w:p w14:paraId="2B8BD7EC">
      <w:pPr>
        <w:pStyle w:val="16"/>
        <w:spacing w:line="360" w:lineRule="auto"/>
        <w:ind w:left="0" w:leftChars="0" w:firstLine="0" w:firstLineChars="0"/>
        <w:jc w:val="both"/>
      </w:pPr>
    </w:p>
    <w:p w14:paraId="2E51D829">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14:paraId="35312B6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合同编号：</w:t>
      </w:r>
    </w:p>
    <w:p w14:paraId="47B8F6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签订地点： </w:t>
      </w:r>
    </w:p>
    <w:p w14:paraId="25C317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签订日期：</w:t>
      </w:r>
    </w:p>
    <w:p w14:paraId="13BA40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采购任务编号：</w:t>
      </w:r>
    </w:p>
    <w:p w14:paraId="7529E2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（需方）需求的“             ”（货物名称）经        以编号为      的招标文件在国内公开招标，经评标委员会评定                        （供方）（包号）为中标单位。供需双方按照《中华人民共和国合同法》和有关法律法规，遵循平等、自愿、公平和诚实信用原则，同意按照下面的条款和条件订立本合同，共同信守。</w:t>
      </w:r>
    </w:p>
    <w:p w14:paraId="7A486E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一、货物名称、品牌、规格、数量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货物名称</w:t>
            </w:r>
          </w:p>
        </w:tc>
        <w:tc>
          <w:tcPr>
            <w:tcW w:w="1152" w:type="dxa"/>
            <w:vAlign w:val="center"/>
          </w:tcPr>
          <w:p w14:paraId="0D217E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品牌</w:t>
            </w:r>
          </w:p>
        </w:tc>
        <w:tc>
          <w:tcPr>
            <w:tcW w:w="2520" w:type="dxa"/>
            <w:vAlign w:val="center"/>
          </w:tcPr>
          <w:p w14:paraId="65F9A4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规格型号及配置</w:t>
            </w:r>
          </w:p>
        </w:tc>
        <w:tc>
          <w:tcPr>
            <w:tcW w:w="900" w:type="dxa"/>
            <w:vAlign w:val="center"/>
          </w:tcPr>
          <w:p w14:paraId="33329C6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p>
        </w:tc>
        <w:tc>
          <w:tcPr>
            <w:tcW w:w="1260" w:type="dxa"/>
            <w:vAlign w:val="center"/>
          </w:tcPr>
          <w:p w14:paraId="29C18F9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单价(元)</w:t>
            </w:r>
          </w:p>
        </w:tc>
        <w:tc>
          <w:tcPr>
            <w:tcW w:w="2004" w:type="dxa"/>
            <w:vAlign w:val="center"/>
          </w:tcPr>
          <w:p w14:paraId="5B4B96E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6ECD9C58">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13252104">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02559675">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631A4D04">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4023358F">
            <w:pPr>
              <w:spacing w:line="360" w:lineRule="auto"/>
              <w:ind w:firstLine="420" w:firstLineChars="200"/>
              <w:rPr>
                <w:rFonts w:hint="eastAsia" w:ascii="宋体" w:hAnsi="宋体" w:eastAsia="宋体" w:cs="Times New Roman"/>
                <w:color w:val="auto"/>
                <w:szCs w:val="21"/>
                <w:highlight w:val="none"/>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0BFB306B">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6E0F7E5E">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4A70E2F7">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71E269E">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5D7CACA3">
            <w:pPr>
              <w:spacing w:line="360" w:lineRule="auto"/>
              <w:ind w:firstLine="420" w:firstLineChars="200"/>
              <w:rPr>
                <w:rFonts w:hint="eastAsia" w:ascii="宋体" w:hAnsi="宋体" w:eastAsia="宋体" w:cs="Times New Roman"/>
                <w:color w:val="auto"/>
                <w:szCs w:val="21"/>
                <w:highlight w:val="none"/>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spacing w:line="360" w:lineRule="auto"/>
              <w:ind w:firstLine="420" w:firstLineChars="200"/>
              <w:rPr>
                <w:rFonts w:hint="eastAsia" w:ascii="宋体" w:hAnsi="宋体" w:eastAsia="宋体" w:cs="Times New Roman"/>
                <w:color w:val="auto"/>
                <w:szCs w:val="21"/>
                <w:highlight w:val="none"/>
              </w:rPr>
            </w:pPr>
          </w:p>
        </w:tc>
        <w:tc>
          <w:tcPr>
            <w:tcW w:w="1152" w:type="dxa"/>
            <w:vAlign w:val="center"/>
          </w:tcPr>
          <w:p w14:paraId="551A9ED2">
            <w:pPr>
              <w:spacing w:line="360" w:lineRule="auto"/>
              <w:ind w:firstLine="420" w:firstLineChars="200"/>
              <w:rPr>
                <w:rFonts w:hint="eastAsia" w:ascii="宋体" w:hAnsi="宋体" w:eastAsia="宋体" w:cs="Times New Roman"/>
                <w:color w:val="auto"/>
                <w:szCs w:val="21"/>
                <w:highlight w:val="none"/>
              </w:rPr>
            </w:pPr>
          </w:p>
        </w:tc>
        <w:tc>
          <w:tcPr>
            <w:tcW w:w="2520" w:type="dxa"/>
            <w:vAlign w:val="center"/>
          </w:tcPr>
          <w:p w14:paraId="784C7A09">
            <w:pPr>
              <w:spacing w:line="360" w:lineRule="auto"/>
              <w:ind w:firstLine="420" w:firstLineChars="200"/>
              <w:rPr>
                <w:rFonts w:hint="eastAsia" w:ascii="宋体" w:hAnsi="宋体" w:eastAsia="宋体" w:cs="Times New Roman"/>
                <w:color w:val="auto"/>
                <w:szCs w:val="21"/>
                <w:highlight w:val="none"/>
              </w:rPr>
            </w:pPr>
          </w:p>
        </w:tc>
        <w:tc>
          <w:tcPr>
            <w:tcW w:w="900" w:type="dxa"/>
            <w:vAlign w:val="center"/>
          </w:tcPr>
          <w:p w14:paraId="15A25E7C">
            <w:pPr>
              <w:spacing w:line="360" w:lineRule="auto"/>
              <w:ind w:firstLine="420" w:firstLineChars="200"/>
              <w:rPr>
                <w:rFonts w:hint="eastAsia" w:ascii="宋体" w:hAnsi="宋体" w:eastAsia="宋体" w:cs="Times New Roman"/>
                <w:color w:val="auto"/>
                <w:szCs w:val="21"/>
                <w:highlight w:val="none"/>
              </w:rPr>
            </w:pPr>
          </w:p>
        </w:tc>
        <w:tc>
          <w:tcPr>
            <w:tcW w:w="1260" w:type="dxa"/>
            <w:vAlign w:val="center"/>
          </w:tcPr>
          <w:p w14:paraId="3E6D7A00">
            <w:pPr>
              <w:spacing w:line="360" w:lineRule="auto"/>
              <w:ind w:firstLine="420" w:firstLineChars="200"/>
              <w:rPr>
                <w:rFonts w:hint="eastAsia" w:ascii="宋体" w:hAnsi="宋体" w:eastAsia="宋体" w:cs="Times New Roman"/>
                <w:color w:val="auto"/>
                <w:szCs w:val="21"/>
                <w:highlight w:val="none"/>
              </w:rPr>
            </w:pPr>
          </w:p>
        </w:tc>
        <w:tc>
          <w:tcPr>
            <w:tcW w:w="2004" w:type="dxa"/>
            <w:vAlign w:val="center"/>
          </w:tcPr>
          <w:p w14:paraId="31AD3682">
            <w:pPr>
              <w:spacing w:line="360" w:lineRule="auto"/>
              <w:ind w:firstLine="420" w:firstLineChars="200"/>
              <w:rPr>
                <w:rFonts w:hint="eastAsia" w:ascii="宋体" w:hAnsi="宋体" w:eastAsia="宋体" w:cs="Times New Roman"/>
                <w:color w:val="auto"/>
                <w:szCs w:val="21"/>
                <w:highlight w:val="none"/>
              </w:rPr>
            </w:pPr>
          </w:p>
        </w:tc>
      </w:tr>
    </w:tbl>
    <w:p w14:paraId="0D1FA9F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二、合同价款</w:t>
      </w:r>
    </w:p>
    <w:p w14:paraId="385212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2.1合同总价：人民币（大写）              元，（小写）            元。</w:t>
      </w:r>
    </w:p>
    <w:p w14:paraId="647190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三、交货地点及交货时间</w:t>
      </w:r>
    </w:p>
    <w:p w14:paraId="456CBC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合同订立后   个工作日内，将相关设备送至需方指定位置，并负责相关要求安装调试。</w:t>
      </w:r>
      <w:r>
        <w:rPr>
          <w:rFonts w:hint="eastAsia" w:ascii="宋体" w:hAnsi="宋体" w:eastAsia="宋体" w:cs="Times New Roman"/>
          <w:color w:val="auto"/>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付款 </w:t>
      </w:r>
    </w:p>
    <w:p w14:paraId="77469B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 xml:space="preserve"> 4.1</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货到验收合格后付</w:t>
      </w:r>
      <w:r>
        <w:rPr>
          <w:rFonts w:hint="eastAsia" w:ascii="宋体" w:hAnsi="宋体" w:eastAsia="宋体" w:cs="Times New Roman"/>
          <w:color w:val="auto"/>
          <w:szCs w:val="21"/>
          <w:highlight w:val="none"/>
        </w:rPr>
        <w:t xml:space="preserve">          货款</w:t>
      </w:r>
      <w:r>
        <w:rPr>
          <w:rFonts w:hint="eastAsia" w:ascii="宋体" w:hAnsi="宋体" w:eastAsia="宋体" w:cs="Times New Roman"/>
          <w:color w:val="auto"/>
          <w:szCs w:val="21"/>
          <w:highlight w:val="none"/>
          <w:lang w:val="zh-CN"/>
        </w:rPr>
        <w:t>。</w:t>
      </w:r>
    </w:p>
    <w:p w14:paraId="562D643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五、施工</w:t>
      </w:r>
    </w:p>
    <w:p w14:paraId="3838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六、验收（严格执行国家相关标准和招标文件要求）。</w:t>
      </w:r>
    </w:p>
    <w:p w14:paraId="3FAFA4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七、知识产权及有关规定</w:t>
      </w:r>
    </w:p>
    <w:p w14:paraId="280631E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C3F97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7.2 供方应保证所供货物符合国家的有关规定。</w:t>
      </w:r>
    </w:p>
    <w:p w14:paraId="2F8F8B3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八、伴随服务</w:t>
      </w:r>
    </w:p>
    <w:p w14:paraId="24BC0E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8.1供方应提供所交付货物的全套技术文件资料，包括产品目录、图纸、操作手册、使用说明、维护手册和服务指南等。</w:t>
      </w:r>
    </w:p>
    <w:p w14:paraId="0C42A9E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8.3上述伴随服务的费用应包含在合同价中，不单独进行支付。</w:t>
      </w:r>
    </w:p>
    <w:p w14:paraId="40AF6D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九、质量保证期及售后服务</w:t>
      </w:r>
    </w:p>
    <w:p w14:paraId="5D54CFB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9.1 质量保证期：  </w:t>
      </w:r>
    </w:p>
    <w:p w14:paraId="09D3D0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9.2 售后服务要求：</w:t>
      </w:r>
    </w:p>
    <w:p w14:paraId="58E647B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十、质量保证</w:t>
      </w:r>
    </w:p>
    <w:p w14:paraId="47D06F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10.3在质量保证期内，供方在接到需方的通知后，应在本合同第八条约定的响应时间内,免费维修和/或更换有缺陷的货物或部件。</w:t>
      </w:r>
    </w:p>
    <w:p w14:paraId="221409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十一、索赔</w:t>
      </w:r>
    </w:p>
    <w:p w14:paraId="7056E1D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11.1需方有权根据当地国家技术监督局、进出口商品检验局或其他具有法定资格的质检机构出具的检验证书向供方提出索赔。</w:t>
      </w:r>
    </w:p>
    <w:p w14:paraId="01D1E4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11.2如果供方对缺陷负有责任而需方提出索赔，供方应按照需方同意的下列一种或多种方式解决索赔事宜：</w:t>
      </w:r>
    </w:p>
    <w:p w14:paraId="144FF4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（2）根据货物低劣、损坏程度以及需方所遭受损失的金额，经过供需双方商定降低货物的价格。</w:t>
      </w:r>
    </w:p>
    <w:p w14:paraId="61D874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十二、供方履约延误</w:t>
      </w:r>
    </w:p>
    <w:p w14:paraId="212F0F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 供方应按照合同规定的时间、地点交货和提供服务。</w:t>
      </w:r>
    </w:p>
    <w:p w14:paraId="730979F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12.2 如供方无正当理由拖延交货或不按投标文件提供服务，将受到以下制裁：没收履约保证金、加收误期赔偿和／或违约终止合同。</w:t>
      </w:r>
    </w:p>
    <w:p w14:paraId="1DD50C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十三、误期赔偿</w:t>
      </w:r>
    </w:p>
    <w:p w14:paraId="696187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13.2误期赔偿费可从应付货款和/或履约保证金中扣除。</w:t>
      </w:r>
    </w:p>
    <w:p w14:paraId="3F72BE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13.3收取误期赔偿费不影响需方采取合同规定的其他补救措施的权利。</w:t>
      </w:r>
    </w:p>
    <w:p w14:paraId="448092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10FD81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13.5在收取误期赔偿费期间，需方有权决定是否终止合同。</w:t>
      </w:r>
    </w:p>
    <w:p w14:paraId="1F21674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十四、履约保证金</w:t>
      </w:r>
    </w:p>
    <w:p w14:paraId="2434399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14.1 中标供应商接到中标通知书后，合同签订前向采购人缴纳中标金额的5%做为履约保证金。</w:t>
      </w:r>
    </w:p>
    <w:p w14:paraId="65FE52A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14.2 履约金返还的时间和条件：</w:t>
      </w:r>
      <w:r>
        <w:rPr>
          <w:rFonts w:hint="eastAsia" w:ascii="宋体" w:hAnsi="宋体" w:eastAsia="宋体" w:cs="Times New Roman"/>
          <w:color w:val="auto"/>
          <w:szCs w:val="21"/>
          <w:highlight w:val="none"/>
          <w:lang w:val="en-US" w:eastAsia="zh-CN"/>
        </w:rPr>
        <w:t>按相关规定执行</w:t>
      </w:r>
      <w:r>
        <w:rPr>
          <w:rFonts w:hint="eastAsia" w:ascii="宋体" w:hAnsi="宋体" w:eastAsia="宋体" w:cs="Times New Roman"/>
          <w:color w:val="auto"/>
          <w:szCs w:val="21"/>
          <w:highlight w:val="none"/>
        </w:rPr>
        <w:t>。</w:t>
      </w:r>
    </w:p>
    <w:p w14:paraId="580C1F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十五、不可抗力</w:t>
      </w:r>
    </w:p>
    <w:p w14:paraId="6F1DBD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15.1 如果供需双方因不可抗力而导致合同实施延误或不能履行合同义务，不应该承担误期赔偿或不能履行合同义务的责任。</w:t>
      </w:r>
    </w:p>
    <w:p w14:paraId="082A14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十六、税费</w:t>
      </w:r>
    </w:p>
    <w:p w14:paraId="747F40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16.1 根据现行法律规定对需方征收的与本合同有关的一切税费均由需方负担。</w:t>
      </w:r>
    </w:p>
    <w:p w14:paraId="2B37FCF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16.2 根据现行法律规定对供方征收的与本合同有关的一切税费均由供方负担。</w:t>
      </w:r>
    </w:p>
    <w:p w14:paraId="124C5D9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16.3 在中国境外发生的与执行本合同有关的一切税费均由供方负担。</w:t>
      </w:r>
    </w:p>
    <w:p w14:paraId="15FFD2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十七、争端的解决</w:t>
      </w:r>
    </w:p>
    <w:p w14:paraId="09B3C54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0225B5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17.2 如果调解不成，供需双方的任何一方可以向人民法院提起诉讼。诉讼由合同签订地人民法院管辖。</w:t>
      </w:r>
    </w:p>
    <w:p w14:paraId="393E19A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17.3诉讼费除法院另有裁决外均由败诉方负担。</w:t>
      </w:r>
    </w:p>
    <w:p w14:paraId="0C1C095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17.4在诉讼期间，除正在进行诉讼的部分外，本合同的其它部分应继续执行。</w:t>
      </w:r>
    </w:p>
    <w:p w14:paraId="34AA23A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十八、违约终止合同</w:t>
      </w:r>
    </w:p>
    <w:p w14:paraId="157AAC7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18.1 在需方因供方违约而按合同约定采取的任何补救措施不受影响的情况下，需方可在下列情况下向供方发出书面通知，提出终止部分或全部合同。</w:t>
      </w:r>
    </w:p>
    <w:p w14:paraId="75B699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（1）如果供方未能在合同规定的限期或需方同意延长的限期内提供部分或全部货物和服务。</w:t>
      </w:r>
    </w:p>
    <w:p w14:paraId="55CEAB8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（2）如果供方未能履行合同规定的其它任何义务。</w:t>
      </w:r>
    </w:p>
    <w:p w14:paraId="39B5B6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十九、破产终止合同</w:t>
      </w:r>
    </w:p>
    <w:p w14:paraId="625D4F6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53E21B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二十、合同转让和分包</w:t>
      </w:r>
    </w:p>
    <w:p w14:paraId="4659EE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20.1 供方不得部分转让和分包或全部转让和分包其应履行的合同义务。</w:t>
      </w:r>
    </w:p>
    <w:p w14:paraId="465BBA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二十一、需要补充的合同条款</w:t>
      </w:r>
    </w:p>
    <w:p w14:paraId="116F8E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21.1 根据评标过程中或者商务谈判时商定的条款和条件在订立合同时标明。</w:t>
      </w:r>
    </w:p>
    <w:p w14:paraId="03C1C6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二十二、适用法律</w:t>
      </w:r>
    </w:p>
    <w:p w14:paraId="06C607F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 本合同按照中华人民共和国的现行法律进行解释。</w:t>
      </w:r>
    </w:p>
    <w:p w14:paraId="6727100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二十三、合同生效</w:t>
      </w:r>
    </w:p>
    <w:p w14:paraId="292BF1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23.1 本合同在供需双方法定代表人或其授权代理人签字并加盖公章并且采购方收到供方提交的履约保证金后生效。 </w:t>
      </w:r>
    </w:p>
    <w:p w14:paraId="6B82265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二十四、合同附件</w:t>
      </w:r>
    </w:p>
    <w:p w14:paraId="39377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24.1下列文件构成本合同不可分割的组成部分，与本合同具有同等法律效力：</w:t>
      </w:r>
    </w:p>
    <w:p w14:paraId="2101BAD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1、招标文件及澄清、补充文件；</w:t>
      </w:r>
    </w:p>
    <w:p w14:paraId="73278E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2、供方的投标文件、在投标期间的书面承诺文件和售后服务承诺书；        </w:t>
      </w:r>
    </w:p>
    <w:p w14:paraId="151D75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3、产品样本、说明书、图纸（与合同配置不符之处，以合同为准）；</w:t>
      </w:r>
    </w:p>
    <w:p w14:paraId="30502A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4、中标通知书；</w:t>
      </w:r>
    </w:p>
    <w:p w14:paraId="12F7C3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5、政府采购验收报告单；</w:t>
      </w:r>
    </w:p>
    <w:p w14:paraId="31AD96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6、合同的其他附件：</w:t>
      </w:r>
    </w:p>
    <w:p w14:paraId="526D631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上述合同附件如果有不一致之处，以日期在后的和对需方有利的为准。</w:t>
      </w:r>
    </w:p>
    <w:p w14:paraId="0B40F91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二十五、合同修改</w:t>
      </w:r>
    </w:p>
    <w:p w14:paraId="73815C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25.1除供需双方和采购方签署书面修改、补充协议，并成为本合同不可分割的一部分之外，本合同条件不得有任何变化或修改。</w:t>
      </w:r>
    </w:p>
    <w:p w14:paraId="5EA426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二十六、合同备案</w:t>
      </w:r>
    </w:p>
    <w:p w14:paraId="48AF431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26.1自本合同订立之日起七个工作日内，向本级政府采购监督管理部门备案。</w:t>
      </w:r>
    </w:p>
    <w:p w14:paraId="2FCD466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需方：                                  供方：</w:t>
      </w:r>
    </w:p>
    <w:p w14:paraId="52C21E3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                                  地址：</w:t>
      </w:r>
    </w:p>
    <w:p w14:paraId="3A54A7E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法定代表人 ：                           法定代表人 :              </w:t>
      </w:r>
    </w:p>
    <w:p w14:paraId="6D4C01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或授权委托人：                          或授权代理人：</w:t>
      </w:r>
    </w:p>
    <w:p w14:paraId="7D3AFD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签字日期：                              签字日期：</w:t>
      </w:r>
    </w:p>
    <w:p w14:paraId="150315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                              邮政编码：</w:t>
      </w:r>
    </w:p>
    <w:p w14:paraId="4D370BB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                                  电话：</w:t>
      </w:r>
    </w:p>
    <w:p w14:paraId="6426CF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                                  传真：</w:t>
      </w:r>
    </w:p>
    <w:p w14:paraId="43E7BDA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                                联系人：</w:t>
      </w:r>
    </w:p>
    <w:p w14:paraId="465147C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开户银行：</w:t>
      </w:r>
    </w:p>
    <w:p w14:paraId="3269456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帐户名称:                               帐户名称：</w:t>
      </w:r>
    </w:p>
    <w:p w14:paraId="7344D9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帐号：                                  帐号：</w:t>
      </w:r>
    </w:p>
    <w:p w14:paraId="6220158C">
      <w:pPr>
        <w:rPr>
          <w:rFonts w:hint="eastAsia" w:ascii="宋体" w:hAnsi="宋体" w:eastAsia="宋体" w:cs="宋体"/>
          <w:b/>
          <w:color w:val="auto"/>
          <w:kern w:val="44"/>
          <w:sz w:val="22"/>
          <w:szCs w:val="22"/>
          <w:highlight w:val="none"/>
          <w:lang w:eastAsia="zh-CN"/>
        </w:rPr>
      </w:pPr>
      <w:r>
        <w:rPr>
          <w:rFonts w:hint="eastAsia" w:ascii="宋体" w:hAnsi="宋体" w:eastAsia="宋体" w:cs="宋体"/>
          <w:b/>
          <w:color w:val="auto"/>
          <w:kern w:val="44"/>
          <w:sz w:val="22"/>
          <w:szCs w:val="22"/>
          <w:highlight w:val="none"/>
          <w:lang w:val="en-US" w:eastAsia="zh-CN"/>
        </w:rPr>
        <w:t>本合同为参考范本，</w:t>
      </w:r>
      <w:r>
        <w:rPr>
          <w:rFonts w:hint="eastAsia" w:ascii="宋体" w:hAnsi="宋体" w:eastAsia="宋体" w:cs="宋体"/>
          <w:b/>
          <w:color w:val="auto"/>
          <w:kern w:val="44"/>
          <w:sz w:val="22"/>
          <w:szCs w:val="22"/>
          <w:highlight w:val="none"/>
          <w:lang w:eastAsia="zh-CN"/>
        </w:rPr>
        <w:t>合同协议条款将由采购人（甲方）与成交人（乙方）结合磋商文件、响应文件和本项目具体情况协商后签订。具体以实际签订合同为准。</w:t>
      </w:r>
    </w:p>
    <w:p w14:paraId="696EAE3F">
      <w:pPr>
        <w:rPr>
          <w:rFonts w:hint="eastAsia" w:ascii="宋体" w:hAnsi="宋体" w:eastAsia="宋体" w:cs="宋体"/>
          <w:b/>
          <w:color w:val="auto"/>
          <w:kern w:val="44"/>
          <w:sz w:val="24"/>
          <w:szCs w:val="24"/>
          <w:highlight w:val="none"/>
          <w:lang w:eastAsia="zh-CN"/>
        </w:rPr>
      </w:pPr>
    </w:p>
    <w:p w14:paraId="3E1F8535">
      <w:pPr>
        <w:spacing w:line="420" w:lineRule="exact"/>
        <w:jc w:val="center"/>
        <w:rPr>
          <w:rFonts w:ascii="宋体" w:hAnsi="宋体"/>
          <w:color w:val="auto"/>
          <w:highlight w:val="none"/>
        </w:rPr>
      </w:pPr>
    </w:p>
    <w:p w14:paraId="3C1FA8F8">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6C6B8CC">
      <w:pPr>
        <w:numPr>
          <w:ilvl w:val="0"/>
          <w:numId w:val="1"/>
        </w:numPr>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采购需求</w:t>
      </w:r>
    </w:p>
    <w:p w14:paraId="44FBAB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4759AE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Times New Roman" w:hAnsi="Times New Roman" w:eastAsia="宋体" w:cs="宋体"/>
          <w:b w:val="0"/>
          <w:bCs w:val="0"/>
          <w:kern w:val="2"/>
          <w:sz w:val="28"/>
          <w:szCs w:val="28"/>
          <w:highlight w:val="none"/>
          <w:u w:val="none"/>
          <w:lang w:val="en-US" w:eastAsia="zh-CN"/>
        </w:rPr>
      </w:pPr>
      <w:r>
        <w:rPr>
          <w:rFonts w:hint="eastAsia" w:cs="宋体"/>
          <w:b w:val="0"/>
          <w:bCs w:val="0"/>
          <w:kern w:val="2"/>
          <w:sz w:val="28"/>
          <w:szCs w:val="28"/>
          <w:highlight w:val="none"/>
          <w:u w:val="none"/>
          <w:lang w:val="en-US" w:eastAsia="zh-CN"/>
        </w:rPr>
        <w:t>详见长春市宽城区卫生综合体建设项目标识导视系统采购与安装（清单效果图）</w:t>
      </w:r>
    </w:p>
    <w:p w14:paraId="5FADBD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0" w:firstLineChars="200"/>
        <w:jc w:val="both"/>
        <w:textAlignment w:val="auto"/>
        <w:rPr>
          <w:rFonts w:hint="eastAsia" w:ascii="Times New Roman" w:hAnsi="Times New Roman" w:eastAsia="宋体" w:cs="宋体"/>
          <w:b w:val="0"/>
          <w:bCs w:val="0"/>
          <w:kern w:val="2"/>
          <w:sz w:val="28"/>
          <w:szCs w:val="28"/>
          <w:highlight w:val="green"/>
          <w:u w:val="none"/>
          <w:lang w:val="en-US" w:eastAsia="zh-CN"/>
        </w:rPr>
      </w:pPr>
    </w:p>
    <w:p w14:paraId="54C227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宋体"/>
          <w:b w:val="0"/>
          <w:bCs w:val="0"/>
          <w:kern w:val="2"/>
          <w:sz w:val="24"/>
          <w:szCs w:val="24"/>
          <w:highlight w:val="none"/>
          <w:u w:val="none"/>
          <w:lang w:val="en-US" w:eastAsia="zh-CN"/>
        </w:rPr>
      </w:pPr>
    </w:p>
    <w:p w14:paraId="3794FC88">
      <w:pPr>
        <w:pStyle w:val="16"/>
      </w:pPr>
    </w:p>
    <w:p w14:paraId="4E8C564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7BC6550">
      <w:pPr>
        <w:jc w:val="center"/>
        <w:rPr>
          <w:rFonts w:ascii="宋体" w:hAnsi="宋体"/>
          <w:b/>
          <w:color w:val="auto"/>
          <w:sz w:val="32"/>
          <w:szCs w:val="32"/>
          <w:highlight w:val="none"/>
        </w:rPr>
      </w:pPr>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章  响应文件格式</w:t>
      </w:r>
    </w:p>
    <w:p w14:paraId="61874E00">
      <w:pPr>
        <w:jc w:val="center"/>
        <w:rPr>
          <w:rFonts w:ascii="黑体" w:eastAsia="黑体"/>
          <w:color w:val="auto"/>
          <w:sz w:val="32"/>
          <w:szCs w:val="32"/>
          <w:highlight w:val="none"/>
        </w:rPr>
      </w:pPr>
      <w:r>
        <w:rPr>
          <w:rFonts w:ascii="宋体" w:hAnsi="宋体"/>
          <w:color w:val="auto"/>
          <w:sz w:val="32"/>
          <w:szCs w:val="32"/>
          <w:highlight w:val="none"/>
        </w:rPr>
        <w:br w:type="page"/>
      </w:r>
    </w:p>
    <w:p w14:paraId="3FA9D445">
      <w:pPr>
        <w:jc w:val="center"/>
        <w:rPr>
          <w:rFonts w:ascii="黑体" w:eastAsia="黑体"/>
          <w:color w:val="auto"/>
          <w:sz w:val="32"/>
          <w:szCs w:val="32"/>
          <w:highlight w:val="none"/>
        </w:rPr>
      </w:pPr>
    </w:p>
    <w:p w14:paraId="121BE878">
      <w:pPr>
        <w:jc w:val="right"/>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u w:val="none"/>
          <w:lang w:val="en-US" w:eastAsia="zh-CN"/>
        </w:rPr>
        <w:t>正</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副</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 xml:space="preserve">本  </w:t>
      </w:r>
    </w:p>
    <w:p w14:paraId="52DF82BB">
      <w:pPr>
        <w:jc w:val="center"/>
        <w:rPr>
          <w:rFonts w:hint="eastAsia" w:ascii="宋体" w:hAnsi="宋体" w:eastAsia="宋体" w:cs="宋体"/>
          <w:color w:val="auto"/>
          <w:sz w:val="32"/>
          <w:szCs w:val="32"/>
          <w:highlight w:val="none"/>
        </w:rPr>
      </w:pPr>
    </w:p>
    <w:p w14:paraId="3C3EDE64">
      <w:pPr>
        <w:jc w:val="center"/>
        <w:rPr>
          <w:rFonts w:hint="eastAsia" w:ascii="宋体" w:hAnsi="宋体" w:eastAsia="宋体" w:cs="宋体"/>
          <w:color w:val="auto"/>
          <w:sz w:val="28"/>
          <w:szCs w:val="28"/>
          <w:highlight w:val="none"/>
          <w:u w:val="single"/>
        </w:rPr>
      </w:pPr>
    </w:p>
    <w:p w14:paraId="6B858EC8">
      <w:pPr>
        <w:jc w:val="center"/>
        <w:rPr>
          <w:rFonts w:hint="eastAsia" w:ascii="宋体" w:hAnsi="宋体" w:eastAsia="宋体" w:cs="宋体"/>
          <w:color w:val="auto"/>
          <w:sz w:val="28"/>
          <w:szCs w:val="28"/>
          <w:highlight w:val="none"/>
          <w:u w:val="single"/>
        </w:rPr>
      </w:pPr>
    </w:p>
    <w:p w14:paraId="6BB4F14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p>
    <w:p w14:paraId="104D7816">
      <w:pPr>
        <w:spacing w:beforeLines="100"/>
        <w:jc w:val="center"/>
        <w:rPr>
          <w:rFonts w:hint="eastAsia" w:ascii="宋体" w:hAnsi="宋体" w:eastAsia="宋体" w:cs="宋体"/>
          <w:color w:val="auto"/>
          <w:sz w:val="44"/>
          <w:szCs w:val="44"/>
          <w:highlight w:val="none"/>
        </w:rPr>
      </w:pPr>
    </w:p>
    <w:p w14:paraId="6AB67308">
      <w:pPr>
        <w:wordWrap w:val="0"/>
        <w:spacing w:beforeLines="100"/>
        <w:jc w:val="right"/>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28"/>
          <w:szCs w:val="28"/>
          <w:highlight w:val="none"/>
          <w:u w:val="none"/>
          <w:lang w:val="en-US" w:eastAsia="zh-CN"/>
        </w:rPr>
        <w:t xml:space="preserve"> </w:t>
      </w:r>
    </w:p>
    <w:p w14:paraId="1DDB8E17">
      <w:pPr>
        <w:spacing w:beforeLines="100"/>
        <w:jc w:val="center"/>
        <w:rPr>
          <w:rFonts w:hint="eastAsia" w:ascii="宋体" w:hAnsi="宋体" w:eastAsia="宋体" w:cs="宋体"/>
          <w:color w:val="auto"/>
          <w:sz w:val="44"/>
          <w:szCs w:val="44"/>
          <w:highlight w:val="none"/>
        </w:rPr>
      </w:pPr>
    </w:p>
    <w:p w14:paraId="18E6EA7C">
      <w:pPr>
        <w:spacing w:beforeLines="1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  应  文  件</w:t>
      </w:r>
    </w:p>
    <w:p w14:paraId="459936B4">
      <w:pPr>
        <w:jc w:val="center"/>
        <w:rPr>
          <w:rFonts w:hint="eastAsia" w:ascii="宋体" w:hAnsi="宋体" w:eastAsia="宋体" w:cs="宋体"/>
          <w:color w:val="auto"/>
          <w:sz w:val="32"/>
          <w:szCs w:val="32"/>
          <w:highlight w:val="none"/>
        </w:rPr>
      </w:pPr>
    </w:p>
    <w:p w14:paraId="0CB86EA8">
      <w:pPr>
        <w:jc w:val="center"/>
        <w:rPr>
          <w:rFonts w:hint="eastAsia" w:ascii="宋体" w:hAnsi="宋体" w:eastAsia="宋体" w:cs="宋体"/>
          <w:color w:val="auto"/>
          <w:sz w:val="32"/>
          <w:szCs w:val="32"/>
          <w:highlight w:val="none"/>
        </w:rPr>
      </w:pPr>
    </w:p>
    <w:p w14:paraId="64FDA80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p w14:paraId="3DC57D4C">
      <w:pPr>
        <w:jc w:val="center"/>
        <w:rPr>
          <w:rFonts w:hint="eastAsia" w:ascii="宋体" w:hAnsi="宋体" w:eastAsia="宋体" w:cs="宋体"/>
          <w:color w:val="auto"/>
          <w:sz w:val="32"/>
          <w:szCs w:val="32"/>
          <w:highlight w:val="none"/>
        </w:rPr>
      </w:pPr>
    </w:p>
    <w:p w14:paraId="734FC70C">
      <w:pPr>
        <w:jc w:val="center"/>
        <w:rPr>
          <w:rFonts w:hint="eastAsia" w:ascii="宋体" w:hAnsi="宋体" w:eastAsia="宋体" w:cs="宋体"/>
          <w:color w:val="auto"/>
          <w:sz w:val="32"/>
          <w:szCs w:val="32"/>
          <w:highlight w:val="none"/>
        </w:rPr>
      </w:pPr>
    </w:p>
    <w:p w14:paraId="1E6EE326">
      <w:pPr>
        <w:jc w:val="center"/>
        <w:rPr>
          <w:rFonts w:hint="eastAsia" w:ascii="宋体" w:hAnsi="宋体" w:eastAsia="宋体" w:cs="宋体"/>
          <w:color w:val="auto"/>
          <w:sz w:val="32"/>
          <w:szCs w:val="32"/>
          <w:highlight w:val="none"/>
        </w:rPr>
      </w:pPr>
    </w:p>
    <w:p w14:paraId="3F70CD13">
      <w:pPr>
        <w:jc w:val="center"/>
        <w:rPr>
          <w:rFonts w:hint="eastAsia" w:ascii="宋体" w:hAnsi="宋体" w:eastAsia="宋体" w:cs="宋体"/>
          <w:color w:val="auto"/>
          <w:sz w:val="32"/>
          <w:szCs w:val="32"/>
          <w:highlight w:val="none"/>
        </w:rPr>
      </w:pPr>
    </w:p>
    <w:p w14:paraId="38F677C5">
      <w:pPr>
        <w:jc w:val="center"/>
        <w:rPr>
          <w:rFonts w:hint="eastAsia" w:ascii="宋体" w:hAnsi="宋体" w:eastAsia="宋体" w:cs="宋体"/>
          <w:color w:val="auto"/>
          <w:sz w:val="32"/>
          <w:szCs w:val="32"/>
          <w:highlight w:val="none"/>
        </w:rPr>
      </w:pPr>
    </w:p>
    <w:p w14:paraId="7C58AC65">
      <w:pPr>
        <w:jc w:val="center"/>
        <w:rPr>
          <w:rFonts w:hint="eastAsia" w:ascii="宋体" w:hAnsi="宋体" w:eastAsia="宋体" w:cs="宋体"/>
          <w:color w:val="auto"/>
          <w:sz w:val="32"/>
          <w:szCs w:val="32"/>
          <w:highlight w:val="none"/>
        </w:rPr>
      </w:pPr>
    </w:p>
    <w:p w14:paraId="798C52BA">
      <w:pPr>
        <w:jc w:val="center"/>
        <w:rPr>
          <w:rFonts w:hint="eastAsia" w:ascii="宋体" w:hAnsi="宋体" w:eastAsia="宋体" w:cs="宋体"/>
          <w:color w:val="auto"/>
          <w:sz w:val="32"/>
          <w:szCs w:val="32"/>
          <w:highlight w:val="none"/>
        </w:rPr>
      </w:pPr>
    </w:p>
    <w:p w14:paraId="2866C8E5">
      <w:pPr>
        <w:jc w:val="center"/>
        <w:rPr>
          <w:rFonts w:hint="eastAsia" w:ascii="宋体" w:hAnsi="宋体" w:eastAsia="宋体" w:cs="宋体"/>
          <w:color w:val="auto"/>
          <w:sz w:val="32"/>
          <w:szCs w:val="32"/>
          <w:highlight w:val="none"/>
        </w:rPr>
      </w:pPr>
    </w:p>
    <w:p w14:paraId="426F5A26">
      <w:pPr>
        <w:jc w:val="center"/>
        <w:rPr>
          <w:rFonts w:hint="eastAsia" w:ascii="宋体" w:hAnsi="宋体" w:eastAsia="宋体" w:cs="宋体"/>
          <w:color w:val="auto"/>
          <w:sz w:val="32"/>
          <w:szCs w:val="32"/>
          <w:highlight w:val="none"/>
        </w:rPr>
      </w:pPr>
    </w:p>
    <w:p w14:paraId="5ED0D43C">
      <w:pPr>
        <w:jc w:val="center"/>
        <w:rPr>
          <w:rFonts w:hint="eastAsia" w:ascii="宋体" w:hAnsi="宋体" w:eastAsia="宋体" w:cs="宋体"/>
          <w:color w:val="auto"/>
          <w:sz w:val="32"/>
          <w:szCs w:val="32"/>
          <w:highlight w:val="none"/>
        </w:rPr>
      </w:pPr>
    </w:p>
    <w:p w14:paraId="1FCBFD07">
      <w:pPr>
        <w:spacing w:beforeLines="100"/>
        <w:jc w:val="center"/>
        <w:rPr>
          <w:rFonts w:hint="eastAsia" w:ascii="宋体" w:hAnsi="宋体" w:eastAsia="宋体" w:cs="宋体"/>
          <w:color w:val="auto"/>
          <w:sz w:val="28"/>
          <w:szCs w:val="28"/>
          <w:highlight w:val="none"/>
        </w:rPr>
      </w:pPr>
    </w:p>
    <w:p w14:paraId="766E5FB3">
      <w:pPr>
        <w:spacing w:beforeLines="100"/>
        <w:ind w:firstLine="1680" w:firstLine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申请人：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（盖单位章）</w:t>
      </w:r>
    </w:p>
    <w:p w14:paraId="094414A2">
      <w:pPr>
        <w:spacing w:beforeLines="100"/>
        <w:ind w:firstLine="1680" w:firstLineChars="6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w:t>
      </w:r>
    </w:p>
    <w:p w14:paraId="203527F7">
      <w:pPr>
        <w:jc w:val="center"/>
        <w:rPr>
          <w:rFonts w:hint="eastAsia" w:ascii="宋体" w:hAnsi="宋体" w:eastAsia="宋体" w:cs="宋体"/>
          <w:color w:val="auto"/>
          <w:sz w:val="28"/>
          <w:szCs w:val="28"/>
          <w:highlight w:val="none"/>
        </w:rPr>
      </w:pPr>
    </w:p>
    <w:p w14:paraId="65BAF236">
      <w:pPr>
        <w:jc w:val="center"/>
        <w:rPr>
          <w:rFonts w:hint="eastAsia" w:ascii="宋体" w:hAnsi="宋体" w:eastAsia="宋体" w:cs="宋体"/>
          <w:color w:val="auto"/>
          <w:sz w:val="28"/>
          <w:szCs w:val="28"/>
          <w:highlight w:val="none"/>
        </w:rPr>
      </w:pPr>
    </w:p>
    <w:p w14:paraId="562FEBD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406ECAC6">
      <w:pPr>
        <w:jc w:val="center"/>
        <w:rPr>
          <w:rFonts w:ascii="宋体" w:hAnsi="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color w:val="auto"/>
          <w:sz w:val="28"/>
          <w:szCs w:val="28"/>
          <w:highlight w:val="none"/>
        </w:rPr>
        <w:t>目    录</w:t>
      </w:r>
    </w:p>
    <w:p w14:paraId="3EA90591">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磋商函</w:t>
      </w:r>
    </w:p>
    <w:p w14:paraId="5CDEB51D">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法定代表人资格证明</w:t>
      </w:r>
    </w:p>
    <w:p w14:paraId="2883AEFD">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三、授权委托书</w:t>
      </w:r>
    </w:p>
    <w:p w14:paraId="30E1C870">
      <w:pPr>
        <w:tabs>
          <w:tab w:val="left" w:pos="420"/>
        </w:tabs>
        <w:spacing w:line="600" w:lineRule="exact"/>
        <w:ind w:left="420" w:leftChars="200"/>
        <w:rPr>
          <w:rFonts w:hint="eastAsia" w:ascii="宋体" w:hAnsi="宋体" w:eastAsia="宋体"/>
          <w:color w:val="auto"/>
          <w:szCs w:val="21"/>
          <w:highlight w:val="none"/>
          <w:lang w:eastAsia="zh-CN"/>
        </w:rPr>
      </w:pPr>
      <w:r>
        <w:rPr>
          <w:rFonts w:ascii="宋体" w:hAnsi="宋体"/>
          <w:color w:val="auto"/>
          <w:szCs w:val="21"/>
          <w:highlight w:val="none"/>
        </w:rPr>
        <w:t>四、</w:t>
      </w:r>
      <w:r>
        <w:rPr>
          <w:rFonts w:hint="eastAsia" w:ascii="宋体" w:hAnsi="宋体"/>
          <w:color w:val="auto"/>
          <w:szCs w:val="21"/>
          <w:highlight w:val="none"/>
        </w:rPr>
        <w:t>报价</w:t>
      </w:r>
      <w:r>
        <w:rPr>
          <w:rFonts w:ascii="宋体" w:hAnsi="宋体"/>
          <w:color w:val="auto"/>
          <w:szCs w:val="21"/>
          <w:highlight w:val="none"/>
        </w:rPr>
        <w:t>一览表</w:t>
      </w:r>
      <w:r>
        <w:rPr>
          <w:rFonts w:hint="eastAsia" w:ascii="宋体" w:hAnsi="宋体"/>
          <w:color w:val="auto"/>
          <w:szCs w:val="21"/>
          <w:highlight w:val="none"/>
          <w:lang w:eastAsia="zh-CN"/>
        </w:rPr>
        <w:t>（首次）</w:t>
      </w:r>
    </w:p>
    <w:p w14:paraId="4A3AFB0F">
      <w:pPr>
        <w:tabs>
          <w:tab w:val="left" w:pos="420"/>
        </w:tabs>
        <w:spacing w:line="600" w:lineRule="exact"/>
        <w:ind w:left="420" w:leftChars="200"/>
        <w:rPr>
          <w:rFonts w:hint="eastAsia" w:ascii="宋体" w:hAnsi="宋体" w:eastAsia="宋体"/>
          <w:color w:val="auto"/>
          <w:szCs w:val="21"/>
          <w:highlight w:val="none"/>
          <w:lang w:eastAsia="zh-CN"/>
        </w:rPr>
      </w:pPr>
      <w:r>
        <w:rPr>
          <w:rFonts w:ascii="宋体" w:hAnsi="宋体"/>
          <w:color w:val="auto"/>
          <w:szCs w:val="21"/>
          <w:highlight w:val="none"/>
        </w:rPr>
        <w:t>五、报价</w:t>
      </w:r>
      <w:r>
        <w:rPr>
          <w:rFonts w:hint="eastAsia" w:ascii="宋体" w:hAnsi="宋体"/>
          <w:color w:val="auto"/>
          <w:szCs w:val="21"/>
          <w:highlight w:val="none"/>
        </w:rPr>
        <w:t>明细</w:t>
      </w:r>
      <w:r>
        <w:rPr>
          <w:rFonts w:hint="eastAsia" w:ascii="宋体" w:hAnsi="宋体"/>
          <w:color w:val="auto"/>
          <w:szCs w:val="21"/>
          <w:highlight w:val="none"/>
          <w:lang w:eastAsia="zh-CN"/>
        </w:rPr>
        <w:t>表</w:t>
      </w:r>
    </w:p>
    <w:p w14:paraId="743F7B92">
      <w:pPr>
        <w:tabs>
          <w:tab w:val="left" w:pos="420"/>
        </w:tabs>
        <w:spacing w:line="600" w:lineRule="exact"/>
        <w:ind w:left="420" w:left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磋商</w:t>
      </w:r>
      <w:r>
        <w:rPr>
          <w:rFonts w:ascii="宋体" w:hAnsi="宋体"/>
          <w:color w:val="auto"/>
          <w:szCs w:val="21"/>
          <w:highlight w:val="none"/>
        </w:rPr>
        <w:t>保证金</w:t>
      </w:r>
    </w:p>
    <w:p w14:paraId="51A5A461">
      <w:pPr>
        <w:tabs>
          <w:tab w:val="left" w:pos="420"/>
        </w:tabs>
        <w:spacing w:line="600" w:lineRule="exact"/>
        <w:ind w:left="420" w:leftChars="200"/>
        <w:rPr>
          <w:rFonts w:hint="eastAsia" w:ascii="宋体" w:hAnsi="宋体"/>
          <w:color w:val="auto"/>
          <w:szCs w:val="21"/>
          <w:highlight w:val="none"/>
        </w:rPr>
      </w:pPr>
      <w:r>
        <w:rPr>
          <w:rFonts w:ascii="宋体" w:hAnsi="宋体"/>
          <w:color w:val="auto"/>
          <w:szCs w:val="21"/>
          <w:highlight w:val="none"/>
        </w:rPr>
        <w:t>七、资格审查资料</w:t>
      </w:r>
    </w:p>
    <w:p w14:paraId="2AADD52C">
      <w:pPr>
        <w:tabs>
          <w:tab w:val="left" w:pos="420"/>
        </w:tabs>
        <w:spacing w:line="600" w:lineRule="exact"/>
        <w:ind w:left="420" w:left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八、技术部分</w:t>
      </w:r>
    </w:p>
    <w:p w14:paraId="51D40746">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、其他资料</w:t>
      </w:r>
    </w:p>
    <w:p w14:paraId="48937245">
      <w:pPr>
        <w:tabs>
          <w:tab w:val="left" w:pos="420"/>
        </w:tabs>
        <w:spacing w:line="600" w:lineRule="exact"/>
        <w:ind w:left="420" w:leftChars="200"/>
        <w:rPr>
          <w:rFonts w:ascii="宋体" w:hAnsi="宋体"/>
          <w:color w:val="auto"/>
          <w:szCs w:val="21"/>
          <w:highlight w:val="none"/>
        </w:rPr>
      </w:pPr>
    </w:p>
    <w:p w14:paraId="4DF71168">
      <w:pPr>
        <w:spacing w:line="480" w:lineRule="auto"/>
        <w:jc w:val="center"/>
        <w:rPr>
          <w:rFonts w:ascii="宋体" w:hAnsi="宋体"/>
          <w:color w:val="auto"/>
          <w:szCs w:val="21"/>
          <w:highlight w:val="none"/>
        </w:rPr>
      </w:pPr>
      <w:r>
        <w:rPr>
          <w:rFonts w:ascii="宋体" w:hAnsi="宋体"/>
          <w:color w:val="auto"/>
          <w:szCs w:val="21"/>
          <w:highlight w:val="none"/>
        </w:rPr>
        <w:br w:type="page"/>
      </w:r>
    </w:p>
    <w:p w14:paraId="123F2993">
      <w:pPr>
        <w:spacing w:line="480" w:lineRule="auto"/>
        <w:jc w:val="center"/>
        <w:rPr>
          <w:b/>
          <w:sz w:val="32"/>
          <w:szCs w:val="32"/>
        </w:rPr>
      </w:pPr>
      <w:r>
        <w:rPr>
          <w:rFonts w:hint="eastAsia" w:ascii="宋体" w:hAnsi="宋体"/>
          <w:b/>
          <w:color w:val="auto"/>
          <w:sz w:val="32"/>
          <w:szCs w:val="32"/>
          <w:highlight w:val="none"/>
        </w:rPr>
        <w:t>一、</w:t>
      </w:r>
      <w:r>
        <w:rPr>
          <w:rFonts w:hint="eastAsia"/>
          <w:b/>
          <w:sz w:val="32"/>
          <w:szCs w:val="32"/>
        </w:rPr>
        <w:t>磋商函</w:t>
      </w:r>
    </w:p>
    <w:p w14:paraId="0821EB97">
      <w:pPr>
        <w:spacing w:line="360" w:lineRule="auto"/>
      </w:pPr>
    </w:p>
    <w:p w14:paraId="6932A9F2">
      <w:pPr>
        <w:spacing w:line="360" w:lineRule="auto"/>
        <w:rPr>
          <w:szCs w:val="21"/>
        </w:rPr>
      </w:pPr>
      <w:r>
        <w:rPr>
          <w:szCs w:val="21"/>
        </w:rPr>
        <w:t>致：</w:t>
      </w:r>
      <w:r>
        <w:rPr>
          <w:szCs w:val="21"/>
          <w:u w:val="single"/>
        </w:rPr>
        <w:t xml:space="preserve">                   </w:t>
      </w:r>
      <w:r>
        <w:rPr>
          <w:szCs w:val="21"/>
        </w:rPr>
        <w:t>（</w:t>
      </w:r>
      <w:r>
        <w:rPr>
          <w:rFonts w:hint="eastAsia"/>
          <w:szCs w:val="21"/>
        </w:rPr>
        <w:t>采购</w:t>
      </w:r>
      <w:r>
        <w:rPr>
          <w:szCs w:val="21"/>
        </w:rPr>
        <w:t>人名称）</w:t>
      </w:r>
    </w:p>
    <w:p w14:paraId="59B4A303">
      <w:pPr>
        <w:spacing w:line="360" w:lineRule="auto"/>
        <w:ind w:firstLine="420" w:firstLineChars="200"/>
        <w:rPr>
          <w:szCs w:val="21"/>
        </w:rPr>
      </w:pPr>
      <w:r>
        <w:rPr>
          <w:szCs w:val="21"/>
        </w:rPr>
        <w:t>经研究贵单位</w:t>
      </w:r>
      <w:r>
        <w:rPr>
          <w:szCs w:val="21"/>
          <w:u w:val="single"/>
        </w:rPr>
        <w:t xml:space="preserve">         </w:t>
      </w:r>
      <w:r>
        <w:rPr>
          <w:szCs w:val="21"/>
        </w:rPr>
        <w:t>（项目名称）的</w:t>
      </w:r>
      <w:r>
        <w:rPr>
          <w:rFonts w:hint="eastAsia"/>
          <w:szCs w:val="21"/>
        </w:rPr>
        <w:t>磋商文件</w:t>
      </w:r>
      <w:r>
        <w:rPr>
          <w:szCs w:val="21"/>
        </w:rPr>
        <w:t>后，</w:t>
      </w:r>
      <w:r>
        <w:rPr>
          <w:rFonts w:hint="eastAsia"/>
          <w:szCs w:val="21"/>
          <w:lang w:val="en-US" w:eastAsia="zh-CN"/>
        </w:rPr>
        <w:t>合同履行期限（供货期）</w:t>
      </w:r>
      <w:r>
        <w:rPr>
          <w:szCs w:val="21"/>
        </w:rPr>
        <w:t>：</w:t>
      </w:r>
      <w:r>
        <w:rPr>
          <w:szCs w:val="21"/>
          <w:u w:val="single"/>
        </w:rPr>
        <w:t xml:space="preserve">             </w:t>
      </w:r>
      <w:r>
        <w:rPr>
          <w:szCs w:val="21"/>
        </w:rPr>
        <w:t>，</w:t>
      </w:r>
      <w:r>
        <w:rPr>
          <w:rFonts w:hint="eastAsia"/>
          <w:szCs w:val="21"/>
        </w:rPr>
        <w:t>磋商</w:t>
      </w:r>
      <w:r>
        <w:rPr>
          <w:szCs w:val="21"/>
        </w:rPr>
        <w:t>报价</w:t>
      </w:r>
      <w:r>
        <w:rPr>
          <w:szCs w:val="21"/>
          <w:u w:val="single"/>
        </w:rPr>
        <w:t xml:space="preserve">        </w:t>
      </w:r>
      <w:r>
        <w:rPr>
          <w:szCs w:val="21"/>
        </w:rPr>
        <w:t>，完成</w:t>
      </w:r>
      <w:r>
        <w:rPr>
          <w:rFonts w:hint="eastAsia"/>
          <w:szCs w:val="21"/>
        </w:rPr>
        <w:t>磋商文件</w:t>
      </w:r>
      <w:r>
        <w:rPr>
          <w:szCs w:val="21"/>
        </w:rPr>
        <w:t>中所规定的全部任务，不再要求</w:t>
      </w:r>
      <w:r>
        <w:rPr>
          <w:rFonts w:hint="eastAsia"/>
          <w:szCs w:val="21"/>
        </w:rPr>
        <w:t>采购人</w:t>
      </w:r>
      <w:r>
        <w:rPr>
          <w:szCs w:val="21"/>
        </w:rPr>
        <w:t>支付其他任何费用。</w:t>
      </w:r>
    </w:p>
    <w:p w14:paraId="4FF298AE">
      <w:pPr>
        <w:spacing w:line="360" w:lineRule="auto"/>
        <w:ind w:firstLine="420" w:firstLineChars="200"/>
        <w:rPr>
          <w:szCs w:val="21"/>
        </w:rPr>
      </w:pPr>
      <w:r>
        <w:rPr>
          <w:szCs w:val="21"/>
        </w:rPr>
        <w:t>一旦我方</w:t>
      </w:r>
      <w:r>
        <w:rPr>
          <w:rFonts w:hint="eastAsia"/>
          <w:szCs w:val="21"/>
        </w:rPr>
        <w:t>成交</w:t>
      </w:r>
      <w:r>
        <w:rPr>
          <w:szCs w:val="21"/>
        </w:rPr>
        <w:t xml:space="preserve">，我方承诺： </w:t>
      </w:r>
    </w:p>
    <w:p w14:paraId="7E8E7B0B">
      <w:pPr>
        <w:autoSpaceDE w:val="0"/>
        <w:autoSpaceDN w:val="0"/>
        <w:snapToGrid w:val="0"/>
        <w:spacing w:line="360" w:lineRule="auto"/>
        <w:ind w:firstLine="420" w:firstLineChars="200"/>
        <w:jc w:val="left"/>
        <w:rPr>
          <w:szCs w:val="21"/>
        </w:rPr>
      </w:pPr>
      <w:r>
        <w:rPr>
          <w:szCs w:val="21"/>
        </w:rPr>
        <w:t>（1）在收到</w:t>
      </w:r>
      <w:r>
        <w:rPr>
          <w:rFonts w:hint="eastAsia"/>
          <w:szCs w:val="21"/>
        </w:rPr>
        <w:t>成交</w:t>
      </w:r>
      <w:r>
        <w:rPr>
          <w:szCs w:val="21"/>
        </w:rPr>
        <w:t>通知书后，在</w:t>
      </w:r>
      <w:r>
        <w:rPr>
          <w:rFonts w:hint="eastAsia"/>
          <w:szCs w:val="21"/>
        </w:rPr>
        <w:t>成交通知书</w:t>
      </w:r>
      <w:r>
        <w:rPr>
          <w:szCs w:val="21"/>
        </w:rPr>
        <w:t>规定的期限内与你方签订合同，否则承担法律责任；</w:t>
      </w:r>
    </w:p>
    <w:p w14:paraId="01B8CC2B">
      <w:pPr>
        <w:autoSpaceDE w:val="0"/>
        <w:autoSpaceDN w:val="0"/>
        <w:snapToGrid w:val="0"/>
        <w:spacing w:line="360" w:lineRule="auto"/>
        <w:ind w:firstLine="420" w:firstLineChars="200"/>
        <w:jc w:val="left"/>
        <w:rPr>
          <w:szCs w:val="21"/>
        </w:rPr>
      </w:pPr>
      <w:r>
        <w:rPr>
          <w:szCs w:val="21"/>
        </w:rPr>
        <w:t xml:space="preserve">（2）在签订合同时不向你方提出附加条件； </w:t>
      </w:r>
    </w:p>
    <w:p w14:paraId="1E293121">
      <w:pPr>
        <w:autoSpaceDE w:val="0"/>
        <w:autoSpaceDN w:val="0"/>
        <w:snapToGrid w:val="0"/>
        <w:spacing w:line="360" w:lineRule="auto"/>
        <w:ind w:firstLine="420" w:firstLineChars="200"/>
        <w:jc w:val="left"/>
        <w:rPr>
          <w:szCs w:val="21"/>
        </w:rPr>
      </w:pPr>
      <w:r>
        <w:rPr>
          <w:szCs w:val="21"/>
        </w:rPr>
        <w:t>（3）按照</w:t>
      </w:r>
      <w:r>
        <w:rPr>
          <w:rFonts w:hint="eastAsia"/>
          <w:szCs w:val="21"/>
        </w:rPr>
        <w:t>磋商文件</w:t>
      </w:r>
      <w:r>
        <w:rPr>
          <w:szCs w:val="21"/>
        </w:rPr>
        <w:t xml:space="preserve">要求提交履约保证金； </w:t>
      </w:r>
    </w:p>
    <w:p w14:paraId="0F820548">
      <w:pPr>
        <w:autoSpaceDE w:val="0"/>
        <w:autoSpaceDN w:val="0"/>
        <w:snapToGrid w:val="0"/>
        <w:spacing w:line="360" w:lineRule="auto"/>
        <w:ind w:firstLine="420" w:firstLineChars="200"/>
        <w:jc w:val="left"/>
        <w:rPr>
          <w:szCs w:val="21"/>
        </w:rPr>
      </w:pPr>
      <w:r>
        <w:rPr>
          <w:szCs w:val="21"/>
        </w:rPr>
        <w:t>（4）在合同约定的期限内完成合同规定的全部义务</w:t>
      </w:r>
      <w:r>
        <w:rPr>
          <w:rFonts w:hint="eastAsia"/>
          <w:szCs w:val="21"/>
        </w:rPr>
        <w:t>；</w:t>
      </w:r>
      <w:r>
        <w:rPr>
          <w:szCs w:val="21"/>
        </w:rPr>
        <w:t xml:space="preserve"> </w:t>
      </w:r>
    </w:p>
    <w:p w14:paraId="25297FAC">
      <w:pPr>
        <w:autoSpaceDE w:val="0"/>
        <w:autoSpaceDN w:val="0"/>
        <w:snapToGrid w:val="0"/>
        <w:spacing w:line="360" w:lineRule="auto"/>
        <w:ind w:firstLine="420" w:firstLineChars="200"/>
        <w:jc w:val="left"/>
        <w:rPr>
          <w:rFonts w:hint="eastAsia"/>
          <w:szCs w:val="21"/>
        </w:rPr>
      </w:pPr>
      <w:r>
        <w:rPr>
          <w:szCs w:val="21"/>
        </w:rPr>
        <w:t>（5）无条件响应</w:t>
      </w:r>
      <w:r>
        <w:rPr>
          <w:rFonts w:hint="eastAsia"/>
          <w:szCs w:val="21"/>
        </w:rPr>
        <w:t>采购</w:t>
      </w:r>
      <w:r>
        <w:rPr>
          <w:szCs w:val="21"/>
        </w:rPr>
        <w:t>人须知前附表中所有要求</w:t>
      </w:r>
      <w:r>
        <w:rPr>
          <w:rFonts w:hint="eastAsia"/>
          <w:szCs w:val="21"/>
        </w:rPr>
        <w:t>；</w:t>
      </w:r>
    </w:p>
    <w:p w14:paraId="70AE7D2F">
      <w:pPr>
        <w:spacing w:line="360" w:lineRule="auto"/>
        <w:ind w:firstLine="420" w:firstLineChars="200"/>
        <w:rPr>
          <w:szCs w:val="21"/>
        </w:rPr>
      </w:pPr>
      <w:r>
        <w:rPr>
          <w:szCs w:val="21"/>
        </w:rPr>
        <w:t>我方同意本</w:t>
      </w:r>
      <w:r>
        <w:rPr>
          <w:rFonts w:hint="eastAsia"/>
          <w:szCs w:val="21"/>
        </w:rPr>
        <w:t>响应文件</w:t>
      </w:r>
      <w:r>
        <w:rPr>
          <w:szCs w:val="21"/>
        </w:rPr>
        <w:t>在</w:t>
      </w:r>
      <w:r>
        <w:rPr>
          <w:rFonts w:hint="eastAsia"/>
          <w:szCs w:val="21"/>
        </w:rPr>
        <w:t>申请人</w:t>
      </w:r>
      <w:r>
        <w:rPr>
          <w:szCs w:val="21"/>
        </w:rPr>
        <w:t>须知中规定的</w:t>
      </w:r>
      <w:r>
        <w:rPr>
          <w:rFonts w:hint="eastAsia"/>
          <w:szCs w:val="21"/>
        </w:rPr>
        <w:t>磋商有效期内</w:t>
      </w:r>
      <w:r>
        <w:rPr>
          <w:szCs w:val="21"/>
        </w:rPr>
        <w:t>对我方有约束力，且随时可能按此</w:t>
      </w:r>
      <w:r>
        <w:rPr>
          <w:rFonts w:hint="eastAsia"/>
          <w:szCs w:val="21"/>
        </w:rPr>
        <w:t>响应文件成交</w:t>
      </w:r>
      <w:r>
        <w:rPr>
          <w:szCs w:val="21"/>
        </w:rPr>
        <w:t>。</w:t>
      </w:r>
    </w:p>
    <w:p w14:paraId="31727B64">
      <w:pPr>
        <w:spacing w:line="360" w:lineRule="auto"/>
        <w:ind w:firstLine="420" w:firstLineChars="200"/>
        <w:rPr>
          <w:szCs w:val="21"/>
        </w:rPr>
      </w:pPr>
      <w:r>
        <w:rPr>
          <w:szCs w:val="21"/>
        </w:rPr>
        <w:t>在签署合同时，贵单位的</w:t>
      </w:r>
      <w:r>
        <w:rPr>
          <w:rFonts w:hint="eastAsia"/>
          <w:szCs w:val="21"/>
        </w:rPr>
        <w:t>成交通知书</w:t>
      </w:r>
      <w:r>
        <w:rPr>
          <w:szCs w:val="21"/>
        </w:rPr>
        <w:t>和本</w:t>
      </w:r>
      <w:r>
        <w:rPr>
          <w:rFonts w:hint="eastAsia"/>
          <w:szCs w:val="21"/>
        </w:rPr>
        <w:t>响应文件</w:t>
      </w:r>
      <w:r>
        <w:rPr>
          <w:szCs w:val="21"/>
        </w:rPr>
        <w:t>将构成约束我们双方的契约。</w:t>
      </w:r>
    </w:p>
    <w:p w14:paraId="73CA71EB">
      <w:pPr>
        <w:spacing w:line="360" w:lineRule="auto"/>
        <w:ind w:firstLine="420" w:firstLineChars="200"/>
        <w:rPr>
          <w:szCs w:val="21"/>
        </w:rPr>
      </w:pPr>
      <w:r>
        <w:rPr>
          <w:szCs w:val="21"/>
        </w:rPr>
        <w:t>我方理解你们将不受你们所受到的任何标价或其它任何</w:t>
      </w:r>
      <w:r>
        <w:rPr>
          <w:rFonts w:hint="eastAsia"/>
          <w:szCs w:val="21"/>
        </w:rPr>
        <w:t>响应文件</w:t>
      </w:r>
      <w:r>
        <w:rPr>
          <w:szCs w:val="21"/>
        </w:rPr>
        <w:t>的约束。</w:t>
      </w:r>
    </w:p>
    <w:p w14:paraId="0294A33B">
      <w:pPr>
        <w:spacing w:line="360" w:lineRule="auto"/>
        <w:ind w:firstLine="420" w:firstLineChars="200"/>
        <w:rPr>
          <w:szCs w:val="21"/>
        </w:rPr>
      </w:pPr>
      <w:r>
        <w:rPr>
          <w:szCs w:val="21"/>
        </w:rPr>
        <w:t>我方承诺完全按照</w:t>
      </w:r>
      <w:r>
        <w:rPr>
          <w:rFonts w:hint="eastAsia"/>
          <w:szCs w:val="21"/>
        </w:rPr>
        <w:t>磋商文件</w:t>
      </w:r>
      <w:r>
        <w:rPr>
          <w:szCs w:val="21"/>
        </w:rPr>
        <w:t>规定的时间提交完成的</w:t>
      </w:r>
      <w:r>
        <w:rPr>
          <w:rFonts w:hint="eastAsia"/>
          <w:szCs w:val="21"/>
        </w:rPr>
        <w:t>响应文件</w:t>
      </w:r>
      <w:r>
        <w:rPr>
          <w:szCs w:val="21"/>
        </w:rPr>
        <w:t>。</w:t>
      </w:r>
    </w:p>
    <w:p w14:paraId="1F157D7C">
      <w:pPr>
        <w:spacing w:line="480" w:lineRule="auto"/>
        <w:ind w:firstLine="2520" w:firstLineChars="1200"/>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4AE7C846">
      <w:pPr>
        <w:spacing w:line="480" w:lineRule="auto"/>
        <w:ind w:firstLine="2520" w:firstLineChars="12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07C7104F">
      <w:pPr>
        <w:wordWrap w:val="0"/>
        <w:spacing w:line="600" w:lineRule="auto"/>
        <w:ind w:firstLine="2520" w:firstLineChars="1200"/>
        <w:rPr>
          <w:szCs w:val="21"/>
        </w:rPr>
      </w:pPr>
      <w:r>
        <w:rPr>
          <w:szCs w:val="21"/>
        </w:rPr>
        <w:t>日    期：    年    月    日</w:t>
      </w:r>
    </w:p>
    <w:p w14:paraId="61003319">
      <w:pPr>
        <w:wordWrap w:val="0"/>
        <w:spacing w:line="600" w:lineRule="auto"/>
        <w:ind w:firstLine="420" w:firstLineChars="200"/>
        <w:jc w:val="right"/>
        <w:rPr>
          <w:szCs w:val="21"/>
        </w:rPr>
      </w:pPr>
    </w:p>
    <w:p w14:paraId="33BE5EE7">
      <w:pPr>
        <w:wordWrap w:val="0"/>
        <w:spacing w:line="600" w:lineRule="auto"/>
        <w:ind w:firstLine="420" w:firstLineChars="200"/>
        <w:jc w:val="right"/>
        <w:rPr>
          <w:szCs w:val="21"/>
        </w:rPr>
      </w:pPr>
    </w:p>
    <w:p w14:paraId="75E005E2">
      <w:pPr>
        <w:pStyle w:val="16"/>
      </w:pPr>
    </w:p>
    <w:p w14:paraId="05AEA36B">
      <w:pPr>
        <w:wordWrap w:val="0"/>
        <w:spacing w:line="600" w:lineRule="auto"/>
        <w:ind w:firstLine="420" w:firstLineChars="200"/>
        <w:jc w:val="right"/>
        <w:rPr>
          <w:szCs w:val="21"/>
        </w:rPr>
      </w:pPr>
      <w:r>
        <w:rPr>
          <w:szCs w:val="21"/>
        </w:rPr>
        <w:t xml:space="preserve">        </w:t>
      </w:r>
    </w:p>
    <w:p w14:paraId="3ADBC918">
      <w:pPr>
        <w:snapToGrid w:val="0"/>
        <w:jc w:val="center"/>
        <w:rPr>
          <w:sz w:val="32"/>
          <w:szCs w:val="32"/>
        </w:rPr>
      </w:pPr>
    </w:p>
    <w:p w14:paraId="2FEC5E76">
      <w:pPr>
        <w:snapToGrid w:val="0"/>
        <w:jc w:val="center"/>
        <w:rPr>
          <w:b/>
          <w:sz w:val="32"/>
          <w:szCs w:val="32"/>
        </w:rPr>
      </w:pPr>
    </w:p>
    <w:p w14:paraId="0C590F44">
      <w:pPr>
        <w:snapToGrid w:val="0"/>
        <w:jc w:val="center"/>
        <w:rPr>
          <w:rFonts w:hint="eastAsia"/>
          <w:b/>
          <w:sz w:val="32"/>
          <w:szCs w:val="32"/>
        </w:rPr>
      </w:pPr>
      <w:r>
        <w:rPr>
          <w:b/>
          <w:sz w:val="32"/>
          <w:szCs w:val="32"/>
        </w:rPr>
        <w:br w:type="page"/>
      </w:r>
      <w:bookmarkStart w:id="21" w:name="_Toc65587250"/>
      <w:r>
        <w:rPr>
          <w:b/>
          <w:sz w:val="32"/>
          <w:szCs w:val="32"/>
        </w:rPr>
        <w:t>二、法定代表人</w:t>
      </w:r>
      <w:r>
        <w:rPr>
          <w:rFonts w:hint="eastAsia"/>
          <w:b/>
          <w:sz w:val="32"/>
          <w:szCs w:val="32"/>
        </w:rPr>
        <w:t>资格</w:t>
      </w:r>
      <w:r>
        <w:rPr>
          <w:b/>
          <w:sz w:val="32"/>
          <w:szCs w:val="32"/>
        </w:rPr>
        <w:t>证</w:t>
      </w:r>
      <w:r>
        <w:rPr>
          <w:rFonts w:hint="eastAsia"/>
          <w:b/>
          <w:sz w:val="32"/>
          <w:szCs w:val="32"/>
        </w:rPr>
        <w:t>明</w:t>
      </w:r>
    </w:p>
    <w:p w14:paraId="58D7B8D0">
      <w:pPr>
        <w:spacing w:line="276" w:lineRule="auto"/>
        <w:rPr>
          <w:szCs w:val="21"/>
        </w:rPr>
      </w:pPr>
    </w:p>
    <w:p w14:paraId="6188F9E0">
      <w:pPr>
        <w:spacing w:line="276" w:lineRule="auto"/>
        <w:rPr>
          <w:szCs w:val="21"/>
        </w:rPr>
      </w:pPr>
    </w:p>
    <w:p w14:paraId="37FE23AC">
      <w:pPr>
        <w:spacing w:line="276" w:lineRule="auto"/>
        <w:ind w:firstLine="420" w:firstLineChars="200"/>
        <w:rPr>
          <w:szCs w:val="21"/>
          <w:u w:val="single"/>
        </w:rPr>
      </w:pPr>
      <w:r>
        <w:rPr>
          <w:szCs w:val="21"/>
        </w:rPr>
        <w:t>单位名称：</w:t>
      </w:r>
      <w:r>
        <w:rPr>
          <w:szCs w:val="21"/>
          <w:u w:val="single"/>
        </w:rPr>
        <w:t xml:space="preserve">                                           </w:t>
      </w:r>
    </w:p>
    <w:p w14:paraId="37AED586">
      <w:pPr>
        <w:spacing w:line="276" w:lineRule="auto"/>
        <w:rPr>
          <w:szCs w:val="21"/>
        </w:rPr>
      </w:pPr>
    </w:p>
    <w:p w14:paraId="32B3162F">
      <w:pPr>
        <w:spacing w:line="276" w:lineRule="auto"/>
        <w:ind w:firstLine="420" w:firstLineChars="200"/>
        <w:rPr>
          <w:szCs w:val="21"/>
          <w:u w:val="single"/>
        </w:rPr>
      </w:pPr>
      <w:r>
        <w:rPr>
          <w:szCs w:val="21"/>
        </w:rPr>
        <w:t>单位性质：</w:t>
      </w:r>
      <w:r>
        <w:rPr>
          <w:szCs w:val="21"/>
          <w:u w:val="single"/>
        </w:rPr>
        <w:t xml:space="preserve">                                           </w:t>
      </w:r>
    </w:p>
    <w:p w14:paraId="43E61DD9">
      <w:pPr>
        <w:spacing w:line="276" w:lineRule="auto"/>
        <w:rPr>
          <w:szCs w:val="21"/>
        </w:rPr>
      </w:pPr>
    </w:p>
    <w:p w14:paraId="16897A4D">
      <w:pPr>
        <w:spacing w:line="276" w:lineRule="auto"/>
        <w:ind w:firstLine="420" w:firstLineChars="200"/>
        <w:rPr>
          <w:szCs w:val="21"/>
          <w:u w:val="single"/>
        </w:rPr>
      </w:pPr>
      <w:r>
        <w:rPr>
          <w:szCs w:val="21"/>
        </w:rPr>
        <w:t>地    址：</w:t>
      </w:r>
      <w:r>
        <w:rPr>
          <w:szCs w:val="21"/>
          <w:u w:val="single"/>
        </w:rPr>
        <w:t xml:space="preserve">                                           </w:t>
      </w:r>
    </w:p>
    <w:p w14:paraId="256E0E49">
      <w:pPr>
        <w:spacing w:line="276" w:lineRule="auto"/>
        <w:rPr>
          <w:szCs w:val="21"/>
        </w:rPr>
      </w:pPr>
    </w:p>
    <w:p w14:paraId="548ACCF3">
      <w:pPr>
        <w:spacing w:line="276" w:lineRule="auto"/>
        <w:ind w:firstLine="420" w:firstLineChars="200"/>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D6EE74C">
      <w:pPr>
        <w:spacing w:line="276" w:lineRule="auto"/>
        <w:rPr>
          <w:szCs w:val="21"/>
        </w:rPr>
      </w:pPr>
    </w:p>
    <w:p w14:paraId="04A15BB7">
      <w:pPr>
        <w:spacing w:line="276" w:lineRule="auto"/>
        <w:ind w:firstLine="420" w:firstLineChars="200"/>
        <w:rPr>
          <w:szCs w:val="21"/>
          <w:u w:val="single"/>
        </w:rPr>
      </w:pPr>
      <w:r>
        <w:rPr>
          <w:szCs w:val="21"/>
        </w:rPr>
        <w:t>经营期限：</w:t>
      </w:r>
      <w:r>
        <w:rPr>
          <w:szCs w:val="21"/>
          <w:u w:val="single"/>
        </w:rPr>
        <w:t xml:space="preserve">                                           </w:t>
      </w:r>
    </w:p>
    <w:p w14:paraId="42596934">
      <w:pPr>
        <w:spacing w:line="276" w:lineRule="auto"/>
        <w:rPr>
          <w:szCs w:val="21"/>
        </w:rPr>
      </w:pPr>
    </w:p>
    <w:p w14:paraId="5722446B">
      <w:pPr>
        <w:spacing w:line="276" w:lineRule="auto"/>
        <w:ind w:firstLine="420" w:firstLineChars="200"/>
        <w:rPr>
          <w:szCs w:val="21"/>
        </w:rPr>
      </w:pPr>
      <w:r>
        <w:rPr>
          <w:szCs w:val="21"/>
        </w:rPr>
        <w:t>姓    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14:paraId="45546A5F">
      <w:pPr>
        <w:spacing w:line="276" w:lineRule="auto"/>
        <w:rPr>
          <w:szCs w:val="21"/>
        </w:rPr>
      </w:pPr>
    </w:p>
    <w:p w14:paraId="7BD790DE">
      <w:pPr>
        <w:spacing w:line="276" w:lineRule="auto"/>
        <w:ind w:firstLine="420" w:firstLineChars="200"/>
        <w:rPr>
          <w:szCs w:val="21"/>
        </w:rPr>
      </w:pPr>
      <w:r>
        <w:rPr>
          <w:szCs w:val="21"/>
        </w:rPr>
        <w:t>系</w:t>
      </w:r>
      <w:r>
        <w:rPr>
          <w:szCs w:val="21"/>
          <w:u w:val="single"/>
        </w:rPr>
        <w:t xml:space="preserve">        （</w:t>
      </w:r>
      <w:r>
        <w:rPr>
          <w:rFonts w:hint="eastAsia"/>
          <w:szCs w:val="21"/>
          <w:u w:val="single"/>
        </w:rPr>
        <w:t>申请</w:t>
      </w:r>
      <w:r>
        <w:rPr>
          <w:szCs w:val="21"/>
          <w:u w:val="single"/>
        </w:rPr>
        <w:t xml:space="preserve">人单位名称）        </w:t>
      </w:r>
      <w:r>
        <w:rPr>
          <w:szCs w:val="21"/>
        </w:rPr>
        <w:t>的法定代表人。</w:t>
      </w:r>
    </w:p>
    <w:p w14:paraId="24C91A3F">
      <w:pPr>
        <w:spacing w:line="276" w:lineRule="auto"/>
        <w:rPr>
          <w:szCs w:val="21"/>
        </w:rPr>
      </w:pPr>
    </w:p>
    <w:p w14:paraId="1C09862A">
      <w:pPr>
        <w:spacing w:line="276" w:lineRule="auto"/>
        <w:rPr>
          <w:szCs w:val="21"/>
        </w:rPr>
      </w:pPr>
    </w:p>
    <w:p w14:paraId="655237A5">
      <w:pPr>
        <w:spacing w:line="276" w:lineRule="auto"/>
        <w:ind w:firstLine="840" w:firstLineChars="400"/>
        <w:rPr>
          <w:szCs w:val="21"/>
        </w:rPr>
      </w:pPr>
      <w:r>
        <w:rPr>
          <w:szCs w:val="21"/>
        </w:rPr>
        <w:t>特此证明。</w:t>
      </w:r>
    </w:p>
    <w:tbl>
      <w:tblPr>
        <w:tblStyle w:val="39"/>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spacing w:line="360" w:lineRule="auto"/>
              <w:rPr>
                <w:szCs w:val="21"/>
              </w:rPr>
            </w:pPr>
            <w:r>
              <w:rPr>
                <w:szCs w:val="21"/>
              </w:rPr>
              <w:t>附：法定代表人身份证复印件</w:t>
            </w:r>
          </w:p>
        </w:tc>
      </w:tr>
    </w:tbl>
    <w:p w14:paraId="29249712">
      <w:pPr>
        <w:spacing w:line="360" w:lineRule="auto"/>
        <w:rPr>
          <w:szCs w:val="21"/>
        </w:rPr>
      </w:pPr>
      <w:r>
        <w:rPr>
          <w:szCs w:val="21"/>
        </w:rPr>
        <w:t xml:space="preserve">                                              </w:t>
      </w:r>
    </w:p>
    <w:p w14:paraId="34B98412">
      <w:pPr>
        <w:spacing w:line="600" w:lineRule="auto"/>
        <w:ind w:firstLine="4830" w:firstLineChars="2300"/>
        <w:jc w:val="right"/>
        <w:rPr>
          <w:szCs w:val="21"/>
        </w:rPr>
      </w:pPr>
      <w:r>
        <w:rPr>
          <w:rFonts w:hint="eastAsia"/>
          <w:szCs w:val="21"/>
        </w:rPr>
        <w:t>申请人</w:t>
      </w:r>
      <w:r>
        <w:rPr>
          <w:szCs w:val="21"/>
        </w:rPr>
        <w:t>：</w:t>
      </w:r>
      <w:r>
        <w:rPr>
          <w:szCs w:val="21"/>
          <w:u w:val="single"/>
        </w:rPr>
        <w:t xml:space="preserve">                    </w:t>
      </w:r>
      <w:r>
        <w:rPr>
          <w:szCs w:val="21"/>
        </w:rPr>
        <w:t>（公章）</w:t>
      </w:r>
    </w:p>
    <w:p w14:paraId="5C580856">
      <w:pPr>
        <w:spacing w:line="600" w:lineRule="auto"/>
        <w:ind w:firstLine="4830" w:firstLineChars="2300"/>
        <w:jc w:val="right"/>
        <w:rPr>
          <w:szCs w:val="21"/>
        </w:rPr>
      </w:pPr>
      <w:r>
        <w:rPr>
          <w:szCs w:val="21"/>
        </w:rPr>
        <w:t>法定代表人：</w:t>
      </w:r>
      <w:r>
        <w:rPr>
          <w:szCs w:val="21"/>
          <w:u w:val="single"/>
        </w:rPr>
        <w:t xml:space="preserve">                </w:t>
      </w:r>
      <w:r>
        <w:rPr>
          <w:szCs w:val="21"/>
        </w:rPr>
        <w:t>（盖章）</w:t>
      </w:r>
    </w:p>
    <w:p w14:paraId="638C5EEC">
      <w:pPr>
        <w:wordWrap w:val="0"/>
        <w:spacing w:line="600" w:lineRule="auto"/>
        <w:jc w:val="right"/>
        <w:rPr>
          <w:szCs w:val="21"/>
        </w:rPr>
      </w:pPr>
      <w:r>
        <w:rPr>
          <w:szCs w:val="21"/>
        </w:rPr>
        <w:t xml:space="preserve">日   期：    年    月    日     </w:t>
      </w:r>
    </w:p>
    <w:p w14:paraId="6AABD029">
      <w:pPr>
        <w:jc w:val="center"/>
        <w:rPr>
          <w:rFonts w:hint="eastAsia"/>
          <w:b/>
          <w:sz w:val="32"/>
          <w:szCs w:val="32"/>
        </w:rPr>
      </w:pPr>
      <w:r>
        <w:rPr>
          <w:szCs w:val="21"/>
        </w:rPr>
        <w:br w:type="page"/>
      </w:r>
      <w:bookmarkStart w:id="22" w:name="_Toc402425837"/>
      <w:bookmarkStart w:id="23" w:name="_Toc511207283"/>
      <w:bookmarkStart w:id="24" w:name="_Toc449685252"/>
      <w:r>
        <w:rPr>
          <w:b/>
          <w:sz w:val="32"/>
          <w:szCs w:val="32"/>
        </w:rPr>
        <w:t>三、授权委托书</w:t>
      </w:r>
      <w:bookmarkEnd w:id="22"/>
      <w:bookmarkEnd w:id="23"/>
      <w:bookmarkEnd w:id="24"/>
    </w:p>
    <w:p w14:paraId="6E617301">
      <w:pPr>
        <w:spacing w:line="360" w:lineRule="auto"/>
        <w:rPr>
          <w:sz w:val="16"/>
          <w:szCs w:val="21"/>
        </w:rPr>
      </w:pPr>
    </w:p>
    <w:p w14:paraId="7CD1FE99">
      <w:pPr>
        <w:spacing w:line="480" w:lineRule="auto"/>
        <w:ind w:firstLine="420" w:firstLineChars="200"/>
        <w:rPr>
          <w:szCs w:val="21"/>
        </w:rPr>
      </w:pPr>
      <w:r>
        <w:rPr>
          <w:szCs w:val="21"/>
        </w:rPr>
        <w:t>本授权委托书声明：</w:t>
      </w:r>
    </w:p>
    <w:p w14:paraId="4198E421">
      <w:pPr>
        <w:spacing w:line="480" w:lineRule="auto"/>
        <w:ind w:firstLine="420" w:firstLineChars="200"/>
        <w:rPr>
          <w:szCs w:val="21"/>
        </w:rPr>
      </w:pPr>
      <w:r>
        <w:rPr>
          <w:szCs w:val="21"/>
        </w:rPr>
        <w:t>我</w:t>
      </w:r>
      <w:r>
        <w:rPr>
          <w:szCs w:val="21"/>
          <w:u w:val="single"/>
        </w:rPr>
        <w:t xml:space="preserve">        </w:t>
      </w:r>
      <w:r>
        <w:rPr>
          <w:szCs w:val="21"/>
        </w:rPr>
        <w:t>（姓名）系</w:t>
      </w:r>
      <w:r>
        <w:rPr>
          <w:szCs w:val="21"/>
          <w:u w:val="single"/>
        </w:rPr>
        <w:t xml:space="preserve">                    </w:t>
      </w:r>
      <w:r>
        <w:rPr>
          <w:szCs w:val="21"/>
        </w:rPr>
        <w:t>（投标人名称）的法定代表人，现授权委托</w:t>
      </w:r>
      <w:r>
        <w:rPr>
          <w:szCs w:val="21"/>
          <w:u w:val="single"/>
        </w:rPr>
        <w:t xml:space="preserve">        </w:t>
      </w:r>
      <w:r>
        <w:rPr>
          <w:szCs w:val="21"/>
        </w:rPr>
        <w:t>（姓名）为我公司代表，以</w:t>
      </w:r>
      <w:r>
        <w:rPr>
          <w:szCs w:val="21"/>
          <w:u w:val="single"/>
        </w:rPr>
        <w:t xml:space="preserve">         </w:t>
      </w:r>
      <w:r>
        <w:rPr>
          <w:szCs w:val="21"/>
        </w:rPr>
        <w:t>（</w:t>
      </w:r>
      <w:r>
        <w:rPr>
          <w:rFonts w:hint="eastAsia"/>
          <w:szCs w:val="21"/>
        </w:rPr>
        <w:t>申请人</w:t>
      </w:r>
      <w:r>
        <w:rPr>
          <w:szCs w:val="21"/>
        </w:rPr>
        <w:t>名称）的名义参加</w:t>
      </w:r>
      <w:r>
        <w:rPr>
          <w:szCs w:val="21"/>
          <w:u w:val="single"/>
        </w:rPr>
        <w:t xml:space="preserve">           </w:t>
      </w:r>
      <w:r>
        <w:rPr>
          <w:szCs w:val="21"/>
        </w:rPr>
        <w:t>（项目名称）投标活动。</w:t>
      </w:r>
    </w:p>
    <w:p w14:paraId="7D31FFCC">
      <w:pPr>
        <w:spacing w:line="480" w:lineRule="auto"/>
        <w:ind w:firstLine="420" w:firstLineChars="200"/>
        <w:rPr>
          <w:szCs w:val="21"/>
        </w:rPr>
      </w:pPr>
      <w:r>
        <w:rPr>
          <w:szCs w:val="21"/>
        </w:rPr>
        <w:t>委托代理人在</w:t>
      </w:r>
      <w:r>
        <w:rPr>
          <w:rFonts w:hint="eastAsia"/>
          <w:szCs w:val="21"/>
        </w:rPr>
        <w:t>磋商、评审</w:t>
      </w:r>
      <w:r>
        <w:rPr>
          <w:szCs w:val="21"/>
        </w:rPr>
        <w:t>、合同谈判过程中签署的一切文件和处理与之有关的一切事务，我均予以承认。</w:t>
      </w:r>
    </w:p>
    <w:p w14:paraId="67456877">
      <w:pPr>
        <w:spacing w:line="480" w:lineRule="auto"/>
        <w:ind w:firstLine="420" w:firstLineChars="200"/>
        <w:rPr>
          <w:szCs w:val="21"/>
        </w:rPr>
      </w:pPr>
      <w:r>
        <w:rPr>
          <w:szCs w:val="21"/>
        </w:rPr>
        <w:t>委托代理人无转委托权。</w:t>
      </w:r>
    </w:p>
    <w:p w14:paraId="1D33114B">
      <w:pPr>
        <w:spacing w:line="480" w:lineRule="auto"/>
        <w:ind w:firstLine="420" w:firstLineChars="200"/>
        <w:rPr>
          <w:szCs w:val="21"/>
        </w:rPr>
      </w:pPr>
      <w:r>
        <w:rPr>
          <w:szCs w:val="21"/>
        </w:rPr>
        <w:t>特此委托。</w:t>
      </w:r>
    </w:p>
    <w:tbl>
      <w:tblPr>
        <w:tblStyle w:val="3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spacing w:line="360" w:lineRule="auto"/>
              <w:rPr>
                <w:szCs w:val="21"/>
              </w:rPr>
            </w:pPr>
            <w:r>
              <w:rPr>
                <w:szCs w:val="21"/>
              </w:rPr>
              <w:t>附：委托代理人身份证复印件</w:t>
            </w:r>
          </w:p>
        </w:tc>
      </w:tr>
    </w:tbl>
    <w:p w14:paraId="14DA4848">
      <w:pPr>
        <w:spacing w:line="360" w:lineRule="auto"/>
        <w:ind w:firstLine="420" w:firstLineChars="200"/>
        <w:jc w:val="right"/>
        <w:rPr>
          <w:szCs w:val="21"/>
        </w:rPr>
      </w:pPr>
    </w:p>
    <w:p w14:paraId="07BB4F69">
      <w:pPr>
        <w:wordWrap w:val="0"/>
        <w:spacing w:line="480" w:lineRule="auto"/>
        <w:ind w:firstLine="420" w:firstLineChars="200"/>
        <w:jc w:val="right"/>
        <w:rPr>
          <w:szCs w:val="21"/>
        </w:rPr>
      </w:pPr>
      <w:r>
        <w:rPr>
          <w:rFonts w:hint="eastAsia"/>
          <w:szCs w:val="21"/>
        </w:rPr>
        <w:t>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r>
        <w:rPr>
          <w:rFonts w:hint="eastAsia"/>
          <w:szCs w:val="21"/>
        </w:rPr>
        <w:t xml:space="preserve">      </w:t>
      </w:r>
    </w:p>
    <w:p w14:paraId="0B1C1BAB">
      <w:pPr>
        <w:spacing w:line="480" w:lineRule="auto"/>
        <w:ind w:firstLine="420" w:firstLineChars="200"/>
        <w:jc w:val="right"/>
        <w:rPr>
          <w:szCs w:val="21"/>
        </w:rPr>
      </w:pPr>
      <w:r>
        <w:rPr>
          <w:szCs w:val="21"/>
        </w:rPr>
        <w:t>法定代表人：</w:t>
      </w:r>
      <w:r>
        <w:rPr>
          <w:szCs w:val="21"/>
          <w:u w:val="single"/>
        </w:rPr>
        <w:t xml:space="preserve">                    </w:t>
      </w:r>
      <w:r>
        <w:rPr>
          <w:szCs w:val="21"/>
        </w:rPr>
        <w:t>（盖章</w:t>
      </w:r>
      <w:r>
        <w:rPr>
          <w:rFonts w:hint="eastAsia"/>
          <w:szCs w:val="21"/>
        </w:rPr>
        <w:t>或签字</w:t>
      </w:r>
      <w:r>
        <w:rPr>
          <w:szCs w:val="21"/>
        </w:rPr>
        <w:t>）</w:t>
      </w:r>
    </w:p>
    <w:p w14:paraId="6D1CE90A">
      <w:pPr>
        <w:wordWrap w:val="0"/>
        <w:spacing w:line="480" w:lineRule="auto"/>
        <w:ind w:firstLine="420" w:firstLineChars="200"/>
        <w:jc w:val="right"/>
        <w:rPr>
          <w:szCs w:val="21"/>
        </w:rPr>
      </w:pPr>
      <w:r>
        <w:rPr>
          <w:szCs w:val="21"/>
        </w:rPr>
        <w:t>委托代理人：</w:t>
      </w:r>
      <w:r>
        <w:rPr>
          <w:szCs w:val="21"/>
          <w:u w:val="single"/>
        </w:rPr>
        <w:t xml:space="preserve">                    </w:t>
      </w:r>
      <w:r>
        <w:rPr>
          <w:szCs w:val="21"/>
        </w:rPr>
        <w:t>（签字）</w:t>
      </w:r>
      <w:r>
        <w:rPr>
          <w:rFonts w:hint="eastAsia"/>
          <w:szCs w:val="21"/>
        </w:rPr>
        <w:t xml:space="preserve">      </w:t>
      </w:r>
    </w:p>
    <w:p w14:paraId="428EDA3A">
      <w:pPr>
        <w:wordWrap w:val="0"/>
        <w:spacing w:line="480" w:lineRule="auto"/>
        <w:ind w:firstLine="420" w:firstLineChars="200"/>
        <w:jc w:val="right"/>
        <w:rPr>
          <w:szCs w:val="21"/>
        </w:rPr>
      </w:pPr>
      <w:r>
        <w:rPr>
          <w:szCs w:val="21"/>
        </w:rPr>
        <w:t xml:space="preserve">日    期：    年    月    日     </w:t>
      </w:r>
      <w:bookmarkStart w:id="25" w:name="_Toc449685253"/>
      <w:bookmarkStart w:id="26" w:name="_Toc402425838"/>
      <w:bookmarkStart w:id="27" w:name="_Toc511207284"/>
    </w:p>
    <w:p w14:paraId="55DEE12D">
      <w:pPr>
        <w:ind w:firstLine="420" w:firstLineChars="200"/>
        <w:jc w:val="center"/>
        <w:rPr>
          <w:b/>
          <w:sz w:val="32"/>
          <w:szCs w:val="32"/>
        </w:rPr>
      </w:pPr>
      <w:r>
        <w:rPr>
          <w:szCs w:val="21"/>
        </w:rPr>
        <w:br w:type="page"/>
      </w:r>
      <w:r>
        <w:rPr>
          <w:b/>
          <w:sz w:val="32"/>
          <w:szCs w:val="32"/>
        </w:rPr>
        <w:t>四、</w:t>
      </w:r>
      <w:r>
        <w:rPr>
          <w:rFonts w:hint="eastAsia"/>
          <w:b/>
          <w:sz w:val="32"/>
          <w:szCs w:val="32"/>
        </w:rPr>
        <w:t>报价</w:t>
      </w:r>
      <w:r>
        <w:rPr>
          <w:b/>
          <w:sz w:val="32"/>
          <w:szCs w:val="32"/>
        </w:rPr>
        <w:t>一览表</w:t>
      </w:r>
      <w:bookmarkEnd w:id="25"/>
      <w:bookmarkEnd w:id="26"/>
      <w:bookmarkEnd w:id="27"/>
      <w:r>
        <w:rPr>
          <w:rFonts w:hint="eastAsia"/>
          <w:b/>
          <w:sz w:val="32"/>
          <w:szCs w:val="32"/>
        </w:rPr>
        <w:t>（首次）</w:t>
      </w:r>
    </w:p>
    <w:p w14:paraId="66853AE0">
      <w:pPr>
        <w:spacing w:line="480" w:lineRule="auto"/>
        <w:ind w:firstLine="643" w:firstLineChars="200"/>
        <w:jc w:val="center"/>
        <w:rPr>
          <w:b/>
          <w:sz w:val="32"/>
          <w:szCs w:val="32"/>
        </w:rPr>
      </w:pPr>
    </w:p>
    <w:p w14:paraId="12292C95">
      <w:pPr>
        <w:autoSpaceDE w:val="0"/>
        <w:autoSpaceDN w:val="0"/>
        <w:spacing w:line="480" w:lineRule="auto"/>
        <w:ind w:firstLine="210" w:firstLineChars="100"/>
        <w:rPr>
          <w:bCs/>
          <w:szCs w:val="21"/>
          <w:lang w:val="zh-CN"/>
        </w:rPr>
      </w:pPr>
      <w:r>
        <w:rPr>
          <w:bCs/>
          <w:szCs w:val="21"/>
          <w:lang w:val="zh-CN"/>
        </w:rPr>
        <w:t>项目名称：</w:t>
      </w:r>
    </w:p>
    <w:p w14:paraId="439B98D8">
      <w:pPr>
        <w:autoSpaceDE w:val="0"/>
        <w:autoSpaceDN w:val="0"/>
        <w:spacing w:line="480" w:lineRule="auto"/>
        <w:ind w:firstLine="210" w:firstLineChars="100"/>
        <w:rPr>
          <w:bCs/>
          <w:szCs w:val="21"/>
          <w:lang w:val="zh-CN"/>
        </w:rPr>
      </w:pPr>
      <w:r>
        <w:rPr>
          <w:rFonts w:hint="eastAsia"/>
          <w:bCs/>
          <w:szCs w:val="21"/>
        </w:rPr>
        <w:t>项目</w:t>
      </w:r>
      <w:r>
        <w:rPr>
          <w:bCs/>
          <w:szCs w:val="21"/>
          <w:lang w:val="zh-CN"/>
        </w:rPr>
        <w:t>编号：</w:t>
      </w:r>
    </w:p>
    <w:p w14:paraId="6F458D5E">
      <w:pPr>
        <w:spacing w:line="480" w:lineRule="auto"/>
        <w:ind w:firstLine="210" w:firstLineChars="100"/>
        <w:rPr>
          <w:bCs/>
          <w:szCs w:val="21"/>
          <w:lang w:val="zh-CN"/>
        </w:rPr>
      </w:pPr>
      <w:r>
        <w:rPr>
          <w:bCs/>
          <w:szCs w:val="21"/>
          <w:lang w:val="zh-CN"/>
        </w:rPr>
        <w:t>开</w:t>
      </w:r>
      <w:r>
        <w:rPr>
          <w:rFonts w:hint="eastAsia"/>
          <w:bCs/>
          <w:szCs w:val="21"/>
        </w:rPr>
        <w:t>启</w:t>
      </w:r>
      <w:r>
        <w:rPr>
          <w:bCs/>
          <w:szCs w:val="21"/>
          <w:lang w:val="zh-CN"/>
        </w:rPr>
        <w:t xml:space="preserve">时间：    年    月    日 </w:t>
      </w:r>
    </w:p>
    <w:tbl>
      <w:tblPr>
        <w:tblStyle w:val="39"/>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1829"/>
        <w:gridCol w:w="1442"/>
        <w:gridCol w:w="1281"/>
        <w:gridCol w:w="1121"/>
      </w:tblGrid>
      <w:tr w14:paraId="0D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897" w:type="dxa"/>
            <w:noWrap w:val="0"/>
            <w:vAlign w:val="center"/>
          </w:tcPr>
          <w:p w14:paraId="43F9B540">
            <w:pPr>
              <w:autoSpaceDE w:val="0"/>
              <w:autoSpaceDN w:val="0"/>
              <w:spacing w:line="400" w:lineRule="exact"/>
              <w:jc w:val="center"/>
              <w:rPr>
                <w:bCs/>
                <w:szCs w:val="21"/>
                <w:lang w:val="zh-CN"/>
              </w:rPr>
            </w:pPr>
            <w:r>
              <w:rPr>
                <w:rFonts w:hint="eastAsia"/>
                <w:bCs/>
                <w:szCs w:val="21"/>
              </w:rPr>
              <w:t>申请</w:t>
            </w:r>
            <w:r>
              <w:rPr>
                <w:bCs/>
                <w:szCs w:val="21"/>
                <w:lang w:val="zh-CN"/>
              </w:rPr>
              <w:t>人名称</w:t>
            </w:r>
          </w:p>
        </w:tc>
        <w:tc>
          <w:tcPr>
            <w:tcW w:w="1829" w:type="dxa"/>
            <w:noWrap w:val="0"/>
            <w:vAlign w:val="center"/>
          </w:tcPr>
          <w:p w14:paraId="4BC2B9E5">
            <w:pPr>
              <w:autoSpaceDE w:val="0"/>
              <w:autoSpaceDN w:val="0"/>
              <w:spacing w:line="400" w:lineRule="exact"/>
              <w:jc w:val="center"/>
              <w:rPr>
                <w:bCs/>
                <w:szCs w:val="21"/>
                <w:lang w:val="zh-CN"/>
              </w:rPr>
            </w:pPr>
            <w:r>
              <w:rPr>
                <w:bCs/>
                <w:szCs w:val="21"/>
                <w:lang w:val="zh-CN"/>
              </w:rPr>
              <w:t>报价</w:t>
            </w:r>
          </w:p>
          <w:p w14:paraId="1C029F8D">
            <w:pPr>
              <w:autoSpaceDE w:val="0"/>
              <w:autoSpaceDN w:val="0"/>
              <w:spacing w:line="400" w:lineRule="exact"/>
              <w:jc w:val="center"/>
              <w:rPr>
                <w:bCs/>
                <w:szCs w:val="21"/>
                <w:lang w:val="zh-CN"/>
              </w:rPr>
            </w:pPr>
            <w:r>
              <w:rPr>
                <w:bCs/>
                <w:szCs w:val="21"/>
                <w:lang w:val="zh-CN"/>
              </w:rPr>
              <w:t>（</w:t>
            </w:r>
            <w:r>
              <w:rPr>
                <w:rFonts w:hint="eastAsia"/>
                <w:bCs/>
                <w:szCs w:val="21"/>
              </w:rPr>
              <w:t>元</w:t>
            </w:r>
            <w:r>
              <w:rPr>
                <w:bCs/>
                <w:szCs w:val="21"/>
                <w:lang w:val="zh-CN"/>
              </w:rPr>
              <w:t>）</w:t>
            </w:r>
          </w:p>
        </w:tc>
        <w:tc>
          <w:tcPr>
            <w:tcW w:w="1442" w:type="dxa"/>
            <w:noWrap w:val="0"/>
            <w:vAlign w:val="center"/>
          </w:tcPr>
          <w:p w14:paraId="511D85A9">
            <w:pPr>
              <w:autoSpaceDE w:val="0"/>
              <w:autoSpaceDN w:val="0"/>
              <w:spacing w:line="400" w:lineRule="exact"/>
              <w:jc w:val="center"/>
              <w:rPr>
                <w:bCs/>
                <w:szCs w:val="21"/>
                <w:lang w:val="zh-CN"/>
              </w:rPr>
            </w:pPr>
            <w:r>
              <w:rPr>
                <w:rFonts w:hint="eastAsia"/>
                <w:szCs w:val="21"/>
                <w:lang w:val="en-US" w:eastAsia="zh-CN"/>
              </w:rPr>
              <w:t>合同履行期限（供货期）</w:t>
            </w:r>
          </w:p>
        </w:tc>
        <w:tc>
          <w:tcPr>
            <w:tcW w:w="1281" w:type="dxa"/>
            <w:noWrap w:val="0"/>
            <w:vAlign w:val="center"/>
          </w:tcPr>
          <w:p w14:paraId="2FB1AEE5">
            <w:pPr>
              <w:autoSpaceDE w:val="0"/>
              <w:autoSpaceDN w:val="0"/>
              <w:spacing w:line="400" w:lineRule="exact"/>
              <w:jc w:val="center"/>
              <w:rPr>
                <w:bCs/>
                <w:szCs w:val="21"/>
                <w:lang w:val="zh-CN"/>
              </w:rPr>
            </w:pPr>
            <w:r>
              <w:rPr>
                <w:bCs/>
                <w:szCs w:val="21"/>
                <w:lang w:val="zh-CN"/>
              </w:rPr>
              <w:t>优惠</w:t>
            </w:r>
          </w:p>
          <w:p w14:paraId="1100E86C">
            <w:pPr>
              <w:autoSpaceDE w:val="0"/>
              <w:autoSpaceDN w:val="0"/>
              <w:spacing w:line="400" w:lineRule="exact"/>
              <w:jc w:val="center"/>
              <w:rPr>
                <w:rFonts w:hint="eastAsia"/>
                <w:szCs w:val="21"/>
              </w:rPr>
            </w:pPr>
            <w:r>
              <w:rPr>
                <w:bCs/>
                <w:szCs w:val="21"/>
                <w:lang w:val="zh-CN"/>
              </w:rPr>
              <w:t>条件</w:t>
            </w:r>
          </w:p>
        </w:tc>
        <w:tc>
          <w:tcPr>
            <w:tcW w:w="1121" w:type="dxa"/>
            <w:noWrap w:val="0"/>
            <w:vAlign w:val="center"/>
          </w:tcPr>
          <w:p w14:paraId="44EF2CF2">
            <w:pPr>
              <w:autoSpaceDE w:val="0"/>
              <w:autoSpaceDN w:val="0"/>
              <w:spacing w:line="400" w:lineRule="exact"/>
              <w:jc w:val="center"/>
              <w:rPr>
                <w:rFonts w:hint="eastAsia" w:eastAsia="宋体"/>
                <w:bCs/>
                <w:szCs w:val="21"/>
                <w:lang w:val="en-US" w:eastAsia="zh-CN"/>
              </w:rPr>
            </w:pPr>
            <w:r>
              <w:rPr>
                <w:rFonts w:hint="eastAsia"/>
                <w:bCs/>
                <w:szCs w:val="21"/>
                <w:lang w:val="en-US" w:eastAsia="zh-CN"/>
              </w:rPr>
              <w:t>服务承诺（有/无）</w:t>
            </w:r>
          </w:p>
        </w:tc>
      </w:tr>
      <w:tr w14:paraId="7A43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2897" w:type="dxa"/>
            <w:noWrap w:val="0"/>
            <w:vAlign w:val="center"/>
          </w:tcPr>
          <w:p w14:paraId="5540FA4F">
            <w:pPr>
              <w:autoSpaceDE w:val="0"/>
              <w:autoSpaceDN w:val="0"/>
              <w:spacing w:line="400" w:lineRule="exact"/>
              <w:jc w:val="center"/>
              <w:rPr>
                <w:bCs/>
                <w:szCs w:val="21"/>
                <w:lang w:val="zh-CN"/>
              </w:rPr>
            </w:pPr>
          </w:p>
        </w:tc>
        <w:tc>
          <w:tcPr>
            <w:tcW w:w="1829" w:type="dxa"/>
            <w:noWrap w:val="0"/>
            <w:vAlign w:val="center"/>
          </w:tcPr>
          <w:p w14:paraId="5726B9A1">
            <w:pPr>
              <w:autoSpaceDE w:val="0"/>
              <w:autoSpaceDN w:val="0"/>
              <w:spacing w:line="400" w:lineRule="exact"/>
              <w:jc w:val="center"/>
              <w:rPr>
                <w:rFonts w:hint="eastAsia"/>
                <w:bCs/>
                <w:szCs w:val="21"/>
              </w:rPr>
            </w:pPr>
          </w:p>
        </w:tc>
        <w:tc>
          <w:tcPr>
            <w:tcW w:w="1442" w:type="dxa"/>
            <w:noWrap w:val="0"/>
            <w:vAlign w:val="center"/>
          </w:tcPr>
          <w:p w14:paraId="7E8E910D">
            <w:pPr>
              <w:autoSpaceDE w:val="0"/>
              <w:autoSpaceDN w:val="0"/>
              <w:spacing w:line="400" w:lineRule="exact"/>
              <w:jc w:val="center"/>
              <w:rPr>
                <w:bCs/>
                <w:szCs w:val="21"/>
                <w:lang w:val="zh-CN"/>
              </w:rPr>
            </w:pPr>
          </w:p>
        </w:tc>
        <w:tc>
          <w:tcPr>
            <w:tcW w:w="1281" w:type="dxa"/>
            <w:noWrap w:val="0"/>
            <w:vAlign w:val="center"/>
          </w:tcPr>
          <w:p w14:paraId="57AF8C12">
            <w:pPr>
              <w:autoSpaceDE w:val="0"/>
              <w:autoSpaceDN w:val="0"/>
              <w:spacing w:line="400" w:lineRule="exact"/>
              <w:jc w:val="center"/>
              <w:rPr>
                <w:szCs w:val="21"/>
              </w:rPr>
            </w:pPr>
          </w:p>
        </w:tc>
        <w:tc>
          <w:tcPr>
            <w:tcW w:w="1121" w:type="dxa"/>
            <w:noWrap w:val="0"/>
            <w:vAlign w:val="center"/>
          </w:tcPr>
          <w:p w14:paraId="70F6FA39">
            <w:pPr>
              <w:autoSpaceDE w:val="0"/>
              <w:autoSpaceDN w:val="0"/>
              <w:spacing w:line="400" w:lineRule="exact"/>
              <w:jc w:val="center"/>
              <w:rPr>
                <w:bCs/>
                <w:szCs w:val="21"/>
              </w:rPr>
            </w:pPr>
          </w:p>
        </w:tc>
      </w:tr>
    </w:tbl>
    <w:p w14:paraId="34EC1AB4">
      <w:pPr>
        <w:autoSpaceDE w:val="0"/>
        <w:autoSpaceDN w:val="0"/>
        <w:spacing w:line="480" w:lineRule="auto"/>
        <w:rPr>
          <w:bCs/>
          <w:szCs w:val="21"/>
          <w:lang w:val="zh-CN"/>
        </w:rPr>
      </w:pPr>
      <w:r>
        <w:rPr>
          <w:bCs/>
          <w:szCs w:val="21"/>
          <w:lang w:val="zh-CN"/>
        </w:rPr>
        <w:t>注：</w:t>
      </w:r>
    </w:p>
    <w:p w14:paraId="5E617A73">
      <w:pPr>
        <w:autoSpaceDE w:val="0"/>
        <w:autoSpaceDN w:val="0"/>
        <w:adjustRightInd w:val="0"/>
        <w:spacing w:line="480" w:lineRule="auto"/>
        <w:ind w:firstLine="420" w:firstLineChars="200"/>
        <w:textAlignment w:val="baseline"/>
        <w:rPr>
          <w:rFonts w:ascii="宋体" w:hAnsi="宋体" w:cs="宋体"/>
          <w:snapToGrid w:val="0"/>
          <w:kern w:val="0"/>
          <w:szCs w:val="32"/>
          <w:lang w:val="zh-CN"/>
        </w:rPr>
      </w:pPr>
      <w:r>
        <w:rPr>
          <w:rFonts w:hint="eastAsia" w:ascii="宋体" w:hAnsi="宋体" w:cs="宋体"/>
          <w:snapToGrid w:val="0"/>
          <w:kern w:val="0"/>
          <w:szCs w:val="32"/>
        </w:rPr>
        <w:t>1、</w:t>
      </w:r>
      <w:r>
        <w:rPr>
          <w:rFonts w:ascii="宋体" w:hAnsi="宋体" w:cs="宋体"/>
          <w:snapToGrid w:val="0"/>
          <w:kern w:val="0"/>
          <w:szCs w:val="32"/>
          <w:lang w:val="zh-CN"/>
        </w:rPr>
        <w:t>本表的一切内容均具有法律效力，不得更改</w:t>
      </w:r>
      <w:r>
        <w:rPr>
          <w:rFonts w:hint="eastAsia" w:ascii="宋体" w:hAnsi="宋体" w:cs="宋体"/>
          <w:snapToGrid w:val="0"/>
          <w:kern w:val="0"/>
          <w:szCs w:val="32"/>
          <w:lang w:val="zh-CN"/>
        </w:rPr>
        <w:t>。</w:t>
      </w:r>
      <w:r>
        <w:rPr>
          <w:rFonts w:hint="eastAsia" w:ascii="宋体" w:hAnsi="宋体" w:cs="宋体"/>
          <w:snapToGrid w:val="0"/>
          <w:kern w:val="0"/>
          <w:szCs w:val="32"/>
        </w:rPr>
        <w:t>当报价一览表与响应标文件不一致时，以报价一览表为准</w:t>
      </w:r>
      <w:r>
        <w:rPr>
          <w:rFonts w:ascii="宋体" w:hAnsi="宋体" w:cs="宋体"/>
          <w:snapToGrid w:val="0"/>
          <w:kern w:val="0"/>
          <w:szCs w:val="32"/>
          <w:lang w:val="zh-CN"/>
        </w:rPr>
        <w:t>。</w:t>
      </w:r>
    </w:p>
    <w:p w14:paraId="4817F20C">
      <w:pPr>
        <w:autoSpaceDE w:val="0"/>
        <w:autoSpaceDN w:val="0"/>
        <w:adjustRightInd w:val="0"/>
        <w:spacing w:line="480" w:lineRule="auto"/>
        <w:ind w:firstLine="420" w:firstLineChars="200"/>
        <w:textAlignment w:val="baseline"/>
        <w:rPr>
          <w:rFonts w:ascii="宋体" w:hAnsi="宋体" w:cs="宋体"/>
          <w:snapToGrid w:val="0"/>
          <w:kern w:val="0"/>
          <w:szCs w:val="32"/>
        </w:rPr>
      </w:pPr>
      <w:r>
        <w:rPr>
          <w:rFonts w:hint="eastAsia" w:ascii="宋体" w:hAnsi="宋体" w:cs="宋体"/>
          <w:snapToGrid w:val="0"/>
          <w:kern w:val="0"/>
          <w:szCs w:val="32"/>
        </w:rPr>
        <w:t>2、报价为采购范围所列全部项目的含税报价总和。优惠条件</w:t>
      </w:r>
      <w:r>
        <w:rPr>
          <w:rFonts w:hint="eastAsia" w:ascii="宋体" w:hAnsi="宋体" w:cs="宋体"/>
          <w:snapToGrid w:val="0"/>
          <w:kern w:val="0"/>
          <w:szCs w:val="32"/>
          <w:lang w:val="en-US" w:eastAsia="zh-CN"/>
        </w:rPr>
        <w:t>和服务承诺</w:t>
      </w:r>
      <w:r>
        <w:rPr>
          <w:rFonts w:hint="eastAsia" w:ascii="宋体" w:hAnsi="宋体" w:cs="宋体"/>
          <w:snapToGrid w:val="0"/>
          <w:kern w:val="0"/>
          <w:szCs w:val="32"/>
        </w:rPr>
        <w:t>只填“有”或“无”，并在响应文件相应位置附具体内容。</w:t>
      </w:r>
    </w:p>
    <w:p w14:paraId="42A893F3">
      <w:pPr>
        <w:autoSpaceDE w:val="0"/>
        <w:autoSpaceDN w:val="0"/>
        <w:adjustRightInd w:val="0"/>
        <w:spacing w:line="480" w:lineRule="auto"/>
        <w:ind w:firstLine="420" w:firstLineChars="200"/>
        <w:textAlignment w:val="baseline"/>
        <w:rPr>
          <w:b/>
          <w:bCs/>
          <w:szCs w:val="21"/>
        </w:rPr>
      </w:pPr>
      <w:r>
        <w:rPr>
          <w:rFonts w:hint="eastAsia" w:ascii="宋体" w:hAnsi="宋体" w:cs="宋体"/>
          <w:snapToGrid w:val="0"/>
          <w:kern w:val="0"/>
          <w:szCs w:val="32"/>
        </w:rPr>
        <w:t>3</w:t>
      </w:r>
      <w:r>
        <w:rPr>
          <w:rFonts w:ascii="宋体" w:hAnsi="宋体" w:cs="宋体"/>
          <w:snapToGrid w:val="0"/>
          <w:kern w:val="0"/>
          <w:szCs w:val="32"/>
          <w:lang w:val="zh-CN"/>
        </w:rPr>
        <w:t>、本表格须装订在</w:t>
      </w:r>
      <w:r>
        <w:rPr>
          <w:rFonts w:hint="eastAsia" w:ascii="宋体" w:hAnsi="宋体" w:cs="宋体"/>
          <w:snapToGrid w:val="0"/>
          <w:kern w:val="0"/>
          <w:szCs w:val="32"/>
        </w:rPr>
        <w:t>响应</w:t>
      </w:r>
      <w:r>
        <w:rPr>
          <w:rFonts w:ascii="宋体" w:hAnsi="宋体" w:cs="宋体"/>
          <w:snapToGrid w:val="0"/>
          <w:kern w:val="0"/>
          <w:szCs w:val="32"/>
          <w:lang w:val="zh-CN"/>
        </w:rPr>
        <w:t>文件内。然后再将此</w:t>
      </w:r>
      <w:r>
        <w:rPr>
          <w:rFonts w:hint="eastAsia" w:ascii="宋体" w:hAnsi="宋体" w:cs="宋体"/>
          <w:snapToGrid w:val="0"/>
          <w:kern w:val="0"/>
          <w:szCs w:val="32"/>
        </w:rPr>
        <w:t>报价</w:t>
      </w:r>
      <w:r>
        <w:rPr>
          <w:rFonts w:ascii="宋体" w:hAnsi="宋体" w:cs="宋体"/>
          <w:snapToGrid w:val="0"/>
          <w:kern w:val="0"/>
          <w:szCs w:val="32"/>
          <w:lang w:val="zh-CN"/>
        </w:rPr>
        <w:t>一览表单独打印一份签字和加盖印章后，单独密封在一个小信封内，随</w:t>
      </w:r>
      <w:r>
        <w:rPr>
          <w:rFonts w:hint="eastAsia" w:ascii="宋体" w:hAnsi="宋体" w:cs="宋体"/>
          <w:snapToGrid w:val="0"/>
          <w:kern w:val="0"/>
          <w:szCs w:val="32"/>
        </w:rPr>
        <w:t>响应</w:t>
      </w:r>
      <w:r>
        <w:rPr>
          <w:bCs/>
          <w:szCs w:val="21"/>
          <w:lang w:val="zh-CN"/>
        </w:rPr>
        <w:t>文件一同递交用。</w:t>
      </w:r>
    </w:p>
    <w:p w14:paraId="4FC1D7B3">
      <w:pPr>
        <w:spacing w:line="480" w:lineRule="auto"/>
        <w:ind w:firstLine="420" w:firstLineChars="200"/>
        <w:jc w:val="center"/>
        <w:rPr>
          <w:szCs w:val="21"/>
        </w:rPr>
      </w:pPr>
      <w:r>
        <w:rPr>
          <w:rFonts w:hint="eastAsia"/>
          <w:szCs w:val="21"/>
        </w:rPr>
        <w:t xml:space="preserve">        申</w:t>
      </w:r>
      <w:r>
        <w:rPr>
          <w:szCs w:val="21"/>
        </w:rPr>
        <w:t xml:space="preserve">  </w:t>
      </w:r>
      <w:r>
        <w:rPr>
          <w:rFonts w:hint="eastAsia"/>
          <w:szCs w:val="21"/>
        </w:rPr>
        <w:t>请</w:t>
      </w:r>
      <w:r>
        <w:rPr>
          <w:szCs w:val="21"/>
        </w:rPr>
        <w:t xml:space="preserve">  人：</w:t>
      </w:r>
      <w:r>
        <w:rPr>
          <w:szCs w:val="21"/>
          <w:u w:val="single"/>
        </w:rPr>
        <w:t xml:space="preserve">                           </w:t>
      </w:r>
      <w:r>
        <w:rPr>
          <w:szCs w:val="21"/>
        </w:rPr>
        <w:t>（公章）</w:t>
      </w:r>
    </w:p>
    <w:p w14:paraId="61580B00">
      <w:pPr>
        <w:spacing w:line="480" w:lineRule="auto"/>
        <w:ind w:firstLine="2310" w:firstLineChars="1100"/>
        <w:jc w:val="left"/>
        <w:rPr>
          <w:szCs w:val="21"/>
        </w:rPr>
      </w:pPr>
      <w:r>
        <w:rPr>
          <w:szCs w:val="21"/>
        </w:rPr>
        <w:t>法定代表人</w:t>
      </w:r>
      <w:r>
        <w:rPr>
          <w:rFonts w:hint="eastAsia"/>
          <w:szCs w:val="21"/>
        </w:rPr>
        <w:t>或</w:t>
      </w:r>
      <w:r>
        <w:rPr>
          <w:szCs w:val="21"/>
        </w:rPr>
        <w:t>委托代理人：</w:t>
      </w:r>
      <w:r>
        <w:rPr>
          <w:szCs w:val="21"/>
          <w:u w:val="single"/>
        </w:rPr>
        <w:t xml:space="preserve">                 </w:t>
      </w:r>
      <w:r>
        <w:rPr>
          <w:szCs w:val="21"/>
        </w:rPr>
        <w:t>（签字</w:t>
      </w:r>
      <w:r>
        <w:rPr>
          <w:rFonts w:hint="eastAsia"/>
          <w:szCs w:val="21"/>
        </w:rPr>
        <w:t>或</w:t>
      </w:r>
      <w:r>
        <w:rPr>
          <w:szCs w:val="21"/>
        </w:rPr>
        <w:t>盖章）</w:t>
      </w:r>
    </w:p>
    <w:p w14:paraId="25D0DDEF">
      <w:pPr>
        <w:wordWrap w:val="0"/>
        <w:spacing w:line="480" w:lineRule="auto"/>
        <w:ind w:firstLine="2310" w:firstLineChars="1100"/>
        <w:rPr>
          <w:szCs w:val="21"/>
        </w:rPr>
      </w:pPr>
      <w:r>
        <w:rPr>
          <w:szCs w:val="21"/>
        </w:rPr>
        <w:t xml:space="preserve">日   期：    年    月    日        </w:t>
      </w:r>
    </w:p>
    <w:p w14:paraId="1F54E334">
      <w:pPr>
        <w:spacing w:line="300" w:lineRule="auto"/>
        <w:ind w:firstLine="420" w:firstLineChars="200"/>
      </w:pPr>
    </w:p>
    <w:p w14:paraId="489A3B9F">
      <w:pPr>
        <w:autoSpaceDE w:val="0"/>
        <w:autoSpaceDN w:val="0"/>
        <w:jc w:val="center"/>
        <w:rPr>
          <w:rFonts w:hint="eastAsia" w:eastAsia="宋体"/>
          <w:b/>
          <w:sz w:val="32"/>
          <w:szCs w:val="32"/>
          <w:lang w:val="en-US" w:eastAsia="zh-CN"/>
        </w:rPr>
      </w:pPr>
      <w:bookmarkStart w:id="28" w:name="_Toc402425839"/>
      <w:r>
        <w:rPr>
          <w:b/>
        </w:rPr>
        <w:br w:type="page"/>
      </w:r>
      <w:bookmarkEnd w:id="21"/>
      <w:bookmarkEnd w:id="28"/>
      <w:r>
        <w:rPr>
          <w:b/>
          <w:sz w:val="32"/>
          <w:szCs w:val="32"/>
        </w:rPr>
        <w:t>五、报价</w:t>
      </w:r>
      <w:r>
        <w:rPr>
          <w:rFonts w:hint="eastAsia"/>
          <w:b/>
          <w:sz w:val="32"/>
          <w:szCs w:val="32"/>
        </w:rPr>
        <w:t>明细</w:t>
      </w:r>
      <w:r>
        <w:rPr>
          <w:rFonts w:hint="eastAsia"/>
          <w:b/>
          <w:sz w:val="32"/>
          <w:szCs w:val="32"/>
          <w:lang w:val="en-US" w:eastAsia="zh-CN"/>
        </w:rPr>
        <w:t>表</w:t>
      </w:r>
    </w:p>
    <w:p w14:paraId="6C4DCD1A">
      <w:pPr>
        <w:autoSpaceDE w:val="0"/>
        <w:autoSpaceDN w:val="0"/>
        <w:snapToGrid w:val="0"/>
        <w:rPr>
          <w:spacing w:val="11"/>
          <w:szCs w:val="21"/>
        </w:rPr>
      </w:pPr>
    </w:p>
    <w:p w14:paraId="392DA8FB">
      <w:pPr>
        <w:autoSpaceDE w:val="0"/>
        <w:autoSpaceDN w:val="0"/>
        <w:snapToGrid w:val="0"/>
        <w:rPr>
          <w:spacing w:val="11"/>
          <w:szCs w:val="21"/>
        </w:rPr>
      </w:pPr>
    </w:p>
    <w:p w14:paraId="457AF0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 xml:space="preserve">项目名称： </w:t>
      </w:r>
      <w:r>
        <w:rPr>
          <w:rFonts w:hint="eastAsia" w:ascii="宋体" w:hAnsi="宋体" w:eastAsia="宋体" w:cs="宋体"/>
          <w:sz w:val="21"/>
          <w:szCs w:val="32"/>
          <w:highlight w:val="none"/>
          <w:u w:val="single"/>
        </w:rPr>
        <w:t xml:space="preserve">                         </w:t>
      </w:r>
    </w:p>
    <w:p w14:paraId="6BB408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项目编号：</w:t>
      </w:r>
      <w:r>
        <w:rPr>
          <w:rFonts w:hint="eastAsia" w:ascii="宋体" w:hAnsi="宋体" w:eastAsia="宋体" w:cs="宋体"/>
          <w:i/>
          <w:iCs/>
          <w:sz w:val="21"/>
          <w:szCs w:val="32"/>
          <w:highlight w:val="none"/>
        </w:rPr>
        <w:t xml:space="preserve"> </w:t>
      </w:r>
      <w:r>
        <w:rPr>
          <w:rFonts w:hint="eastAsia" w:ascii="宋体" w:hAnsi="宋体" w:eastAsia="宋体" w:cs="宋体"/>
          <w:sz w:val="21"/>
          <w:szCs w:val="32"/>
          <w:highlight w:val="none"/>
          <w:u w:val="single"/>
        </w:rPr>
        <w:t xml:space="preserve">                         </w:t>
      </w:r>
    </w:p>
    <w:p w14:paraId="1231EF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p>
    <w:tbl>
      <w:tblPr>
        <w:tblStyle w:val="40"/>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10"/>
        <w:gridCol w:w="1330"/>
        <w:gridCol w:w="1331"/>
        <w:gridCol w:w="1331"/>
        <w:gridCol w:w="935"/>
        <w:gridCol w:w="1727"/>
      </w:tblGrid>
      <w:tr w14:paraId="1AA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50" w:type="dxa"/>
          </w:tcPr>
          <w:p w14:paraId="5F3FF0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序号</w:t>
            </w:r>
          </w:p>
        </w:tc>
        <w:tc>
          <w:tcPr>
            <w:tcW w:w="1910" w:type="dxa"/>
          </w:tcPr>
          <w:p w14:paraId="0091D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货物名称</w:t>
            </w:r>
          </w:p>
        </w:tc>
        <w:tc>
          <w:tcPr>
            <w:tcW w:w="1330" w:type="dxa"/>
          </w:tcPr>
          <w:p w14:paraId="134AFB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品牌</w:t>
            </w:r>
          </w:p>
        </w:tc>
        <w:tc>
          <w:tcPr>
            <w:tcW w:w="1331" w:type="dxa"/>
          </w:tcPr>
          <w:p w14:paraId="1C3FDF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单价</w:t>
            </w:r>
          </w:p>
        </w:tc>
        <w:tc>
          <w:tcPr>
            <w:tcW w:w="1331" w:type="dxa"/>
          </w:tcPr>
          <w:p w14:paraId="300D26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型号</w:t>
            </w:r>
          </w:p>
        </w:tc>
        <w:tc>
          <w:tcPr>
            <w:tcW w:w="935" w:type="dxa"/>
          </w:tcPr>
          <w:p w14:paraId="5C80C2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数量</w:t>
            </w:r>
          </w:p>
        </w:tc>
        <w:tc>
          <w:tcPr>
            <w:tcW w:w="1727" w:type="dxa"/>
          </w:tcPr>
          <w:p w14:paraId="49C29D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规格及技术参数</w:t>
            </w:r>
          </w:p>
        </w:tc>
      </w:tr>
      <w:tr w14:paraId="5D17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50" w:type="dxa"/>
          </w:tcPr>
          <w:p w14:paraId="457BAB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1</w:t>
            </w:r>
          </w:p>
        </w:tc>
        <w:tc>
          <w:tcPr>
            <w:tcW w:w="1910" w:type="dxa"/>
          </w:tcPr>
          <w:p w14:paraId="19F106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0" w:type="dxa"/>
          </w:tcPr>
          <w:p w14:paraId="6154D6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1E8EC6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68AAB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935" w:type="dxa"/>
          </w:tcPr>
          <w:p w14:paraId="3AF217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727" w:type="dxa"/>
          </w:tcPr>
          <w:p w14:paraId="33ABB2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2A8E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50" w:type="dxa"/>
          </w:tcPr>
          <w:p w14:paraId="314EF1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2</w:t>
            </w:r>
          </w:p>
        </w:tc>
        <w:tc>
          <w:tcPr>
            <w:tcW w:w="1910" w:type="dxa"/>
          </w:tcPr>
          <w:p w14:paraId="10EE99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0" w:type="dxa"/>
          </w:tcPr>
          <w:p w14:paraId="4350C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11E00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336872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935" w:type="dxa"/>
          </w:tcPr>
          <w:p w14:paraId="68F57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727" w:type="dxa"/>
          </w:tcPr>
          <w:p w14:paraId="57B0C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1455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50" w:type="dxa"/>
          </w:tcPr>
          <w:p w14:paraId="288561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3</w:t>
            </w:r>
          </w:p>
        </w:tc>
        <w:tc>
          <w:tcPr>
            <w:tcW w:w="1910" w:type="dxa"/>
          </w:tcPr>
          <w:p w14:paraId="651993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0" w:type="dxa"/>
          </w:tcPr>
          <w:p w14:paraId="2B3B0C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493B64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064C01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935" w:type="dxa"/>
          </w:tcPr>
          <w:p w14:paraId="1712E2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727" w:type="dxa"/>
          </w:tcPr>
          <w:p w14:paraId="2B7073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3B3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50" w:type="dxa"/>
          </w:tcPr>
          <w:p w14:paraId="3CB15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4</w:t>
            </w:r>
          </w:p>
        </w:tc>
        <w:tc>
          <w:tcPr>
            <w:tcW w:w="1910" w:type="dxa"/>
          </w:tcPr>
          <w:p w14:paraId="0655A0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0" w:type="dxa"/>
          </w:tcPr>
          <w:p w14:paraId="121799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3A4243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7E66C2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935" w:type="dxa"/>
          </w:tcPr>
          <w:p w14:paraId="2E5024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727" w:type="dxa"/>
          </w:tcPr>
          <w:p w14:paraId="75D40E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682B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50" w:type="dxa"/>
          </w:tcPr>
          <w:p w14:paraId="44A305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5</w:t>
            </w:r>
          </w:p>
        </w:tc>
        <w:tc>
          <w:tcPr>
            <w:tcW w:w="1910" w:type="dxa"/>
          </w:tcPr>
          <w:p w14:paraId="614450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0" w:type="dxa"/>
          </w:tcPr>
          <w:p w14:paraId="767E4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27E005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31" w:type="dxa"/>
          </w:tcPr>
          <w:p w14:paraId="5BA978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935" w:type="dxa"/>
          </w:tcPr>
          <w:p w14:paraId="19565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727" w:type="dxa"/>
          </w:tcPr>
          <w:p w14:paraId="3A39E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bl>
    <w:p w14:paraId="61AB9C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618302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007C2E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32"/>
          <w:highlight w:val="none"/>
          <w:lang w:val="en-US" w:eastAsia="zh-CN"/>
        </w:rPr>
      </w:pPr>
      <w:r>
        <w:rPr>
          <w:rFonts w:hint="eastAsia" w:ascii="宋体" w:hAnsi="宋体" w:eastAsia="宋体" w:cs="宋体"/>
          <w:sz w:val="21"/>
          <w:szCs w:val="32"/>
          <w:highlight w:val="none"/>
          <w:lang w:val="en-US" w:eastAsia="zh-CN"/>
        </w:rPr>
        <w:t>本表格可根据需要自行增加行与列。</w:t>
      </w:r>
    </w:p>
    <w:p w14:paraId="1F0CADF7">
      <w:pPr>
        <w:pStyle w:val="16"/>
        <w:rPr>
          <w:rFonts w:hint="default"/>
          <w:lang w:val="en-US"/>
        </w:rPr>
      </w:pPr>
    </w:p>
    <w:p w14:paraId="3B47C846">
      <w:pPr>
        <w:pStyle w:val="16"/>
        <w:rPr>
          <w:rFonts w:hint="default"/>
          <w:lang w:val="en-US"/>
        </w:rPr>
      </w:pPr>
    </w:p>
    <w:p w14:paraId="424266B0">
      <w:pPr>
        <w:pStyle w:val="17"/>
        <w:adjustRightInd w:val="0"/>
        <w:snapToGrid w:val="0"/>
        <w:spacing w:line="36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lang w:eastAsia="zh-CN"/>
        </w:rPr>
        <w:t>申请人</w:t>
      </w:r>
      <w:r>
        <w:rPr>
          <w:rFonts w:hint="eastAsia" w:ascii="宋体" w:hAnsi="宋体" w:eastAsia="宋体" w:cs="宋体"/>
          <w:snapToGrid w:val="0"/>
          <w:kern w:val="0"/>
          <w:sz w:val="21"/>
          <w:szCs w:val="32"/>
          <w:highlight w:val="none"/>
        </w:rPr>
        <w:t>名称（盖章）：</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 xml:space="preserve">          </w:t>
      </w:r>
    </w:p>
    <w:p w14:paraId="21D47854">
      <w:pPr>
        <w:pStyle w:val="17"/>
        <w:adjustRightInd w:val="0"/>
        <w:snapToGrid w:val="0"/>
        <w:spacing w:line="36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rPr>
        <w:t>法定代表人</w:t>
      </w:r>
      <w:r>
        <w:rPr>
          <w:rFonts w:hint="eastAsia" w:ascii="宋体" w:hAnsi="宋体" w:eastAsia="宋体" w:cs="宋体"/>
          <w:snapToGrid w:val="0"/>
          <w:kern w:val="0"/>
          <w:sz w:val="21"/>
          <w:szCs w:val="32"/>
          <w:highlight w:val="none"/>
          <w:lang w:val="en-US" w:eastAsia="zh-CN"/>
        </w:rPr>
        <w:t>或</w:t>
      </w:r>
      <w:r>
        <w:rPr>
          <w:rFonts w:hint="eastAsia" w:ascii="宋体" w:hAnsi="宋体" w:eastAsia="宋体" w:cs="宋体"/>
          <w:snapToGrid w:val="0"/>
          <w:kern w:val="0"/>
          <w:sz w:val="21"/>
          <w:szCs w:val="32"/>
          <w:highlight w:val="none"/>
        </w:rPr>
        <w:t>委托代理人（签字</w:t>
      </w:r>
      <w:r>
        <w:rPr>
          <w:rFonts w:hint="eastAsia" w:ascii="宋体" w:hAnsi="宋体" w:eastAsia="宋体" w:cs="宋体"/>
          <w:snapToGrid w:val="0"/>
          <w:kern w:val="0"/>
          <w:sz w:val="21"/>
          <w:szCs w:val="32"/>
          <w:highlight w:val="none"/>
          <w:lang w:val="en-US" w:eastAsia="zh-CN"/>
        </w:rPr>
        <w:t>或盖章</w:t>
      </w:r>
      <w:r>
        <w:rPr>
          <w:rFonts w:hint="eastAsia" w:ascii="宋体" w:hAnsi="宋体" w:eastAsia="宋体" w:cs="宋体"/>
          <w:snapToGrid w:val="0"/>
          <w:kern w:val="0"/>
          <w:sz w:val="21"/>
          <w:szCs w:val="32"/>
          <w:highlight w:val="none"/>
        </w:rPr>
        <w:t>）：</w:t>
      </w:r>
      <w:r>
        <w:rPr>
          <w:rFonts w:hint="eastAsia" w:ascii="宋体" w:hAnsi="宋体" w:eastAsia="宋体" w:cs="宋体"/>
          <w:snapToGrid w:val="0"/>
          <w:kern w:val="0"/>
          <w:sz w:val="21"/>
          <w:szCs w:val="32"/>
          <w:highlight w:val="none"/>
          <w:u w:val="single"/>
        </w:rPr>
        <w:t xml:space="preserve">                          </w:t>
      </w:r>
    </w:p>
    <w:p w14:paraId="1399C350">
      <w:pPr>
        <w:pStyle w:val="17"/>
        <w:adjustRightInd w:val="0"/>
        <w:snapToGrid w:val="0"/>
        <w:spacing w:line="360" w:lineRule="auto"/>
        <w:rPr>
          <w:rFonts w:hint="eastAsia" w:ascii="宋体" w:hAnsi="宋体" w:eastAsia="宋体" w:cs="宋体"/>
          <w:snapToGrid w:val="0"/>
          <w:kern w:val="0"/>
          <w:sz w:val="18"/>
          <w:highlight w:val="none"/>
        </w:rPr>
      </w:pPr>
      <w:r>
        <w:rPr>
          <w:rFonts w:hint="eastAsia" w:ascii="宋体" w:hAnsi="宋体" w:eastAsia="宋体" w:cs="宋体"/>
          <w:snapToGrid w:val="0"/>
          <w:kern w:val="0"/>
          <w:sz w:val="21"/>
          <w:szCs w:val="32"/>
          <w:highlight w:val="none"/>
        </w:rPr>
        <w:t>日期:</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年</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月</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日</w:t>
      </w:r>
    </w:p>
    <w:p w14:paraId="0ADC38CE">
      <w:pPr>
        <w:pStyle w:val="16"/>
        <w:rPr>
          <w:rFonts w:hint="default"/>
          <w:lang w:val="en-US"/>
        </w:rPr>
      </w:pPr>
    </w:p>
    <w:p w14:paraId="30D7646E">
      <w:pPr>
        <w:pStyle w:val="16"/>
        <w:rPr>
          <w:rFonts w:hint="default"/>
          <w:lang w:val="en-US"/>
        </w:rPr>
      </w:pPr>
    </w:p>
    <w:p w14:paraId="3A9AE8A3"/>
    <w:p w14:paraId="357BCF4A">
      <w:pPr>
        <w:pStyle w:val="16"/>
      </w:pPr>
    </w:p>
    <w:p w14:paraId="2561F4E3"/>
    <w:p w14:paraId="55EADC61">
      <w:pPr>
        <w:pStyle w:val="16"/>
      </w:pPr>
    </w:p>
    <w:p w14:paraId="7563F2B9"/>
    <w:p w14:paraId="28343AFF">
      <w:pPr>
        <w:pStyle w:val="16"/>
      </w:pPr>
    </w:p>
    <w:p w14:paraId="6695072F"/>
    <w:p w14:paraId="6CF0B3A6">
      <w:pPr>
        <w:pStyle w:val="16"/>
      </w:pPr>
    </w:p>
    <w:p w14:paraId="72511C1E"/>
    <w:p w14:paraId="0C54A2DD">
      <w:pPr>
        <w:pStyle w:val="16"/>
      </w:pPr>
    </w:p>
    <w:p w14:paraId="1D79F0F8"/>
    <w:p w14:paraId="10B64D35">
      <w:pPr>
        <w:pStyle w:val="16"/>
      </w:pPr>
    </w:p>
    <w:p w14:paraId="05B84EEC">
      <w:pPr>
        <w:rPr>
          <w:b/>
          <w:sz w:val="32"/>
          <w:szCs w:val="32"/>
        </w:rPr>
      </w:pPr>
      <w:bookmarkStart w:id="29" w:name="_Toc361508760"/>
      <w:bookmarkStart w:id="30" w:name="_Toc65587252"/>
      <w:r>
        <w:rPr>
          <w:b/>
          <w:sz w:val="32"/>
          <w:szCs w:val="32"/>
        </w:rPr>
        <w:br w:type="page"/>
      </w:r>
    </w:p>
    <w:p w14:paraId="1690CD3F">
      <w:pPr>
        <w:autoSpaceDE w:val="0"/>
        <w:autoSpaceDN w:val="0"/>
        <w:jc w:val="center"/>
        <w:rPr>
          <w:b/>
          <w:sz w:val="32"/>
          <w:szCs w:val="32"/>
        </w:rPr>
      </w:pPr>
      <w:r>
        <w:rPr>
          <w:b/>
          <w:sz w:val="32"/>
          <w:szCs w:val="32"/>
        </w:rPr>
        <w:t>六、</w:t>
      </w:r>
      <w:r>
        <w:rPr>
          <w:rFonts w:hint="eastAsia"/>
          <w:b/>
          <w:sz w:val="32"/>
          <w:szCs w:val="32"/>
        </w:rPr>
        <w:t>磋商</w:t>
      </w:r>
      <w:r>
        <w:rPr>
          <w:b/>
          <w:sz w:val="32"/>
          <w:szCs w:val="32"/>
        </w:rPr>
        <w:t>保证金</w:t>
      </w:r>
    </w:p>
    <w:p w14:paraId="046F47F8">
      <w:pPr>
        <w:autoSpaceDE w:val="0"/>
        <w:autoSpaceDN w:val="0"/>
        <w:spacing w:line="360" w:lineRule="auto"/>
        <w:jc w:val="left"/>
        <w:rPr>
          <w:szCs w:val="18"/>
          <w:u w:val="single"/>
          <w:lang w:val="zh-CN"/>
        </w:rPr>
      </w:pPr>
    </w:p>
    <w:p w14:paraId="08E7B6EF">
      <w:pPr>
        <w:ind w:right="108"/>
        <w:jc w:val="center"/>
        <w:rPr>
          <w:sz w:val="32"/>
          <w:szCs w:val="32"/>
        </w:rPr>
      </w:pPr>
      <w:r>
        <w:rPr>
          <w:rFonts w:hint="eastAsia"/>
          <w:b/>
          <w:sz w:val="32"/>
          <w:szCs w:val="32"/>
          <w:lang w:val="en-US" w:eastAsia="zh-CN"/>
        </w:rPr>
        <w:t>不收取</w:t>
      </w:r>
      <w:r>
        <w:rPr>
          <w:b/>
          <w:sz w:val="32"/>
          <w:szCs w:val="32"/>
        </w:rPr>
        <w:br w:type="page"/>
      </w:r>
      <w:bookmarkEnd w:id="29"/>
      <w:bookmarkEnd w:id="30"/>
      <w:r>
        <w:rPr>
          <w:rFonts w:hint="eastAsia"/>
          <w:b/>
          <w:bCs/>
          <w:sz w:val="32"/>
          <w:szCs w:val="32"/>
        </w:rPr>
        <w:t>七</w:t>
      </w:r>
      <w:r>
        <w:rPr>
          <w:b/>
          <w:bCs/>
          <w:sz w:val="32"/>
          <w:szCs w:val="32"/>
        </w:rPr>
        <w:t>、</w:t>
      </w:r>
      <w:bookmarkStart w:id="31" w:name="_Toc152042596"/>
      <w:bookmarkStart w:id="32" w:name="_Toc246997115"/>
      <w:bookmarkStart w:id="33" w:name="_Toc246996372"/>
      <w:bookmarkStart w:id="34" w:name="_Toc404237750"/>
      <w:bookmarkStart w:id="35" w:name="_Toc152045807"/>
      <w:bookmarkStart w:id="36" w:name="_Toc404237840"/>
      <w:bookmarkStart w:id="37" w:name="_Toc247085890"/>
      <w:bookmarkStart w:id="38" w:name="_Toc397416082"/>
      <w:bookmarkStart w:id="39" w:name="_Toc144974875"/>
      <w:bookmarkStart w:id="40" w:name="_Toc179632827"/>
      <w:bookmarkStart w:id="41" w:name="_Toc493241658"/>
      <w:r>
        <w:rPr>
          <w:b/>
          <w:bCs/>
          <w:sz w:val="32"/>
          <w:szCs w:val="32"/>
        </w:rPr>
        <w:t>资格审查资料</w:t>
      </w:r>
      <w:bookmarkEnd w:id="31"/>
      <w:bookmarkEnd w:id="32"/>
      <w:bookmarkEnd w:id="33"/>
      <w:bookmarkEnd w:id="34"/>
      <w:bookmarkEnd w:id="35"/>
      <w:bookmarkEnd w:id="36"/>
      <w:bookmarkEnd w:id="37"/>
      <w:bookmarkEnd w:id="38"/>
      <w:bookmarkEnd w:id="39"/>
      <w:bookmarkEnd w:id="40"/>
      <w:bookmarkEnd w:id="41"/>
    </w:p>
    <w:p w14:paraId="3C99018B">
      <w:pPr>
        <w:rPr>
          <w:rFonts w:hint="eastAsia" w:ascii="宋体" w:hAnsi="宋体" w:cs="宋体"/>
        </w:rPr>
      </w:pPr>
      <w:bookmarkStart w:id="42" w:name="_Toc266605566"/>
      <w:bookmarkStart w:id="43" w:name="_Toc201719206"/>
    </w:p>
    <w:p w14:paraId="6420A999">
      <w:pPr>
        <w:jc w:val="center"/>
        <w:rPr>
          <w:rFonts w:hint="eastAsia" w:ascii="宋体" w:hAnsi="宋体" w:cs="宋体"/>
          <w:b/>
          <w:sz w:val="28"/>
          <w:szCs w:val="28"/>
        </w:rPr>
      </w:pPr>
      <w:r>
        <w:rPr>
          <w:rFonts w:hint="eastAsia" w:ascii="宋体" w:hAnsi="宋体" w:cs="宋体"/>
          <w:b/>
          <w:sz w:val="28"/>
          <w:szCs w:val="28"/>
        </w:rPr>
        <w:t>营业执照</w:t>
      </w:r>
    </w:p>
    <w:p w14:paraId="1B03A9D5">
      <w:pPr>
        <w:adjustRightInd w:val="0"/>
        <w:snapToGrid w:val="0"/>
        <w:spacing w:line="300" w:lineRule="auto"/>
        <w:jc w:val="center"/>
        <w:rPr>
          <w:rFonts w:hint="eastAsia" w:ascii="宋体" w:hAnsi="宋体" w:cs="宋体"/>
          <w:bCs/>
          <w:sz w:val="20"/>
        </w:rPr>
      </w:pPr>
      <w:r>
        <w:rPr>
          <w:rFonts w:hint="eastAsia" w:ascii="宋体" w:hAnsi="宋体" w:cs="宋体"/>
          <w:bCs/>
          <w:sz w:val="20"/>
        </w:rPr>
        <w:t>（副本复印件加盖本单位公章）</w:t>
      </w:r>
    </w:p>
    <w:p w14:paraId="41EB90E9">
      <w:pPr>
        <w:adjustRightInd w:val="0"/>
        <w:snapToGrid w:val="0"/>
        <w:spacing w:line="300" w:lineRule="auto"/>
        <w:jc w:val="center"/>
        <w:rPr>
          <w:rFonts w:hint="eastAsia" w:ascii="宋体" w:hAnsi="宋体" w:cs="宋体"/>
          <w:bCs/>
          <w:sz w:val="20"/>
        </w:rPr>
      </w:pPr>
    </w:p>
    <w:p w14:paraId="5FDE8E6F">
      <w:pPr>
        <w:adjustRightInd w:val="0"/>
        <w:snapToGrid w:val="0"/>
        <w:spacing w:line="300" w:lineRule="auto"/>
        <w:jc w:val="center"/>
        <w:rPr>
          <w:rFonts w:hint="eastAsia" w:ascii="宋体" w:hAnsi="宋体" w:cs="宋体"/>
          <w:bCs/>
          <w:sz w:val="20"/>
        </w:rPr>
      </w:pPr>
    </w:p>
    <w:p w14:paraId="033E6A41">
      <w:pPr>
        <w:adjustRightInd w:val="0"/>
        <w:snapToGrid w:val="0"/>
        <w:spacing w:line="300" w:lineRule="auto"/>
        <w:jc w:val="center"/>
        <w:rPr>
          <w:rFonts w:hint="eastAsia" w:ascii="宋体" w:hAnsi="宋体" w:cs="宋体"/>
          <w:bCs/>
          <w:sz w:val="20"/>
        </w:rPr>
      </w:pPr>
    </w:p>
    <w:p w14:paraId="6F2F40FD">
      <w:pPr>
        <w:adjustRightInd w:val="0"/>
        <w:snapToGrid w:val="0"/>
        <w:spacing w:line="300" w:lineRule="auto"/>
        <w:jc w:val="center"/>
        <w:rPr>
          <w:rFonts w:hint="eastAsia" w:ascii="宋体" w:hAnsi="宋体" w:cs="宋体"/>
          <w:bCs/>
          <w:sz w:val="20"/>
        </w:rPr>
      </w:pPr>
    </w:p>
    <w:p w14:paraId="2C5D7C90">
      <w:pPr>
        <w:adjustRightInd w:val="0"/>
        <w:snapToGrid w:val="0"/>
        <w:spacing w:line="300" w:lineRule="auto"/>
        <w:jc w:val="center"/>
        <w:rPr>
          <w:rFonts w:hint="eastAsia" w:ascii="宋体" w:hAnsi="宋体" w:cs="宋体"/>
          <w:bCs/>
          <w:sz w:val="20"/>
        </w:rPr>
      </w:pPr>
    </w:p>
    <w:p w14:paraId="600AFDD8">
      <w:pPr>
        <w:adjustRightInd w:val="0"/>
        <w:snapToGrid w:val="0"/>
        <w:spacing w:line="300" w:lineRule="auto"/>
        <w:jc w:val="center"/>
        <w:rPr>
          <w:rFonts w:hint="eastAsia" w:ascii="宋体" w:hAnsi="宋体" w:cs="宋体"/>
          <w:bCs/>
          <w:sz w:val="20"/>
        </w:rPr>
      </w:pPr>
    </w:p>
    <w:p w14:paraId="3740D0BD">
      <w:pPr>
        <w:adjustRightInd w:val="0"/>
        <w:snapToGrid w:val="0"/>
        <w:spacing w:line="300" w:lineRule="auto"/>
        <w:jc w:val="center"/>
        <w:rPr>
          <w:rFonts w:hint="eastAsia" w:ascii="宋体" w:hAnsi="宋体" w:eastAsia="宋体" w:cs="宋体"/>
          <w:b/>
          <w:sz w:val="28"/>
          <w:szCs w:val="28"/>
          <w:lang w:val="en-US" w:eastAsia="zh-CN"/>
        </w:rPr>
      </w:pPr>
      <w:r>
        <w:rPr>
          <w:rFonts w:hint="eastAsia" w:ascii="宋体" w:hAnsi="宋体" w:cs="宋体"/>
          <w:b/>
          <w:sz w:val="28"/>
          <w:szCs w:val="28"/>
        </w:rPr>
        <w:t>开户许可证或开户证明</w:t>
      </w:r>
      <w:r>
        <w:rPr>
          <w:rFonts w:hint="eastAsia" w:ascii="宋体" w:hAnsi="宋体" w:cs="宋体"/>
          <w:b/>
          <w:sz w:val="28"/>
          <w:szCs w:val="28"/>
          <w:lang w:val="en-US" w:eastAsia="zh-CN"/>
        </w:rPr>
        <w:t>材料</w:t>
      </w:r>
    </w:p>
    <w:p w14:paraId="4B3CF5A6">
      <w:pPr>
        <w:adjustRightInd w:val="0"/>
        <w:snapToGrid w:val="0"/>
        <w:spacing w:line="300" w:lineRule="auto"/>
        <w:jc w:val="center"/>
        <w:rPr>
          <w:rFonts w:hint="eastAsia" w:ascii="宋体" w:hAnsi="宋体" w:cs="宋体"/>
          <w:bCs/>
          <w:sz w:val="20"/>
        </w:rPr>
      </w:pPr>
      <w:r>
        <w:rPr>
          <w:rFonts w:hint="eastAsia" w:ascii="宋体" w:hAnsi="宋体" w:cs="宋体"/>
          <w:bCs/>
          <w:sz w:val="20"/>
        </w:rPr>
        <w:t>（复印件加盖本单位公章）</w:t>
      </w:r>
    </w:p>
    <w:p w14:paraId="71B37686">
      <w:pPr>
        <w:adjustRightInd w:val="0"/>
        <w:snapToGrid w:val="0"/>
        <w:spacing w:line="300" w:lineRule="auto"/>
        <w:jc w:val="center"/>
        <w:rPr>
          <w:rFonts w:hint="eastAsia" w:ascii="宋体" w:hAnsi="宋体" w:cs="宋体"/>
          <w:bCs/>
          <w:sz w:val="20"/>
        </w:rPr>
      </w:pPr>
    </w:p>
    <w:p w14:paraId="3CBE23C7">
      <w:pPr>
        <w:adjustRightInd w:val="0"/>
        <w:snapToGrid w:val="0"/>
        <w:spacing w:line="300" w:lineRule="auto"/>
        <w:jc w:val="center"/>
        <w:rPr>
          <w:rFonts w:hint="eastAsia" w:ascii="宋体" w:hAnsi="宋体" w:cs="宋体"/>
          <w:bCs/>
          <w:sz w:val="20"/>
        </w:rPr>
      </w:pPr>
    </w:p>
    <w:p w14:paraId="3E915616">
      <w:pPr>
        <w:adjustRightInd w:val="0"/>
        <w:snapToGrid w:val="0"/>
        <w:spacing w:line="300" w:lineRule="auto"/>
        <w:jc w:val="center"/>
        <w:rPr>
          <w:rFonts w:hint="eastAsia" w:ascii="宋体" w:hAnsi="宋体" w:cs="宋体"/>
          <w:bCs/>
          <w:sz w:val="20"/>
        </w:rPr>
      </w:pPr>
    </w:p>
    <w:p w14:paraId="08F20920">
      <w:pPr>
        <w:adjustRightInd w:val="0"/>
        <w:snapToGrid w:val="0"/>
        <w:spacing w:line="300" w:lineRule="auto"/>
        <w:jc w:val="center"/>
        <w:rPr>
          <w:rFonts w:hint="eastAsia" w:ascii="宋体" w:hAnsi="宋体" w:cs="宋体"/>
          <w:bCs/>
          <w:sz w:val="20"/>
        </w:rPr>
      </w:pPr>
    </w:p>
    <w:p w14:paraId="6B117340">
      <w:pPr>
        <w:adjustRightInd w:val="0"/>
        <w:snapToGrid w:val="0"/>
        <w:spacing w:line="300" w:lineRule="auto"/>
        <w:jc w:val="center"/>
        <w:rPr>
          <w:rFonts w:hint="eastAsia" w:ascii="宋体" w:hAnsi="宋体" w:cs="宋体"/>
          <w:bCs/>
          <w:sz w:val="20"/>
        </w:rPr>
      </w:pPr>
    </w:p>
    <w:p w14:paraId="0A316C06">
      <w:pPr>
        <w:adjustRightInd w:val="0"/>
        <w:snapToGrid w:val="0"/>
        <w:spacing w:line="300" w:lineRule="auto"/>
        <w:jc w:val="center"/>
        <w:rPr>
          <w:rFonts w:hint="eastAsia" w:ascii="宋体" w:hAnsi="宋体" w:cs="宋体"/>
          <w:b/>
          <w:sz w:val="28"/>
          <w:szCs w:val="28"/>
        </w:rPr>
      </w:pPr>
    </w:p>
    <w:p w14:paraId="4AC94410">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企业依法缴纳税收及社会保障资金证明</w:t>
      </w:r>
    </w:p>
    <w:p w14:paraId="185026DD">
      <w:pPr>
        <w:adjustRightInd w:val="0"/>
        <w:snapToGrid w:val="0"/>
        <w:spacing w:line="300" w:lineRule="auto"/>
        <w:jc w:val="center"/>
        <w:rPr>
          <w:rFonts w:hint="eastAsia" w:ascii="宋体" w:hAnsi="宋体" w:cs="宋体"/>
          <w:b/>
          <w:sz w:val="28"/>
          <w:szCs w:val="28"/>
        </w:rPr>
      </w:pPr>
      <w:r>
        <w:rPr>
          <w:rFonts w:hint="eastAsia" w:ascii="宋体" w:hAnsi="宋体" w:cs="宋体"/>
          <w:bCs/>
          <w:sz w:val="20"/>
          <w:lang w:eastAsia="zh-CN"/>
        </w:rPr>
        <w:t>近</w:t>
      </w:r>
      <w:r>
        <w:rPr>
          <w:rFonts w:hint="eastAsia" w:ascii="宋体" w:hAnsi="宋体" w:cs="宋体"/>
          <w:bCs/>
          <w:sz w:val="20"/>
          <w:lang w:val="en-US" w:eastAsia="zh-CN"/>
        </w:rPr>
        <w:t>6</w:t>
      </w:r>
      <w:r>
        <w:rPr>
          <w:rFonts w:hint="eastAsia" w:ascii="宋体" w:hAnsi="宋体" w:cs="宋体"/>
          <w:bCs/>
          <w:sz w:val="20"/>
          <w:lang w:eastAsia="zh-CN"/>
        </w:rPr>
        <w:t>个月（任意一个月即可）的依法缴纳税收和社会保障资金的相关材料（</w:t>
      </w:r>
      <w:r>
        <w:rPr>
          <w:rFonts w:hint="eastAsia" w:ascii="宋体" w:hAnsi="宋体" w:cs="宋体"/>
          <w:bCs/>
          <w:sz w:val="20"/>
          <w:lang w:val="en-US" w:eastAsia="zh-CN"/>
        </w:rPr>
        <w:t>无须缴纳的提供相关部门出具的证明材料</w:t>
      </w:r>
      <w:r>
        <w:rPr>
          <w:rFonts w:hint="eastAsia" w:ascii="宋体" w:hAnsi="宋体" w:cs="宋体"/>
          <w:bCs/>
          <w:sz w:val="20"/>
          <w:lang w:eastAsia="zh-CN"/>
        </w:rPr>
        <w:t>）。</w:t>
      </w:r>
      <w:r>
        <w:rPr>
          <w:rFonts w:hint="eastAsia" w:ascii="宋体" w:hAnsi="宋体" w:cs="宋体"/>
          <w:bCs/>
          <w:sz w:val="20"/>
        </w:rPr>
        <w:t>复印件加盖本单位公章</w:t>
      </w:r>
    </w:p>
    <w:p w14:paraId="5D202795">
      <w:pPr>
        <w:pStyle w:val="36"/>
        <w:rPr>
          <w:rFonts w:hint="eastAsia"/>
        </w:rPr>
      </w:pPr>
    </w:p>
    <w:p w14:paraId="40A71FC8">
      <w:pPr>
        <w:adjustRightInd w:val="0"/>
        <w:snapToGrid w:val="0"/>
        <w:spacing w:line="300" w:lineRule="auto"/>
        <w:jc w:val="center"/>
        <w:rPr>
          <w:rFonts w:hint="eastAsia" w:ascii="宋体" w:hAnsi="宋体" w:cs="宋体"/>
          <w:b/>
          <w:sz w:val="28"/>
          <w:szCs w:val="28"/>
        </w:rPr>
      </w:pPr>
    </w:p>
    <w:p w14:paraId="3C3DCF29">
      <w:pPr>
        <w:adjustRightInd w:val="0"/>
        <w:snapToGrid w:val="0"/>
        <w:spacing w:line="300" w:lineRule="auto"/>
        <w:jc w:val="center"/>
        <w:rPr>
          <w:rFonts w:hint="eastAsia" w:ascii="宋体" w:hAnsi="宋体" w:cs="宋体"/>
          <w:b/>
          <w:sz w:val="28"/>
          <w:szCs w:val="28"/>
        </w:rPr>
      </w:pPr>
    </w:p>
    <w:p w14:paraId="59A77789">
      <w:pPr>
        <w:adjustRightInd w:val="0"/>
        <w:snapToGrid w:val="0"/>
        <w:spacing w:line="300" w:lineRule="auto"/>
        <w:jc w:val="center"/>
        <w:rPr>
          <w:rFonts w:hint="eastAsia" w:ascii="宋体" w:hAnsi="宋体" w:cs="宋体"/>
          <w:b/>
          <w:sz w:val="28"/>
          <w:szCs w:val="28"/>
        </w:rPr>
      </w:pPr>
      <w:r>
        <w:rPr>
          <w:rFonts w:hint="eastAsia" w:ascii="宋体" w:hAnsi="宋体" w:cs="宋体"/>
          <w:b/>
          <w:sz w:val="28"/>
          <w:szCs w:val="28"/>
        </w:rPr>
        <w:t>财务状况证明</w:t>
      </w:r>
    </w:p>
    <w:p w14:paraId="4CC52A09">
      <w:pPr>
        <w:adjustRightInd w:val="0"/>
        <w:snapToGrid w:val="0"/>
        <w:spacing w:line="300" w:lineRule="auto"/>
        <w:jc w:val="center"/>
        <w:rPr>
          <w:rFonts w:hint="eastAsia" w:ascii="宋体" w:hAnsi="宋体" w:cs="宋体"/>
          <w:bCs/>
          <w:sz w:val="20"/>
        </w:rPr>
      </w:pPr>
      <w:r>
        <w:rPr>
          <w:rFonts w:hint="eastAsia" w:ascii="宋体" w:hAnsi="宋体" w:cs="宋体"/>
          <w:bCs/>
          <w:sz w:val="20"/>
          <w:lang w:val="en-US" w:eastAsia="zh-CN"/>
        </w:rPr>
        <w:t>财务状况良好，提供近三年（2021～2023年）财务报表或经会计师事务所或审计机构审计的财务审计报告（新成立不足三年的企业需提供自成立之日起至2023年的财务报表或财务审计报告，2024年以后成立的企业应提供资金证明）；响应文件内附财务报表或财务审计报告复印件加盖投标单位公章</w:t>
      </w:r>
    </w:p>
    <w:p w14:paraId="28ABE615">
      <w:pPr>
        <w:adjustRightInd w:val="0"/>
        <w:snapToGrid w:val="0"/>
        <w:spacing w:line="300" w:lineRule="auto"/>
        <w:jc w:val="center"/>
        <w:rPr>
          <w:rFonts w:hint="eastAsia" w:ascii="宋体" w:hAnsi="宋体" w:cs="宋体"/>
          <w:bCs/>
          <w:sz w:val="20"/>
        </w:rPr>
      </w:pPr>
    </w:p>
    <w:p w14:paraId="34C2A435">
      <w:pPr>
        <w:adjustRightInd w:val="0"/>
        <w:snapToGrid w:val="0"/>
        <w:spacing w:line="300" w:lineRule="auto"/>
        <w:jc w:val="center"/>
        <w:rPr>
          <w:rFonts w:hint="eastAsia" w:ascii="宋体" w:hAnsi="宋体" w:cs="宋体"/>
          <w:bCs/>
          <w:sz w:val="20"/>
        </w:rPr>
      </w:pPr>
    </w:p>
    <w:p w14:paraId="238F97C4">
      <w:pPr>
        <w:adjustRightInd w:val="0"/>
        <w:snapToGrid w:val="0"/>
        <w:spacing w:line="300" w:lineRule="auto"/>
        <w:jc w:val="center"/>
        <w:rPr>
          <w:rStyle w:val="109"/>
          <w:rFonts w:hint="eastAsia" w:ascii="宋体" w:hAnsi="宋体" w:eastAsia="宋体" w:cs="宋体"/>
        </w:rPr>
      </w:pPr>
    </w:p>
    <w:p w14:paraId="03DF9E6D">
      <w:pPr>
        <w:spacing w:line="480" w:lineRule="auto"/>
        <w:ind w:firstLine="420" w:firstLineChars="200"/>
        <w:rPr>
          <w:szCs w:val="21"/>
        </w:rPr>
      </w:pPr>
    </w:p>
    <w:p w14:paraId="768D9781">
      <w:pPr>
        <w:rPr>
          <w:b/>
          <w:sz w:val="24"/>
          <w:szCs w:val="24"/>
        </w:rPr>
      </w:pPr>
      <w:r>
        <w:rPr>
          <w:lang w:val="zh-CN"/>
        </w:rPr>
        <w:br w:type="page"/>
      </w:r>
    </w:p>
    <w:bookmarkEnd w:id="42"/>
    <w:bookmarkEnd w:id="43"/>
    <w:p w14:paraId="39F7E0B1">
      <w:pPr>
        <w:pStyle w:val="12"/>
        <w:ind w:firstLine="480"/>
        <w:jc w:val="center"/>
        <w:rPr>
          <w:sz w:val="24"/>
          <w:lang w:val="zh-CN"/>
        </w:rPr>
      </w:pPr>
      <w:bookmarkStart w:id="44" w:name="_Toc247527850"/>
      <w:bookmarkStart w:id="45" w:name="_Toc404237755"/>
      <w:bookmarkStart w:id="46" w:name="_Toc247514302"/>
      <w:bookmarkStart w:id="47" w:name="_Toc265953296"/>
      <w:bookmarkStart w:id="48" w:name="_Toc144974878"/>
      <w:bookmarkStart w:id="49" w:name="_Toc152042599"/>
      <w:bookmarkStart w:id="50" w:name="_Toc404237845"/>
      <w:bookmarkStart w:id="51" w:name="_Toc397416087"/>
      <w:bookmarkStart w:id="52" w:name="_Toc152045810"/>
    </w:p>
    <w:p w14:paraId="06948283">
      <w:pPr>
        <w:adjustRightInd w:val="0"/>
        <w:snapToGrid w:val="0"/>
        <w:spacing w:line="300" w:lineRule="auto"/>
        <w:jc w:val="center"/>
        <w:rPr>
          <w:rFonts w:ascii="宋体" w:hAnsi="宋体" w:cs="宋体"/>
          <w:b/>
          <w:sz w:val="28"/>
          <w:szCs w:val="28"/>
        </w:rPr>
      </w:pPr>
      <w:r>
        <w:rPr>
          <w:rFonts w:ascii="宋体" w:hAnsi="宋体" w:cs="宋体"/>
          <w:b/>
          <w:sz w:val="28"/>
          <w:szCs w:val="28"/>
        </w:rPr>
        <w:t>近年完成的类似项目情况表</w:t>
      </w:r>
      <w:bookmarkEnd w:id="44"/>
      <w:bookmarkEnd w:id="45"/>
      <w:bookmarkEnd w:id="46"/>
      <w:bookmarkEnd w:id="47"/>
      <w:bookmarkEnd w:id="48"/>
      <w:bookmarkEnd w:id="49"/>
      <w:bookmarkEnd w:id="50"/>
      <w:bookmarkEnd w:id="51"/>
      <w:bookmarkEnd w:id="52"/>
    </w:p>
    <w:p w14:paraId="0DF1F4CC">
      <w:pPr>
        <w:pStyle w:val="12"/>
        <w:ind w:firstLine="640"/>
        <w:jc w:val="center"/>
        <w:rPr>
          <w:kern w:val="0"/>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topLinePunct/>
              <w:jc w:val="center"/>
              <w:rPr>
                <w:szCs w:val="21"/>
              </w:rPr>
            </w:pPr>
            <w:r>
              <w:rPr>
                <w:szCs w:val="21"/>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topLinePunct/>
              <w:jc w:val="center"/>
              <w:rPr>
                <w:szCs w:val="21"/>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topLinePunct/>
              <w:jc w:val="center"/>
              <w:rPr>
                <w:szCs w:val="21"/>
              </w:rPr>
            </w:pPr>
            <w:r>
              <w:rPr>
                <w:szCs w:val="21"/>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topLinePunct/>
              <w:jc w:val="center"/>
              <w:rPr>
                <w:szCs w:val="21"/>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topLinePunct/>
              <w:jc w:val="center"/>
              <w:rPr>
                <w:szCs w:val="21"/>
              </w:rPr>
            </w:pPr>
            <w:r>
              <w:rPr>
                <w:szCs w:val="21"/>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topLinePunct/>
              <w:jc w:val="center"/>
              <w:rPr>
                <w:szCs w:val="21"/>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topLinePunct/>
              <w:jc w:val="center"/>
              <w:rPr>
                <w:szCs w:val="21"/>
              </w:rPr>
            </w:pPr>
            <w:r>
              <w:rPr>
                <w:szCs w:val="21"/>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topLinePunct/>
              <w:jc w:val="center"/>
              <w:rPr>
                <w:szCs w:val="21"/>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topLinePunct/>
              <w:jc w:val="center"/>
              <w:rPr>
                <w:szCs w:val="21"/>
              </w:rPr>
            </w:pPr>
            <w:r>
              <w:rPr>
                <w:szCs w:val="21"/>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topLinePunct/>
              <w:jc w:val="center"/>
              <w:rPr>
                <w:szCs w:val="21"/>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topLinePunct/>
              <w:jc w:val="center"/>
              <w:rPr>
                <w:szCs w:val="21"/>
              </w:rPr>
            </w:pPr>
            <w:r>
              <w:rPr>
                <w:szCs w:val="21"/>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topLinePunct/>
              <w:jc w:val="center"/>
              <w:rPr>
                <w:szCs w:val="21"/>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topLinePunct/>
              <w:jc w:val="center"/>
              <w:rPr>
                <w:rFonts w:hint="eastAsia"/>
                <w:szCs w:val="21"/>
              </w:rPr>
            </w:pPr>
            <w:r>
              <w:rPr>
                <w:rFonts w:hint="eastAsia"/>
                <w:szCs w:val="21"/>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topLinePunct/>
              <w:jc w:val="center"/>
              <w:rPr>
                <w:szCs w:val="21"/>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topLinePunct/>
              <w:jc w:val="center"/>
              <w:rPr>
                <w:szCs w:val="21"/>
              </w:rPr>
            </w:pPr>
            <w:r>
              <w:rPr>
                <w:szCs w:val="21"/>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topLinePunct/>
              <w:jc w:val="center"/>
              <w:rPr>
                <w:szCs w:val="21"/>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topLinePunct/>
              <w:jc w:val="center"/>
              <w:rPr>
                <w:szCs w:val="21"/>
              </w:rPr>
            </w:pPr>
            <w:r>
              <w:rPr>
                <w:szCs w:val="21"/>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topLinePunct/>
              <w:jc w:val="center"/>
              <w:rPr>
                <w:szCs w:val="21"/>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topLinePunct/>
              <w:jc w:val="center"/>
              <w:rPr>
                <w:szCs w:val="21"/>
              </w:rPr>
            </w:pPr>
            <w:r>
              <w:rPr>
                <w:szCs w:val="21"/>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topLinePunct/>
              <w:jc w:val="center"/>
              <w:rPr>
                <w:szCs w:val="21"/>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topLinePunct/>
              <w:jc w:val="center"/>
              <w:rPr>
                <w:szCs w:val="21"/>
              </w:rPr>
            </w:pPr>
            <w:r>
              <w:rPr>
                <w:szCs w:val="21"/>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topLinePunct/>
              <w:jc w:val="center"/>
              <w:rPr>
                <w:szCs w:val="21"/>
              </w:rPr>
            </w:pPr>
          </w:p>
        </w:tc>
      </w:tr>
    </w:tbl>
    <w:p w14:paraId="5F1D0783">
      <w:pPr>
        <w:pStyle w:val="49"/>
        <w:spacing w:line="360" w:lineRule="auto"/>
        <w:ind w:right="-313" w:rightChars="-149" w:firstLine="420" w:firstLineChars="200"/>
        <w:jc w:val="both"/>
        <w:rPr>
          <w:rFonts w:ascii="Times New Roman" w:hAnsi="Times New Roman" w:cs="Times New Roman"/>
          <w:color w:val="auto"/>
          <w:sz w:val="23"/>
          <w:szCs w:val="23"/>
        </w:rPr>
      </w:pPr>
      <w:r>
        <w:rPr>
          <w:rFonts w:ascii="Times New Roman" w:hAnsi="Times New Roman" w:cs="Times New Roman"/>
          <w:color w:val="auto"/>
          <w:sz w:val="21"/>
          <w:szCs w:val="21"/>
        </w:rPr>
        <w:t>注：</w:t>
      </w:r>
      <w:r>
        <w:rPr>
          <w:rFonts w:hint="eastAsia" w:ascii="Times New Roman" w:hAnsi="Times New Roman" w:cs="Times New Roman"/>
          <w:color w:val="auto"/>
          <w:sz w:val="21"/>
          <w:szCs w:val="21"/>
        </w:rPr>
        <w:t>申请</w:t>
      </w:r>
      <w:r>
        <w:rPr>
          <w:rFonts w:ascii="Times New Roman" w:hAnsi="Times New Roman" w:cs="Times New Roman"/>
          <w:color w:val="auto"/>
          <w:sz w:val="21"/>
          <w:szCs w:val="21"/>
        </w:rPr>
        <w:t>人</w:t>
      </w:r>
      <w:r>
        <w:rPr>
          <w:rFonts w:hint="eastAsia" w:ascii="Times New Roman" w:hAnsi="Times New Roman" w:cs="Times New Roman"/>
          <w:color w:val="auto"/>
          <w:sz w:val="21"/>
          <w:szCs w:val="21"/>
          <w:lang w:val="en-US" w:eastAsia="zh-CN"/>
        </w:rPr>
        <w:t>如有</w:t>
      </w:r>
      <w:r>
        <w:rPr>
          <w:rFonts w:ascii="Times New Roman" w:hAnsi="Times New Roman" w:cs="Times New Roman"/>
          <w:color w:val="auto"/>
          <w:sz w:val="21"/>
          <w:szCs w:val="21"/>
        </w:rPr>
        <w:t>类似业绩，提供中标</w:t>
      </w:r>
      <w:r>
        <w:rPr>
          <w:rFonts w:hint="eastAsia" w:ascii="Times New Roman" w:hAnsi="Times New Roman" w:cs="Times New Roman"/>
          <w:color w:val="auto"/>
          <w:sz w:val="21"/>
          <w:szCs w:val="21"/>
        </w:rPr>
        <w:t>/成交</w:t>
      </w:r>
      <w:r>
        <w:rPr>
          <w:rFonts w:ascii="Times New Roman" w:hAnsi="Times New Roman" w:cs="Times New Roman"/>
          <w:color w:val="auto"/>
          <w:sz w:val="21"/>
          <w:szCs w:val="21"/>
        </w:rPr>
        <w:t>通知书或合同协议书</w:t>
      </w:r>
      <w:r>
        <w:rPr>
          <w:rFonts w:hint="eastAsia" w:ascii="Times New Roman" w:hAnsi="Times New Roman" w:cs="Times New Roman"/>
          <w:color w:val="auto"/>
          <w:sz w:val="21"/>
          <w:szCs w:val="21"/>
          <w:lang w:val="en-US" w:eastAsia="zh-CN"/>
        </w:rPr>
        <w:t>复印件加盖公章</w:t>
      </w:r>
      <w:r>
        <w:rPr>
          <w:rFonts w:ascii="Times New Roman" w:hAnsi="Times New Roman" w:cs="Times New Roman"/>
          <w:color w:val="auto"/>
          <w:sz w:val="21"/>
          <w:szCs w:val="21"/>
        </w:rPr>
        <w:t>，所有复印件必须要清晰、字迹清楚，否则不得分。</w:t>
      </w:r>
    </w:p>
    <w:p w14:paraId="06DDAC5E">
      <w:pPr>
        <w:pStyle w:val="2"/>
        <w:spacing w:line="240" w:lineRule="auto"/>
        <w:jc w:val="center"/>
        <w:rPr>
          <w:rFonts w:ascii="宋体" w:hAnsi="宋体" w:eastAsia="宋体"/>
          <w:b w:val="0"/>
        </w:rPr>
      </w:pPr>
      <w:r>
        <w:rPr>
          <w:rFonts w:ascii="Times New Roman" w:hAnsi="Times New Roman" w:eastAsia="宋体"/>
        </w:rPr>
        <w:br w:type="page"/>
      </w:r>
      <w:r>
        <w:rPr>
          <w:rFonts w:hint="eastAsia" w:eastAsia="宋体"/>
          <w:b w:val="0"/>
          <w:bCs w:val="0"/>
          <w:sz w:val="32"/>
        </w:rPr>
        <w:t xml:space="preserve"> </w:t>
      </w:r>
      <w:r>
        <w:rPr>
          <w:rFonts w:hint="eastAsia" w:ascii="宋体" w:hAnsi="宋体" w:eastAsia="宋体"/>
        </w:rPr>
        <w:t>商务条款偏离表(格式)</w:t>
      </w:r>
    </w:p>
    <w:p w14:paraId="2EA0D87D">
      <w:pPr>
        <w:ind w:hanging="119"/>
        <w:rPr>
          <w:rFonts w:ascii="宋体" w:hAnsi="宋体"/>
          <w:sz w:val="24"/>
        </w:rPr>
      </w:pPr>
    </w:p>
    <w:p w14:paraId="5B183C28">
      <w:pPr>
        <w:spacing w:after="240"/>
        <w:ind w:hanging="119"/>
        <w:rPr>
          <w:rFonts w:ascii="宋体" w:hAnsi="宋体"/>
          <w:sz w:val="24"/>
          <w:u w:val="single"/>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39"/>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spacing w:before="240" w:after="240"/>
              <w:jc w:val="center"/>
              <w:rPr>
                <w:rFonts w:ascii="宋体" w:hAnsi="宋体"/>
                <w:sz w:val="24"/>
              </w:rPr>
            </w:pPr>
            <w:r>
              <w:rPr>
                <w:rFonts w:hint="eastAsia" w:ascii="宋体" w:hAnsi="宋体"/>
                <w:sz w:val="24"/>
              </w:rPr>
              <w:t>序号</w:t>
            </w:r>
          </w:p>
        </w:tc>
        <w:tc>
          <w:tcPr>
            <w:tcW w:w="1980" w:type="dxa"/>
            <w:noWrap w:val="0"/>
            <w:vAlign w:val="top"/>
          </w:tcPr>
          <w:p w14:paraId="2BFDC88A">
            <w:pPr>
              <w:spacing w:before="240" w:after="240"/>
              <w:jc w:val="center"/>
              <w:rPr>
                <w:rFonts w:ascii="宋体" w:hAnsi="宋体"/>
                <w:sz w:val="24"/>
              </w:rPr>
            </w:pPr>
            <w:r>
              <w:rPr>
                <w:rFonts w:hint="eastAsia" w:ascii="宋体" w:hAnsi="宋体"/>
                <w:sz w:val="24"/>
              </w:rPr>
              <w:t>磋商文件条目号</w:t>
            </w:r>
          </w:p>
        </w:tc>
        <w:tc>
          <w:tcPr>
            <w:tcW w:w="1791" w:type="dxa"/>
            <w:noWrap w:val="0"/>
            <w:vAlign w:val="top"/>
          </w:tcPr>
          <w:p w14:paraId="06A860BF">
            <w:pPr>
              <w:spacing w:before="240" w:after="240"/>
              <w:jc w:val="center"/>
              <w:rPr>
                <w:rFonts w:ascii="宋体" w:hAnsi="宋体"/>
                <w:sz w:val="24"/>
              </w:rPr>
            </w:pPr>
            <w:r>
              <w:rPr>
                <w:rFonts w:hint="eastAsia" w:ascii="宋体" w:hAnsi="宋体"/>
                <w:sz w:val="24"/>
              </w:rPr>
              <w:t>磋商文件的商务条款</w:t>
            </w:r>
          </w:p>
        </w:tc>
        <w:tc>
          <w:tcPr>
            <w:tcW w:w="2145" w:type="dxa"/>
            <w:noWrap w:val="0"/>
            <w:vAlign w:val="top"/>
          </w:tcPr>
          <w:p w14:paraId="762BF5CF">
            <w:pPr>
              <w:spacing w:before="240" w:after="240"/>
              <w:jc w:val="center"/>
              <w:rPr>
                <w:rFonts w:ascii="宋体" w:hAnsi="宋体"/>
                <w:sz w:val="24"/>
              </w:rPr>
            </w:pPr>
            <w:r>
              <w:rPr>
                <w:rFonts w:hint="eastAsia" w:ascii="宋体" w:hAnsi="宋体"/>
                <w:sz w:val="24"/>
              </w:rPr>
              <w:t>响应文件的商务条款</w:t>
            </w:r>
          </w:p>
        </w:tc>
        <w:tc>
          <w:tcPr>
            <w:tcW w:w="1815" w:type="dxa"/>
            <w:noWrap w:val="0"/>
            <w:vAlign w:val="top"/>
          </w:tcPr>
          <w:p w14:paraId="65378924">
            <w:pPr>
              <w:spacing w:before="240" w:after="240"/>
              <w:jc w:val="center"/>
              <w:rPr>
                <w:rFonts w:ascii="宋体" w:hAnsi="宋体"/>
                <w:sz w:val="24"/>
              </w:rPr>
            </w:pPr>
            <w:r>
              <w:rPr>
                <w:rFonts w:hint="eastAsia" w:ascii="宋体" w:hAnsi="宋体"/>
                <w:sz w:val="24"/>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spacing w:before="240" w:after="240"/>
              <w:rPr>
                <w:rFonts w:ascii="宋体" w:hAnsi="宋体"/>
                <w:sz w:val="24"/>
              </w:rPr>
            </w:pPr>
          </w:p>
        </w:tc>
        <w:tc>
          <w:tcPr>
            <w:tcW w:w="1980" w:type="dxa"/>
            <w:noWrap w:val="0"/>
            <w:vAlign w:val="top"/>
          </w:tcPr>
          <w:p w14:paraId="220F70EA">
            <w:pPr>
              <w:spacing w:before="240" w:after="240"/>
              <w:rPr>
                <w:rFonts w:ascii="宋体" w:hAnsi="宋体"/>
                <w:sz w:val="24"/>
              </w:rPr>
            </w:pPr>
          </w:p>
        </w:tc>
        <w:tc>
          <w:tcPr>
            <w:tcW w:w="1791" w:type="dxa"/>
            <w:noWrap w:val="0"/>
            <w:vAlign w:val="top"/>
          </w:tcPr>
          <w:p w14:paraId="2C201A24">
            <w:pPr>
              <w:spacing w:before="240" w:after="240"/>
              <w:rPr>
                <w:rFonts w:ascii="宋体" w:hAnsi="宋体"/>
                <w:sz w:val="24"/>
              </w:rPr>
            </w:pPr>
          </w:p>
        </w:tc>
        <w:tc>
          <w:tcPr>
            <w:tcW w:w="2145" w:type="dxa"/>
            <w:noWrap w:val="0"/>
            <w:vAlign w:val="top"/>
          </w:tcPr>
          <w:p w14:paraId="26DCEB43">
            <w:pPr>
              <w:spacing w:before="240" w:after="240"/>
              <w:rPr>
                <w:rFonts w:ascii="宋体" w:hAnsi="宋体"/>
                <w:sz w:val="24"/>
              </w:rPr>
            </w:pPr>
          </w:p>
        </w:tc>
        <w:tc>
          <w:tcPr>
            <w:tcW w:w="1815" w:type="dxa"/>
            <w:noWrap w:val="0"/>
            <w:vAlign w:val="top"/>
          </w:tcPr>
          <w:p w14:paraId="0A258DDD">
            <w:pPr>
              <w:spacing w:before="240" w:after="240"/>
              <w:rPr>
                <w:rFonts w:ascii="宋体" w:hAnsi="宋体"/>
                <w:sz w:val="24"/>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spacing w:before="240" w:after="240"/>
              <w:rPr>
                <w:rFonts w:ascii="宋体" w:hAnsi="宋体"/>
                <w:sz w:val="24"/>
              </w:rPr>
            </w:pPr>
          </w:p>
        </w:tc>
        <w:tc>
          <w:tcPr>
            <w:tcW w:w="1980" w:type="dxa"/>
            <w:noWrap w:val="0"/>
            <w:vAlign w:val="top"/>
          </w:tcPr>
          <w:p w14:paraId="41684732">
            <w:pPr>
              <w:spacing w:before="240" w:after="240"/>
              <w:rPr>
                <w:rFonts w:ascii="宋体" w:hAnsi="宋体"/>
                <w:sz w:val="24"/>
              </w:rPr>
            </w:pPr>
          </w:p>
        </w:tc>
        <w:tc>
          <w:tcPr>
            <w:tcW w:w="1791" w:type="dxa"/>
            <w:noWrap w:val="0"/>
            <w:vAlign w:val="top"/>
          </w:tcPr>
          <w:p w14:paraId="4E175A79">
            <w:pPr>
              <w:spacing w:before="240" w:after="240"/>
              <w:rPr>
                <w:rFonts w:ascii="宋体" w:hAnsi="宋体"/>
                <w:sz w:val="24"/>
              </w:rPr>
            </w:pPr>
          </w:p>
        </w:tc>
        <w:tc>
          <w:tcPr>
            <w:tcW w:w="2145" w:type="dxa"/>
            <w:noWrap w:val="0"/>
            <w:vAlign w:val="top"/>
          </w:tcPr>
          <w:p w14:paraId="4282260A">
            <w:pPr>
              <w:spacing w:before="240" w:after="240"/>
              <w:rPr>
                <w:rFonts w:ascii="宋体" w:hAnsi="宋体"/>
                <w:sz w:val="24"/>
              </w:rPr>
            </w:pPr>
          </w:p>
        </w:tc>
        <w:tc>
          <w:tcPr>
            <w:tcW w:w="1815" w:type="dxa"/>
            <w:noWrap w:val="0"/>
            <w:vAlign w:val="top"/>
          </w:tcPr>
          <w:p w14:paraId="4FEA0B6C">
            <w:pPr>
              <w:spacing w:before="240" w:after="240"/>
              <w:rPr>
                <w:rFonts w:ascii="宋体" w:hAnsi="宋体"/>
                <w:sz w:val="24"/>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spacing w:before="240" w:after="240"/>
              <w:rPr>
                <w:rFonts w:ascii="宋体" w:hAnsi="宋体"/>
                <w:sz w:val="24"/>
              </w:rPr>
            </w:pPr>
          </w:p>
        </w:tc>
        <w:tc>
          <w:tcPr>
            <w:tcW w:w="1980" w:type="dxa"/>
            <w:noWrap w:val="0"/>
            <w:vAlign w:val="top"/>
          </w:tcPr>
          <w:p w14:paraId="645415C4">
            <w:pPr>
              <w:spacing w:before="240" w:after="240"/>
              <w:rPr>
                <w:rFonts w:ascii="宋体" w:hAnsi="宋体"/>
                <w:sz w:val="24"/>
              </w:rPr>
            </w:pPr>
          </w:p>
        </w:tc>
        <w:tc>
          <w:tcPr>
            <w:tcW w:w="1791" w:type="dxa"/>
            <w:noWrap w:val="0"/>
            <w:vAlign w:val="top"/>
          </w:tcPr>
          <w:p w14:paraId="505DE259">
            <w:pPr>
              <w:spacing w:before="240" w:after="240"/>
              <w:rPr>
                <w:rFonts w:ascii="宋体" w:hAnsi="宋体"/>
                <w:sz w:val="24"/>
              </w:rPr>
            </w:pPr>
          </w:p>
        </w:tc>
        <w:tc>
          <w:tcPr>
            <w:tcW w:w="2145" w:type="dxa"/>
            <w:noWrap w:val="0"/>
            <w:vAlign w:val="top"/>
          </w:tcPr>
          <w:p w14:paraId="681CED17">
            <w:pPr>
              <w:spacing w:before="240" w:after="240"/>
              <w:rPr>
                <w:rFonts w:ascii="宋体" w:hAnsi="宋体"/>
                <w:sz w:val="24"/>
              </w:rPr>
            </w:pPr>
          </w:p>
        </w:tc>
        <w:tc>
          <w:tcPr>
            <w:tcW w:w="1815" w:type="dxa"/>
            <w:noWrap w:val="0"/>
            <w:vAlign w:val="top"/>
          </w:tcPr>
          <w:p w14:paraId="2367E908">
            <w:pPr>
              <w:spacing w:before="240" w:after="240"/>
              <w:rPr>
                <w:rFonts w:ascii="宋体" w:hAnsi="宋体"/>
                <w:sz w:val="24"/>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spacing w:before="240" w:after="240"/>
              <w:rPr>
                <w:rFonts w:ascii="宋体" w:hAnsi="宋体"/>
                <w:sz w:val="24"/>
              </w:rPr>
            </w:pPr>
          </w:p>
        </w:tc>
        <w:tc>
          <w:tcPr>
            <w:tcW w:w="1980" w:type="dxa"/>
            <w:noWrap w:val="0"/>
            <w:vAlign w:val="top"/>
          </w:tcPr>
          <w:p w14:paraId="17CCB851">
            <w:pPr>
              <w:spacing w:before="240" w:after="240"/>
              <w:rPr>
                <w:rFonts w:ascii="宋体" w:hAnsi="宋体"/>
                <w:sz w:val="24"/>
              </w:rPr>
            </w:pPr>
          </w:p>
        </w:tc>
        <w:tc>
          <w:tcPr>
            <w:tcW w:w="1791" w:type="dxa"/>
            <w:noWrap w:val="0"/>
            <w:vAlign w:val="top"/>
          </w:tcPr>
          <w:p w14:paraId="7AA53CF7">
            <w:pPr>
              <w:spacing w:before="240" w:after="240"/>
              <w:rPr>
                <w:rFonts w:ascii="宋体" w:hAnsi="宋体"/>
                <w:sz w:val="24"/>
              </w:rPr>
            </w:pPr>
          </w:p>
        </w:tc>
        <w:tc>
          <w:tcPr>
            <w:tcW w:w="2145" w:type="dxa"/>
            <w:noWrap w:val="0"/>
            <w:vAlign w:val="top"/>
          </w:tcPr>
          <w:p w14:paraId="5AE6A736">
            <w:pPr>
              <w:spacing w:before="240" w:after="240"/>
              <w:rPr>
                <w:rFonts w:ascii="宋体" w:hAnsi="宋体"/>
                <w:sz w:val="24"/>
              </w:rPr>
            </w:pPr>
          </w:p>
        </w:tc>
        <w:tc>
          <w:tcPr>
            <w:tcW w:w="1815" w:type="dxa"/>
            <w:noWrap w:val="0"/>
            <w:vAlign w:val="top"/>
          </w:tcPr>
          <w:p w14:paraId="79A20D03">
            <w:pPr>
              <w:spacing w:before="240" w:after="240"/>
              <w:rPr>
                <w:rFonts w:ascii="宋体" w:hAnsi="宋体"/>
                <w:sz w:val="24"/>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spacing w:before="240" w:after="240"/>
              <w:rPr>
                <w:rFonts w:ascii="宋体" w:hAnsi="宋体"/>
                <w:sz w:val="24"/>
              </w:rPr>
            </w:pPr>
          </w:p>
        </w:tc>
        <w:tc>
          <w:tcPr>
            <w:tcW w:w="1980" w:type="dxa"/>
            <w:noWrap w:val="0"/>
            <w:vAlign w:val="top"/>
          </w:tcPr>
          <w:p w14:paraId="2267289D">
            <w:pPr>
              <w:spacing w:before="240" w:after="240"/>
              <w:rPr>
                <w:rFonts w:ascii="宋体" w:hAnsi="宋体"/>
                <w:sz w:val="24"/>
              </w:rPr>
            </w:pPr>
          </w:p>
        </w:tc>
        <w:tc>
          <w:tcPr>
            <w:tcW w:w="1791" w:type="dxa"/>
            <w:noWrap w:val="0"/>
            <w:vAlign w:val="top"/>
          </w:tcPr>
          <w:p w14:paraId="1F6EA147">
            <w:pPr>
              <w:spacing w:before="240" w:after="240"/>
              <w:rPr>
                <w:rFonts w:ascii="宋体" w:hAnsi="宋体"/>
                <w:sz w:val="24"/>
              </w:rPr>
            </w:pPr>
          </w:p>
        </w:tc>
        <w:tc>
          <w:tcPr>
            <w:tcW w:w="2145" w:type="dxa"/>
            <w:noWrap w:val="0"/>
            <w:vAlign w:val="top"/>
          </w:tcPr>
          <w:p w14:paraId="301051A7">
            <w:pPr>
              <w:spacing w:before="240" w:after="240"/>
              <w:rPr>
                <w:rFonts w:ascii="宋体" w:hAnsi="宋体"/>
                <w:sz w:val="24"/>
              </w:rPr>
            </w:pPr>
          </w:p>
        </w:tc>
        <w:tc>
          <w:tcPr>
            <w:tcW w:w="1815" w:type="dxa"/>
            <w:noWrap w:val="0"/>
            <w:vAlign w:val="top"/>
          </w:tcPr>
          <w:p w14:paraId="4E85A76D">
            <w:pPr>
              <w:spacing w:before="240" w:after="240"/>
              <w:rPr>
                <w:rFonts w:ascii="宋体" w:hAnsi="宋体"/>
                <w:sz w:val="24"/>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spacing w:before="240" w:after="240"/>
              <w:rPr>
                <w:rFonts w:ascii="宋体" w:hAnsi="宋体"/>
                <w:sz w:val="24"/>
              </w:rPr>
            </w:pPr>
          </w:p>
        </w:tc>
        <w:tc>
          <w:tcPr>
            <w:tcW w:w="1980" w:type="dxa"/>
            <w:noWrap w:val="0"/>
            <w:vAlign w:val="top"/>
          </w:tcPr>
          <w:p w14:paraId="3B7DBEBD">
            <w:pPr>
              <w:spacing w:before="240" w:after="240"/>
              <w:rPr>
                <w:rFonts w:ascii="宋体" w:hAnsi="宋体"/>
                <w:sz w:val="24"/>
              </w:rPr>
            </w:pPr>
          </w:p>
        </w:tc>
        <w:tc>
          <w:tcPr>
            <w:tcW w:w="1791" w:type="dxa"/>
            <w:noWrap w:val="0"/>
            <w:vAlign w:val="top"/>
          </w:tcPr>
          <w:p w14:paraId="3F2EA7A3">
            <w:pPr>
              <w:spacing w:before="240" w:after="240"/>
              <w:rPr>
                <w:rFonts w:ascii="宋体" w:hAnsi="宋体"/>
                <w:sz w:val="24"/>
              </w:rPr>
            </w:pPr>
          </w:p>
        </w:tc>
        <w:tc>
          <w:tcPr>
            <w:tcW w:w="2145" w:type="dxa"/>
            <w:noWrap w:val="0"/>
            <w:vAlign w:val="top"/>
          </w:tcPr>
          <w:p w14:paraId="09AC37CB">
            <w:pPr>
              <w:spacing w:before="240" w:after="240"/>
              <w:rPr>
                <w:rFonts w:ascii="宋体" w:hAnsi="宋体"/>
                <w:sz w:val="24"/>
              </w:rPr>
            </w:pPr>
          </w:p>
        </w:tc>
        <w:tc>
          <w:tcPr>
            <w:tcW w:w="1815" w:type="dxa"/>
            <w:noWrap w:val="0"/>
            <w:vAlign w:val="top"/>
          </w:tcPr>
          <w:p w14:paraId="7F90567A">
            <w:pPr>
              <w:spacing w:before="240" w:after="240"/>
              <w:rPr>
                <w:rFonts w:ascii="宋体" w:hAnsi="宋体"/>
                <w:sz w:val="24"/>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spacing w:before="240" w:after="240"/>
              <w:rPr>
                <w:rFonts w:ascii="宋体" w:hAnsi="宋体"/>
                <w:sz w:val="24"/>
              </w:rPr>
            </w:pPr>
          </w:p>
        </w:tc>
        <w:tc>
          <w:tcPr>
            <w:tcW w:w="1980" w:type="dxa"/>
            <w:noWrap w:val="0"/>
            <w:vAlign w:val="top"/>
          </w:tcPr>
          <w:p w14:paraId="039EFAFE">
            <w:pPr>
              <w:spacing w:before="240" w:after="240"/>
              <w:rPr>
                <w:rFonts w:ascii="宋体" w:hAnsi="宋体"/>
                <w:sz w:val="24"/>
              </w:rPr>
            </w:pPr>
          </w:p>
        </w:tc>
        <w:tc>
          <w:tcPr>
            <w:tcW w:w="1791" w:type="dxa"/>
            <w:noWrap w:val="0"/>
            <w:vAlign w:val="top"/>
          </w:tcPr>
          <w:p w14:paraId="3422547B">
            <w:pPr>
              <w:spacing w:before="240" w:after="240"/>
              <w:rPr>
                <w:rFonts w:ascii="宋体" w:hAnsi="宋体"/>
                <w:sz w:val="24"/>
              </w:rPr>
            </w:pPr>
          </w:p>
        </w:tc>
        <w:tc>
          <w:tcPr>
            <w:tcW w:w="2145" w:type="dxa"/>
            <w:noWrap w:val="0"/>
            <w:vAlign w:val="top"/>
          </w:tcPr>
          <w:p w14:paraId="3EBBB1F1">
            <w:pPr>
              <w:spacing w:before="240" w:after="240"/>
              <w:rPr>
                <w:rFonts w:ascii="宋体" w:hAnsi="宋体"/>
                <w:sz w:val="24"/>
              </w:rPr>
            </w:pPr>
          </w:p>
        </w:tc>
        <w:tc>
          <w:tcPr>
            <w:tcW w:w="1815" w:type="dxa"/>
            <w:noWrap w:val="0"/>
            <w:vAlign w:val="top"/>
          </w:tcPr>
          <w:p w14:paraId="128D6115">
            <w:pPr>
              <w:spacing w:before="240" w:after="240"/>
              <w:rPr>
                <w:rFonts w:ascii="宋体" w:hAnsi="宋体"/>
                <w:sz w:val="24"/>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spacing w:before="240" w:after="240"/>
              <w:rPr>
                <w:rFonts w:ascii="宋体" w:hAnsi="宋体"/>
                <w:sz w:val="24"/>
              </w:rPr>
            </w:pPr>
          </w:p>
        </w:tc>
        <w:tc>
          <w:tcPr>
            <w:tcW w:w="1980" w:type="dxa"/>
            <w:noWrap w:val="0"/>
            <w:vAlign w:val="top"/>
          </w:tcPr>
          <w:p w14:paraId="598B94C9">
            <w:pPr>
              <w:spacing w:before="240" w:after="240"/>
              <w:rPr>
                <w:rFonts w:ascii="宋体" w:hAnsi="宋体"/>
                <w:sz w:val="24"/>
              </w:rPr>
            </w:pPr>
          </w:p>
        </w:tc>
        <w:tc>
          <w:tcPr>
            <w:tcW w:w="1791" w:type="dxa"/>
            <w:noWrap w:val="0"/>
            <w:vAlign w:val="top"/>
          </w:tcPr>
          <w:p w14:paraId="5A66F8C5">
            <w:pPr>
              <w:spacing w:before="240" w:after="240"/>
              <w:rPr>
                <w:rFonts w:ascii="宋体" w:hAnsi="宋体"/>
                <w:sz w:val="24"/>
              </w:rPr>
            </w:pPr>
          </w:p>
        </w:tc>
        <w:tc>
          <w:tcPr>
            <w:tcW w:w="2145" w:type="dxa"/>
            <w:noWrap w:val="0"/>
            <w:vAlign w:val="top"/>
          </w:tcPr>
          <w:p w14:paraId="61FE8D57">
            <w:pPr>
              <w:spacing w:before="240" w:after="240"/>
              <w:rPr>
                <w:rFonts w:ascii="宋体" w:hAnsi="宋体"/>
                <w:sz w:val="24"/>
              </w:rPr>
            </w:pPr>
          </w:p>
        </w:tc>
        <w:tc>
          <w:tcPr>
            <w:tcW w:w="1815" w:type="dxa"/>
            <w:noWrap w:val="0"/>
            <w:vAlign w:val="top"/>
          </w:tcPr>
          <w:p w14:paraId="44862E5C">
            <w:pPr>
              <w:spacing w:before="240" w:after="240"/>
              <w:rPr>
                <w:rFonts w:ascii="宋体" w:hAnsi="宋体"/>
                <w:sz w:val="24"/>
              </w:rPr>
            </w:pPr>
          </w:p>
        </w:tc>
      </w:tr>
    </w:tbl>
    <w:p w14:paraId="13037C29">
      <w:pPr>
        <w:spacing w:before="120" w:line="360" w:lineRule="auto"/>
        <w:rPr>
          <w:rFonts w:hint="eastAsia" w:ascii="宋体" w:hAnsi="宋体"/>
          <w:sz w:val="24"/>
          <w:highlight w:val="none"/>
        </w:rPr>
      </w:pPr>
      <w:r>
        <w:rPr>
          <w:rFonts w:hint="eastAsia" w:ascii="宋体" w:hAnsi="宋体"/>
          <w:sz w:val="24"/>
          <w:highlight w:val="none"/>
        </w:rPr>
        <w:t>注：申请人所提供的文件与磋商文件中的要求如有任何偏差，都应在“偏离表”中列出。若未在“偏离表”中列出，即使在响应文件其他地方写明与磋商文件要求有所不同，采购人也认同符合磋商文件最佳值的要求。</w:t>
      </w:r>
    </w:p>
    <w:p w14:paraId="28A91BF9">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41509522">
      <w:pPr>
        <w:spacing w:before="120" w:line="360" w:lineRule="auto"/>
        <w:rPr>
          <w:rFonts w:ascii="宋体" w:hAnsi="宋体"/>
          <w:sz w:val="24"/>
          <w:u w:val="single"/>
        </w:rPr>
      </w:pPr>
    </w:p>
    <w:p w14:paraId="5DECE63F">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477E39A6">
      <w:pPr>
        <w:pStyle w:val="38"/>
        <w:ind w:firstLine="640"/>
        <w:rPr>
          <w:rFonts w:hint="eastAsia" w:ascii="宋体" w:hAnsi="宋体" w:eastAsia="宋体" w:cs="Times New Roman"/>
          <w:sz w:val="24"/>
        </w:rPr>
      </w:pPr>
      <w:r>
        <w:rPr>
          <w:rFonts w:hint="eastAsia" w:ascii="宋体" w:hAnsi="宋体"/>
          <w:sz w:val="32"/>
        </w:rPr>
        <w:t xml:space="preserve">                              </w:t>
      </w:r>
      <w:r>
        <w:rPr>
          <w:rFonts w:hint="eastAsia" w:ascii="宋体" w:hAnsi="宋体" w:eastAsia="宋体" w:cs="Times New Roman"/>
          <w:sz w:val="24"/>
        </w:rPr>
        <w:t xml:space="preserve"> 年  月   日</w:t>
      </w:r>
    </w:p>
    <w:p w14:paraId="67524865">
      <w:pPr>
        <w:pStyle w:val="38"/>
        <w:rPr>
          <w:rFonts w:hint="eastAsia"/>
        </w:rPr>
      </w:pPr>
    </w:p>
    <w:p w14:paraId="20976E04">
      <w:pPr>
        <w:pStyle w:val="38"/>
        <w:ind w:left="0" w:leftChars="0" w:firstLine="0" w:firstLineChars="0"/>
        <w:rPr>
          <w:rFonts w:hint="eastAsia"/>
        </w:rPr>
      </w:pPr>
    </w:p>
    <w:p w14:paraId="3285C0AD">
      <w:pPr>
        <w:pStyle w:val="2"/>
        <w:widowControl/>
        <w:spacing w:before="400" w:after="120" w:line="360" w:lineRule="auto"/>
        <w:jc w:val="center"/>
        <w:rPr>
          <w:rFonts w:hint="eastAsia" w:ascii="宋体" w:hAnsi="宋体" w:eastAsia="宋体"/>
        </w:rPr>
      </w:pPr>
      <w:r>
        <w:rPr>
          <w:rFonts w:hint="eastAsia" w:ascii="宋体" w:hAnsi="宋体" w:eastAsia="宋体"/>
        </w:rPr>
        <w:t>技术偏离表(格式)</w:t>
      </w:r>
    </w:p>
    <w:p w14:paraId="6FECBD27">
      <w:pPr>
        <w:spacing w:line="360" w:lineRule="auto"/>
        <w:rPr>
          <w:rFonts w:ascii="宋体" w:hAnsi="宋体"/>
          <w:b/>
          <w:sz w:val="28"/>
        </w:rPr>
      </w:pPr>
      <w:r>
        <w:rPr>
          <w:rFonts w:hint="eastAsia" w:ascii="宋体" w:hAnsi="宋体"/>
          <w:sz w:val="24"/>
        </w:rPr>
        <w:t>申请人名称：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39"/>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281"/>
        <w:gridCol w:w="1350"/>
        <w:gridCol w:w="237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spacing w:before="120" w:line="360" w:lineRule="auto"/>
              <w:jc w:val="center"/>
              <w:rPr>
                <w:rFonts w:ascii="宋体" w:hAnsi="宋体"/>
                <w:sz w:val="24"/>
              </w:rPr>
            </w:pPr>
            <w:r>
              <w:rPr>
                <w:rFonts w:hint="eastAsia" w:ascii="宋体" w:hAnsi="宋体"/>
                <w:sz w:val="24"/>
              </w:rPr>
              <w:t>序号</w:t>
            </w:r>
          </w:p>
        </w:tc>
        <w:tc>
          <w:tcPr>
            <w:tcW w:w="2462" w:type="dxa"/>
            <w:gridSpan w:val="2"/>
            <w:noWrap w:val="0"/>
            <w:vAlign w:val="top"/>
          </w:tcPr>
          <w:p w14:paraId="6508A996">
            <w:pPr>
              <w:spacing w:before="120" w:after="120" w:line="360" w:lineRule="auto"/>
              <w:jc w:val="center"/>
              <w:rPr>
                <w:rFonts w:ascii="宋体" w:hAnsi="宋体"/>
                <w:sz w:val="24"/>
              </w:rPr>
            </w:pPr>
            <w:r>
              <w:rPr>
                <w:rFonts w:hint="eastAsia" w:ascii="宋体" w:hAnsi="宋体"/>
                <w:sz w:val="24"/>
              </w:rPr>
              <w:t>磋商文件要求</w:t>
            </w:r>
          </w:p>
        </w:tc>
        <w:tc>
          <w:tcPr>
            <w:tcW w:w="3720" w:type="dxa"/>
            <w:gridSpan w:val="2"/>
            <w:noWrap w:val="0"/>
            <w:vAlign w:val="top"/>
          </w:tcPr>
          <w:p w14:paraId="6E91D9C1">
            <w:pPr>
              <w:spacing w:before="120" w:after="120" w:line="360" w:lineRule="auto"/>
              <w:jc w:val="center"/>
              <w:rPr>
                <w:rFonts w:ascii="宋体" w:hAnsi="宋体"/>
                <w:sz w:val="24"/>
              </w:rPr>
            </w:pPr>
            <w:r>
              <w:rPr>
                <w:rFonts w:hint="eastAsia" w:ascii="宋体" w:hAnsi="宋体"/>
                <w:sz w:val="24"/>
              </w:rPr>
              <w:t>响应文件内容达到</w:t>
            </w:r>
          </w:p>
        </w:tc>
        <w:tc>
          <w:tcPr>
            <w:tcW w:w="1485" w:type="dxa"/>
            <w:vMerge w:val="restart"/>
            <w:noWrap w:val="0"/>
            <w:vAlign w:val="center"/>
          </w:tcPr>
          <w:p w14:paraId="061D8CCF">
            <w:pPr>
              <w:spacing w:before="120" w:line="360" w:lineRule="auto"/>
              <w:jc w:val="center"/>
              <w:rPr>
                <w:rFonts w:hint="eastAsia" w:ascii="宋体" w:hAnsi="宋体"/>
                <w:sz w:val="24"/>
              </w:rPr>
            </w:pPr>
            <w:r>
              <w:rPr>
                <w:rFonts w:hint="eastAsia" w:ascii="宋体" w:hAnsi="宋体"/>
                <w:sz w:val="24"/>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spacing w:line="360" w:lineRule="auto"/>
              <w:jc w:val="center"/>
              <w:rPr>
                <w:rFonts w:ascii="宋体" w:hAnsi="宋体"/>
                <w:sz w:val="24"/>
              </w:rPr>
            </w:pPr>
          </w:p>
        </w:tc>
        <w:tc>
          <w:tcPr>
            <w:tcW w:w="1181" w:type="dxa"/>
            <w:noWrap w:val="0"/>
            <w:vAlign w:val="top"/>
          </w:tcPr>
          <w:p w14:paraId="707FB745">
            <w:pPr>
              <w:spacing w:before="120" w:after="120" w:line="360" w:lineRule="auto"/>
              <w:jc w:val="center"/>
              <w:rPr>
                <w:rFonts w:ascii="宋体" w:hAnsi="宋体"/>
                <w:sz w:val="24"/>
              </w:rPr>
            </w:pPr>
            <w:r>
              <w:rPr>
                <w:rFonts w:hint="eastAsia" w:ascii="宋体" w:hAnsi="宋体"/>
                <w:sz w:val="24"/>
              </w:rPr>
              <w:t>名称</w:t>
            </w:r>
          </w:p>
        </w:tc>
        <w:tc>
          <w:tcPr>
            <w:tcW w:w="1281" w:type="dxa"/>
            <w:noWrap w:val="0"/>
            <w:vAlign w:val="top"/>
          </w:tcPr>
          <w:p w14:paraId="44B22FA8">
            <w:pPr>
              <w:spacing w:before="120" w:after="120" w:line="360" w:lineRule="auto"/>
              <w:jc w:val="center"/>
              <w:rPr>
                <w:rFonts w:ascii="宋体" w:hAnsi="宋体"/>
                <w:sz w:val="24"/>
              </w:rPr>
            </w:pPr>
            <w:r>
              <w:rPr>
                <w:rFonts w:hint="eastAsia" w:ascii="宋体" w:hAnsi="宋体"/>
                <w:sz w:val="24"/>
              </w:rPr>
              <w:t>指标</w:t>
            </w:r>
          </w:p>
        </w:tc>
        <w:tc>
          <w:tcPr>
            <w:tcW w:w="1350" w:type="dxa"/>
            <w:noWrap w:val="0"/>
            <w:vAlign w:val="top"/>
          </w:tcPr>
          <w:p w14:paraId="32B91341">
            <w:pPr>
              <w:spacing w:before="120" w:after="120" w:line="360" w:lineRule="auto"/>
              <w:jc w:val="center"/>
              <w:rPr>
                <w:rFonts w:ascii="宋体" w:hAnsi="宋体"/>
                <w:sz w:val="24"/>
              </w:rPr>
            </w:pPr>
            <w:r>
              <w:rPr>
                <w:rFonts w:hint="eastAsia" w:ascii="宋体" w:hAnsi="宋体"/>
                <w:sz w:val="24"/>
              </w:rPr>
              <w:t>名称</w:t>
            </w:r>
          </w:p>
        </w:tc>
        <w:tc>
          <w:tcPr>
            <w:tcW w:w="2370" w:type="dxa"/>
            <w:noWrap w:val="0"/>
            <w:vAlign w:val="top"/>
          </w:tcPr>
          <w:p w14:paraId="79155185">
            <w:pPr>
              <w:spacing w:before="120" w:after="120" w:line="360" w:lineRule="auto"/>
              <w:jc w:val="center"/>
              <w:rPr>
                <w:rFonts w:ascii="宋体" w:hAnsi="宋体"/>
                <w:sz w:val="24"/>
              </w:rPr>
            </w:pPr>
            <w:r>
              <w:rPr>
                <w:rFonts w:hint="eastAsia" w:ascii="宋体" w:hAnsi="宋体"/>
                <w:sz w:val="24"/>
              </w:rPr>
              <w:t>指标</w:t>
            </w:r>
          </w:p>
        </w:tc>
        <w:tc>
          <w:tcPr>
            <w:tcW w:w="1485" w:type="dxa"/>
            <w:vMerge w:val="continue"/>
            <w:noWrap w:val="0"/>
            <w:vAlign w:val="top"/>
          </w:tcPr>
          <w:p w14:paraId="3E53C200">
            <w:pPr>
              <w:spacing w:line="360" w:lineRule="auto"/>
              <w:jc w:val="center"/>
              <w:rPr>
                <w:rFonts w:ascii="宋体" w:hAnsi="宋体"/>
                <w:sz w:val="24"/>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jc w:val="center"/>
              <w:rPr>
                <w:rFonts w:ascii="宋体" w:hAnsi="宋体" w:cs="宋体"/>
              </w:rPr>
            </w:pPr>
            <w:r>
              <w:rPr>
                <w:rFonts w:hint="eastAsia" w:ascii="宋体" w:hAnsi="宋体" w:cs="宋体"/>
              </w:rPr>
              <w:t>1</w:t>
            </w:r>
          </w:p>
        </w:tc>
        <w:tc>
          <w:tcPr>
            <w:tcW w:w="1181" w:type="dxa"/>
            <w:noWrap w:val="0"/>
            <w:vAlign w:val="center"/>
          </w:tcPr>
          <w:p w14:paraId="7B54F67E">
            <w:pPr>
              <w:jc w:val="center"/>
              <w:rPr>
                <w:rFonts w:ascii="宋体" w:hAnsi="宋体" w:cs="宋体"/>
              </w:rPr>
            </w:pPr>
          </w:p>
        </w:tc>
        <w:tc>
          <w:tcPr>
            <w:tcW w:w="1281" w:type="dxa"/>
            <w:noWrap w:val="0"/>
            <w:vAlign w:val="top"/>
          </w:tcPr>
          <w:p w14:paraId="6AC8C269">
            <w:pPr>
              <w:spacing w:before="120" w:after="120" w:line="360" w:lineRule="auto"/>
              <w:jc w:val="center"/>
              <w:rPr>
                <w:rFonts w:ascii="宋体" w:hAnsi="宋体"/>
                <w:sz w:val="32"/>
              </w:rPr>
            </w:pPr>
          </w:p>
        </w:tc>
        <w:tc>
          <w:tcPr>
            <w:tcW w:w="1350" w:type="dxa"/>
            <w:noWrap w:val="0"/>
            <w:vAlign w:val="top"/>
          </w:tcPr>
          <w:p w14:paraId="57DD7AEB">
            <w:pPr>
              <w:spacing w:before="120" w:after="120" w:line="360" w:lineRule="auto"/>
              <w:jc w:val="center"/>
              <w:rPr>
                <w:rFonts w:ascii="宋体" w:hAnsi="宋体"/>
                <w:sz w:val="32"/>
              </w:rPr>
            </w:pPr>
          </w:p>
        </w:tc>
        <w:tc>
          <w:tcPr>
            <w:tcW w:w="2370" w:type="dxa"/>
            <w:noWrap w:val="0"/>
            <w:vAlign w:val="top"/>
          </w:tcPr>
          <w:p w14:paraId="55F6AB89">
            <w:pPr>
              <w:spacing w:before="120" w:after="120" w:line="360" w:lineRule="auto"/>
              <w:jc w:val="center"/>
              <w:rPr>
                <w:rFonts w:ascii="宋体" w:hAnsi="宋体"/>
                <w:sz w:val="32"/>
              </w:rPr>
            </w:pPr>
          </w:p>
        </w:tc>
        <w:tc>
          <w:tcPr>
            <w:tcW w:w="1485" w:type="dxa"/>
            <w:noWrap w:val="0"/>
            <w:vAlign w:val="top"/>
          </w:tcPr>
          <w:p w14:paraId="0E4E24A8">
            <w:pPr>
              <w:spacing w:before="120" w:after="120" w:line="360" w:lineRule="auto"/>
              <w:jc w:val="center"/>
              <w:rPr>
                <w:rFonts w:ascii="宋体" w:hAnsi="宋体"/>
                <w:sz w:val="32"/>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jc w:val="center"/>
              <w:rPr>
                <w:rFonts w:ascii="宋体" w:hAnsi="宋体" w:cs="宋体"/>
              </w:rPr>
            </w:pPr>
            <w:r>
              <w:rPr>
                <w:rFonts w:hint="eastAsia" w:ascii="宋体" w:hAnsi="宋体" w:cs="宋体"/>
              </w:rPr>
              <w:t>2</w:t>
            </w:r>
          </w:p>
        </w:tc>
        <w:tc>
          <w:tcPr>
            <w:tcW w:w="1181" w:type="dxa"/>
            <w:noWrap w:val="0"/>
            <w:vAlign w:val="center"/>
          </w:tcPr>
          <w:p w14:paraId="27ECC319">
            <w:pPr>
              <w:jc w:val="center"/>
              <w:rPr>
                <w:rFonts w:ascii="宋体" w:hAnsi="宋体" w:cs="宋体"/>
              </w:rPr>
            </w:pPr>
          </w:p>
        </w:tc>
        <w:tc>
          <w:tcPr>
            <w:tcW w:w="1281" w:type="dxa"/>
            <w:noWrap w:val="0"/>
            <w:vAlign w:val="top"/>
          </w:tcPr>
          <w:p w14:paraId="7FDC5DFE">
            <w:pPr>
              <w:spacing w:before="120" w:after="120" w:line="360" w:lineRule="auto"/>
              <w:jc w:val="center"/>
              <w:rPr>
                <w:rFonts w:ascii="宋体" w:hAnsi="宋体"/>
                <w:sz w:val="32"/>
              </w:rPr>
            </w:pPr>
          </w:p>
        </w:tc>
        <w:tc>
          <w:tcPr>
            <w:tcW w:w="1350" w:type="dxa"/>
            <w:noWrap w:val="0"/>
            <w:vAlign w:val="top"/>
          </w:tcPr>
          <w:p w14:paraId="5B87DEA1">
            <w:pPr>
              <w:spacing w:before="120" w:after="120" w:line="360" w:lineRule="auto"/>
              <w:jc w:val="center"/>
              <w:rPr>
                <w:rFonts w:ascii="宋体" w:hAnsi="宋体"/>
                <w:sz w:val="32"/>
              </w:rPr>
            </w:pPr>
          </w:p>
        </w:tc>
        <w:tc>
          <w:tcPr>
            <w:tcW w:w="2370" w:type="dxa"/>
            <w:noWrap w:val="0"/>
            <w:vAlign w:val="top"/>
          </w:tcPr>
          <w:p w14:paraId="2A599B2D">
            <w:pPr>
              <w:spacing w:before="120" w:after="120" w:line="360" w:lineRule="auto"/>
              <w:jc w:val="center"/>
              <w:rPr>
                <w:rFonts w:ascii="宋体" w:hAnsi="宋体"/>
                <w:sz w:val="32"/>
              </w:rPr>
            </w:pPr>
          </w:p>
        </w:tc>
        <w:tc>
          <w:tcPr>
            <w:tcW w:w="1485" w:type="dxa"/>
            <w:noWrap w:val="0"/>
            <w:vAlign w:val="top"/>
          </w:tcPr>
          <w:p w14:paraId="6AD92F7E">
            <w:pPr>
              <w:spacing w:before="120" w:after="120" w:line="360" w:lineRule="auto"/>
              <w:jc w:val="center"/>
              <w:rPr>
                <w:rFonts w:ascii="宋体" w:hAnsi="宋体"/>
                <w:sz w:val="32"/>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jc w:val="center"/>
              <w:rPr>
                <w:rFonts w:ascii="宋体" w:hAnsi="宋体" w:cs="宋体"/>
              </w:rPr>
            </w:pPr>
            <w:r>
              <w:rPr>
                <w:rFonts w:hint="eastAsia" w:ascii="宋体" w:hAnsi="宋体" w:cs="宋体"/>
              </w:rPr>
              <w:t>3</w:t>
            </w:r>
          </w:p>
        </w:tc>
        <w:tc>
          <w:tcPr>
            <w:tcW w:w="1181" w:type="dxa"/>
            <w:noWrap w:val="0"/>
            <w:vAlign w:val="center"/>
          </w:tcPr>
          <w:p w14:paraId="5BBCF8D9">
            <w:pPr>
              <w:jc w:val="center"/>
              <w:rPr>
                <w:rFonts w:ascii="宋体" w:hAnsi="宋体" w:cs="宋体"/>
              </w:rPr>
            </w:pPr>
          </w:p>
        </w:tc>
        <w:tc>
          <w:tcPr>
            <w:tcW w:w="1281" w:type="dxa"/>
            <w:noWrap w:val="0"/>
            <w:vAlign w:val="top"/>
          </w:tcPr>
          <w:p w14:paraId="0B9BD8DE">
            <w:pPr>
              <w:spacing w:before="120" w:after="120" w:line="360" w:lineRule="auto"/>
              <w:jc w:val="center"/>
              <w:rPr>
                <w:rFonts w:ascii="宋体" w:hAnsi="宋体"/>
                <w:sz w:val="32"/>
              </w:rPr>
            </w:pPr>
          </w:p>
        </w:tc>
        <w:tc>
          <w:tcPr>
            <w:tcW w:w="1350" w:type="dxa"/>
            <w:noWrap w:val="0"/>
            <w:vAlign w:val="top"/>
          </w:tcPr>
          <w:p w14:paraId="3399C97A">
            <w:pPr>
              <w:spacing w:before="120" w:after="120" w:line="360" w:lineRule="auto"/>
              <w:jc w:val="center"/>
              <w:rPr>
                <w:rFonts w:ascii="宋体" w:hAnsi="宋体"/>
                <w:sz w:val="32"/>
              </w:rPr>
            </w:pPr>
          </w:p>
        </w:tc>
        <w:tc>
          <w:tcPr>
            <w:tcW w:w="2370" w:type="dxa"/>
            <w:noWrap w:val="0"/>
            <w:vAlign w:val="top"/>
          </w:tcPr>
          <w:p w14:paraId="0C3761D9">
            <w:pPr>
              <w:spacing w:before="120" w:after="120" w:line="360" w:lineRule="auto"/>
              <w:jc w:val="center"/>
              <w:rPr>
                <w:rFonts w:ascii="宋体" w:hAnsi="宋体"/>
                <w:sz w:val="32"/>
              </w:rPr>
            </w:pPr>
          </w:p>
        </w:tc>
        <w:tc>
          <w:tcPr>
            <w:tcW w:w="1485" w:type="dxa"/>
            <w:noWrap w:val="0"/>
            <w:vAlign w:val="top"/>
          </w:tcPr>
          <w:p w14:paraId="662B0E44">
            <w:pPr>
              <w:spacing w:before="120" w:after="120" w:line="360" w:lineRule="auto"/>
              <w:jc w:val="center"/>
              <w:rPr>
                <w:rFonts w:ascii="宋体" w:hAnsi="宋体"/>
                <w:sz w:val="32"/>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jc w:val="center"/>
              <w:rPr>
                <w:rFonts w:ascii="宋体" w:hAnsi="宋体" w:cs="宋体"/>
              </w:rPr>
            </w:pPr>
            <w:r>
              <w:rPr>
                <w:rFonts w:hint="eastAsia" w:ascii="宋体" w:hAnsi="宋体" w:cs="宋体"/>
              </w:rPr>
              <w:t>4</w:t>
            </w:r>
          </w:p>
        </w:tc>
        <w:tc>
          <w:tcPr>
            <w:tcW w:w="1181" w:type="dxa"/>
            <w:noWrap w:val="0"/>
            <w:vAlign w:val="center"/>
          </w:tcPr>
          <w:p w14:paraId="0BDE8A85">
            <w:pPr>
              <w:jc w:val="center"/>
              <w:rPr>
                <w:rFonts w:ascii="宋体" w:hAnsi="宋体" w:cs="宋体"/>
              </w:rPr>
            </w:pPr>
          </w:p>
        </w:tc>
        <w:tc>
          <w:tcPr>
            <w:tcW w:w="1281" w:type="dxa"/>
            <w:noWrap w:val="0"/>
            <w:vAlign w:val="top"/>
          </w:tcPr>
          <w:p w14:paraId="682935A3">
            <w:pPr>
              <w:spacing w:before="120" w:after="120" w:line="360" w:lineRule="auto"/>
              <w:jc w:val="center"/>
              <w:rPr>
                <w:rFonts w:ascii="宋体" w:hAnsi="宋体"/>
                <w:sz w:val="32"/>
              </w:rPr>
            </w:pPr>
          </w:p>
        </w:tc>
        <w:tc>
          <w:tcPr>
            <w:tcW w:w="1350" w:type="dxa"/>
            <w:noWrap w:val="0"/>
            <w:vAlign w:val="top"/>
          </w:tcPr>
          <w:p w14:paraId="14469B3B">
            <w:pPr>
              <w:spacing w:before="120" w:after="120" w:line="360" w:lineRule="auto"/>
              <w:jc w:val="center"/>
              <w:rPr>
                <w:rFonts w:ascii="宋体" w:hAnsi="宋体"/>
                <w:sz w:val="32"/>
              </w:rPr>
            </w:pPr>
          </w:p>
        </w:tc>
        <w:tc>
          <w:tcPr>
            <w:tcW w:w="2370" w:type="dxa"/>
            <w:noWrap w:val="0"/>
            <w:vAlign w:val="top"/>
          </w:tcPr>
          <w:p w14:paraId="19E44EEF">
            <w:pPr>
              <w:spacing w:before="120" w:after="120" w:line="360" w:lineRule="auto"/>
              <w:jc w:val="center"/>
              <w:rPr>
                <w:rFonts w:ascii="宋体" w:hAnsi="宋体"/>
                <w:sz w:val="32"/>
              </w:rPr>
            </w:pPr>
          </w:p>
        </w:tc>
        <w:tc>
          <w:tcPr>
            <w:tcW w:w="1485" w:type="dxa"/>
            <w:noWrap w:val="0"/>
            <w:vAlign w:val="top"/>
          </w:tcPr>
          <w:p w14:paraId="33775074">
            <w:pPr>
              <w:spacing w:before="120" w:after="120" w:line="360" w:lineRule="auto"/>
              <w:jc w:val="center"/>
              <w:rPr>
                <w:rFonts w:ascii="宋体" w:hAnsi="宋体"/>
                <w:sz w:val="32"/>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jc w:val="center"/>
              <w:rPr>
                <w:rFonts w:ascii="宋体" w:hAnsi="宋体" w:cs="宋体"/>
              </w:rPr>
            </w:pPr>
            <w:r>
              <w:rPr>
                <w:rFonts w:hint="eastAsia" w:ascii="宋体" w:hAnsi="宋体" w:cs="宋体"/>
              </w:rPr>
              <w:t>5</w:t>
            </w:r>
          </w:p>
        </w:tc>
        <w:tc>
          <w:tcPr>
            <w:tcW w:w="1181" w:type="dxa"/>
            <w:noWrap w:val="0"/>
            <w:vAlign w:val="center"/>
          </w:tcPr>
          <w:p w14:paraId="6B047D7A">
            <w:pPr>
              <w:jc w:val="center"/>
              <w:rPr>
                <w:rFonts w:ascii="宋体" w:hAnsi="宋体" w:cs="宋体"/>
              </w:rPr>
            </w:pPr>
          </w:p>
        </w:tc>
        <w:tc>
          <w:tcPr>
            <w:tcW w:w="1281" w:type="dxa"/>
            <w:noWrap w:val="0"/>
            <w:vAlign w:val="top"/>
          </w:tcPr>
          <w:p w14:paraId="629B6EA8">
            <w:pPr>
              <w:spacing w:before="120" w:after="120" w:line="360" w:lineRule="auto"/>
              <w:jc w:val="center"/>
              <w:rPr>
                <w:rFonts w:ascii="宋体" w:hAnsi="宋体"/>
                <w:sz w:val="32"/>
              </w:rPr>
            </w:pPr>
          </w:p>
        </w:tc>
        <w:tc>
          <w:tcPr>
            <w:tcW w:w="1350" w:type="dxa"/>
            <w:noWrap w:val="0"/>
            <w:vAlign w:val="top"/>
          </w:tcPr>
          <w:p w14:paraId="381200A0">
            <w:pPr>
              <w:spacing w:before="120" w:after="120" w:line="360" w:lineRule="auto"/>
              <w:jc w:val="center"/>
              <w:rPr>
                <w:rFonts w:ascii="宋体" w:hAnsi="宋体"/>
                <w:sz w:val="32"/>
              </w:rPr>
            </w:pPr>
          </w:p>
        </w:tc>
        <w:tc>
          <w:tcPr>
            <w:tcW w:w="2370" w:type="dxa"/>
            <w:noWrap w:val="0"/>
            <w:vAlign w:val="top"/>
          </w:tcPr>
          <w:p w14:paraId="0A95860B">
            <w:pPr>
              <w:spacing w:before="120" w:after="120" w:line="360" w:lineRule="auto"/>
              <w:jc w:val="center"/>
              <w:rPr>
                <w:rFonts w:ascii="宋体" w:hAnsi="宋体"/>
                <w:sz w:val="32"/>
              </w:rPr>
            </w:pPr>
          </w:p>
        </w:tc>
        <w:tc>
          <w:tcPr>
            <w:tcW w:w="1485" w:type="dxa"/>
            <w:noWrap w:val="0"/>
            <w:vAlign w:val="top"/>
          </w:tcPr>
          <w:p w14:paraId="114A03FD">
            <w:pPr>
              <w:spacing w:before="120" w:after="120" w:line="360" w:lineRule="auto"/>
              <w:jc w:val="center"/>
              <w:rPr>
                <w:rFonts w:ascii="宋体" w:hAnsi="宋体"/>
                <w:sz w:val="32"/>
              </w:rPr>
            </w:pPr>
          </w:p>
        </w:tc>
      </w:tr>
    </w:tbl>
    <w:p w14:paraId="7BE551B4">
      <w:pPr>
        <w:rPr>
          <w:rFonts w:hint="eastAsia" w:ascii="宋体" w:hAnsi="宋体"/>
          <w:sz w:val="24"/>
          <w:highlight w:val="none"/>
        </w:rPr>
      </w:pPr>
      <w:r>
        <w:rPr>
          <w:rFonts w:hint="eastAsia" w:ascii="宋体" w:hAnsi="宋体"/>
          <w:sz w:val="24"/>
          <w:highlight w:val="none"/>
        </w:rPr>
        <w:t>注：申请人所提供的文件与磋商文件中的要求如有任何偏差，都应在“偏离表”中列出。若未在“偏离表”中列出，即使在响应文件其他地方写明与磋商文件要求有所不同，采购人也认同符合磋商文件最佳值的要求。</w:t>
      </w:r>
    </w:p>
    <w:p w14:paraId="70391F4C">
      <w:pPr>
        <w:rPr>
          <w:rFonts w:hint="eastAsia" w:ascii="宋体" w:hAnsi="宋体"/>
          <w:sz w:val="24"/>
        </w:rPr>
      </w:pPr>
    </w:p>
    <w:p w14:paraId="44723DDE">
      <w:pPr>
        <w:spacing w:before="120" w:line="360" w:lineRule="auto"/>
        <w:rPr>
          <w:rFonts w:ascii="宋体" w:hAnsi="宋体"/>
          <w:sz w:val="24"/>
        </w:rPr>
      </w:pPr>
    </w:p>
    <w:p w14:paraId="2835904C">
      <w:pPr>
        <w:spacing w:before="120" w:line="360" w:lineRule="auto"/>
        <w:rPr>
          <w:rFonts w:ascii="宋体" w:hAnsi="宋体"/>
          <w:sz w:val="24"/>
          <w:u w:val="single"/>
        </w:rPr>
      </w:pPr>
      <w:r>
        <w:rPr>
          <w:rFonts w:hint="eastAsia" w:ascii="宋体" w:hAnsi="宋体"/>
          <w:sz w:val="24"/>
        </w:rPr>
        <w:t>授权代表（签字或盖章）</w:t>
      </w:r>
      <w:r>
        <w:rPr>
          <w:rFonts w:hint="eastAsia" w:ascii="宋体" w:hAnsi="宋体"/>
          <w:sz w:val="24"/>
          <w:u w:val="single"/>
        </w:rPr>
        <w:t xml:space="preserve">             </w:t>
      </w:r>
    </w:p>
    <w:p w14:paraId="0138354C">
      <w:pPr>
        <w:spacing w:before="120" w:line="360" w:lineRule="auto"/>
        <w:rPr>
          <w:rFonts w:ascii="宋体" w:hAnsi="宋体"/>
          <w:sz w:val="24"/>
          <w:u w:val="single"/>
        </w:rPr>
      </w:pPr>
    </w:p>
    <w:p w14:paraId="2A749FA9">
      <w:pPr>
        <w:spacing w:line="360" w:lineRule="auto"/>
        <w:rPr>
          <w:rFonts w:ascii="宋体" w:hAnsi="宋体"/>
          <w:sz w:val="24"/>
        </w:rPr>
      </w:pPr>
      <w:r>
        <w:rPr>
          <w:rFonts w:hint="eastAsia" w:ascii="宋体" w:hAnsi="宋体"/>
          <w:sz w:val="24"/>
        </w:rPr>
        <w:t>申请人（公章）</w:t>
      </w:r>
      <w:r>
        <w:rPr>
          <w:rFonts w:hint="eastAsia" w:ascii="宋体" w:hAnsi="宋体"/>
          <w:sz w:val="24"/>
          <w:u w:val="single"/>
        </w:rPr>
        <w:t xml:space="preserve">                      </w:t>
      </w:r>
      <w:r>
        <w:rPr>
          <w:rFonts w:hint="eastAsia" w:ascii="宋体" w:hAnsi="宋体"/>
          <w:sz w:val="24"/>
        </w:rPr>
        <w:t xml:space="preserve">       </w:t>
      </w:r>
    </w:p>
    <w:p w14:paraId="22BFB958">
      <w:pPr>
        <w:spacing w:line="360" w:lineRule="auto"/>
        <w:rPr>
          <w:rFonts w:ascii="宋体" w:hAnsi="宋体"/>
          <w:sz w:val="32"/>
        </w:rPr>
      </w:pPr>
    </w:p>
    <w:p w14:paraId="268DC2E3">
      <w:pPr>
        <w:pStyle w:val="97"/>
        <w:rPr>
          <w:rFonts w:hint="eastAsia" w:ascii="宋体" w:hAnsi="宋体"/>
          <w:sz w:val="24"/>
          <w:szCs w:val="24"/>
        </w:rPr>
      </w:pPr>
      <w:r>
        <w:rPr>
          <w:rFonts w:hint="eastAsia" w:ascii="宋体" w:hAnsi="宋体"/>
          <w:sz w:val="32"/>
        </w:rPr>
        <w:t xml:space="preserve">                                      </w:t>
      </w:r>
      <w:r>
        <w:rPr>
          <w:rFonts w:hint="eastAsia" w:ascii="宋体" w:hAnsi="宋体" w:eastAsia="宋体" w:cs="Times New Roman"/>
          <w:sz w:val="24"/>
          <w:szCs w:val="24"/>
        </w:rPr>
        <w:t xml:space="preserve">   年  月   日</w:t>
      </w:r>
    </w:p>
    <w:p w14:paraId="09A58C75">
      <w:pPr>
        <w:spacing w:beforeLines="100" w:afterLines="50"/>
        <w:jc w:val="center"/>
        <w:rPr>
          <w:rFonts w:ascii="宋体" w:hAnsi="宋体"/>
          <w:b/>
          <w:color w:val="auto"/>
          <w:sz w:val="28"/>
          <w:szCs w:val="28"/>
          <w:highlight w:val="none"/>
        </w:rPr>
      </w:pPr>
    </w:p>
    <w:p w14:paraId="4BCB4792">
      <w:pPr>
        <w:spacing w:beforeLines="100" w:afterLines="50"/>
        <w:jc w:val="center"/>
        <w:rPr>
          <w:rFonts w:hint="eastAsia" w:ascii="宋体" w:hAnsi="宋体"/>
          <w:b/>
          <w:color w:val="auto"/>
          <w:sz w:val="28"/>
          <w:szCs w:val="28"/>
          <w:highlight w:val="none"/>
        </w:rPr>
      </w:pPr>
    </w:p>
    <w:p w14:paraId="05AC119E">
      <w:pPr>
        <w:spacing w:beforeLines="100" w:afterLines="50"/>
        <w:jc w:val="center"/>
        <w:rPr>
          <w:rFonts w:hint="eastAsia" w:ascii="宋体" w:hAnsi="宋体"/>
          <w:b/>
          <w:color w:val="auto"/>
          <w:sz w:val="28"/>
          <w:szCs w:val="28"/>
          <w:highlight w:val="none"/>
        </w:rPr>
      </w:pPr>
    </w:p>
    <w:p w14:paraId="33B3F7E9">
      <w:pPr>
        <w:spacing w:beforeLines="100" w:afterLines="50"/>
        <w:jc w:val="center"/>
        <w:rPr>
          <w:rFonts w:hint="eastAsia" w:ascii="宋体" w:hAnsi="宋体"/>
          <w:b/>
          <w:color w:val="auto"/>
          <w:sz w:val="28"/>
          <w:szCs w:val="28"/>
          <w:highlight w:val="none"/>
        </w:rPr>
      </w:pPr>
    </w:p>
    <w:p w14:paraId="6B69CAFC">
      <w:pPr>
        <w:spacing w:beforeLines="100" w:afterLines="50"/>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、技术部分</w:t>
      </w:r>
    </w:p>
    <w:p w14:paraId="34374792">
      <w:pPr>
        <w:widowControl/>
        <w:jc w:val="both"/>
        <w:rPr>
          <w:rFonts w:hint="eastAsia" w:ascii="宋体" w:hAnsi="宋体"/>
          <w:color w:val="auto"/>
          <w:sz w:val="21"/>
          <w:szCs w:val="21"/>
          <w:highlight w:val="none"/>
        </w:rPr>
      </w:pPr>
    </w:p>
    <w:p w14:paraId="74F7DED5">
      <w:pPr>
        <w:widowControl/>
        <w:jc w:val="both"/>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供应商根据“评标办法”自行编写</w:t>
      </w:r>
      <w:r>
        <w:rPr>
          <w:rFonts w:ascii="宋体" w:hAnsi="宋体"/>
          <w:color w:val="auto"/>
          <w:sz w:val="21"/>
          <w:szCs w:val="21"/>
          <w:highlight w:val="none"/>
        </w:rPr>
        <w:br w:type="page"/>
      </w:r>
      <w:r>
        <w:rPr>
          <w:rFonts w:hint="eastAsia" w:ascii="宋体" w:hAnsi="宋体"/>
          <w:color w:val="auto"/>
          <w:sz w:val="32"/>
          <w:szCs w:val="32"/>
          <w:highlight w:val="none"/>
          <w:lang w:val="en-US" w:eastAsia="zh-CN"/>
        </w:rPr>
        <w:t xml:space="preserve">附件 </w:t>
      </w:r>
      <w:r>
        <w:rPr>
          <w:rFonts w:hint="eastAsia" w:ascii="宋体" w:hAnsi="宋体"/>
          <w:color w:val="auto"/>
          <w:sz w:val="21"/>
          <w:szCs w:val="21"/>
          <w:highlight w:val="none"/>
          <w:lang w:val="en-US" w:eastAsia="zh-CN"/>
        </w:rPr>
        <w:t xml:space="preserve">                    </w:t>
      </w:r>
    </w:p>
    <w:p w14:paraId="0DBC28E6">
      <w:pPr>
        <w:spacing w:line="360" w:lineRule="auto"/>
        <w:ind w:firstLine="562" w:firstLineChars="200"/>
        <w:jc w:val="center"/>
        <w:rPr>
          <w:rFonts w:ascii="宋体" w:hAnsi="宋体" w:cs="宋体"/>
          <w:b/>
          <w:bCs/>
          <w:kern w:val="0"/>
          <w:sz w:val="28"/>
          <w:szCs w:val="28"/>
          <w:highlight w:val="none"/>
        </w:rPr>
      </w:pPr>
      <w:r>
        <w:rPr>
          <w:rFonts w:ascii="宋体" w:hAnsi="宋体" w:cs="宋体"/>
          <w:b/>
          <w:bCs/>
          <w:kern w:val="0"/>
          <w:sz w:val="28"/>
          <w:szCs w:val="28"/>
          <w:highlight w:val="none"/>
        </w:rPr>
        <w:t>中小企业声明函（货物）</w:t>
      </w:r>
    </w:p>
    <w:p w14:paraId="1EBF4DFF">
      <w:pPr>
        <w:bidi w:val="0"/>
        <w:rPr>
          <w:highlight w:val="none"/>
        </w:rPr>
      </w:pPr>
    </w:p>
    <w:p w14:paraId="69E83875">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本公司（联合体） 郑重声明，根据《政府采购促进中小企业发展管理办法》（财库﹝2020﹞46 号）的规定，本公司（联合体）参加</w:t>
      </w:r>
      <w:r>
        <w:rPr>
          <w:rFonts w:ascii="宋体" w:hAnsi="宋体" w:cs="宋体"/>
          <w:bCs/>
          <w:kern w:val="0"/>
          <w:sz w:val="24"/>
          <w:szCs w:val="24"/>
          <w:highlight w:val="none"/>
          <w:u w:val="single"/>
        </w:rPr>
        <w:t>（单位名称）</w:t>
      </w:r>
      <w:r>
        <w:rPr>
          <w:rFonts w:ascii="宋体" w:hAnsi="宋体" w:cs="宋体"/>
          <w:bCs/>
          <w:kern w:val="0"/>
          <w:sz w:val="24"/>
          <w:szCs w:val="24"/>
          <w:highlight w:val="none"/>
        </w:rPr>
        <w:t>的</w:t>
      </w:r>
      <w:r>
        <w:rPr>
          <w:rFonts w:ascii="宋体" w:hAnsi="宋体" w:cs="宋体"/>
          <w:bCs/>
          <w:kern w:val="0"/>
          <w:sz w:val="24"/>
          <w:szCs w:val="24"/>
          <w:highlight w:val="none"/>
          <w:u w:val="single"/>
        </w:rPr>
        <w:t>（项目名称）</w:t>
      </w:r>
      <w:r>
        <w:rPr>
          <w:rFonts w:ascii="宋体" w:hAnsi="宋体" w:cs="宋体"/>
          <w:bCs/>
          <w:kern w:val="0"/>
          <w:sz w:val="24"/>
          <w:szCs w:val="24"/>
          <w:highlight w:val="none"/>
        </w:rPr>
        <w:t>采购活动，提供的货物全部由符合政策要求的中小企业制造。相关企业（含联合体中的中小企业、签订分包意向协议的中小企业）的具体情况如下：</w:t>
      </w:r>
    </w:p>
    <w:p w14:paraId="58389A54">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 xml:space="preserve">1.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277A98CF">
      <w:pPr>
        <w:spacing w:line="360" w:lineRule="auto"/>
        <w:ind w:firstLine="480" w:firstLineChars="200"/>
        <w:rPr>
          <w:rFonts w:hint="eastAsia" w:ascii="宋体" w:hAnsi="宋体" w:eastAsia="宋体" w:cs="宋体"/>
          <w:bCs/>
          <w:kern w:val="0"/>
          <w:sz w:val="24"/>
          <w:szCs w:val="24"/>
          <w:highlight w:val="none"/>
          <w:lang w:eastAsia="zh-CN"/>
        </w:rPr>
      </w:pPr>
      <w:r>
        <w:rPr>
          <w:rFonts w:ascii="宋体" w:hAnsi="宋体" w:cs="宋体"/>
          <w:bCs/>
          <w:kern w:val="0"/>
          <w:sz w:val="24"/>
          <w:szCs w:val="24"/>
          <w:highlight w:val="none"/>
        </w:rPr>
        <w:t xml:space="preserve">2. </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u w:val="single"/>
        </w:rPr>
        <w:t xml:space="preserve">（标的名称） </w:t>
      </w:r>
      <w:r>
        <w:rPr>
          <w:rFonts w:ascii="宋体" w:hAnsi="宋体" w:cs="宋体"/>
          <w:bCs/>
          <w:kern w:val="0"/>
          <w:sz w:val="24"/>
          <w:szCs w:val="24"/>
          <w:highlight w:val="none"/>
        </w:rPr>
        <w:t>，属于</w:t>
      </w:r>
      <w:r>
        <w:rPr>
          <w:rFonts w:ascii="宋体" w:hAnsi="宋体" w:cs="宋体"/>
          <w:bCs/>
          <w:kern w:val="0"/>
          <w:sz w:val="24"/>
          <w:szCs w:val="24"/>
          <w:highlight w:val="none"/>
          <w:u w:val="single"/>
        </w:rPr>
        <w:t>（采购文件中明确的所属行业）</w:t>
      </w:r>
      <w:r>
        <w:rPr>
          <w:rFonts w:ascii="宋体" w:hAnsi="宋体" w:cs="宋体"/>
          <w:bCs/>
          <w:kern w:val="0"/>
          <w:sz w:val="24"/>
          <w:szCs w:val="24"/>
          <w:highlight w:val="none"/>
        </w:rPr>
        <w:t>行业；制造商为</w:t>
      </w:r>
      <w:r>
        <w:rPr>
          <w:rFonts w:ascii="宋体" w:hAnsi="宋体" w:cs="宋体"/>
          <w:bCs/>
          <w:kern w:val="0"/>
          <w:sz w:val="24"/>
          <w:szCs w:val="24"/>
          <w:highlight w:val="none"/>
          <w:u w:val="single"/>
        </w:rPr>
        <w:t>（企业名称）</w:t>
      </w:r>
      <w:r>
        <w:rPr>
          <w:rFonts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ascii="宋体" w:hAnsi="宋体" w:cs="宋体"/>
          <w:bCs/>
          <w:kern w:val="0"/>
          <w:sz w:val="24"/>
          <w:szCs w:val="24"/>
          <w:highlight w:val="none"/>
        </w:rPr>
        <w:t>万元，属于</w:t>
      </w:r>
      <w:r>
        <w:rPr>
          <w:rFonts w:ascii="宋体" w:hAnsi="宋体" w:cs="宋体"/>
          <w:bCs/>
          <w:kern w:val="0"/>
          <w:sz w:val="24"/>
          <w:szCs w:val="24"/>
          <w:highlight w:val="none"/>
          <w:u w:val="single"/>
        </w:rPr>
        <w:t>（中型企业、小型企业、微型企业）</w:t>
      </w:r>
      <w:r>
        <w:rPr>
          <w:rFonts w:ascii="宋体" w:hAnsi="宋体" w:cs="宋体"/>
          <w:bCs/>
          <w:kern w:val="0"/>
          <w:sz w:val="24"/>
          <w:szCs w:val="24"/>
          <w:highlight w:val="none"/>
        </w:rPr>
        <w:t>；</w:t>
      </w:r>
    </w:p>
    <w:p w14:paraId="7EEE26E1">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w:t>
      </w:r>
    </w:p>
    <w:p w14:paraId="1235E01C">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以上企业，不属于大企业的分支机构，不存在控股股东为大企业的情形，也不存在与大企业的负责人为同一人的情形。</w:t>
      </w:r>
    </w:p>
    <w:p w14:paraId="24EE4759">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本企业对上述声明内容的真实性负责。如有虚假，将依法承担相应责任。</w:t>
      </w:r>
    </w:p>
    <w:p w14:paraId="28D93897">
      <w:pPr>
        <w:spacing w:line="360" w:lineRule="auto"/>
        <w:ind w:firstLine="480" w:firstLineChars="200"/>
        <w:rPr>
          <w:rFonts w:ascii="宋体" w:hAnsi="宋体" w:cs="宋体"/>
          <w:bCs/>
          <w:kern w:val="0"/>
          <w:sz w:val="24"/>
          <w:szCs w:val="24"/>
          <w:highlight w:val="none"/>
        </w:rPr>
      </w:pPr>
      <w:r>
        <w:rPr>
          <w:rFonts w:ascii="宋体" w:hAnsi="宋体" w:cs="宋体"/>
          <w:bCs/>
          <w:kern w:val="0"/>
          <w:sz w:val="24"/>
          <w:szCs w:val="24"/>
          <w:highlight w:val="none"/>
        </w:rPr>
        <w:t>企业名称（盖章）：</w:t>
      </w:r>
    </w:p>
    <w:p w14:paraId="2CFB4C4A">
      <w:pPr>
        <w:spacing w:line="360" w:lineRule="auto"/>
        <w:ind w:firstLine="480" w:firstLineChars="200"/>
        <w:rPr>
          <w:rFonts w:hint="eastAsia" w:ascii="宋体" w:hAnsi="宋体" w:cs="宋体"/>
          <w:bCs/>
          <w:kern w:val="0"/>
          <w:sz w:val="24"/>
          <w:szCs w:val="24"/>
          <w:highlight w:val="none"/>
        </w:rPr>
      </w:pPr>
      <w:r>
        <w:rPr>
          <w:rFonts w:ascii="宋体" w:hAnsi="宋体" w:cs="宋体"/>
          <w:bCs/>
          <w:kern w:val="0"/>
          <w:sz w:val="24"/>
          <w:szCs w:val="24"/>
          <w:highlight w:val="none"/>
        </w:rPr>
        <w:t>日 期：</w:t>
      </w:r>
    </w:p>
    <w:p w14:paraId="7BED8DAF">
      <w:pPr>
        <w:spacing w:beforeLines="50" w:afterLines="100" w:line="440" w:lineRule="exact"/>
        <w:ind w:left="422" w:hanging="422" w:hangingChars="200"/>
        <w:jc w:val="left"/>
        <w:rPr>
          <w:rFonts w:hint="eastAsia" w:ascii="宋体" w:hAnsi="宋体" w:cs="Times New Roman"/>
          <w:b/>
          <w:color w:val="auto"/>
          <w:szCs w:val="21"/>
          <w:highlight w:val="none"/>
          <w:lang w:val="en-US" w:eastAsia="zh-CN"/>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1.从业人员、营业收入、资产总额填报上一年度数据，无上一年度数据的新成立企业可不填报。</w:t>
      </w:r>
    </w:p>
    <w:p w14:paraId="483270AF">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0372BD">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44120B4">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C85EDAA">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A7C1D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711371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3FDB941">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1B2DB9E">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232C3FD5">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634FA22C">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7A9C4268">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6DE7802">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1F305590">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p>
    <w:p w14:paraId="34D1BFDA">
      <w:pPr>
        <w:widowControl/>
        <w:jc w:val="center"/>
        <w:rPr>
          <w:rFonts w:hint="eastAsia" w:ascii="宋体" w:hAnsi="宋体" w:cs="Times New Roman"/>
          <w:b/>
          <w:bCs/>
          <w:color w:val="auto"/>
          <w:sz w:val="24"/>
          <w:highlight w:val="none"/>
          <w:lang w:val="en-US" w:eastAsia="zh-CN"/>
        </w:rPr>
      </w:pPr>
    </w:p>
    <w:p w14:paraId="0B41A09A">
      <w:pPr>
        <w:widowControl/>
        <w:jc w:val="center"/>
        <w:rPr>
          <w:rFonts w:ascii="宋体" w:hAnsi="宋体" w:cs="Times New Roman"/>
          <w:b/>
          <w:bCs/>
          <w:color w:val="auto"/>
          <w:sz w:val="24"/>
          <w:highlight w:val="none"/>
        </w:rPr>
      </w:pPr>
      <w:r>
        <w:rPr>
          <w:rFonts w:hint="eastAsia" w:ascii="宋体" w:hAnsi="宋体" w:cs="Times New Roman"/>
          <w:b/>
          <w:bCs/>
          <w:color w:val="auto"/>
          <w:sz w:val="24"/>
          <w:highlight w:val="none"/>
          <w:lang w:val="en-US" w:eastAsia="zh-CN"/>
        </w:rPr>
        <w:t>（二）残疾人福利性单位声明函</w:t>
      </w:r>
    </w:p>
    <w:p w14:paraId="79D61EFA">
      <w:pPr>
        <w:keepNext w:val="0"/>
        <w:keepLines w:val="0"/>
        <w:widowControl/>
        <w:suppressLineNumbers w:val="0"/>
        <w:jc w:val="center"/>
        <w:rPr>
          <w:rFonts w:hint="eastAsia" w:ascii="宋体" w:hAnsi="宋体" w:eastAsia="宋体" w:cs="宋体"/>
          <w:color w:val="000000"/>
          <w:kern w:val="0"/>
          <w:sz w:val="20"/>
          <w:szCs w:val="20"/>
          <w:highlight w:val="none"/>
          <w:lang w:val="en-US" w:eastAsia="zh-CN" w:bidi="ar"/>
        </w:rPr>
      </w:pPr>
    </w:p>
    <w:p w14:paraId="5FE00091">
      <w:pPr>
        <w:keepNext w:val="0"/>
        <w:keepLines w:val="0"/>
        <w:widowControl/>
        <w:suppressLineNumbers w:val="0"/>
        <w:jc w:val="center"/>
        <w:rPr>
          <w:highlight w:val="none"/>
        </w:rPr>
      </w:pPr>
      <w:r>
        <w:rPr>
          <w:rFonts w:hint="eastAsia" w:ascii="宋体" w:hAnsi="宋体" w:eastAsia="宋体" w:cs="宋体"/>
          <w:color w:val="000000"/>
          <w:kern w:val="0"/>
          <w:sz w:val="20"/>
          <w:szCs w:val="20"/>
          <w:highlight w:val="none"/>
          <w:lang w:val="en-US" w:eastAsia="zh-CN" w:bidi="ar"/>
        </w:rPr>
        <w:t>【不属于残疾人福利性单位的无需填写】</w:t>
      </w:r>
    </w:p>
    <w:p w14:paraId="3C3DB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本单位郑重声明，根据《财政部 民政部 中国残疾人联合会关于促进残疾人就业政府采购政策 </w:t>
      </w:r>
    </w:p>
    <w:p w14:paraId="135DDF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的通知》（财库〔2017〕141 号）的规定，本单位为符合条件的残疾人福利性单位，且本单位参加 </w:t>
      </w:r>
    </w:p>
    <w:p w14:paraId="193E1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______单位的______项目采购活动提供本单位制造的货物（由本单位承担工程/提供货物），或者提 </w:t>
      </w:r>
    </w:p>
    <w:p w14:paraId="6F127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供其他残疾人福利性单位制造的货物（不包括使用非残疾人福利性单位注册商标的货物）。 </w:t>
      </w:r>
    </w:p>
    <w:p w14:paraId="10B64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本单位对上述声明的真实性负责。如有虚假，将依法承担相应责任。 </w:t>
      </w:r>
    </w:p>
    <w:p w14:paraId="7D048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7530B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25F365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055869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供应商名称（盖章）： </w:t>
      </w:r>
    </w:p>
    <w:p w14:paraId="3CC995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2A906E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法定代表人（单位负责人） </w:t>
      </w:r>
    </w:p>
    <w:p w14:paraId="35A085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48659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或授权代表（签字）： </w:t>
      </w:r>
    </w:p>
    <w:p w14:paraId="7C969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s="宋体"/>
          <w:color w:val="auto"/>
          <w:szCs w:val="21"/>
          <w:highlight w:val="none"/>
          <w:lang w:val="en-US" w:eastAsia="zh-CN"/>
        </w:rPr>
      </w:pPr>
    </w:p>
    <w:p w14:paraId="3D397E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0"/>
          <w:szCs w:val="20"/>
          <w:highlight w:val="none"/>
          <w:lang w:val="en-US" w:eastAsia="zh-CN" w:bidi="ar"/>
        </w:rPr>
      </w:pPr>
      <w:r>
        <w:rPr>
          <w:rFonts w:hint="eastAsia" w:ascii="宋体" w:hAnsi="宋体" w:cs="宋体"/>
          <w:color w:val="auto"/>
          <w:szCs w:val="21"/>
          <w:highlight w:val="none"/>
          <w:lang w:val="en-US" w:eastAsia="zh-CN"/>
        </w:rPr>
        <w:t xml:space="preserve">日期: 年 月 </w:t>
      </w:r>
      <w:r>
        <w:rPr>
          <w:rFonts w:hint="eastAsia" w:ascii="宋体" w:hAnsi="宋体" w:eastAsia="宋体" w:cs="宋体"/>
          <w:color w:val="000000"/>
          <w:kern w:val="0"/>
          <w:sz w:val="20"/>
          <w:szCs w:val="20"/>
          <w:highlight w:val="none"/>
          <w:lang w:val="en-US" w:eastAsia="zh-CN" w:bidi="ar"/>
        </w:rPr>
        <w:t>日</w:t>
      </w:r>
    </w:p>
    <w:p w14:paraId="2C2984C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C96C1DE">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AC32A7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9CFA83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4AC9778">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E101105">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1B2F514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034FFF1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BF4E75F">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DBBE1CC">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7BF0675A">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551DA879">
      <w:pPr>
        <w:pStyle w:val="2"/>
        <w:rPr>
          <w:rFonts w:hint="eastAsia" w:ascii="宋体" w:hAnsi="宋体" w:eastAsia="宋体" w:cs="宋体"/>
          <w:color w:val="000000"/>
          <w:kern w:val="0"/>
          <w:sz w:val="20"/>
          <w:szCs w:val="20"/>
          <w:highlight w:val="none"/>
          <w:lang w:val="en-US" w:eastAsia="zh-CN" w:bidi="ar"/>
        </w:rPr>
      </w:pPr>
    </w:p>
    <w:p w14:paraId="75BD4AFD">
      <w:pPr>
        <w:rPr>
          <w:rFonts w:hint="eastAsia" w:ascii="宋体" w:hAnsi="宋体" w:eastAsia="宋体" w:cs="宋体"/>
          <w:color w:val="000000"/>
          <w:kern w:val="0"/>
          <w:sz w:val="20"/>
          <w:szCs w:val="20"/>
          <w:highlight w:val="none"/>
          <w:lang w:val="en-US" w:eastAsia="zh-CN" w:bidi="ar"/>
        </w:rPr>
      </w:pPr>
    </w:p>
    <w:p w14:paraId="49BAD63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ADC7BD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2FF2EA69">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highlight w:val="none"/>
          <w:lang w:val="en-US" w:eastAsia="zh-CN" w:bidi="ar"/>
        </w:rPr>
      </w:pPr>
    </w:p>
    <w:p w14:paraId="6C4EB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3F3AB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065445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69247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监狱企业和戒毒企业参加政府采购活动时，须提供由省级以上监狱管理局、戒毒管理局（含新疆生产建设兵团）出具的属于监狱企业的证明文件。</w:t>
      </w:r>
    </w:p>
    <w:p w14:paraId="594DAE22">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【不属于监狱企业的无需提供】 </w:t>
      </w:r>
    </w:p>
    <w:p w14:paraId="0863A543">
      <w:pPr>
        <w:spacing w:beforeLines="50" w:afterLines="100" w:line="440" w:lineRule="exact"/>
        <w:jc w:val="left"/>
        <w:rPr>
          <w:b/>
          <w:color w:val="auto"/>
          <w:szCs w:val="21"/>
          <w:highlight w:val="none"/>
        </w:rPr>
      </w:pPr>
      <w:r>
        <w:rPr>
          <w:b/>
          <w:color w:val="auto"/>
          <w:szCs w:val="21"/>
          <w:highlight w:val="none"/>
        </w:rPr>
        <w:br w:type="page"/>
      </w:r>
      <w:r>
        <w:rPr>
          <w:b/>
          <w:color w:val="auto"/>
          <w:szCs w:val="21"/>
          <w:highlight w:val="none"/>
        </w:rPr>
        <w:t xml:space="preserve"> </w:t>
      </w:r>
    </w:p>
    <w:p w14:paraId="02FD0C38">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0DF67DE7">
      <w:pPr>
        <w:spacing w:beforeLines="100" w:line="440" w:lineRule="exact"/>
        <w:rPr>
          <w:rFonts w:ascii="宋体" w:hAnsi="宋体"/>
          <w:b/>
          <w:color w:val="auto"/>
          <w:sz w:val="28"/>
          <w:szCs w:val="28"/>
          <w:highlight w:val="none"/>
        </w:rPr>
      </w:pPr>
    </w:p>
    <w:p w14:paraId="7B0DA7D8">
      <w:pPr>
        <w:spacing w:beforeLines="10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一</w:t>
      </w:r>
      <w:r>
        <w:rPr>
          <w:rFonts w:hint="eastAsia" w:ascii="宋体" w:hAnsi="宋体"/>
          <w:color w:val="auto"/>
          <w:szCs w:val="21"/>
          <w:highlight w:val="none"/>
        </w:rPr>
        <w:t>）申请人须知中要求应提供的优惠条件、各类承诺等相关材料，格式自拟</w:t>
      </w:r>
    </w:p>
    <w:p w14:paraId="5EF2CE41">
      <w:pPr>
        <w:spacing w:beforeLines="100" w:line="44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w:t>
      </w:r>
      <w:r>
        <w:rPr>
          <w:rFonts w:hint="eastAsia" w:ascii="宋体" w:hAnsi="宋体"/>
          <w:color w:val="auto"/>
          <w:szCs w:val="21"/>
          <w:highlight w:val="none"/>
        </w:rPr>
        <w:t>申请人认为需要提供的其他资料</w:t>
      </w:r>
    </w:p>
    <w:p w14:paraId="7EC8F0A5">
      <w:pPr>
        <w:widowControl/>
        <w:jc w:val="left"/>
        <w:rPr>
          <w:rFonts w:ascii="宋体" w:hAnsi="宋体"/>
          <w:color w:val="auto"/>
          <w:szCs w:val="21"/>
          <w:highlight w:val="none"/>
        </w:rPr>
      </w:pPr>
      <w:r>
        <w:rPr>
          <w:rFonts w:ascii="宋体" w:hAnsi="宋体"/>
          <w:color w:val="auto"/>
          <w:szCs w:val="21"/>
          <w:highlight w:val="none"/>
        </w:rPr>
        <w:br w:type="page"/>
      </w:r>
    </w:p>
    <w:p w14:paraId="0FC34F3D">
      <w:pPr>
        <w:widowControl/>
        <w:spacing w:line="376" w:lineRule="atLeast"/>
        <w:jc w:val="left"/>
        <w:outlineLvl w:val="2"/>
        <w:rPr>
          <w:rFonts w:ascii="宋体" w:hAnsi="宋体"/>
          <w:color w:val="auto"/>
          <w:szCs w:val="21"/>
          <w:highlight w:val="none"/>
        </w:rPr>
      </w:pPr>
      <w:r>
        <w:rPr>
          <w:rFonts w:hint="eastAsia" w:ascii="宋体" w:hAnsi="宋体"/>
          <w:color w:val="auto"/>
          <w:szCs w:val="21"/>
          <w:highlight w:val="none"/>
        </w:rPr>
        <w:t>附件1：</w:t>
      </w:r>
    </w:p>
    <w:p w14:paraId="4311862E">
      <w:pPr>
        <w:widowControl/>
        <w:spacing w:line="376" w:lineRule="atLeast"/>
        <w:jc w:val="center"/>
        <w:outlineLvl w:val="2"/>
        <w:rPr>
          <w:rFonts w:ascii="宋体" w:hAnsi="宋体" w:cs="宋体"/>
          <w:b/>
          <w:bCs/>
          <w:color w:val="auto"/>
          <w:kern w:val="0"/>
          <w:sz w:val="30"/>
          <w:szCs w:val="30"/>
          <w:highlight w:val="none"/>
        </w:rPr>
      </w:pPr>
    </w:p>
    <w:p w14:paraId="68E507CD">
      <w:pPr>
        <w:pStyle w:val="35"/>
        <w:spacing w:line="432" w:lineRule="auto"/>
        <w:ind w:firstLine="1807" w:firstLineChars="600"/>
        <w:rPr>
          <w:b/>
          <w:kern w:val="2"/>
          <w:sz w:val="30"/>
          <w:szCs w:val="30"/>
          <w:highlight w:val="none"/>
        </w:rPr>
      </w:pPr>
      <w:r>
        <w:rPr>
          <w:rFonts w:hint="eastAsia"/>
          <w:b/>
          <w:kern w:val="2"/>
          <w:sz w:val="30"/>
          <w:szCs w:val="30"/>
          <w:highlight w:val="none"/>
        </w:rPr>
        <w:t>政府采购促进中小企业发展管理办法</w:t>
      </w:r>
    </w:p>
    <w:p w14:paraId="1386BB1A">
      <w:pPr>
        <w:pStyle w:val="35"/>
        <w:spacing w:line="432" w:lineRule="auto"/>
        <w:ind w:firstLine="3150" w:firstLineChars="1500"/>
        <w:rPr>
          <w:kern w:val="2"/>
          <w:sz w:val="21"/>
          <w:szCs w:val="21"/>
          <w:highlight w:val="none"/>
        </w:rPr>
      </w:pPr>
      <w:r>
        <w:rPr>
          <w:rFonts w:hint="eastAsia"/>
          <w:kern w:val="2"/>
          <w:sz w:val="21"/>
          <w:szCs w:val="21"/>
          <w:highlight w:val="none"/>
        </w:rPr>
        <w:t>财库〔2020〕46号</w:t>
      </w:r>
    </w:p>
    <w:p w14:paraId="09875E8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第一条 为了发挥政府采购的政策功能，促进中小企业健康发展，根据《中华人民共和国政府采购法》、《中华人民共和国中小企业促进法》等有关法律法规，制定本办法。</w:t>
      </w:r>
    </w:p>
    <w:p w14:paraId="5CFFE28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CCBE6B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第三条 采购人在政府采购活动中应当通过加强采购需求管理，落实预留采购份额、价格评审优惠、优先采购等 措施，提高中小企业在政府采购中的份额，支持中小企业发展。</w:t>
      </w:r>
    </w:p>
    <w:p w14:paraId="7AD284C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第四条 在政府采购活动中，供应商提供的货物、工程或者服务符合下列情形的，享受本办法规定的中小企业扶持政策：</w:t>
      </w:r>
    </w:p>
    <w:p w14:paraId="0B51B28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（一）在货物采购项目中，货物由中小企业制造，即货 物由中小企业生产且使用该中小企业商号或者注册商标；</w:t>
      </w:r>
    </w:p>
    <w:p w14:paraId="74E23EA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（二）在工程采购项目中，工程由中小企业承建，即工程施工单位为中小企业；</w:t>
      </w:r>
    </w:p>
    <w:p w14:paraId="1D905FA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（三）在服务采购项目中，服务由中小企业承接，即提供服务的人员为中小企业依照《中华人民共和国劳动合同法》订立劳动合同的从业人员。</w:t>
      </w:r>
    </w:p>
    <w:p w14:paraId="3F4994F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在货物采购项目中，供应商提供的货物既有中小企业制造货物，也有大型企业制造货物的，不享受本办法规定的中小企业扶持政策。</w:t>
      </w:r>
    </w:p>
    <w:p w14:paraId="3FCBBEC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以联合体形式参加政府采购活动，联合体各方均为中小企业的，联合体视同中小企业。其中，联合体各方均为小微企业的，联合体视同小微企业。</w:t>
      </w:r>
    </w:p>
    <w:p w14:paraId="4AFEF39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880F5E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2E7367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符合下列情形之一的，可不专门面向中小企业预留采购份额：</w:t>
      </w:r>
    </w:p>
    <w:p w14:paraId="37F8A4A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（一）法律法规和国家有关政策明确规定优先或者应当面向事业单位、社会组织等非企业主体采购的；</w:t>
      </w:r>
    </w:p>
    <w:p w14:paraId="06A8B1A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（二）因确需使用不可替代的专利、专有技术，基础设施限制，或者提供特定公共服务等原因，只能从中小企业之外的供应商处采购的；</w:t>
      </w:r>
    </w:p>
    <w:p w14:paraId="6C1C53E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（三）按照本办法规定预留采购份额无法确保充分供应、充分竞争，或者存在可能影响政府采购目标实现的情形；</w:t>
      </w:r>
    </w:p>
    <w:p w14:paraId="0085472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（四）框架协议采购项目；</w:t>
      </w:r>
    </w:p>
    <w:p w14:paraId="151FC35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（五）省级以上人民政府财政部门规定的其他情形。 除上述情形外，其他均为适宜由中小企业提供的情形。第七条</w:t>
      </w:r>
      <w:r>
        <w:rPr>
          <w:rFonts w:hint="eastAsia"/>
          <w:kern w:val="2"/>
          <w:sz w:val="21"/>
          <w:szCs w:val="21"/>
          <w:highlight w:val="none"/>
        </w:rPr>
        <w:tab/>
      </w:r>
      <w:r>
        <w:rPr>
          <w:rFonts w:hint="eastAsia"/>
          <w:kern w:val="2"/>
          <w:sz w:val="21"/>
          <w:szCs w:val="21"/>
          <w:highlight w:val="none"/>
        </w:rPr>
        <w:t>采购限额标准以上，200 万元以下的货物和服务采购项目、400 万元以下的工程采购项目，适宜由中小企业提供的，采购人应当专门面向中小企业采购。</w:t>
      </w:r>
    </w:p>
    <w:p w14:paraId="1D10913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03F6435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（一）将采购项目整体或者设置采购包专门面向中小企业采购；</w:t>
      </w:r>
    </w:p>
    <w:p w14:paraId="3E55C7F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（二）要求供应商以联合体形式参加采购活动，且联合体中中小企业承担的部分达到一定比例；</w:t>
      </w:r>
    </w:p>
    <w:p w14:paraId="06CEBDC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（三）要求获得采购合同的供应商将采购项目中的一定比例分包给一家或者多家中小企业。</w:t>
      </w:r>
    </w:p>
    <w:p w14:paraId="1B2D5CE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组成联合体或者接受分包合同的中小企业与联合体内 其他企业、分包企业之间不得存在直接控股、管理关系。</w:t>
      </w:r>
    </w:p>
    <w:p w14:paraId="59388F1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8C660F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EE110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2784A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153559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397A13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第十二条 采购项目涉及中小企业采购的，采购文件应当明确以下内容：</w:t>
      </w:r>
    </w:p>
    <w:p w14:paraId="2B126B5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（一）预留份额的采购项目或者采购包，明确该项目或相关采购包专门面向中小企业采购，以及相关标的及预算金额；</w:t>
      </w:r>
    </w:p>
    <w:p w14:paraId="1CDCE1C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（二）要求以联合体形式参加或者合同分包的，明确联</w:t>
      </w:r>
    </w:p>
    <w:p w14:paraId="7E7CE7B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合协议或者分包意向协议中中小企业合同金额应当达到的 比例，并作为供应商资格条件；</w:t>
      </w:r>
    </w:p>
    <w:p w14:paraId="0E7F1C9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（三）非预留份额的采购项目或者采购包，明确有关价格扣除比例或者价格分加分比例；</w:t>
      </w:r>
    </w:p>
    <w:p w14:paraId="2F9029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（四）规定依据本办法规定享受扶持政策获得政府采购合同的，小微企业不得将合同分包给大中型企业，中型企业不得将合同分包给大型企业；</w:t>
      </w:r>
    </w:p>
    <w:p w14:paraId="706F032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（五）采购人认为具备相关条件的，明确对中小企业在资金支付期限、预付款比例等方面的优惠措施；</w:t>
      </w:r>
    </w:p>
    <w:p w14:paraId="0B85148B">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（六）明确采购标的对应的中小企业划分标准所属行业；</w:t>
      </w:r>
    </w:p>
    <w:p w14:paraId="246B030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（七）法律法规和省级以上人民政府财政部门规定的其他事项。</w:t>
      </w:r>
    </w:p>
    <w:p w14:paraId="26BDD2E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第十三条  中标、成交供应商享受本办法规定的中小企业扶持政策的，采购人、采购代理机构应当随中标、成交结果公开中标、成交供应商的《中小企业声明函》。</w:t>
      </w:r>
    </w:p>
    <w:p w14:paraId="4497D2B3">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适用招标投标法的政府采购工程建设项目，应当在公示中标候选人时公开中标候选人的《中小企业声明函》。</w:t>
      </w:r>
    </w:p>
    <w:p w14:paraId="1B0CF05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D58B00F">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BECCA7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第十六条 政府采购监督检查、投诉处理及政府采购行政处罚中对中小企业的认定，由货物制造商或者工程、服务供应商注册登记所在地的县级以上人民政府中小企业主管 部门负责。</w:t>
      </w:r>
    </w:p>
    <w:p w14:paraId="76AEB57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中小企业主管部门应当在收到财政部门或者有关招标 投标行政监督部门关于协助开展中小企业认定函后 10 个工作日内做出书面答复。</w:t>
      </w:r>
    </w:p>
    <w:p w14:paraId="4E7D11E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14:paraId="0FE10B49">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343B83F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E0D224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第二十条 供应商按照本办法规定提供声明函内容不实的，属于提供虚假材料谋取中标、成交，依照《中华人民 共和国政府采购法》等国家有关规定追究相应责任。</w:t>
      </w:r>
    </w:p>
    <w:p w14:paraId="6E59361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适用招标投标法的政府采购工程建设项目，投标人按照 本办法规定提供声明函内容不实的，属于弄虚作假骗取中标， 依照《中华人民共和国招标投标法》等国家有关规定追究相 应责任。</w:t>
      </w:r>
    </w:p>
    <w:p w14:paraId="0A27300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C90D04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第二十二条 对外援助项目、国家相关资格或者资质管理制度另有规定的项目，不适用本办法。</w:t>
      </w:r>
    </w:p>
    <w:p w14:paraId="79B9E53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第二十三条 关于视同中小企业的其他主体的政府采购扶持政策，由财政部会同有关部门另行规定。</w:t>
      </w:r>
    </w:p>
    <w:p w14:paraId="2A7D38A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第二十四条 省级财政部门可以会同中小企业主管部门根据本办法的规定制定具体实施办法。</w:t>
      </w:r>
    </w:p>
    <w:p w14:paraId="7625390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kern w:val="2"/>
          <w:sz w:val="21"/>
          <w:szCs w:val="21"/>
          <w:highlight w:val="none"/>
        </w:rPr>
      </w:pPr>
      <w:r>
        <w:rPr>
          <w:rFonts w:hint="eastAsia"/>
          <w:kern w:val="2"/>
          <w:sz w:val="21"/>
          <w:szCs w:val="21"/>
          <w:highlight w:val="none"/>
        </w:rPr>
        <w:t>第二十五条 本办法自 2021 年 1 月 1 日起施行。《财政部 工业和信息化部关于印发〈政府采购促进中小企业发展暂行办法〉的通知》（财库﹝2011﹞181 号）同时废止。</w:t>
      </w:r>
    </w:p>
    <w:p w14:paraId="68D369C3">
      <w:pPr>
        <w:pStyle w:val="35"/>
        <w:spacing w:line="432" w:lineRule="auto"/>
        <w:jc w:val="center"/>
        <w:rPr>
          <w:b/>
          <w:bCs/>
          <w:kern w:val="2"/>
          <w:sz w:val="21"/>
          <w:szCs w:val="21"/>
          <w:highlight w:val="none"/>
        </w:rPr>
      </w:pPr>
      <w:r>
        <w:rPr>
          <w:rFonts w:hint="eastAsia"/>
          <w:kern w:val="2"/>
          <w:sz w:val="21"/>
          <w:szCs w:val="21"/>
          <w:highlight w:val="none"/>
        </w:rPr>
        <w:br w:type="page"/>
      </w:r>
      <w:r>
        <w:rPr>
          <w:rFonts w:hint="eastAsia"/>
          <w:b/>
          <w:bCs/>
          <w:kern w:val="2"/>
          <w:sz w:val="21"/>
          <w:szCs w:val="21"/>
          <w:highlight w:val="none"/>
        </w:rPr>
        <w:t>财政部 司法部关于政府采购支持监狱企业发展有关问题的通知</w:t>
      </w:r>
    </w:p>
    <w:p w14:paraId="316EF9D6">
      <w:pPr>
        <w:pStyle w:val="35"/>
        <w:spacing w:line="432" w:lineRule="auto"/>
        <w:jc w:val="center"/>
        <w:rPr>
          <w:kern w:val="2"/>
          <w:sz w:val="21"/>
          <w:szCs w:val="21"/>
          <w:highlight w:val="none"/>
        </w:rPr>
      </w:pPr>
      <w:r>
        <w:rPr>
          <w:rFonts w:hint="eastAsia"/>
          <w:kern w:val="2"/>
          <w:sz w:val="21"/>
          <w:szCs w:val="21"/>
          <w:highlight w:val="none"/>
        </w:rPr>
        <w:t>财库〔2014〕68号</w:t>
      </w:r>
    </w:p>
    <w:p w14:paraId="12B38A6A">
      <w:pPr>
        <w:pStyle w:val="35"/>
        <w:spacing w:line="432" w:lineRule="auto"/>
        <w:rPr>
          <w:rFonts w:hint="eastAsia" w:eastAsia="宋体"/>
          <w:kern w:val="2"/>
          <w:sz w:val="21"/>
          <w:szCs w:val="21"/>
          <w:highlight w:val="none"/>
          <w:lang w:eastAsia="zh-CN"/>
        </w:rPr>
      </w:pPr>
      <w:r>
        <w:rPr>
          <w:rFonts w:hint="eastAsia"/>
          <w:kern w:val="2"/>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3AB61CF">
      <w:pPr>
        <w:pStyle w:val="35"/>
        <w:spacing w:line="432" w:lineRule="auto"/>
        <w:rPr>
          <w:rFonts w:hint="eastAsia" w:eastAsia="宋体"/>
          <w:kern w:val="2"/>
          <w:sz w:val="21"/>
          <w:szCs w:val="21"/>
          <w:highlight w:val="none"/>
          <w:lang w:eastAsia="zh-CN"/>
        </w:rPr>
      </w:pPr>
      <w:r>
        <w:rPr>
          <w:rFonts w:hint="eastAsia"/>
          <w:kern w:val="2"/>
          <w:sz w:val="21"/>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AD9426A">
      <w:pPr>
        <w:pStyle w:val="35"/>
        <w:spacing w:line="432" w:lineRule="auto"/>
        <w:rPr>
          <w:rFonts w:hint="eastAsia" w:eastAsia="宋体"/>
          <w:kern w:val="2"/>
          <w:sz w:val="21"/>
          <w:szCs w:val="21"/>
          <w:highlight w:val="none"/>
          <w:lang w:eastAsia="zh-CN"/>
        </w:rPr>
      </w:pPr>
      <w:r>
        <w:rPr>
          <w:rFonts w:hint="eastAsia"/>
          <w:kern w:val="2"/>
          <w:sz w:val="21"/>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EF18AB">
      <w:pPr>
        <w:pStyle w:val="35"/>
        <w:spacing w:line="432" w:lineRule="auto"/>
        <w:rPr>
          <w:rFonts w:hint="eastAsia" w:eastAsia="宋体"/>
          <w:kern w:val="2"/>
          <w:sz w:val="21"/>
          <w:szCs w:val="21"/>
          <w:highlight w:val="none"/>
          <w:lang w:eastAsia="zh-CN"/>
        </w:rPr>
      </w:pPr>
      <w:r>
        <w:rPr>
          <w:rFonts w:hint="eastAsia"/>
          <w:kern w:val="2"/>
          <w:sz w:val="21"/>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6C72C8BA">
      <w:pPr>
        <w:pStyle w:val="35"/>
        <w:spacing w:line="432" w:lineRule="auto"/>
        <w:rPr>
          <w:rFonts w:hint="eastAsia" w:eastAsia="宋体"/>
          <w:kern w:val="2"/>
          <w:sz w:val="21"/>
          <w:szCs w:val="21"/>
          <w:highlight w:val="none"/>
          <w:lang w:eastAsia="zh-CN"/>
        </w:rPr>
      </w:pPr>
      <w:r>
        <w:rPr>
          <w:rFonts w:hint="eastAsia"/>
          <w:kern w:val="2"/>
          <w:sz w:val="21"/>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0556D9">
      <w:pPr>
        <w:pStyle w:val="35"/>
        <w:spacing w:line="432" w:lineRule="auto"/>
        <w:rPr>
          <w:rFonts w:hint="eastAsia" w:eastAsia="宋体"/>
          <w:kern w:val="2"/>
          <w:sz w:val="21"/>
          <w:szCs w:val="21"/>
          <w:highlight w:val="none"/>
          <w:lang w:eastAsia="zh-CN"/>
        </w:rPr>
      </w:pPr>
      <w:r>
        <w:rPr>
          <w:rFonts w:hint="eastAsia"/>
          <w:kern w:val="2"/>
          <w:sz w:val="21"/>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14:paraId="16520826">
      <w:pPr>
        <w:pStyle w:val="35"/>
        <w:spacing w:line="432" w:lineRule="auto"/>
        <w:rPr>
          <w:kern w:val="2"/>
          <w:sz w:val="21"/>
          <w:szCs w:val="21"/>
          <w:highlight w:val="none"/>
        </w:rPr>
      </w:pPr>
      <w:r>
        <w:rPr>
          <w:rFonts w:hint="eastAsia"/>
          <w:kern w:val="2"/>
          <w:sz w:val="21"/>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3D9E6C5">
      <w:pPr>
        <w:pStyle w:val="35"/>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中华人民共和国财政部</w:t>
      </w:r>
    </w:p>
    <w:p w14:paraId="13B7EBD6">
      <w:pPr>
        <w:pStyle w:val="35"/>
        <w:spacing w:line="432" w:lineRule="auto"/>
        <w:jc w:val="right"/>
        <w:rPr>
          <w:rFonts w:hint="eastAsia" w:eastAsia="宋体"/>
          <w:kern w:val="2"/>
          <w:sz w:val="21"/>
          <w:szCs w:val="21"/>
          <w:highlight w:val="none"/>
          <w:lang w:eastAsia="zh-CN"/>
        </w:rPr>
      </w:pPr>
      <w:r>
        <w:rPr>
          <w:rFonts w:hint="eastAsia"/>
          <w:kern w:val="2"/>
          <w:sz w:val="21"/>
          <w:szCs w:val="21"/>
          <w:highlight w:val="none"/>
        </w:rPr>
        <w:t>中华人民共和国司法部</w:t>
      </w:r>
    </w:p>
    <w:p w14:paraId="3EC15D1C">
      <w:pPr>
        <w:pStyle w:val="35"/>
        <w:spacing w:line="432" w:lineRule="auto"/>
        <w:jc w:val="right"/>
        <w:rPr>
          <w:kern w:val="2"/>
          <w:sz w:val="21"/>
          <w:szCs w:val="21"/>
          <w:highlight w:val="none"/>
        </w:rPr>
      </w:pPr>
      <w:r>
        <w:rPr>
          <w:rFonts w:hint="eastAsia"/>
          <w:kern w:val="2"/>
          <w:sz w:val="21"/>
          <w:szCs w:val="21"/>
          <w:highlight w:val="none"/>
        </w:rPr>
        <w:t>2014年6月10日</w:t>
      </w:r>
    </w:p>
    <w:p w14:paraId="70BE13FC">
      <w:pPr>
        <w:pStyle w:val="35"/>
        <w:spacing w:line="432" w:lineRule="auto"/>
        <w:jc w:val="center"/>
        <w:rPr>
          <w:b/>
          <w:kern w:val="2"/>
          <w:sz w:val="21"/>
          <w:szCs w:val="21"/>
          <w:highlight w:val="none"/>
        </w:rPr>
      </w:pPr>
      <w:r>
        <w:rPr>
          <w:rFonts w:hint="eastAsia"/>
          <w:kern w:val="2"/>
          <w:sz w:val="21"/>
          <w:szCs w:val="21"/>
          <w:highlight w:val="none"/>
        </w:rPr>
        <w:br w:type="page"/>
      </w:r>
      <w:r>
        <w:rPr>
          <w:rFonts w:hint="eastAsia"/>
          <w:b/>
          <w:kern w:val="2"/>
          <w:sz w:val="21"/>
          <w:szCs w:val="21"/>
          <w:highlight w:val="none"/>
        </w:rPr>
        <w:t>关于促进残疾人就业政府采购政策的通知</w:t>
      </w:r>
    </w:p>
    <w:p w14:paraId="1E309901">
      <w:pPr>
        <w:pStyle w:val="35"/>
        <w:spacing w:line="432" w:lineRule="auto"/>
        <w:jc w:val="center"/>
        <w:rPr>
          <w:kern w:val="2"/>
          <w:sz w:val="21"/>
          <w:szCs w:val="21"/>
          <w:highlight w:val="none"/>
        </w:rPr>
      </w:pPr>
      <w:r>
        <w:rPr>
          <w:rFonts w:hint="eastAsia"/>
          <w:kern w:val="2"/>
          <w:sz w:val="21"/>
          <w:szCs w:val="21"/>
          <w:highlight w:val="none"/>
        </w:rPr>
        <w:t>财库〔2017〕141号</w:t>
      </w:r>
    </w:p>
    <w:p w14:paraId="78B7F43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kern w:val="2"/>
          <w:sz w:val="21"/>
          <w:szCs w:val="21"/>
          <w:highlight w:val="none"/>
        </w:rPr>
      </w:pPr>
      <w:bookmarkStart w:id="53" w:name="toDeptId"/>
      <w:r>
        <w:rPr>
          <w:rFonts w:hint="eastAsia"/>
          <w:kern w:val="2"/>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kern w:val="2"/>
          <w:sz w:val="21"/>
          <w:szCs w:val="21"/>
          <w:highlight w:val="none"/>
        </w:rPr>
        <w:t>：</w:t>
      </w:r>
    </w:p>
    <w:p w14:paraId="73ED4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为了发挥政府采购促进残疾人就业的作用，进一步保障残疾人权益，依照《政府采购法》、《残疾人保障法》等法律法规及相关规定，现就促进残疾人就业政府采购政策通知如下：</w:t>
      </w:r>
    </w:p>
    <w:p w14:paraId="25CB7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一、享受政府采购支持政策的残疾人福利性单位应当同时满足以下条件：</w:t>
      </w:r>
    </w:p>
    <w:p w14:paraId="16106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（一）安置的残疾人占本单位在职职工人数的比例不低于25%（含25%），并且安置的残疾人人数不少于10人（含10人）；</w:t>
      </w:r>
    </w:p>
    <w:p w14:paraId="770B5F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（二）依法与安置的每位残疾人签订了一年以上（含一年）的劳动合同或服务协议；</w:t>
      </w:r>
    </w:p>
    <w:p w14:paraId="2444B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（三）为安置的每位残疾人按月足额缴纳了基本养老保险、基本医疗保险、失业保险、工伤保险和生育保险等社会保险费；</w:t>
      </w:r>
    </w:p>
    <w:p w14:paraId="610C2E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（四）通过银行等金融机构向安置的每位残疾人，按月支付了不低于单位所在区县适用的经省级人民政府批准的月最低工资标准的工资；</w:t>
      </w:r>
    </w:p>
    <w:p w14:paraId="3BCDE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（五）提供本单位制造的货物、承担的工程或者服务（以下简称产品），或者提供其他残疾人福利性单位制造的货物（不包括使用非残疾人福利性单位注册商标的货物）。</w:t>
      </w:r>
    </w:p>
    <w:p w14:paraId="4B719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86AE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AA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中标、成交供应商为残疾人福利性单位的，采购人或者其委托的采购代理机构应当随中标、成交结果同时公告其《残疾人福利性单位声明函》，接受社会监督。</w:t>
      </w:r>
    </w:p>
    <w:p w14:paraId="59877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供应商提供的《残疾人福利性单位声明函》与事实不符的，依照《政府采购法》第七十七条第一款的规定追究法律责任。</w:t>
      </w:r>
    </w:p>
    <w:p w14:paraId="3EAB1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D8C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四、采购人采购公开招标数额标准以上的货物或者服务，因落实促进残疾人就业政策的需要，依法履行有关报批程序后，可采用公开招标以外的采购方式。</w:t>
      </w:r>
    </w:p>
    <w:p w14:paraId="13CDA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4A241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4888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七、本通知自2017年10月1日起执行。</w:t>
      </w:r>
    </w:p>
    <w:p w14:paraId="664331E8">
      <w:pPr>
        <w:spacing w:beforeLines="100" w:line="440" w:lineRule="exact"/>
        <w:ind w:firstLine="420" w:firstLineChars="200"/>
        <w:jc w:val="right"/>
        <w:rPr>
          <w:rFonts w:hint="eastAsia"/>
          <w:color w:val="auto"/>
          <w:szCs w:val="21"/>
          <w:highlight w:val="none"/>
        </w:rPr>
      </w:pPr>
      <w:r>
        <w:rPr>
          <w:rFonts w:hint="eastAsia"/>
          <w:color w:val="auto"/>
          <w:szCs w:val="21"/>
          <w:highlight w:val="none"/>
        </w:rPr>
        <w:t>　　财政部 民政部 中国残疾人联合会</w:t>
      </w:r>
    </w:p>
    <w:p w14:paraId="60B747E3">
      <w:pPr>
        <w:wordWrap w:val="0"/>
        <w:spacing w:beforeLines="100" w:line="440" w:lineRule="exact"/>
        <w:ind w:firstLine="420" w:firstLineChars="200"/>
        <w:jc w:val="right"/>
        <w:rPr>
          <w:rFonts w:hint="default" w:eastAsia="宋体"/>
          <w:color w:val="auto"/>
          <w:szCs w:val="21"/>
          <w:highlight w:val="none"/>
          <w:lang w:val="en-US" w:eastAsia="zh-CN"/>
        </w:rPr>
      </w:pPr>
      <w:r>
        <w:rPr>
          <w:rFonts w:hint="eastAsia"/>
          <w:color w:val="auto"/>
          <w:szCs w:val="21"/>
          <w:highlight w:val="none"/>
        </w:rPr>
        <w:t>　　2017年8月22日</w:t>
      </w:r>
      <w:r>
        <w:rPr>
          <w:rFonts w:hint="eastAsia"/>
          <w:color w:val="auto"/>
          <w:szCs w:val="21"/>
          <w:highlight w:val="none"/>
          <w:lang w:val="en-US" w:eastAsia="zh-CN"/>
        </w:rPr>
        <w:t xml:space="preserve">     </w:t>
      </w:r>
    </w:p>
    <w:p w14:paraId="0724C7C3">
      <w:pPr>
        <w:pageBreakBefore w:val="0"/>
        <w:widowControl/>
        <w:kinsoku/>
        <w:wordWrap/>
        <w:overflowPunct/>
        <w:topLinePunct w:val="0"/>
        <w:autoSpaceDE/>
        <w:autoSpaceDN/>
        <w:bidi w:val="0"/>
        <w:adjustRightInd/>
        <w:snapToGrid/>
        <w:spacing w:line="0" w:lineRule="atLeast"/>
        <w:jc w:val="right"/>
        <w:textAlignment w:val="auto"/>
        <w:rPr>
          <w:rStyle w:val="42"/>
          <w:rFonts w:ascii="宋体" w:hAnsi="宋体"/>
          <w:color w:val="auto"/>
          <w:kern w:val="0"/>
          <w:sz w:val="28"/>
          <w:szCs w:val="28"/>
          <w:highlight w:val="none"/>
        </w:rPr>
      </w:pPr>
    </w:p>
    <w:p w14:paraId="04CA679D">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753D2A65">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4AA235D9">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47F955C9">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35057BE6">
      <w:pPr>
        <w:pStyle w:val="2"/>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77E78AC8">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1DDFA54D">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68FC4ED6">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2EC6A4B2">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0D902DFB">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3473B55B">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7249D684">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35869BE1">
      <w:pPr>
        <w:pStyle w:val="2"/>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40DE211">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47176CF1">
      <w:pPr>
        <w:pStyle w:val="2"/>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10FA5DC3">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07539EBA">
      <w:pPr>
        <w:pStyle w:val="2"/>
        <w:pageBreakBefore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34E511DD">
      <w:pPr>
        <w:pageBreakBefore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77B48BC3">
      <w:pPr>
        <w:pStyle w:val="2"/>
        <w:rPr>
          <w:rStyle w:val="42"/>
          <w:rFonts w:ascii="宋体" w:hAnsi="宋体"/>
          <w:b/>
          <w:bCs/>
          <w:color w:val="auto"/>
          <w:kern w:val="0"/>
          <w:sz w:val="28"/>
          <w:szCs w:val="28"/>
          <w:highlight w:val="none"/>
        </w:rPr>
      </w:pPr>
    </w:p>
    <w:p w14:paraId="2C984792">
      <w:pPr>
        <w:rPr>
          <w:rStyle w:val="42"/>
          <w:rFonts w:ascii="宋体" w:hAnsi="宋体"/>
          <w:color w:val="auto"/>
          <w:kern w:val="0"/>
          <w:sz w:val="28"/>
          <w:szCs w:val="28"/>
          <w:highlight w:val="none"/>
        </w:rPr>
      </w:pPr>
    </w:p>
    <w:p w14:paraId="1303067F">
      <w:pPr>
        <w:pStyle w:val="2"/>
        <w:rPr>
          <w:highlight w:val="none"/>
        </w:rPr>
      </w:pPr>
    </w:p>
    <w:p w14:paraId="2DA3005F">
      <w:pPr>
        <w:pStyle w:val="2"/>
        <w:pageBreakBefore w:val="0"/>
        <w:kinsoku/>
        <w:wordWrap/>
        <w:overflowPunct/>
        <w:topLinePunct w:val="0"/>
        <w:autoSpaceDE/>
        <w:autoSpaceDN/>
        <w:bidi w:val="0"/>
        <w:adjustRightInd/>
        <w:snapToGrid/>
        <w:spacing w:before="0" w:after="0" w:line="0" w:lineRule="atLeast"/>
        <w:textAlignment w:val="auto"/>
        <w:rPr>
          <w:highlight w:val="none"/>
        </w:rPr>
      </w:pPr>
    </w:p>
    <w:p w14:paraId="09110939">
      <w:pPr>
        <w:pStyle w:val="2"/>
        <w:pageBreakBefore w:val="0"/>
        <w:widowControl w:val="0"/>
        <w:kinsoku/>
        <w:wordWrap/>
        <w:overflowPunct/>
        <w:topLinePunct w:val="0"/>
        <w:autoSpaceDE/>
        <w:autoSpaceDN/>
        <w:bidi w:val="0"/>
        <w:adjustRightInd/>
        <w:snapToGrid/>
        <w:spacing w:before="0" w:after="0" w:line="0" w:lineRule="atLeast"/>
        <w:textAlignment w:val="auto"/>
        <w:rPr>
          <w:highlight w:val="none"/>
        </w:rPr>
      </w:pPr>
    </w:p>
    <w:p w14:paraId="6ADC9C0F">
      <w:pPr>
        <w:pStyle w:val="2"/>
        <w:pageBreakBefore w:val="0"/>
        <w:widowControl w:val="0"/>
        <w:kinsoku/>
        <w:wordWrap/>
        <w:overflowPunct/>
        <w:topLinePunct w:val="0"/>
        <w:autoSpaceDE/>
        <w:autoSpaceDN/>
        <w:bidi w:val="0"/>
        <w:adjustRightInd/>
        <w:snapToGrid/>
        <w:spacing w:before="0" w:after="0" w:line="0" w:lineRule="atLeast"/>
        <w:textAlignment w:val="auto"/>
        <w:rPr>
          <w:rStyle w:val="42"/>
          <w:rFonts w:ascii="宋体" w:hAnsi="宋体"/>
          <w:b/>
          <w:bCs/>
          <w:color w:val="auto"/>
          <w:kern w:val="0"/>
          <w:sz w:val="28"/>
          <w:szCs w:val="28"/>
          <w:highlight w:val="none"/>
        </w:rPr>
      </w:pPr>
    </w:p>
    <w:p w14:paraId="222E8206">
      <w:pPr>
        <w:pageBreakBefore w:val="0"/>
        <w:widowControl w:val="0"/>
        <w:kinsoku/>
        <w:wordWrap/>
        <w:overflowPunct/>
        <w:topLinePunct w:val="0"/>
        <w:autoSpaceDE/>
        <w:autoSpaceDN/>
        <w:bidi w:val="0"/>
        <w:adjustRightInd/>
        <w:snapToGrid/>
        <w:spacing w:line="0" w:lineRule="atLeast"/>
        <w:textAlignment w:val="auto"/>
        <w:rPr>
          <w:rStyle w:val="42"/>
          <w:rFonts w:ascii="宋体" w:hAnsi="宋体"/>
          <w:color w:val="auto"/>
          <w:kern w:val="0"/>
          <w:sz w:val="28"/>
          <w:szCs w:val="28"/>
          <w:highlight w:val="none"/>
        </w:rPr>
      </w:pPr>
    </w:p>
    <w:p w14:paraId="0C45CCB5">
      <w:pPr>
        <w:pStyle w:val="35"/>
        <w:spacing w:line="432" w:lineRule="auto"/>
        <w:rPr>
          <w:rStyle w:val="42"/>
          <w:b w:val="0"/>
          <w:color w:val="auto"/>
          <w:sz w:val="21"/>
          <w:szCs w:val="21"/>
          <w:highlight w:val="none"/>
        </w:rPr>
      </w:pPr>
      <w:r>
        <w:rPr>
          <w:rStyle w:val="42"/>
          <w:rFonts w:hint="eastAsia"/>
          <w:b w:val="0"/>
          <w:color w:val="auto"/>
          <w:sz w:val="21"/>
          <w:szCs w:val="21"/>
          <w:highlight w:val="none"/>
        </w:rPr>
        <w:t>附件2：</w:t>
      </w:r>
    </w:p>
    <w:p w14:paraId="34BF0CE2">
      <w:pPr>
        <w:pStyle w:val="35"/>
        <w:spacing w:line="432" w:lineRule="auto"/>
        <w:jc w:val="center"/>
        <w:rPr>
          <w:rStyle w:val="42"/>
          <w:rFonts w:hint="eastAsia" w:eastAsia="宋体"/>
          <w:color w:val="auto"/>
          <w:sz w:val="28"/>
          <w:szCs w:val="28"/>
          <w:highlight w:val="none"/>
          <w:lang w:eastAsia="zh-CN"/>
        </w:rPr>
      </w:pPr>
      <w:r>
        <w:rPr>
          <w:rStyle w:val="42"/>
          <w:rFonts w:hint="eastAsia"/>
          <w:color w:val="auto"/>
          <w:sz w:val="28"/>
          <w:szCs w:val="28"/>
          <w:highlight w:val="none"/>
        </w:rPr>
        <w:t>关于印发中小企业划型标准规定的通知</w:t>
      </w:r>
    </w:p>
    <w:p w14:paraId="4B8488E0">
      <w:pPr>
        <w:pStyle w:val="35"/>
        <w:spacing w:line="432" w:lineRule="auto"/>
        <w:jc w:val="center"/>
        <w:rPr>
          <w:color w:val="auto"/>
          <w:sz w:val="21"/>
          <w:szCs w:val="21"/>
          <w:highlight w:val="none"/>
        </w:rPr>
      </w:pPr>
      <w:r>
        <w:rPr>
          <w:rFonts w:hint="eastAsia"/>
          <w:color w:val="auto"/>
          <w:sz w:val="21"/>
          <w:szCs w:val="21"/>
          <w:highlight w:val="none"/>
        </w:rPr>
        <w:t>工信部联企业〔2011〕300号</w:t>
      </w:r>
    </w:p>
    <w:p w14:paraId="5F9D146C">
      <w:pPr>
        <w:pStyle w:val="35"/>
        <w:spacing w:line="432" w:lineRule="auto"/>
        <w:rPr>
          <w:rFonts w:hint="eastAsia" w:eastAsia="宋体"/>
          <w:color w:val="auto"/>
          <w:sz w:val="21"/>
          <w:szCs w:val="21"/>
          <w:highlight w:val="none"/>
          <w:lang w:eastAsia="zh-CN"/>
        </w:rPr>
      </w:pPr>
      <w:r>
        <w:rPr>
          <w:rFonts w:hint="eastAsia"/>
          <w:color w:val="auto"/>
          <w:sz w:val="21"/>
          <w:szCs w:val="21"/>
          <w:highlight w:val="none"/>
        </w:rPr>
        <w:t>各省、自治区、直辖市人民政府，国务院各部委、各直属机构及有关单位：</w:t>
      </w:r>
    </w:p>
    <w:p w14:paraId="35DE97CF">
      <w:pPr>
        <w:pStyle w:val="35"/>
        <w:spacing w:line="432" w:lineRule="auto"/>
        <w:rPr>
          <w:color w:val="auto"/>
          <w:sz w:val="21"/>
          <w:szCs w:val="21"/>
          <w:highlight w:val="none"/>
        </w:rPr>
      </w:pPr>
      <w:r>
        <w:rPr>
          <w:rFonts w:hint="eastAsia"/>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223AFE62">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 xml:space="preserve">        工业和信息化部</w:t>
      </w:r>
      <w:r>
        <w:rPr>
          <w:rFonts w:hint="eastAsia" w:ascii="宋体" w:hAnsi="宋体" w:cs="宋体"/>
          <w:color w:val="auto"/>
          <w:kern w:val="0"/>
          <w:szCs w:val="21"/>
          <w:highlight w:val="none"/>
          <w:lang w:val="en-US" w:eastAsia="zh-CN"/>
        </w:rPr>
        <w:t xml:space="preserve">   </w:t>
      </w:r>
    </w:p>
    <w:p w14:paraId="465D843A">
      <w:pPr>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国家统计局</w:t>
      </w:r>
      <w:r>
        <w:rPr>
          <w:rFonts w:hint="eastAsia" w:ascii="宋体" w:hAnsi="宋体" w:cs="宋体"/>
          <w:color w:val="auto"/>
          <w:kern w:val="0"/>
          <w:szCs w:val="21"/>
          <w:highlight w:val="none"/>
          <w:lang w:val="en-US" w:eastAsia="zh-CN"/>
        </w:rPr>
        <w:t xml:space="preserve">     </w:t>
      </w:r>
    </w:p>
    <w:p w14:paraId="40A9F77E">
      <w:pPr>
        <w:widowControl/>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国家发展和改革委员会</w:t>
      </w:r>
    </w:p>
    <w:p w14:paraId="6EE511EA">
      <w:pPr>
        <w:widowControl/>
        <w:wordWrap w:val="0"/>
        <w:snapToGrid w:val="0"/>
        <w:spacing w:before="100" w:beforeAutospacing="1" w:after="100" w:afterAutospacing="1"/>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财政部</w:t>
      </w:r>
      <w:r>
        <w:rPr>
          <w:rFonts w:hint="eastAsia" w:ascii="宋体" w:hAnsi="宋体" w:cs="宋体"/>
          <w:color w:val="auto"/>
          <w:kern w:val="0"/>
          <w:szCs w:val="21"/>
          <w:highlight w:val="none"/>
          <w:lang w:val="en-US" w:eastAsia="zh-CN"/>
        </w:rPr>
        <w:t xml:space="preserve">      </w:t>
      </w:r>
    </w:p>
    <w:p w14:paraId="03220173">
      <w:pPr>
        <w:widowControl/>
        <w:wordWrap w:val="0"/>
        <w:snapToGrid w:val="0"/>
        <w:spacing w:before="100" w:beforeAutospacing="1" w:after="100" w:afterAutospacing="1"/>
        <w:jc w:val="right"/>
        <w:rPr>
          <w:rFonts w:ascii="宋体" w:hAnsi="宋体" w:cs="宋体"/>
          <w:color w:val="auto"/>
          <w:kern w:val="0"/>
          <w:szCs w:val="21"/>
          <w:highlight w:val="none"/>
        </w:rPr>
      </w:pPr>
      <w:r>
        <w:rPr>
          <w:rFonts w:hint="eastAsia" w:ascii="宋体" w:hAnsi="宋体" w:cs="宋体"/>
          <w:color w:val="auto"/>
          <w:kern w:val="0"/>
          <w:szCs w:val="21"/>
          <w:highlight w:val="none"/>
        </w:rPr>
        <w:t>　　</w:t>
      </w:r>
      <w:r>
        <w:rPr>
          <w:rFonts w:ascii="宋体" w:hAnsi="宋体" w:cs="宋体"/>
          <w:color w:val="auto"/>
          <w:kern w:val="0"/>
          <w:szCs w:val="21"/>
          <w:highlight w:val="none"/>
        </w:rPr>
        <w:t>                                                                     </w:t>
      </w:r>
      <w:r>
        <w:rPr>
          <w:rFonts w:hint="eastAsia" w:ascii="宋体" w:hAnsi="宋体" w:cs="宋体"/>
          <w:color w:val="auto"/>
          <w:kern w:val="0"/>
          <w:szCs w:val="21"/>
          <w:highlight w:val="none"/>
        </w:rPr>
        <w:t>二○一一年六月十八日</w:t>
      </w:r>
    </w:p>
    <w:p w14:paraId="313B2BF0">
      <w:pPr>
        <w:pStyle w:val="35"/>
        <w:spacing w:line="432" w:lineRule="auto"/>
        <w:rPr>
          <w:color w:val="auto"/>
          <w:sz w:val="21"/>
          <w:szCs w:val="21"/>
          <w:highlight w:val="none"/>
        </w:rPr>
      </w:pPr>
      <w:r>
        <w:rPr>
          <w:rFonts w:hint="eastAsia"/>
          <w:color w:val="auto"/>
          <w:sz w:val="21"/>
          <w:szCs w:val="21"/>
          <w:highlight w:val="none"/>
        </w:rPr>
        <w:t>　　　　</w:t>
      </w:r>
    </w:p>
    <w:p w14:paraId="0276C984">
      <w:pPr>
        <w:pStyle w:val="35"/>
        <w:spacing w:line="432" w:lineRule="auto"/>
        <w:jc w:val="center"/>
        <w:rPr>
          <w:color w:val="auto"/>
          <w:sz w:val="28"/>
          <w:szCs w:val="28"/>
          <w:highlight w:val="none"/>
        </w:rPr>
      </w:pPr>
      <w:r>
        <w:rPr>
          <w:rStyle w:val="42"/>
          <w:color w:val="auto"/>
          <w:sz w:val="21"/>
          <w:szCs w:val="21"/>
          <w:highlight w:val="none"/>
        </w:rPr>
        <w:br w:type="page"/>
      </w:r>
      <w:r>
        <w:rPr>
          <w:rStyle w:val="42"/>
          <w:rFonts w:hint="eastAsia"/>
          <w:color w:val="auto"/>
          <w:sz w:val="28"/>
          <w:szCs w:val="28"/>
          <w:highlight w:val="none"/>
        </w:rPr>
        <w:t>中小企业划型标准规定</w:t>
      </w:r>
    </w:p>
    <w:p w14:paraId="4FF5F7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一、根据《中华人民共和国中小企业促进法》和《国务院关于进一步促进中小企业发展的若干意见》(国发〔2009〕36号)，制定本规定。</w:t>
      </w:r>
    </w:p>
    <w:p w14:paraId="1474703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二、中小企业划分为中型、小型、微型三种类型，具体标准根据企业从业人员、营业收入、资产总额等指标，结合行业特点制定。</w:t>
      </w:r>
    </w:p>
    <w:p w14:paraId="56A302CC">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B95EE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四、各行业划型标准为：</w:t>
      </w:r>
    </w:p>
    <w:p w14:paraId="14F4212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8A502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D1D7C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7AC5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4EDB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2E11E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5D3C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41749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7285B9">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B6C320">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D663A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BE5AD8">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A589DF">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7911E2">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5C1B6B6">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9FE491">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02DA049B">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五、企业类型的划分以统计部门的统计数据为依据。</w:t>
      </w:r>
    </w:p>
    <w:p w14:paraId="10CEF64A">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22B99D4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FFFBC13">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八、本规定由工业和信息化部、国家统计局会同有关部门根据《国民经济行业分类》修订情况和企业发展变化情况适时修订。</w:t>
      </w:r>
    </w:p>
    <w:p w14:paraId="4BD02BDD">
      <w:pPr>
        <w:spacing w:beforeLines="100" w:line="440" w:lineRule="exact"/>
        <w:ind w:firstLine="420" w:firstLineChars="200"/>
        <w:rPr>
          <w:rFonts w:hint="eastAsia" w:eastAsia="宋体"/>
          <w:color w:val="auto"/>
          <w:szCs w:val="21"/>
          <w:highlight w:val="none"/>
          <w:lang w:eastAsia="zh-CN"/>
        </w:rPr>
      </w:pPr>
      <w:r>
        <w:rPr>
          <w:rFonts w:hint="eastAsia"/>
          <w:color w:val="auto"/>
          <w:szCs w:val="21"/>
          <w:highlight w:val="none"/>
        </w:rPr>
        <w:t>　　九、本规定由工业和信息化部、国家统计局会同有关部门负责解释。</w:t>
      </w:r>
    </w:p>
    <w:p w14:paraId="5D3EEF79">
      <w:pPr>
        <w:spacing w:beforeLines="100" w:line="440" w:lineRule="exact"/>
        <w:ind w:firstLine="420" w:firstLineChars="200"/>
        <w:rPr>
          <w:rFonts w:ascii="宋体" w:hAnsi="宋体"/>
          <w:b/>
          <w:color w:val="auto"/>
          <w:szCs w:val="32"/>
          <w:highlight w:val="none"/>
          <w:lang w:val="zh-CN"/>
        </w:rPr>
      </w:pPr>
      <w:r>
        <w:rPr>
          <w:rFonts w:hint="eastAsia"/>
          <w:color w:val="auto"/>
          <w:szCs w:val="21"/>
          <w:highlight w:val="none"/>
        </w:rPr>
        <w:t>　　十、本规定自发布之日起执行，原国家经贸委、原国家计委、财政部和国家统计局2003年颁布的《中小企业标准暂行规定》同时废止。</w:t>
      </w:r>
    </w:p>
    <w:p w14:paraId="21F86758">
      <w:pPr>
        <w:spacing w:beforeLines="100" w:line="440" w:lineRule="exact"/>
        <w:ind w:firstLine="422" w:firstLineChars="200"/>
        <w:rPr>
          <w:rFonts w:ascii="宋体" w:hAnsi="宋体"/>
          <w:b/>
          <w:color w:val="auto"/>
          <w:szCs w:val="32"/>
          <w:highlight w:val="none"/>
          <w:lang w:val="zh-CN"/>
        </w:rPr>
      </w:pPr>
    </w:p>
    <w:p w14:paraId="779BAB72">
      <w:pPr>
        <w:spacing w:beforeLines="100" w:line="440" w:lineRule="exact"/>
        <w:ind w:firstLine="422" w:firstLineChars="200"/>
        <w:rPr>
          <w:rFonts w:ascii="宋体" w:hAnsi="宋体"/>
          <w:b/>
          <w:color w:val="auto"/>
          <w:szCs w:val="32"/>
          <w:highlight w:val="none"/>
          <w:lang w:val="zh-CN"/>
        </w:rPr>
      </w:pPr>
    </w:p>
    <w:p w14:paraId="57179517">
      <w:pPr>
        <w:pStyle w:val="48"/>
        <w:rPr>
          <w:rFonts w:hint="eastAsia"/>
          <w:b/>
          <w:color w:val="auto"/>
          <w:szCs w:val="32"/>
          <w:highlight w:val="none"/>
          <w:lang w:val="en-US" w:eastAsia="zh-CN"/>
        </w:rPr>
      </w:pPr>
    </w:p>
    <w:p w14:paraId="10C27F54">
      <w:pPr>
        <w:pStyle w:val="48"/>
        <w:rPr>
          <w:rFonts w:hint="eastAsia"/>
          <w:b/>
          <w:color w:val="auto"/>
          <w:szCs w:val="32"/>
          <w:highlight w:val="none"/>
          <w:lang w:val="en-US" w:eastAsia="zh-CN"/>
        </w:rPr>
      </w:pPr>
    </w:p>
    <w:p w14:paraId="6C9272DF">
      <w:pPr>
        <w:pStyle w:val="48"/>
        <w:rPr>
          <w:rFonts w:hint="eastAsia"/>
          <w:b/>
          <w:color w:val="auto"/>
          <w:sz w:val="28"/>
          <w:szCs w:val="28"/>
          <w:highlight w:val="none"/>
          <w:lang w:val="en-US" w:eastAsia="zh-CN"/>
        </w:rPr>
      </w:pPr>
      <w:r>
        <w:rPr>
          <w:rFonts w:hint="eastAsia"/>
          <w:b/>
          <w:color w:val="auto"/>
          <w:sz w:val="28"/>
          <w:szCs w:val="28"/>
          <w:highlight w:val="none"/>
          <w:lang w:val="en-US" w:eastAsia="zh-CN"/>
        </w:rPr>
        <w:t>附件</w:t>
      </w:r>
    </w:p>
    <w:p w14:paraId="30419BEC">
      <w:pPr>
        <w:autoSpaceDE w:val="0"/>
        <w:autoSpaceDN w:val="0"/>
        <w:jc w:val="center"/>
        <w:rPr>
          <w:rFonts w:hint="eastAsia" w:eastAsia="宋体"/>
          <w:b/>
          <w:sz w:val="32"/>
          <w:szCs w:val="32"/>
          <w:highlight w:val="none"/>
          <w:lang w:val="en-US" w:eastAsia="zh-CN"/>
        </w:rPr>
      </w:pPr>
      <w:r>
        <w:rPr>
          <w:rFonts w:hint="eastAsia"/>
          <w:b/>
          <w:sz w:val="32"/>
          <w:szCs w:val="32"/>
          <w:highlight w:val="none"/>
          <w:lang w:eastAsia="zh-CN"/>
        </w:rPr>
        <w:t>最终</w:t>
      </w:r>
      <w:r>
        <w:rPr>
          <w:b/>
          <w:sz w:val="32"/>
          <w:szCs w:val="32"/>
          <w:highlight w:val="none"/>
        </w:rPr>
        <w:t>报价</w:t>
      </w:r>
      <w:r>
        <w:rPr>
          <w:rFonts w:hint="eastAsia"/>
          <w:b/>
          <w:sz w:val="32"/>
          <w:szCs w:val="32"/>
          <w:highlight w:val="none"/>
        </w:rPr>
        <w:t>明细</w:t>
      </w:r>
      <w:r>
        <w:rPr>
          <w:rFonts w:hint="eastAsia"/>
          <w:b/>
          <w:sz w:val="32"/>
          <w:szCs w:val="32"/>
          <w:highlight w:val="none"/>
          <w:lang w:val="en-US" w:eastAsia="zh-CN"/>
        </w:rPr>
        <w:t>表</w:t>
      </w:r>
    </w:p>
    <w:p w14:paraId="7D5D4C19">
      <w:pPr>
        <w:autoSpaceDE w:val="0"/>
        <w:autoSpaceDN w:val="0"/>
        <w:snapToGrid w:val="0"/>
        <w:rPr>
          <w:spacing w:val="11"/>
          <w:szCs w:val="21"/>
        </w:rPr>
      </w:pPr>
    </w:p>
    <w:p w14:paraId="54335AD0">
      <w:pPr>
        <w:autoSpaceDE w:val="0"/>
        <w:autoSpaceDN w:val="0"/>
        <w:snapToGrid w:val="0"/>
        <w:rPr>
          <w:spacing w:val="11"/>
          <w:szCs w:val="21"/>
        </w:rPr>
      </w:pPr>
    </w:p>
    <w:p w14:paraId="4809A9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 xml:space="preserve">项目名称： </w:t>
      </w:r>
      <w:r>
        <w:rPr>
          <w:rFonts w:hint="eastAsia" w:ascii="宋体" w:hAnsi="宋体" w:eastAsia="宋体" w:cs="宋体"/>
          <w:sz w:val="21"/>
          <w:szCs w:val="32"/>
          <w:highlight w:val="none"/>
          <w:u w:val="single"/>
        </w:rPr>
        <w:t xml:space="preserve">                         </w:t>
      </w:r>
    </w:p>
    <w:p w14:paraId="5FAB6E6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r>
        <w:rPr>
          <w:rFonts w:hint="eastAsia" w:ascii="宋体" w:hAnsi="宋体" w:eastAsia="宋体" w:cs="宋体"/>
          <w:sz w:val="21"/>
          <w:szCs w:val="32"/>
          <w:highlight w:val="none"/>
        </w:rPr>
        <w:t>项目编号：</w:t>
      </w:r>
      <w:r>
        <w:rPr>
          <w:rFonts w:hint="eastAsia" w:ascii="宋体" w:hAnsi="宋体" w:eastAsia="宋体" w:cs="宋体"/>
          <w:i/>
          <w:iCs/>
          <w:sz w:val="21"/>
          <w:szCs w:val="32"/>
          <w:highlight w:val="none"/>
        </w:rPr>
        <w:t xml:space="preserve"> </w:t>
      </w:r>
      <w:r>
        <w:rPr>
          <w:rFonts w:hint="eastAsia" w:ascii="宋体" w:hAnsi="宋体" w:eastAsia="宋体" w:cs="宋体"/>
          <w:sz w:val="21"/>
          <w:szCs w:val="32"/>
          <w:highlight w:val="none"/>
          <w:u w:val="single"/>
        </w:rPr>
        <w:t xml:space="preserve">                         </w:t>
      </w:r>
    </w:p>
    <w:p w14:paraId="385488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u w:val="singl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04"/>
        <w:gridCol w:w="1326"/>
        <w:gridCol w:w="1327"/>
        <w:gridCol w:w="1327"/>
        <w:gridCol w:w="818"/>
        <w:gridCol w:w="1836"/>
      </w:tblGrid>
      <w:tr w14:paraId="7526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20023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序号</w:t>
            </w:r>
          </w:p>
        </w:tc>
        <w:tc>
          <w:tcPr>
            <w:tcW w:w="1904" w:type="dxa"/>
          </w:tcPr>
          <w:p w14:paraId="7AD53F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货物名称</w:t>
            </w:r>
          </w:p>
        </w:tc>
        <w:tc>
          <w:tcPr>
            <w:tcW w:w="1326" w:type="dxa"/>
          </w:tcPr>
          <w:p w14:paraId="33D0CC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品牌</w:t>
            </w:r>
          </w:p>
        </w:tc>
        <w:tc>
          <w:tcPr>
            <w:tcW w:w="1327" w:type="dxa"/>
          </w:tcPr>
          <w:p w14:paraId="114F23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单价</w:t>
            </w:r>
          </w:p>
        </w:tc>
        <w:tc>
          <w:tcPr>
            <w:tcW w:w="1327" w:type="dxa"/>
          </w:tcPr>
          <w:p w14:paraId="56BA63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型号</w:t>
            </w:r>
          </w:p>
        </w:tc>
        <w:tc>
          <w:tcPr>
            <w:tcW w:w="818" w:type="dxa"/>
          </w:tcPr>
          <w:p w14:paraId="58E156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数量</w:t>
            </w:r>
          </w:p>
        </w:tc>
        <w:tc>
          <w:tcPr>
            <w:tcW w:w="1836" w:type="dxa"/>
          </w:tcPr>
          <w:p w14:paraId="4D19D5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r>
              <w:rPr>
                <w:rFonts w:hint="eastAsia" w:ascii="宋体" w:hAnsi="宋体" w:eastAsia="宋体" w:cs="宋体"/>
                <w:b w:val="0"/>
                <w:bCs w:val="0"/>
                <w:snapToGrid w:val="0"/>
                <w:kern w:val="0"/>
                <w:sz w:val="21"/>
                <w:szCs w:val="32"/>
                <w:highlight w:val="none"/>
                <w:lang w:val="en-US" w:eastAsia="zh-CN"/>
              </w:rPr>
              <w:t>规格及技术参数</w:t>
            </w:r>
          </w:p>
        </w:tc>
      </w:tr>
      <w:tr w14:paraId="0D72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9241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1</w:t>
            </w:r>
          </w:p>
        </w:tc>
        <w:tc>
          <w:tcPr>
            <w:tcW w:w="1904" w:type="dxa"/>
          </w:tcPr>
          <w:p w14:paraId="3E7930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0650C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1116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3B635B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818" w:type="dxa"/>
          </w:tcPr>
          <w:p w14:paraId="1DD341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836" w:type="dxa"/>
          </w:tcPr>
          <w:p w14:paraId="6E6982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1A6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18313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2</w:t>
            </w:r>
          </w:p>
        </w:tc>
        <w:tc>
          <w:tcPr>
            <w:tcW w:w="1904" w:type="dxa"/>
          </w:tcPr>
          <w:p w14:paraId="156D28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256407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798C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ACECD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818" w:type="dxa"/>
          </w:tcPr>
          <w:p w14:paraId="451A80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836" w:type="dxa"/>
          </w:tcPr>
          <w:p w14:paraId="0AC165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0AFA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71C158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3</w:t>
            </w:r>
          </w:p>
        </w:tc>
        <w:tc>
          <w:tcPr>
            <w:tcW w:w="1904" w:type="dxa"/>
          </w:tcPr>
          <w:p w14:paraId="332E55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27A8C0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F49D8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2AE1E5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818" w:type="dxa"/>
          </w:tcPr>
          <w:p w14:paraId="606686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836" w:type="dxa"/>
          </w:tcPr>
          <w:p w14:paraId="476087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4E11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7C062C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4</w:t>
            </w:r>
          </w:p>
        </w:tc>
        <w:tc>
          <w:tcPr>
            <w:tcW w:w="1904" w:type="dxa"/>
          </w:tcPr>
          <w:p w14:paraId="5375B5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86187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04A606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18568A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818" w:type="dxa"/>
          </w:tcPr>
          <w:p w14:paraId="53F2D3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836" w:type="dxa"/>
          </w:tcPr>
          <w:p w14:paraId="53457B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r w14:paraId="0355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5F8BF0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32"/>
                <w:highlight w:val="none"/>
                <w:vertAlign w:val="baseline"/>
                <w:lang w:val="en-US" w:eastAsia="zh-CN"/>
              </w:rPr>
            </w:pPr>
            <w:r>
              <w:rPr>
                <w:rFonts w:hint="eastAsia" w:ascii="宋体" w:hAnsi="宋体" w:eastAsia="宋体" w:cs="宋体"/>
                <w:sz w:val="21"/>
                <w:szCs w:val="32"/>
                <w:highlight w:val="none"/>
                <w:vertAlign w:val="baseline"/>
                <w:lang w:val="en-US" w:eastAsia="zh-CN"/>
              </w:rPr>
              <w:t>5</w:t>
            </w:r>
          </w:p>
        </w:tc>
        <w:tc>
          <w:tcPr>
            <w:tcW w:w="1904" w:type="dxa"/>
          </w:tcPr>
          <w:p w14:paraId="68CF49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6" w:type="dxa"/>
          </w:tcPr>
          <w:p w14:paraId="142D06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4072A8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327" w:type="dxa"/>
          </w:tcPr>
          <w:p w14:paraId="500BA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818" w:type="dxa"/>
          </w:tcPr>
          <w:p w14:paraId="270E24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c>
          <w:tcPr>
            <w:tcW w:w="1836" w:type="dxa"/>
          </w:tcPr>
          <w:p w14:paraId="2DB381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32"/>
                <w:highlight w:val="none"/>
                <w:vertAlign w:val="baseline"/>
                <w:lang w:val="en-US" w:eastAsia="zh-CN"/>
              </w:rPr>
            </w:pPr>
          </w:p>
        </w:tc>
      </w:tr>
    </w:tbl>
    <w:p w14:paraId="7AD1FC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594C59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32"/>
          <w:highlight w:val="none"/>
          <w:lang w:val="en-US" w:eastAsia="zh-CN"/>
        </w:rPr>
      </w:pPr>
    </w:p>
    <w:p w14:paraId="6A455B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32"/>
          <w:highlight w:val="none"/>
          <w:lang w:val="en-US" w:eastAsia="zh-CN"/>
        </w:rPr>
      </w:pPr>
      <w:r>
        <w:rPr>
          <w:rFonts w:hint="eastAsia" w:ascii="宋体" w:hAnsi="宋体" w:eastAsia="宋体" w:cs="宋体"/>
          <w:sz w:val="21"/>
          <w:szCs w:val="32"/>
          <w:highlight w:val="none"/>
          <w:lang w:val="en-US" w:eastAsia="zh-CN"/>
        </w:rPr>
        <w:t>本表格可根据需要自行增加行与列。</w:t>
      </w:r>
    </w:p>
    <w:p w14:paraId="1A5A7B42">
      <w:pPr>
        <w:pStyle w:val="16"/>
        <w:rPr>
          <w:rFonts w:hint="default"/>
          <w:lang w:val="en-US"/>
        </w:rPr>
      </w:pPr>
    </w:p>
    <w:p w14:paraId="356ED4E4">
      <w:pPr>
        <w:pStyle w:val="16"/>
        <w:rPr>
          <w:rFonts w:hint="default"/>
          <w:lang w:val="en-US"/>
        </w:rPr>
      </w:pPr>
    </w:p>
    <w:p w14:paraId="0A7DF92B">
      <w:pPr>
        <w:pStyle w:val="17"/>
        <w:adjustRightInd w:val="0"/>
        <w:snapToGrid w:val="0"/>
        <w:spacing w:line="300" w:lineRule="auto"/>
        <w:rPr>
          <w:rFonts w:hint="eastAsia" w:ascii="宋体" w:hAnsi="宋体" w:eastAsia="宋体" w:cs="宋体"/>
          <w:snapToGrid w:val="0"/>
          <w:kern w:val="0"/>
          <w:sz w:val="21"/>
          <w:szCs w:val="32"/>
          <w:highlight w:val="none"/>
          <w:u w:val="single"/>
        </w:rPr>
      </w:pPr>
      <w:r>
        <w:rPr>
          <w:rFonts w:hint="eastAsia" w:ascii="宋体" w:hAnsi="宋体" w:eastAsia="宋体" w:cs="宋体"/>
          <w:snapToGrid w:val="0"/>
          <w:kern w:val="0"/>
          <w:sz w:val="21"/>
          <w:szCs w:val="32"/>
          <w:highlight w:val="none"/>
          <w:lang w:eastAsia="zh-CN"/>
        </w:rPr>
        <w:t>申请人</w:t>
      </w:r>
      <w:r>
        <w:rPr>
          <w:rFonts w:hint="eastAsia" w:ascii="宋体" w:hAnsi="宋体" w:eastAsia="宋体" w:cs="宋体"/>
          <w:snapToGrid w:val="0"/>
          <w:kern w:val="0"/>
          <w:sz w:val="21"/>
          <w:szCs w:val="32"/>
          <w:highlight w:val="none"/>
        </w:rPr>
        <w:t>名称（盖章）：</w:t>
      </w:r>
      <w:r>
        <w:rPr>
          <w:rFonts w:hint="eastAsia" w:ascii="宋体" w:hAnsi="宋体" w:eastAsia="宋体" w:cs="宋体"/>
          <w:snapToGrid w:val="0"/>
          <w:kern w:val="0"/>
          <w:sz w:val="21"/>
          <w:szCs w:val="32"/>
          <w:highlight w:val="none"/>
          <w:u w:val="single"/>
        </w:rPr>
        <w:t xml:space="preserve">                                         </w:t>
      </w:r>
    </w:p>
    <w:p w14:paraId="4A9A4AB4">
      <w:pPr>
        <w:pStyle w:val="17"/>
        <w:adjustRightInd w:val="0"/>
        <w:snapToGrid w:val="0"/>
        <w:spacing w:line="300" w:lineRule="auto"/>
        <w:rPr>
          <w:rFonts w:hint="eastAsia" w:ascii="宋体" w:hAnsi="宋体" w:eastAsia="宋体" w:cs="宋体"/>
          <w:snapToGrid w:val="0"/>
          <w:kern w:val="0"/>
          <w:sz w:val="21"/>
          <w:szCs w:val="32"/>
          <w:highlight w:val="none"/>
        </w:rPr>
      </w:pPr>
      <w:r>
        <w:rPr>
          <w:rFonts w:hint="eastAsia" w:ascii="宋体" w:hAnsi="宋体" w:eastAsia="宋体" w:cs="宋体"/>
          <w:snapToGrid w:val="0"/>
          <w:kern w:val="0"/>
          <w:sz w:val="21"/>
          <w:szCs w:val="32"/>
          <w:highlight w:val="none"/>
        </w:rPr>
        <w:t>法定代表人</w:t>
      </w:r>
      <w:r>
        <w:rPr>
          <w:rFonts w:hint="eastAsia" w:ascii="宋体" w:hAnsi="宋体" w:eastAsia="宋体" w:cs="宋体"/>
          <w:snapToGrid w:val="0"/>
          <w:kern w:val="0"/>
          <w:sz w:val="21"/>
          <w:szCs w:val="32"/>
          <w:highlight w:val="none"/>
          <w:lang w:val="en-US" w:eastAsia="zh-CN"/>
        </w:rPr>
        <w:t>或</w:t>
      </w:r>
      <w:r>
        <w:rPr>
          <w:rFonts w:hint="eastAsia" w:ascii="宋体" w:hAnsi="宋体" w:eastAsia="宋体" w:cs="宋体"/>
          <w:snapToGrid w:val="0"/>
          <w:kern w:val="0"/>
          <w:sz w:val="21"/>
          <w:szCs w:val="32"/>
          <w:highlight w:val="none"/>
        </w:rPr>
        <w:t>委托代理人（签字</w:t>
      </w:r>
      <w:r>
        <w:rPr>
          <w:rFonts w:hint="eastAsia" w:ascii="宋体" w:hAnsi="宋体" w:eastAsia="宋体" w:cs="宋体"/>
          <w:snapToGrid w:val="0"/>
          <w:kern w:val="0"/>
          <w:sz w:val="21"/>
          <w:szCs w:val="32"/>
          <w:highlight w:val="none"/>
          <w:lang w:val="en-US" w:eastAsia="zh-CN"/>
        </w:rPr>
        <w:t>或盖章</w:t>
      </w:r>
      <w:r>
        <w:rPr>
          <w:rFonts w:hint="eastAsia" w:ascii="宋体" w:hAnsi="宋体" w:eastAsia="宋体" w:cs="宋体"/>
          <w:snapToGrid w:val="0"/>
          <w:kern w:val="0"/>
          <w:sz w:val="21"/>
          <w:szCs w:val="32"/>
          <w:highlight w:val="none"/>
        </w:rPr>
        <w:t>）：</w:t>
      </w:r>
      <w:r>
        <w:rPr>
          <w:rFonts w:hint="eastAsia" w:ascii="宋体" w:hAnsi="宋体" w:eastAsia="宋体" w:cs="宋体"/>
          <w:snapToGrid w:val="0"/>
          <w:kern w:val="0"/>
          <w:sz w:val="21"/>
          <w:szCs w:val="32"/>
          <w:highlight w:val="none"/>
          <w:u w:val="single"/>
        </w:rPr>
        <w:t xml:space="preserve">                          </w:t>
      </w:r>
    </w:p>
    <w:p w14:paraId="0EBBA1C0">
      <w:pPr>
        <w:pStyle w:val="17"/>
        <w:adjustRightInd w:val="0"/>
        <w:snapToGrid w:val="0"/>
        <w:spacing w:line="300" w:lineRule="auto"/>
        <w:rPr>
          <w:rFonts w:hint="eastAsia" w:ascii="宋体" w:hAnsi="宋体" w:eastAsia="宋体" w:cs="宋体"/>
          <w:snapToGrid w:val="0"/>
          <w:kern w:val="0"/>
          <w:sz w:val="18"/>
          <w:highlight w:val="none"/>
        </w:rPr>
      </w:pPr>
      <w:r>
        <w:rPr>
          <w:rFonts w:hint="eastAsia" w:ascii="宋体" w:hAnsi="宋体" w:eastAsia="宋体" w:cs="宋体"/>
          <w:snapToGrid w:val="0"/>
          <w:kern w:val="0"/>
          <w:sz w:val="21"/>
          <w:szCs w:val="32"/>
          <w:highlight w:val="none"/>
        </w:rPr>
        <w:t>日期:</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年</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u w:val="single"/>
          <w:lang w:val="en-US" w:eastAsia="zh-CN"/>
        </w:rPr>
        <w:t xml:space="preserve">   </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月</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u w:val="single"/>
          <w:lang w:val="en-US" w:eastAsia="zh-CN"/>
        </w:rPr>
        <w:t xml:space="preserve">   </w:t>
      </w:r>
      <w:r>
        <w:rPr>
          <w:rFonts w:hint="eastAsia" w:ascii="宋体" w:hAnsi="宋体" w:eastAsia="宋体" w:cs="宋体"/>
          <w:snapToGrid w:val="0"/>
          <w:kern w:val="0"/>
          <w:sz w:val="21"/>
          <w:szCs w:val="32"/>
          <w:highlight w:val="none"/>
          <w:u w:val="single"/>
        </w:rPr>
        <w:t xml:space="preserve">  </w:t>
      </w:r>
      <w:r>
        <w:rPr>
          <w:rFonts w:hint="eastAsia" w:ascii="宋体" w:hAnsi="宋体" w:eastAsia="宋体" w:cs="宋体"/>
          <w:snapToGrid w:val="0"/>
          <w:kern w:val="0"/>
          <w:sz w:val="21"/>
          <w:szCs w:val="32"/>
          <w:highlight w:val="none"/>
        </w:rPr>
        <w:t>日</w:t>
      </w:r>
    </w:p>
    <w:p w14:paraId="3F5C8CC0">
      <w:pPr>
        <w:pStyle w:val="16"/>
        <w:rPr>
          <w:rFonts w:hint="default"/>
          <w:lang w:val="en-US"/>
        </w:rPr>
      </w:pPr>
    </w:p>
    <w:p w14:paraId="077B69A8">
      <w:pPr>
        <w:pStyle w:val="48"/>
        <w:rPr>
          <w:rFonts w:hint="eastAsia"/>
          <w:b/>
          <w:color w:val="auto"/>
          <w:szCs w:val="32"/>
          <w:highlight w:val="none"/>
          <w:lang w:val="en-US" w:eastAsia="zh-CN"/>
        </w:rPr>
      </w:pPr>
    </w:p>
    <w:p w14:paraId="0E4773D5">
      <w:pPr>
        <w:pStyle w:val="48"/>
        <w:rPr>
          <w:rFonts w:ascii="宋体" w:hAnsi="宋体"/>
          <w:b/>
          <w:color w:val="auto"/>
          <w:szCs w:val="32"/>
          <w:highlight w:val="none"/>
          <w:lang w:val="zh-CN"/>
        </w:rPr>
      </w:pPr>
    </w:p>
    <w:p w14:paraId="43C4E0A1">
      <w:pPr>
        <w:pStyle w:val="48"/>
        <w:rPr>
          <w:rFonts w:ascii="宋体" w:hAnsi="宋体"/>
          <w:b/>
          <w:color w:val="auto"/>
          <w:szCs w:val="32"/>
          <w:highlight w:val="none"/>
          <w:lang w:val="zh-CN"/>
        </w:rPr>
      </w:pPr>
    </w:p>
    <w:p w14:paraId="69E6264F">
      <w:pPr>
        <w:pStyle w:val="48"/>
        <w:rPr>
          <w:rFonts w:ascii="宋体" w:hAnsi="宋体"/>
          <w:b/>
          <w:color w:val="auto"/>
          <w:szCs w:val="32"/>
          <w:highlight w:val="none"/>
          <w:lang w:val="zh-CN"/>
        </w:rPr>
      </w:pPr>
    </w:p>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597FC-8B8A-40A8-8EE9-02491B548D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2" w:fontKey="{63F98882-9948-47D0-BE47-CD94AA5CD454}"/>
  </w:font>
  <w:font w:name="Wingdings 2">
    <w:panose1 w:val="05020102010507070707"/>
    <w:charset w:val="02"/>
    <w:family w:val="auto"/>
    <w:pitch w:val="default"/>
    <w:sig w:usb0="00000000" w:usb1="00000000" w:usb2="00000000" w:usb3="00000000" w:csb0="80000000" w:csb1="00000000"/>
    <w:embedRegular r:id="rId3" w:fontKey="{552D76A9-49EB-4563-8B37-3DF1F33E4C5C}"/>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5A25040F">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6"/>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D8B3">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C93F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EC93FC">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D8FAE">
                          <w:pPr>
                            <w:pStyle w:val="2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EAD8FAE">
                    <w:pPr>
                      <w:pStyle w:val="2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F6B4C"/>
    <w:multiLevelType w:val="singleLevel"/>
    <w:tmpl w:val="9F0F6B4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NkY2U4MTU1YzgxMDZhYjJmMmMwNjI5OWYzNG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46CA0"/>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B223C"/>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852"/>
    <w:rsid w:val="00207973"/>
    <w:rsid w:val="00210F33"/>
    <w:rsid w:val="00214CEF"/>
    <w:rsid w:val="0021505B"/>
    <w:rsid w:val="002161A6"/>
    <w:rsid w:val="002235CA"/>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5BAD"/>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B73C2"/>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87F74"/>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181"/>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0FEA"/>
    <w:rsid w:val="00ED26D4"/>
    <w:rsid w:val="00ED2F02"/>
    <w:rsid w:val="00ED58BF"/>
    <w:rsid w:val="00EE250D"/>
    <w:rsid w:val="00EE2F5B"/>
    <w:rsid w:val="00EE589A"/>
    <w:rsid w:val="00EE7084"/>
    <w:rsid w:val="00EE71EB"/>
    <w:rsid w:val="00EF028B"/>
    <w:rsid w:val="00EF16FF"/>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69BF"/>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113D6B"/>
    <w:rsid w:val="011C3615"/>
    <w:rsid w:val="01390BCC"/>
    <w:rsid w:val="017916D0"/>
    <w:rsid w:val="01A11310"/>
    <w:rsid w:val="01C42B8B"/>
    <w:rsid w:val="01E054EB"/>
    <w:rsid w:val="01EC2FA7"/>
    <w:rsid w:val="020C62E0"/>
    <w:rsid w:val="021E7AC7"/>
    <w:rsid w:val="02230955"/>
    <w:rsid w:val="02317214"/>
    <w:rsid w:val="027A76EE"/>
    <w:rsid w:val="027C37A3"/>
    <w:rsid w:val="02BC7D06"/>
    <w:rsid w:val="02D17188"/>
    <w:rsid w:val="02D955E5"/>
    <w:rsid w:val="02F83041"/>
    <w:rsid w:val="030516AD"/>
    <w:rsid w:val="03074550"/>
    <w:rsid w:val="030E7E36"/>
    <w:rsid w:val="031D432A"/>
    <w:rsid w:val="03232A32"/>
    <w:rsid w:val="032A2EC2"/>
    <w:rsid w:val="032D6827"/>
    <w:rsid w:val="035F1F92"/>
    <w:rsid w:val="037D56E7"/>
    <w:rsid w:val="037E4FBC"/>
    <w:rsid w:val="03BE7AAE"/>
    <w:rsid w:val="03D3116D"/>
    <w:rsid w:val="03E034D9"/>
    <w:rsid w:val="03FB1CE8"/>
    <w:rsid w:val="0405748B"/>
    <w:rsid w:val="041039FD"/>
    <w:rsid w:val="04133956"/>
    <w:rsid w:val="04155F9E"/>
    <w:rsid w:val="04294F27"/>
    <w:rsid w:val="04310280"/>
    <w:rsid w:val="04455E19"/>
    <w:rsid w:val="0452341B"/>
    <w:rsid w:val="04657F2A"/>
    <w:rsid w:val="046C6C7F"/>
    <w:rsid w:val="046C750A"/>
    <w:rsid w:val="046E6DDE"/>
    <w:rsid w:val="04730898"/>
    <w:rsid w:val="04765325"/>
    <w:rsid w:val="047B73C0"/>
    <w:rsid w:val="04A24CDA"/>
    <w:rsid w:val="04B35E34"/>
    <w:rsid w:val="04BA0275"/>
    <w:rsid w:val="04BB40EE"/>
    <w:rsid w:val="04CB4231"/>
    <w:rsid w:val="04E2157A"/>
    <w:rsid w:val="04E771C2"/>
    <w:rsid w:val="04ED23F9"/>
    <w:rsid w:val="04FC088E"/>
    <w:rsid w:val="050414F1"/>
    <w:rsid w:val="054933A7"/>
    <w:rsid w:val="05502988"/>
    <w:rsid w:val="056326BB"/>
    <w:rsid w:val="05776166"/>
    <w:rsid w:val="05AA2098"/>
    <w:rsid w:val="05B20F4D"/>
    <w:rsid w:val="05C75093"/>
    <w:rsid w:val="05E530D0"/>
    <w:rsid w:val="05E80E12"/>
    <w:rsid w:val="05F477B7"/>
    <w:rsid w:val="05FD48BE"/>
    <w:rsid w:val="0616597F"/>
    <w:rsid w:val="0616772D"/>
    <w:rsid w:val="06314567"/>
    <w:rsid w:val="06466CB5"/>
    <w:rsid w:val="064F3CCA"/>
    <w:rsid w:val="065B7836"/>
    <w:rsid w:val="067D77AC"/>
    <w:rsid w:val="0696086E"/>
    <w:rsid w:val="06A74829"/>
    <w:rsid w:val="06A905A2"/>
    <w:rsid w:val="06AB15F7"/>
    <w:rsid w:val="06BA630B"/>
    <w:rsid w:val="06C32529"/>
    <w:rsid w:val="06E23AB3"/>
    <w:rsid w:val="06EB408E"/>
    <w:rsid w:val="06F55595"/>
    <w:rsid w:val="070B300A"/>
    <w:rsid w:val="07100621"/>
    <w:rsid w:val="07706573"/>
    <w:rsid w:val="079101CB"/>
    <w:rsid w:val="07A07BF6"/>
    <w:rsid w:val="07C5140B"/>
    <w:rsid w:val="07DE24CD"/>
    <w:rsid w:val="07EF6488"/>
    <w:rsid w:val="081027DD"/>
    <w:rsid w:val="081B727D"/>
    <w:rsid w:val="081D62BA"/>
    <w:rsid w:val="081F6F62"/>
    <w:rsid w:val="082223BA"/>
    <w:rsid w:val="082814CF"/>
    <w:rsid w:val="08386081"/>
    <w:rsid w:val="08420CAE"/>
    <w:rsid w:val="08470072"/>
    <w:rsid w:val="0854278F"/>
    <w:rsid w:val="08766BA9"/>
    <w:rsid w:val="087E15BA"/>
    <w:rsid w:val="08901A19"/>
    <w:rsid w:val="08A52FEB"/>
    <w:rsid w:val="08B82D1E"/>
    <w:rsid w:val="08CB0CA3"/>
    <w:rsid w:val="08E12275"/>
    <w:rsid w:val="08E52080"/>
    <w:rsid w:val="08E853C6"/>
    <w:rsid w:val="09002C0C"/>
    <w:rsid w:val="090547AB"/>
    <w:rsid w:val="09075A53"/>
    <w:rsid w:val="09077801"/>
    <w:rsid w:val="09114527"/>
    <w:rsid w:val="09297778"/>
    <w:rsid w:val="092C7268"/>
    <w:rsid w:val="093876D2"/>
    <w:rsid w:val="093C74AB"/>
    <w:rsid w:val="096A216E"/>
    <w:rsid w:val="097048DB"/>
    <w:rsid w:val="097430E9"/>
    <w:rsid w:val="09774712"/>
    <w:rsid w:val="097D1872"/>
    <w:rsid w:val="09842C00"/>
    <w:rsid w:val="09872E32"/>
    <w:rsid w:val="09903C9B"/>
    <w:rsid w:val="09B434E5"/>
    <w:rsid w:val="09C83435"/>
    <w:rsid w:val="09EE0493"/>
    <w:rsid w:val="09FE0C04"/>
    <w:rsid w:val="0A122902"/>
    <w:rsid w:val="0A312D88"/>
    <w:rsid w:val="0A3208AE"/>
    <w:rsid w:val="0A4F320E"/>
    <w:rsid w:val="0A5D13B7"/>
    <w:rsid w:val="0A5D3B7D"/>
    <w:rsid w:val="0A5F5B47"/>
    <w:rsid w:val="0A6A631C"/>
    <w:rsid w:val="0AA55524"/>
    <w:rsid w:val="0AAB6B91"/>
    <w:rsid w:val="0AD96F7B"/>
    <w:rsid w:val="0B0C10FF"/>
    <w:rsid w:val="0B0E131B"/>
    <w:rsid w:val="0B1B1342"/>
    <w:rsid w:val="0B1D330C"/>
    <w:rsid w:val="0B2621C1"/>
    <w:rsid w:val="0B2C17A1"/>
    <w:rsid w:val="0B4765DB"/>
    <w:rsid w:val="0B6D4294"/>
    <w:rsid w:val="0B7E024F"/>
    <w:rsid w:val="0BA61553"/>
    <w:rsid w:val="0BAE0408"/>
    <w:rsid w:val="0BBA0B5B"/>
    <w:rsid w:val="0BBE4AEF"/>
    <w:rsid w:val="0BC33EB3"/>
    <w:rsid w:val="0BD31C1D"/>
    <w:rsid w:val="0BD51E39"/>
    <w:rsid w:val="0BE562F8"/>
    <w:rsid w:val="0BE739A0"/>
    <w:rsid w:val="0C040028"/>
    <w:rsid w:val="0C0544CC"/>
    <w:rsid w:val="0C1B5A9E"/>
    <w:rsid w:val="0C1E10EA"/>
    <w:rsid w:val="0C355862"/>
    <w:rsid w:val="0C542322"/>
    <w:rsid w:val="0C564D28"/>
    <w:rsid w:val="0C6236CC"/>
    <w:rsid w:val="0C857AB8"/>
    <w:rsid w:val="0CA830A9"/>
    <w:rsid w:val="0CAF61E6"/>
    <w:rsid w:val="0CCD48BE"/>
    <w:rsid w:val="0CE9189A"/>
    <w:rsid w:val="0D224C0A"/>
    <w:rsid w:val="0D252FB8"/>
    <w:rsid w:val="0D2E1801"/>
    <w:rsid w:val="0D4728C2"/>
    <w:rsid w:val="0D6618DB"/>
    <w:rsid w:val="0D6C2329"/>
    <w:rsid w:val="0D7116ED"/>
    <w:rsid w:val="0D837D9E"/>
    <w:rsid w:val="0D841421"/>
    <w:rsid w:val="0D904269"/>
    <w:rsid w:val="0D9A52C8"/>
    <w:rsid w:val="0DA27AF9"/>
    <w:rsid w:val="0DA33F9D"/>
    <w:rsid w:val="0DB75C98"/>
    <w:rsid w:val="0DCF73FA"/>
    <w:rsid w:val="0DED6FC6"/>
    <w:rsid w:val="0E007979"/>
    <w:rsid w:val="0E056A05"/>
    <w:rsid w:val="0E1529C0"/>
    <w:rsid w:val="0E5232CD"/>
    <w:rsid w:val="0E6453EA"/>
    <w:rsid w:val="0E741495"/>
    <w:rsid w:val="0E941B37"/>
    <w:rsid w:val="0E9C09EC"/>
    <w:rsid w:val="0EC57F43"/>
    <w:rsid w:val="0EF83E74"/>
    <w:rsid w:val="0F0767AD"/>
    <w:rsid w:val="0F2C6214"/>
    <w:rsid w:val="0F3A26DF"/>
    <w:rsid w:val="0F4946D0"/>
    <w:rsid w:val="0F4B48EC"/>
    <w:rsid w:val="0F56503F"/>
    <w:rsid w:val="0F566DED"/>
    <w:rsid w:val="0F5B0B5D"/>
    <w:rsid w:val="0F73799F"/>
    <w:rsid w:val="0F7554C5"/>
    <w:rsid w:val="0F786C55"/>
    <w:rsid w:val="0F803E6A"/>
    <w:rsid w:val="0FA91612"/>
    <w:rsid w:val="0FAB49D7"/>
    <w:rsid w:val="0FB71F81"/>
    <w:rsid w:val="0FBD0C1A"/>
    <w:rsid w:val="0FFF1232"/>
    <w:rsid w:val="100920B1"/>
    <w:rsid w:val="100B2C10"/>
    <w:rsid w:val="103709CC"/>
    <w:rsid w:val="105477D0"/>
    <w:rsid w:val="10615A49"/>
    <w:rsid w:val="1065378B"/>
    <w:rsid w:val="10674138"/>
    <w:rsid w:val="10741C20"/>
    <w:rsid w:val="107443D8"/>
    <w:rsid w:val="10802373"/>
    <w:rsid w:val="1088747A"/>
    <w:rsid w:val="10A65B52"/>
    <w:rsid w:val="10AD0C8E"/>
    <w:rsid w:val="10B931DE"/>
    <w:rsid w:val="10FF6CE8"/>
    <w:rsid w:val="111C78C7"/>
    <w:rsid w:val="11276C93"/>
    <w:rsid w:val="113C57F9"/>
    <w:rsid w:val="116E48C1"/>
    <w:rsid w:val="11760352"/>
    <w:rsid w:val="11823EC9"/>
    <w:rsid w:val="11916802"/>
    <w:rsid w:val="11934328"/>
    <w:rsid w:val="11C90F52"/>
    <w:rsid w:val="11CE710E"/>
    <w:rsid w:val="11E0634E"/>
    <w:rsid w:val="1215424B"/>
    <w:rsid w:val="12380A2C"/>
    <w:rsid w:val="123C28D4"/>
    <w:rsid w:val="123F688A"/>
    <w:rsid w:val="12411FD6"/>
    <w:rsid w:val="12802AFE"/>
    <w:rsid w:val="12B75DF4"/>
    <w:rsid w:val="12D2609A"/>
    <w:rsid w:val="12DB5F87"/>
    <w:rsid w:val="12ED7A68"/>
    <w:rsid w:val="13001549"/>
    <w:rsid w:val="132311FD"/>
    <w:rsid w:val="132A2A6A"/>
    <w:rsid w:val="133236CD"/>
    <w:rsid w:val="135A334F"/>
    <w:rsid w:val="135F2058"/>
    <w:rsid w:val="136441CE"/>
    <w:rsid w:val="13750189"/>
    <w:rsid w:val="1387702A"/>
    <w:rsid w:val="13963C5C"/>
    <w:rsid w:val="13A7230D"/>
    <w:rsid w:val="13B80076"/>
    <w:rsid w:val="13C26939"/>
    <w:rsid w:val="13E76BAD"/>
    <w:rsid w:val="140E413A"/>
    <w:rsid w:val="1416652C"/>
    <w:rsid w:val="142A3B2F"/>
    <w:rsid w:val="143D67CD"/>
    <w:rsid w:val="143E3F7E"/>
    <w:rsid w:val="143F0797"/>
    <w:rsid w:val="14402085"/>
    <w:rsid w:val="14424A3B"/>
    <w:rsid w:val="14665D24"/>
    <w:rsid w:val="14750D5A"/>
    <w:rsid w:val="14964FC5"/>
    <w:rsid w:val="149A0C26"/>
    <w:rsid w:val="14A8633C"/>
    <w:rsid w:val="14B20F69"/>
    <w:rsid w:val="14B52807"/>
    <w:rsid w:val="14B7032D"/>
    <w:rsid w:val="14D0319D"/>
    <w:rsid w:val="14E07884"/>
    <w:rsid w:val="14EC447B"/>
    <w:rsid w:val="14F72E20"/>
    <w:rsid w:val="151E03AD"/>
    <w:rsid w:val="156C1118"/>
    <w:rsid w:val="156F0C08"/>
    <w:rsid w:val="15706BFC"/>
    <w:rsid w:val="157B135B"/>
    <w:rsid w:val="159B19FD"/>
    <w:rsid w:val="15A46B04"/>
    <w:rsid w:val="15AC59B8"/>
    <w:rsid w:val="15C947BC"/>
    <w:rsid w:val="16392F9E"/>
    <w:rsid w:val="163B0AEA"/>
    <w:rsid w:val="16465E0D"/>
    <w:rsid w:val="164D719B"/>
    <w:rsid w:val="165879B7"/>
    <w:rsid w:val="166B13D0"/>
    <w:rsid w:val="168B3820"/>
    <w:rsid w:val="16907088"/>
    <w:rsid w:val="16970417"/>
    <w:rsid w:val="16B8213B"/>
    <w:rsid w:val="16C17241"/>
    <w:rsid w:val="16C200B7"/>
    <w:rsid w:val="16C62AAA"/>
    <w:rsid w:val="16E41182"/>
    <w:rsid w:val="16F77107"/>
    <w:rsid w:val="16FB6BF7"/>
    <w:rsid w:val="17051824"/>
    <w:rsid w:val="170F4451"/>
    <w:rsid w:val="17143815"/>
    <w:rsid w:val="17471E3D"/>
    <w:rsid w:val="17481711"/>
    <w:rsid w:val="17546308"/>
    <w:rsid w:val="1759533F"/>
    <w:rsid w:val="176C3651"/>
    <w:rsid w:val="1772678E"/>
    <w:rsid w:val="177B1AE6"/>
    <w:rsid w:val="177B7447"/>
    <w:rsid w:val="1780534F"/>
    <w:rsid w:val="17AC7EF2"/>
    <w:rsid w:val="17B15508"/>
    <w:rsid w:val="17C2750F"/>
    <w:rsid w:val="17C3523B"/>
    <w:rsid w:val="17C47927"/>
    <w:rsid w:val="17CD1C16"/>
    <w:rsid w:val="17D47448"/>
    <w:rsid w:val="17DA4A5F"/>
    <w:rsid w:val="17E86A50"/>
    <w:rsid w:val="17F17FFA"/>
    <w:rsid w:val="17F3167D"/>
    <w:rsid w:val="17FE3C88"/>
    <w:rsid w:val="180C6BE2"/>
    <w:rsid w:val="18100480"/>
    <w:rsid w:val="181B6E25"/>
    <w:rsid w:val="182C4B8E"/>
    <w:rsid w:val="18512847"/>
    <w:rsid w:val="18574301"/>
    <w:rsid w:val="186E51A7"/>
    <w:rsid w:val="189310B2"/>
    <w:rsid w:val="18AD3F21"/>
    <w:rsid w:val="18BC6B6E"/>
    <w:rsid w:val="18C96881"/>
    <w:rsid w:val="18E70E8B"/>
    <w:rsid w:val="19053D5D"/>
    <w:rsid w:val="19137AFC"/>
    <w:rsid w:val="191E2903"/>
    <w:rsid w:val="19212219"/>
    <w:rsid w:val="195B397D"/>
    <w:rsid w:val="196F567B"/>
    <w:rsid w:val="197A466A"/>
    <w:rsid w:val="198804EA"/>
    <w:rsid w:val="19A54BF8"/>
    <w:rsid w:val="19FD2C86"/>
    <w:rsid w:val="1A01758D"/>
    <w:rsid w:val="1A1D6E85"/>
    <w:rsid w:val="1A341559"/>
    <w:rsid w:val="1A7F5449"/>
    <w:rsid w:val="1A9C424D"/>
    <w:rsid w:val="1AB05F4B"/>
    <w:rsid w:val="1ABD5F72"/>
    <w:rsid w:val="1ACA4C0E"/>
    <w:rsid w:val="1ACE63D1"/>
    <w:rsid w:val="1ADA4D76"/>
    <w:rsid w:val="1AE6196C"/>
    <w:rsid w:val="1AE87493"/>
    <w:rsid w:val="1AE96D67"/>
    <w:rsid w:val="1AEE0821"/>
    <w:rsid w:val="1AF000F5"/>
    <w:rsid w:val="1B1A7868"/>
    <w:rsid w:val="1B3B1CB8"/>
    <w:rsid w:val="1B4D72F6"/>
    <w:rsid w:val="1B570174"/>
    <w:rsid w:val="1B6B3DF4"/>
    <w:rsid w:val="1B7C0790"/>
    <w:rsid w:val="1B886580"/>
    <w:rsid w:val="1B8A679C"/>
    <w:rsid w:val="1B957F90"/>
    <w:rsid w:val="1B9F38C9"/>
    <w:rsid w:val="1BAF1D5E"/>
    <w:rsid w:val="1BC46DAD"/>
    <w:rsid w:val="1BD712B5"/>
    <w:rsid w:val="1BE20386"/>
    <w:rsid w:val="1BE35EAC"/>
    <w:rsid w:val="1BEA548C"/>
    <w:rsid w:val="1BEF2AA3"/>
    <w:rsid w:val="1BF754B3"/>
    <w:rsid w:val="1C0F0A4F"/>
    <w:rsid w:val="1C116575"/>
    <w:rsid w:val="1C177904"/>
    <w:rsid w:val="1C4104FA"/>
    <w:rsid w:val="1C5841A4"/>
    <w:rsid w:val="1C626DD1"/>
    <w:rsid w:val="1C6F7740"/>
    <w:rsid w:val="1C827801"/>
    <w:rsid w:val="1C847038"/>
    <w:rsid w:val="1CB11B06"/>
    <w:rsid w:val="1CB87339"/>
    <w:rsid w:val="1CC01D49"/>
    <w:rsid w:val="1CC7132A"/>
    <w:rsid w:val="1CC950A2"/>
    <w:rsid w:val="1CCB706C"/>
    <w:rsid w:val="1CD32A5C"/>
    <w:rsid w:val="1CDA2E0B"/>
    <w:rsid w:val="1CE67A02"/>
    <w:rsid w:val="1D01483C"/>
    <w:rsid w:val="1D15529F"/>
    <w:rsid w:val="1D1912A7"/>
    <w:rsid w:val="1D835251"/>
    <w:rsid w:val="1D8E3BF5"/>
    <w:rsid w:val="1DA84CB7"/>
    <w:rsid w:val="1DD957B9"/>
    <w:rsid w:val="1DDE692B"/>
    <w:rsid w:val="1DF3687A"/>
    <w:rsid w:val="1DFE6FCD"/>
    <w:rsid w:val="1E103476"/>
    <w:rsid w:val="1E1E31CB"/>
    <w:rsid w:val="1E285DF8"/>
    <w:rsid w:val="1E300F83"/>
    <w:rsid w:val="1E396257"/>
    <w:rsid w:val="1E416B22"/>
    <w:rsid w:val="1E5D0198"/>
    <w:rsid w:val="1E6037E4"/>
    <w:rsid w:val="1E6F19BB"/>
    <w:rsid w:val="1E7159F1"/>
    <w:rsid w:val="1E7948A6"/>
    <w:rsid w:val="1E8C282B"/>
    <w:rsid w:val="1EC91389"/>
    <w:rsid w:val="1ECE074D"/>
    <w:rsid w:val="1EE2069D"/>
    <w:rsid w:val="1EF67CA4"/>
    <w:rsid w:val="1F2B5BA0"/>
    <w:rsid w:val="1F9000F9"/>
    <w:rsid w:val="1F973235"/>
    <w:rsid w:val="1FB738D7"/>
    <w:rsid w:val="1FC35DD8"/>
    <w:rsid w:val="1FDB75C6"/>
    <w:rsid w:val="20191E9C"/>
    <w:rsid w:val="20234AC9"/>
    <w:rsid w:val="202C422E"/>
    <w:rsid w:val="203647FC"/>
    <w:rsid w:val="203B0065"/>
    <w:rsid w:val="203E1903"/>
    <w:rsid w:val="20407429"/>
    <w:rsid w:val="204D7D98"/>
    <w:rsid w:val="20512D78"/>
    <w:rsid w:val="20606345"/>
    <w:rsid w:val="206C3758"/>
    <w:rsid w:val="206F5F60"/>
    <w:rsid w:val="20711CD8"/>
    <w:rsid w:val="207215AC"/>
    <w:rsid w:val="207440D1"/>
    <w:rsid w:val="2075087F"/>
    <w:rsid w:val="2099122F"/>
    <w:rsid w:val="20A976C4"/>
    <w:rsid w:val="20B816B5"/>
    <w:rsid w:val="20DD2C3A"/>
    <w:rsid w:val="20E17A31"/>
    <w:rsid w:val="20F667B9"/>
    <w:rsid w:val="210448FA"/>
    <w:rsid w:val="21050673"/>
    <w:rsid w:val="21456E7D"/>
    <w:rsid w:val="21486EDD"/>
    <w:rsid w:val="214E74AD"/>
    <w:rsid w:val="215154DC"/>
    <w:rsid w:val="217A696B"/>
    <w:rsid w:val="217C6B87"/>
    <w:rsid w:val="21A77C5D"/>
    <w:rsid w:val="21AE2AB8"/>
    <w:rsid w:val="21DC5877"/>
    <w:rsid w:val="21EB5ABA"/>
    <w:rsid w:val="21EE1107"/>
    <w:rsid w:val="21F42BC1"/>
    <w:rsid w:val="21F4671D"/>
    <w:rsid w:val="21FE759C"/>
    <w:rsid w:val="22105521"/>
    <w:rsid w:val="221F7512"/>
    <w:rsid w:val="224C3DF6"/>
    <w:rsid w:val="2252529B"/>
    <w:rsid w:val="22573150"/>
    <w:rsid w:val="22773AF3"/>
    <w:rsid w:val="227B0BEC"/>
    <w:rsid w:val="2294222A"/>
    <w:rsid w:val="2298179E"/>
    <w:rsid w:val="22A75E85"/>
    <w:rsid w:val="22C72083"/>
    <w:rsid w:val="22C75BE0"/>
    <w:rsid w:val="22CF718A"/>
    <w:rsid w:val="22F15352"/>
    <w:rsid w:val="22F4099F"/>
    <w:rsid w:val="2309444A"/>
    <w:rsid w:val="230C7A96"/>
    <w:rsid w:val="231E77CA"/>
    <w:rsid w:val="235A6A54"/>
    <w:rsid w:val="23731930"/>
    <w:rsid w:val="2383244E"/>
    <w:rsid w:val="23964B33"/>
    <w:rsid w:val="23AE6D9F"/>
    <w:rsid w:val="23BD6FE3"/>
    <w:rsid w:val="23E26A49"/>
    <w:rsid w:val="23E629DD"/>
    <w:rsid w:val="24003A9F"/>
    <w:rsid w:val="242332EA"/>
    <w:rsid w:val="24253506"/>
    <w:rsid w:val="242B5451"/>
    <w:rsid w:val="248A5E6C"/>
    <w:rsid w:val="24912949"/>
    <w:rsid w:val="24A24B56"/>
    <w:rsid w:val="24B108F5"/>
    <w:rsid w:val="24B6415E"/>
    <w:rsid w:val="24BB79C6"/>
    <w:rsid w:val="24BE6141"/>
    <w:rsid w:val="24D665AE"/>
    <w:rsid w:val="24E76B0A"/>
    <w:rsid w:val="25072C0B"/>
    <w:rsid w:val="251315B0"/>
    <w:rsid w:val="25140E84"/>
    <w:rsid w:val="25205A7B"/>
    <w:rsid w:val="25545725"/>
    <w:rsid w:val="25657932"/>
    <w:rsid w:val="257D2ECD"/>
    <w:rsid w:val="257F09F3"/>
    <w:rsid w:val="258204E4"/>
    <w:rsid w:val="2596026C"/>
    <w:rsid w:val="25C428AA"/>
    <w:rsid w:val="25CC2725"/>
    <w:rsid w:val="25DB3FA0"/>
    <w:rsid w:val="25E54604"/>
    <w:rsid w:val="25E940BF"/>
    <w:rsid w:val="25FD5DBC"/>
    <w:rsid w:val="25FF38E2"/>
    <w:rsid w:val="26243349"/>
    <w:rsid w:val="262B2929"/>
    <w:rsid w:val="26321F0A"/>
    <w:rsid w:val="26347A30"/>
    <w:rsid w:val="26593CB2"/>
    <w:rsid w:val="266D3002"/>
    <w:rsid w:val="26722306"/>
    <w:rsid w:val="2672502A"/>
    <w:rsid w:val="268D0EEE"/>
    <w:rsid w:val="26964247"/>
    <w:rsid w:val="26A06E73"/>
    <w:rsid w:val="26A7481C"/>
    <w:rsid w:val="26A83F7A"/>
    <w:rsid w:val="26CB0C28"/>
    <w:rsid w:val="26D11723"/>
    <w:rsid w:val="26E76E1D"/>
    <w:rsid w:val="26F5369A"/>
    <w:rsid w:val="270E64D3"/>
    <w:rsid w:val="27257379"/>
    <w:rsid w:val="2727416A"/>
    <w:rsid w:val="27433CA3"/>
    <w:rsid w:val="276365F0"/>
    <w:rsid w:val="27653C19"/>
    <w:rsid w:val="277850CE"/>
    <w:rsid w:val="277946F4"/>
    <w:rsid w:val="2785329C"/>
    <w:rsid w:val="279462AC"/>
    <w:rsid w:val="27AC35F6"/>
    <w:rsid w:val="27D668C5"/>
    <w:rsid w:val="27EB05C2"/>
    <w:rsid w:val="27FC457D"/>
    <w:rsid w:val="27FE4770"/>
    <w:rsid w:val="28060F58"/>
    <w:rsid w:val="281F6A91"/>
    <w:rsid w:val="284D6B87"/>
    <w:rsid w:val="2852346A"/>
    <w:rsid w:val="285F4B0C"/>
    <w:rsid w:val="2866708D"/>
    <w:rsid w:val="289522DC"/>
    <w:rsid w:val="28A6668A"/>
    <w:rsid w:val="28B46C06"/>
    <w:rsid w:val="28B766F6"/>
    <w:rsid w:val="28BB61E6"/>
    <w:rsid w:val="28CA642A"/>
    <w:rsid w:val="28DE3C83"/>
    <w:rsid w:val="28ED298C"/>
    <w:rsid w:val="28F74D45"/>
    <w:rsid w:val="28FC49FE"/>
    <w:rsid w:val="291678C1"/>
    <w:rsid w:val="291B67F2"/>
    <w:rsid w:val="292C0E92"/>
    <w:rsid w:val="29332221"/>
    <w:rsid w:val="293B2E83"/>
    <w:rsid w:val="294619D0"/>
    <w:rsid w:val="29542197"/>
    <w:rsid w:val="296323DA"/>
    <w:rsid w:val="29785E86"/>
    <w:rsid w:val="297E7214"/>
    <w:rsid w:val="2984482A"/>
    <w:rsid w:val="29915199"/>
    <w:rsid w:val="29946A38"/>
    <w:rsid w:val="299A22A0"/>
    <w:rsid w:val="29B42C36"/>
    <w:rsid w:val="29CC7F7F"/>
    <w:rsid w:val="29CE1F49"/>
    <w:rsid w:val="29D46E34"/>
    <w:rsid w:val="29F23CDD"/>
    <w:rsid w:val="2A1439E1"/>
    <w:rsid w:val="2A314286"/>
    <w:rsid w:val="2A3A313B"/>
    <w:rsid w:val="2A4B359A"/>
    <w:rsid w:val="2A7D127A"/>
    <w:rsid w:val="2A946CEF"/>
    <w:rsid w:val="2ABA24CE"/>
    <w:rsid w:val="2AC11AAE"/>
    <w:rsid w:val="2ACB6489"/>
    <w:rsid w:val="2AEA4B61"/>
    <w:rsid w:val="2AEC2CB8"/>
    <w:rsid w:val="2AF7727E"/>
    <w:rsid w:val="2B05199B"/>
    <w:rsid w:val="2B163BA8"/>
    <w:rsid w:val="2B1C0A93"/>
    <w:rsid w:val="2B255B99"/>
    <w:rsid w:val="2B4D6E9E"/>
    <w:rsid w:val="2B5372FC"/>
    <w:rsid w:val="2B6A7A50"/>
    <w:rsid w:val="2B852ADC"/>
    <w:rsid w:val="2B900466"/>
    <w:rsid w:val="2B960845"/>
    <w:rsid w:val="2B980A61"/>
    <w:rsid w:val="2BA271EA"/>
    <w:rsid w:val="2BA664B0"/>
    <w:rsid w:val="2BB313F7"/>
    <w:rsid w:val="2BB53743"/>
    <w:rsid w:val="2BC2153F"/>
    <w:rsid w:val="2BD15D21"/>
    <w:rsid w:val="2BE617CC"/>
    <w:rsid w:val="2BE9306B"/>
    <w:rsid w:val="2BEE7693"/>
    <w:rsid w:val="2BF612E4"/>
    <w:rsid w:val="2BF7401C"/>
    <w:rsid w:val="2BF85DDD"/>
    <w:rsid w:val="2C1874AC"/>
    <w:rsid w:val="2C212804"/>
    <w:rsid w:val="2C412EA7"/>
    <w:rsid w:val="2C4A2A9F"/>
    <w:rsid w:val="2C6E3570"/>
    <w:rsid w:val="2C740A70"/>
    <w:rsid w:val="2C772424"/>
    <w:rsid w:val="2C9E20A7"/>
    <w:rsid w:val="2CCB2770"/>
    <w:rsid w:val="2CD05FD9"/>
    <w:rsid w:val="2CD930DF"/>
    <w:rsid w:val="2CEB2E12"/>
    <w:rsid w:val="2D1934DC"/>
    <w:rsid w:val="2D2A393B"/>
    <w:rsid w:val="2D575626"/>
    <w:rsid w:val="2D594220"/>
    <w:rsid w:val="2D76680D"/>
    <w:rsid w:val="2D870D8D"/>
    <w:rsid w:val="2D915768"/>
    <w:rsid w:val="2D9B65E7"/>
    <w:rsid w:val="2DC518B5"/>
    <w:rsid w:val="2DDE2CF3"/>
    <w:rsid w:val="2DFB0E33"/>
    <w:rsid w:val="2E443652"/>
    <w:rsid w:val="2E4A5917"/>
    <w:rsid w:val="2E4C78E1"/>
    <w:rsid w:val="2E5D564A"/>
    <w:rsid w:val="2E6F566C"/>
    <w:rsid w:val="2E7F7CB6"/>
    <w:rsid w:val="2E862DF3"/>
    <w:rsid w:val="2E876B6B"/>
    <w:rsid w:val="2E921798"/>
    <w:rsid w:val="2E9848D4"/>
    <w:rsid w:val="2E9A689E"/>
    <w:rsid w:val="2EAE40F8"/>
    <w:rsid w:val="2EC102CF"/>
    <w:rsid w:val="2EC13E2B"/>
    <w:rsid w:val="2EC97183"/>
    <w:rsid w:val="2ED344F5"/>
    <w:rsid w:val="2F081A5A"/>
    <w:rsid w:val="2F4800A8"/>
    <w:rsid w:val="2F4862FA"/>
    <w:rsid w:val="2F560A17"/>
    <w:rsid w:val="2F5613CC"/>
    <w:rsid w:val="2F722CBC"/>
    <w:rsid w:val="2FAA0AFC"/>
    <w:rsid w:val="2FAA0D63"/>
    <w:rsid w:val="2FB43990"/>
    <w:rsid w:val="2FB83561"/>
    <w:rsid w:val="2FBC45F2"/>
    <w:rsid w:val="3005551A"/>
    <w:rsid w:val="30110DE2"/>
    <w:rsid w:val="302A3C52"/>
    <w:rsid w:val="30412803"/>
    <w:rsid w:val="30717AD3"/>
    <w:rsid w:val="30817D16"/>
    <w:rsid w:val="30B401E5"/>
    <w:rsid w:val="30CE6A2C"/>
    <w:rsid w:val="30D37E45"/>
    <w:rsid w:val="30DC319E"/>
    <w:rsid w:val="30E94F09"/>
    <w:rsid w:val="30F878AC"/>
    <w:rsid w:val="310874EC"/>
    <w:rsid w:val="31091AB9"/>
    <w:rsid w:val="3116629E"/>
    <w:rsid w:val="31172428"/>
    <w:rsid w:val="31374878"/>
    <w:rsid w:val="3140197F"/>
    <w:rsid w:val="31480833"/>
    <w:rsid w:val="31B47C77"/>
    <w:rsid w:val="31C51E84"/>
    <w:rsid w:val="31CF4AB1"/>
    <w:rsid w:val="31D200FD"/>
    <w:rsid w:val="31F5539B"/>
    <w:rsid w:val="31FD7870"/>
    <w:rsid w:val="32130E41"/>
    <w:rsid w:val="32195D2C"/>
    <w:rsid w:val="322E7A29"/>
    <w:rsid w:val="323A4620"/>
    <w:rsid w:val="32470AEB"/>
    <w:rsid w:val="32544FB6"/>
    <w:rsid w:val="325A6A70"/>
    <w:rsid w:val="3267118D"/>
    <w:rsid w:val="326F1DE8"/>
    <w:rsid w:val="32755BEE"/>
    <w:rsid w:val="327B69E7"/>
    <w:rsid w:val="327D450D"/>
    <w:rsid w:val="32C97752"/>
    <w:rsid w:val="32D6426E"/>
    <w:rsid w:val="32DE7BE5"/>
    <w:rsid w:val="32F50547"/>
    <w:rsid w:val="32FF4F22"/>
    <w:rsid w:val="330047FF"/>
    <w:rsid w:val="33024A12"/>
    <w:rsid w:val="330662B0"/>
    <w:rsid w:val="33370B5F"/>
    <w:rsid w:val="333F7A14"/>
    <w:rsid w:val="336254B1"/>
    <w:rsid w:val="336E5337"/>
    <w:rsid w:val="3392223A"/>
    <w:rsid w:val="33A87367"/>
    <w:rsid w:val="33B51A84"/>
    <w:rsid w:val="33BE4DDD"/>
    <w:rsid w:val="33C61EE3"/>
    <w:rsid w:val="33EC7B9C"/>
    <w:rsid w:val="341449FD"/>
    <w:rsid w:val="343B642D"/>
    <w:rsid w:val="34474DD2"/>
    <w:rsid w:val="34497D1A"/>
    <w:rsid w:val="34874497"/>
    <w:rsid w:val="348C4EDB"/>
    <w:rsid w:val="349B585B"/>
    <w:rsid w:val="34C46423"/>
    <w:rsid w:val="34CA155F"/>
    <w:rsid w:val="34E66C44"/>
    <w:rsid w:val="34E73EBF"/>
    <w:rsid w:val="34F565DC"/>
    <w:rsid w:val="35025F25"/>
    <w:rsid w:val="350C3926"/>
    <w:rsid w:val="35132F06"/>
    <w:rsid w:val="351F7AFD"/>
    <w:rsid w:val="35331E04"/>
    <w:rsid w:val="35447564"/>
    <w:rsid w:val="355E0625"/>
    <w:rsid w:val="355F439E"/>
    <w:rsid w:val="358160C2"/>
    <w:rsid w:val="35843E04"/>
    <w:rsid w:val="35C67F79"/>
    <w:rsid w:val="360016DD"/>
    <w:rsid w:val="361138EA"/>
    <w:rsid w:val="361231BE"/>
    <w:rsid w:val="36145188"/>
    <w:rsid w:val="36315045"/>
    <w:rsid w:val="36394B26"/>
    <w:rsid w:val="36453593"/>
    <w:rsid w:val="36455341"/>
    <w:rsid w:val="365E28A7"/>
    <w:rsid w:val="3667175C"/>
    <w:rsid w:val="368220F2"/>
    <w:rsid w:val="369D6F2B"/>
    <w:rsid w:val="36AA789A"/>
    <w:rsid w:val="36B10C29"/>
    <w:rsid w:val="36BD75CE"/>
    <w:rsid w:val="36D6243D"/>
    <w:rsid w:val="36EC1C61"/>
    <w:rsid w:val="36EC7EB3"/>
    <w:rsid w:val="36EE7787"/>
    <w:rsid w:val="36F54FB9"/>
    <w:rsid w:val="36F823B4"/>
    <w:rsid w:val="36FD5C1C"/>
    <w:rsid w:val="3700570C"/>
    <w:rsid w:val="37023232"/>
    <w:rsid w:val="37070849"/>
    <w:rsid w:val="370E1BD7"/>
    <w:rsid w:val="37152F66"/>
    <w:rsid w:val="37160A8C"/>
    <w:rsid w:val="374C0952"/>
    <w:rsid w:val="37515F68"/>
    <w:rsid w:val="3762240D"/>
    <w:rsid w:val="376261CE"/>
    <w:rsid w:val="37667C65"/>
    <w:rsid w:val="37773C20"/>
    <w:rsid w:val="37824373"/>
    <w:rsid w:val="37865C12"/>
    <w:rsid w:val="37991DE9"/>
    <w:rsid w:val="379F0A81"/>
    <w:rsid w:val="37AD7642"/>
    <w:rsid w:val="37B24C58"/>
    <w:rsid w:val="37B7401D"/>
    <w:rsid w:val="38042FDA"/>
    <w:rsid w:val="3805122C"/>
    <w:rsid w:val="38091EFE"/>
    <w:rsid w:val="3814146F"/>
    <w:rsid w:val="381E409C"/>
    <w:rsid w:val="383C4522"/>
    <w:rsid w:val="38467A93"/>
    <w:rsid w:val="384C6E5B"/>
    <w:rsid w:val="385E6B8E"/>
    <w:rsid w:val="387D5266"/>
    <w:rsid w:val="38997BC6"/>
    <w:rsid w:val="38A30A45"/>
    <w:rsid w:val="38BE762D"/>
    <w:rsid w:val="38CA4224"/>
    <w:rsid w:val="38CC3A47"/>
    <w:rsid w:val="38D17360"/>
    <w:rsid w:val="38E04404"/>
    <w:rsid w:val="38EA0422"/>
    <w:rsid w:val="38FC32A6"/>
    <w:rsid w:val="390A63CE"/>
    <w:rsid w:val="39315375"/>
    <w:rsid w:val="394713D0"/>
    <w:rsid w:val="3952115A"/>
    <w:rsid w:val="395A1104"/>
    <w:rsid w:val="396957EB"/>
    <w:rsid w:val="397321C6"/>
    <w:rsid w:val="398C14D9"/>
    <w:rsid w:val="3992139A"/>
    <w:rsid w:val="39A44A75"/>
    <w:rsid w:val="39AE76A2"/>
    <w:rsid w:val="39B06F76"/>
    <w:rsid w:val="39B27192"/>
    <w:rsid w:val="39B32F0A"/>
    <w:rsid w:val="39E77A15"/>
    <w:rsid w:val="3A2636DC"/>
    <w:rsid w:val="3A281202"/>
    <w:rsid w:val="3A2C49EB"/>
    <w:rsid w:val="3A540249"/>
    <w:rsid w:val="3A5848E7"/>
    <w:rsid w:val="3A661D2A"/>
    <w:rsid w:val="3A751F6D"/>
    <w:rsid w:val="3A7765C8"/>
    <w:rsid w:val="3A890988"/>
    <w:rsid w:val="3A8D72B7"/>
    <w:rsid w:val="3A9B5E78"/>
    <w:rsid w:val="3AA82343"/>
    <w:rsid w:val="3AAA1C17"/>
    <w:rsid w:val="3AAC1E33"/>
    <w:rsid w:val="3AAF36D1"/>
    <w:rsid w:val="3ABE56C2"/>
    <w:rsid w:val="3B0F5F1E"/>
    <w:rsid w:val="3B1D688D"/>
    <w:rsid w:val="3B312338"/>
    <w:rsid w:val="3B337E5E"/>
    <w:rsid w:val="3B3F2CA7"/>
    <w:rsid w:val="3B4A33FA"/>
    <w:rsid w:val="3B4B5138"/>
    <w:rsid w:val="3B605EC0"/>
    <w:rsid w:val="3B6228E3"/>
    <w:rsid w:val="3B70245C"/>
    <w:rsid w:val="3BC431AC"/>
    <w:rsid w:val="3BC46D08"/>
    <w:rsid w:val="3BD1628B"/>
    <w:rsid w:val="3BF53366"/>
    <w:rsid w:val="3BFD221A"/>
    <w:rsid w:val="3C21415B"/>
    <w:rsid w:val="3C235D62"/>
    <w:rsid w:val="3C460065"/>
    <w:rsid w:val="3C4675C6"/>
    <w:rsid w:val="3C7E77FF"/>
    <w:rsid w:val="3C836BC3"/>
    <w:rsid w:val="3CB80EBB"/>
    <w:rsid w:val="3CC316B6"/>
    <w:rsid w:val="3CCF1553"/>
    <w:rsid w:val="3CE533DA"/>
    <w:rsid w:val="3D09356D"/>
    <w:rsid w:val="3D0D46DF"/>
    <w:rsid w:val="3D167A38"/>
    <w:rsid w:val="3D193084"/>
    <w:rsid w:val="3D332398"/>
    <w:rsid w:val="3D3B749E"/>
    <w:rsid w:val="3D430101"/>
    <w:rsid w:val="3D632551"/>
    <w:rsid w:val="3D6407A3"/>
    <w:rsid w:val="3D8A3F82"/>
    <w:rsid w:val="3DAE7C70"/>
    <w:rsid w:val="3DB039E8"/>
    <w:rsid w:val="3DBB238D"/>
    <w:rsid w:val="3DBF00CF"/>
    <w:rsid w:val="3DD376D7"/>
    <w:rsid w:val="3DE03BA2"/>
    <w:rsid w:val="3DED69EA"/>
    <w:rsid w:val="3E047890"/>
    <w:rsid w:val="3E09134A"/>
    <w:rsid w:val="3E1201FF"/>
    <w:rsid w:val="3E1D2CF3"/>
    <w:rsid w:val="3E2B12C1"/>
    <w:rsid w:val="3E38578C"/>
    <w:rsid w:val="3E3F2FBE"/>
    <w:rsid w:val="3E444130"/>
    <w:rsid w:val="3E500D27"/>
    <w:rsid w:val="3E52684D"/>
    <w:rsid w:val="3E570308"/>
    <w:rsid w:val="3E671575"/>
    <w:rsid w:val="3E6E73FF"/>
    <w:rsid w:val="3E703177"/>
    <w:rsid w:val="3E7B5510"/>
    <w:rsid w:val="3E8B1D5F"/>
    <w:rsid w:val="3E990920"/>
    <w:rsid w:val="3EBF1323"/>
    <w:rsid w:val="3EE002FD"/>
    <w:rsid w:val="3EE6343A"/>
    <w:rsid w:val="3F163D1F"/>
    <w:rsid w:val="3F1955BD"/>
    <w:rsid w:val="3F2A5A1C"/>
    <w:rsid w:val="3F6525B0"/>
    <w:rsid w:val="3F744EE9"/>
    <w:rsid w:val="3F7E18C4"/>
    <w:rsid w:val="3F8B693A"/>
    <w:rsid w:val="3F8C3FE1"/>
    <w:rsid w:val="3FAE21A9"/>
    <w:rsid w:val="3FAF7CCF"/>
    <w:rsid w:val="3FC01078"/>
    <w:rsid w:val="3FC75019"/>
    <w:rsid w:val="3FFA17C6"/>
    <w:rsid w:val="3FFD6C8D"/>
    <w:rsid w:val="401B2A53"/>
    <w:rsid w:val="401F30A7"/>
    <w:rsid w:val="403F1053"/>
    <w:rsid w:val="405E3BCF"/>
    <w:rsid w:val="408B24EB"/>
    <w:rsid w:val="409018AF"/>
    <w:rsid w:val="40F005A0"/>
    <w:rsid w:val="41083B3B"/>
    <w:rsid w:val="410A1661"/>
    <w:rsid w:val="412053B5"/>
    <w:rsid w:val="413B4B8E"/>
    <w:rsid w:val="414F3518"/>
    <w:rsid w:val="415D5C35"/>
    <w:rsid w:val="4185309F"/>
    <w:rsid w:val="41AC44C7"/>
    <w:rsid w:val="41B96BE3"/>
    <w:rsid w:val="41D8350E"/>
    <w:rsid w:val="41DF3E25"/>
    <w:rsid w:val="41F92FE7"/>
    <w:rsid w:val="42097F4F"/>
    <w:rsid w:val="420B38E3"/>
    <w:rsid w:val="422C5607"/>
    <w:rsid w:val="42442951"/>
    <w:rsid w:val="427F1BDB"/>
    <w:rsid w:val="42892A5A"/>
    <w:rsid w:val="428C7165"/>
    <w:rsid w:val="429B2561"/>
    <w:rsid w:val="42A653BA"/>
    <w:rsid w:val="42AB6E74"/>
    <w:rsid w:val="42B51AA1"/>
    <w:rsid w:val="42E14644"/>
    <w:rsid w:val="42F00D2B"/>
    <w:rsid w:val="42FF4ACA"/>
    <w:rsid w:val="43095949"/>
    <w:rsid w:val="43170066"/>
    <w:rsid w:val="433724B6"/>
    <w:rsid w:val="434B7979"/>
    <w:rsid w:val="43566DE0"/>
    <w:rsid w:val="435B4AD2"/>
    <w:rsid w:val="43853221"/>
    <w:rsid w:val="43880F63"/>
    <w:rsid w:val="438F5E4E"/>
    <w:rsid w:val="439416B6"/>
    <w:rsid w:val="439A3786"/>
    <w:rsid w:val="44134CD1"/>
    <w:rsid w:val="44354C47"/>
    <w:rsid w:val="444430DC"/>
    <w:rsid w:val="444C1F91"/>
    <w:rsid w:val="447339C1"/>
    <w:rsid w:val="44817E8C"/>
    <w:rsid w:val="44A05BD8"/>
    <w:rsid w:val="44A21BB1"/>
    <w:rsid w:val="44A75419"/>
    <w:rsid w:val="44BD4C3D"/>
    <w:rsid w:val="44C0516D"/>
    <w:rsid w:val="44C1472D"/>
    <w:rsid w:val="44C67F95"/>
    <w:rsid w:val="44CD1324"/>
    <w:rsid w:val="44DE708D"/>
    <w:rsid w:val="44E81CBA"/>
    <w:rsid w:val="44EF1A75"/>
    <w:rsid w:val="44F93EC7"/>
    <w:rsid w:val="44FF7003"/>
    <w:rsid w:val="45175EB5"/>
    <w:rsid w:val="45176598"/>
    <w:rsid w:val="45246A6A"/>
    <w:rsid w:val="45252F0E"/>
    <w:rsid w:val="452F78E8"/>
    <w:rsid w:val="453B44DF"/>
    <w:rsid w:val="453E3FCF"/>
    <w:rsid w:val="455455A1"/>
    <w:rsid w:val="45570BED"/>
    <w:rsid w:val="45686D7A"/>
    <w:rsid w:val="45790B64"/>
    <w:rsid w:val="458319E2"/>
    <w:rsid w:val="45835E86"/>
    <w:rsid w:val="45B222C8"/>
    <w:rsid w:val="45B44292"/>
    <w:rsid w:val="45C76993"/>
    <w:rsid w:val="45D67D64"/>
    <w:rsid w:val="45D97854"/>
    <w:rsid w:val="45ED50AE"/>
    <w:rsid w:val="45FB2391"/>
    <w:rsid w:val="460743C1"/>
    <w:rsid w:val="462642D9"/>
    <w:rsid w:val="462A6302"/>
    <w:rsid w:val="46396545"/>
    <w:rsid w:val="46496788"/>
    <w:rsid w:val="464E369A"/>
    <w:rsid w:val="466E61EE"/>
    <w:rsid w:val="468E6891"/>
    <w:rsid w:val="469A6FE4"/>
    <w:rsid w:val="46F60F4A"/>
    <w:rsid w:val="46FA3F26"/>
    <w:rsid w:val="471E5E67"/>
    <w:rsid w:val="472114B3"/>
    <w:rsid w:val="47215957"/>
    <w:rsid w:val="47370CD6"/>
    <w:rsid w:val="473A4323"/>
    <w:rsid w:val="473C453F"/>
    <w:rsid w:val="474653BD"/>
    <w:rsid w:val="474D42B3"/>
    <w:rsid w:val="47501D98"/>
    <w:rsid w:val="47523D62"/>
    <w:rsid w:val="475573AE"/>
    <w:rsid w:val="4779309D"/>
    <w:rsid w:val="479B1265"/>
    <w:rsid w:val="47C702AC"/>
    <w:rsid w:val="47DC187E"/>
    <w:rsid w:val="47E04ECA"/>
    <w:rsid w:val="47E36768"/>
    <w:rsid w:val="48030BB8"/>
    <w:rsid w:val="480908C5"/>
    <w:rsid w:val="480A038D"/>
    <w:rsid w:val="481D611E"/>
    <w:rsid w:val="483E6094"/>
    <w:rsid w:val="484667E8"/>
    <w:rsid w:val="486854D0"/>
    <w:rsid w:val="4876582E"/>
    <w:rsid w:val="487970CD"/>
    <w:rsid w:val="48CA72AA"/>
    <w:rsid w:val="48E83E9D"/>
    <w:rsid w:val="48EB1D78"/>
    <w:rsid w:val="48FC21D7"/>
    <w:rsid w:val="48FD385A"/>
    <w:rsid w:val="4924528A"/>
    <w:rsid w:val="492928A1"/>
    <w:rsid w:val="49635DB3"/>
    <w:rsid w:val="499046CE"/>
    <w:rsid w:val="49940662"/>
    <w:rsid w:val="49A308A5"/>
    <w:rsid w:val="49CB3958"/>
    <w:rsid w:val="49CF51F6"/>
    <w:rsid w:val="49E60792"/>
    <w:rsid w:val="49F35B75"/>
    <w:rsid w:val="4A121587"/>
    <w:rsid w:val="4A1B668D"/>
    <w:rsid w:val="4A1D4C50"/>
    <w:rsid w:val="4A3132A3"/>
    <w:rsid w:val="4A3F748D"/>
    <w:rsid w:val="4A4F4589"/>
    <w:rsid w:val="4A595408"/>
    <w:rsid w:val="4A8F4985"/>
    <w:rsid w:val="4A981A8C"/>
    <w:rsid w:val="4AA46319"/>
    <w:rsid w:val="4AA77F21"/>
    <w:rsid w:val="4AD131F0"/>
    <w:rsid w:val="4AE57855"/>
    <w:rsid w:val="4AF62C56"/>
    <w:rsid w:val="4B014DF9"/>
    <w:rsid w:val="4B1B1A3F"/>
    <w:rsid w:val="4B2D3436"/>
    <w:rsid w:val="4B3955F1"/>
    <w:rsid w:val="4B517E8D"/>
    <w:rsid w:val="4B9C55AC"/>
    <w:rsid w:val="4BA674D4"/>
    <w:rsid w:val="4BE01C54"/>
    <w:rsid w:val="4BE07B8E"/>
    <w:rsid w:val="4BEC649C"/>
    <w:rsid w:val="4C2630C7"/>
    <w:rsid w:val="4C2A0E0A"/>
    <w:rsid w:val="4C39729F"/>
    <w:rsid w:val="4C4C5AB8"/>
    <w:rsid w:val="4C563A34"/>
    <w:rsid w:val="4C991DC1"/>
    <w:rsid w:val="4CA24E44"/>
    <w:rsid w:val="4CC34DBA"/>
    <w:rsid w:val="4CC72AFC"/>
    <w:rsid w:val="4CCA7EF7"/>
    <w:rsid w:val="4CE27936"/>
    <w:rsid w:val="4D021D86"/>
    <w:rsid w:val="4D27359B"/>
    <w:rsid w:val="4D2E2B7B"/>
    <w:rsid w:val="4D2E66D8"/>
    <w:rsid w:val="4D2F0520"/>
    <w:rsid w:val="4D5679DC"/>
    <w:rsid w:val="4D7E765F"/>
    <w:rsid w:val="4D8E361A"/>
    <w:rsid w:val="4D9C5D37"/>
    <w:rsid w:val="4D9D560B"/>
    <w:rsid w:val="4DC1579E"/>
    <w:rsid w:val="4DDE00FE"/>
    <w:rsid w:val="4DE85206"/>
    <w:rsid w:val="4DFF0074"/>
    <w:rsid w:val="4E0833CC"/>
    <w:rsid w:val="4E197388"/>
    <w:rsid w:val="4E1C6E78"/>
    <w:rsid w:val="4E1F24C4"/>
    <w:rsid w:val="4E510A11"/>
    <w:rsid w:val="4E593C28"/>
    <w:rsid w:val="4E606B2D"/>
    <w:rsid w:val="4E636855"/>
    <w:rsid w:val="4E676345"/>
    <w:rsid w:val="4E720846"/>
    <w:rsid w:val="4E824F2D"/>
    <w:rsid w:val="4E834801"/>
    <w:rsid w:val="4E946A0E"/>
    <w:rsid w:val="4E964534"/>
    <w:rsid w:val="4EA36C51"/>
    <w:rsid w:val="4EB1136E"/>
    <w:rsid w:val="4EB15812"/>
    <w:rsid w:val="4EB175C0"/>
    <w:rsid w:val="4EB33338"/>
    <w:rsid w:val="4ED96B17"/>
    <w:rsid w:val="4EF15C0F"/>
    <w:rsid w:val="4EFB083B"/>
    <w:rsid w:val="4F0A4F22"/>
    <w:rsid w:val="4F111E0D"/>
    <w:rsid w:val="4F1B712F"/>
    <w:rsid w:val="4F2C6C47"/>
    <w:rsid w:val="4F561F16"/>
    <w:rsid w:val="4F5622C7"/>
    <w:rsid w:val="4F781E8C"/>
    <w:rsid w:val="4F8F72F9"/>
    <w:rsid w:val="4FBA24A4"/>
    <w:rsid w:val="4FBE4498"/>
    <w:rsid w:val="4FF359B6"/>
    <w:rsid w:val="500B71A4"/>
    <w:rsid w:val="50260035"/>
    <w:rsid w:val="50334005"/>
    <w:rsid w:val="50371D47"/>
    <w:rsid w:val="50436AA2"/>
    <w:rsid w:val="505C7A00"/>
    <w:rsid w:val="50666188"/>
    <w:rsid w:val="507A1C34"/>
    <w:rsid w:val="50B746F8"/>
    <w:rsid w:val="50C23D07"/>
    <w:rsid w:val="50C25AB5"/>
    <w:rsid w:val="50C51101"/>
    <w:rsid w:val="50D265E4"/>
    <w:rsid w:val="50DB0924"/>
    <w:rsid w:val="50F33EC0"/>
    <w:rsid w:val="5119144D"/>
    <w:rsid w:val="51271DBC"/>
    <w:rsid w:val="512978E2"/>
    <w:rsid w:val="51600E2A"/>
    <w:rsid w:val="51622DF4"/>
    <w:rsid w:val="51656440"/>
    <w:rsid w:val="51791EEB"/>
    <w:rsid w:val="51864D34"/>
    <w:rsid w:val="519805C3"/>
    <w:rsid w:val="51AC406F"/>
    <w:rsid w:val="51CB46D7"/>
    <w:rsid w:val="51E43809"/>
    <w:rsid w:val="51F44E3F"/>
    <w:rsid w:val="51FA74D0"/>
    <w:rsid w:val="520914C1"/>
    <w:rsid w:val="52293911"/>
    <w:rsid w:val="52410C5B"/>
    <w:rsid w:val="52495D62"/>
    <w:rsid w:val="524D5852"/>
    <w:rsid w:val="52546BE0"/>
    <w:rsid w:val="526F3A1A"/>
    <w:rsid w:val="528154FB"/>
    <w:rsid w:val="52AD561D"/>
    <w:rsid w:val="52B14033"/>
    <w:rsid w:val="52B4142D"/>
    <w:rsid w:val="52F21F55"/>
    <w:rsid w:val="52FC57CF"/>
    <w:rsid w:val="5311062D"/>
    <w:rsid w:val="532540D9"/>
    <w:rsid w:val="535D3873"/>
    <w:rsid w:val="536A41E2"/>
    <w:rsid w:val="536D62FF"/>
    <w:rsid w:val="53786F73"/>
    <w:rsid w:val="53794425"/>
    <w:rsid w:val="5386726D"/>
    <w:rsid w:val="53937294"/>
    <w:rsid w:val="53BB67EB"/>
    <w:rsid w:val="53C27B7A"/>
    <w:rsid w:val="53D0378F"/>
    <w:rsid w:val="53EE096F"/>
    <w:rsid w:val="53FD6E04"/>
    <w:rsid w:val="54063F0A"/>
    <w:rsid w:val="540E2C58"/>
    <w:rsid w:val="54177EC5"/>
    <w:rsid w:val="54244390"/>
    <w:rsid w:val="542E16B3"/>
    <w:rsid w:val="543750FF"/>
    <w:rsid w:val="54484523"/>
    <w:rsid w:val="544D3D89"/>
    <w:rsid w:val="5454111A"/>
    <w:rsid w:val="545509EE"/>
    <w:rsid w:val="54705828"/>
    <w:rsid w:val="5474356A"/>
    <w:rsid w:val="547A48F8"/>
    <w:rsid w:val="54837309"/>
    <w:rsid w:val="54931516"/>
    <w:rsid w:val="549E4143"/>
    <w:rsid w:val="549F610D"/>
    <w:rsid w:val="54A84FC1"/>
    <w:rsid w:val="54CB1B54"/>
    <w:rsid w:val="54D04518"/>
    <w:rsid w:val="54E104D3"/>
    <w:rsid w:val="54E47ED0"/>
    <w:rsid w:val="55004DFD"/>
    <w:rsid w:val="5515395A"/>
    <w:rsid w:val="55191A1B"/>
    <w:rsid w:val="5520724E"/>
    <w:rsid w:val="55436A98"/>
    <w:rsid w:val="55546EF7"/>
    <w:rsid w:val="5572737D"/>
    <w:rsid w:val="557430F6"/>
    <w:rsid w:val="5579695E"/>
    <w:rsid w:val="558C6691"/>
    <w:rsid w:val="55A439DB"/>
    <w:rsid w:val="55AA2FBB"/>
    <w:rsid w:val="55AD03B6"/>
    <w:rsid w:val="55B17EA6"/>
    <w:rsid w:val="55DD513F"/>
    <w:rsid w:val="55FC3817"/>
    <w:rsid w:val="55FC63A8"/>
    <w:rsid w:val="56073F6A"/>
    <w:rsid w:val="56102E1E"/>
    <w:rsid w:val="561B17C3"/>
    <w:rsid w:val="56292132"/>
    <w:rsid w:val="56571A99"/>
    <w:rsid w:val="56586573"/>
    <w:rsid w:val="5664316A"/>
    <w:rsid w:val="566B7DFC"/>
    <w:rsid w:val="566C7823"/>
    <w:rsid w:val="567C6706"/>
    <w:rsid w:val="568E01E7"/>
    <w:rsid w:val="569C0B56"/>
    <w:rsid w:val="569F0646"/>
    <w:rsid w:val="56A1616C"/>
    <w:rsid w:val="56B85264"/>
    <w:rsid w:val="56C87B9D"/>
    <w:rsid w:val="56CA56C3"/>
    <w:rsid w:val="56CD4634"/>
    <w:rsid w:val="56CE4A87"/>
    <w:rsid w:val="56DF0A43"/>
    <w:rsid w:val="56E322E1"/>
    <w:rsid w:val="570404A9"/>
    <w:rsid w:val="57203535"/>
    <w:rsid w:val="57631674"/>
    <w:rsid w:val="57816951"/>
    <w:rsid w:val="579E26AC"/>
    <w:rsid w:val="57BA2E30"/>
    <w:rsid w:val="57D460CD"/>
    <w:rsid w:val="57D61E46"/>
    <w:rsid w:val="57E5652D"/>
    <w:rsid w:val="57E97DCB"/>
    <w:rsid w:val="58022636"/>
    <w:rsid w:val="5818245E"/>
    <w:rsid w:val="5855720E"/>
    <w:rsid w:val="58586CFE"/>
    <w:rsid w:val="58906498"/>
    <w:rsid w:val="589A319D"/>
    <w:rsid w:val="58A14202"/>
    <w:rsid w:val="58DC16DE"/>
    <w:rsid w:val="58E01304"/>
    <w:rsid w:val="58E10AA2"/>
    <w:rsid w:val="58E96E09"/>
    <w:rsid w:val="58F27A61"/>
    <w:rsid w:val="58FC3B2E"/>
    <w:rsid w:val="591C5F7E"/>
    <w:rsid w:val="594D4389"/>
    <w:rsid w:val="595F4C29"/>
    <w:rsid w:val="59605E6B"/>
    <w:rsid w:val="5966544B"/>
    <w:rsid w:val="59722042"/>
    <w:rsid w:val="59A07D9A"/>
    <w:rsid w:val="59AF6DF2"/>
    <w:rsid w:val="59B461B6"/>
    <w:rsid w:val="59BE7035"/>
    <w:rsid w:val="59E00D5A"/>
    <w:rsid w:val="59E015BE"/>
    <w:rsid w:val="5A0C7DA1"/>
    <w:rsid w:val="5A307F33"/>
    <w:rsid w:val="5A3A2B60"/>
    <w:rsid w:val="5A5E3DFF"/>
    <w:rsid w:val="5A5F6122"/>
    <w:rsid w:val="5A706581"/>
    <w:rsid w:val="5A751DEA"/>
    <w:rsid w:val="5A7542C1"/>
    <w:rsid w:val="5A8E4C59"/>
    <w:rsid w:val="5A911684"/>
    <w:rsid w:val="5A9D4E9D"/>
    <w:rsid w:val="5AB0697E"/>
    <w:rsid w:val="5AC10B8B"/>
    <w:rsid w:val="5AD703AE"/>
    <w:rsid w:val="5AE605F2"/>
    <w:rsid w:val="5AFF16B3"/>
    <w:rsid w:val="5B322515"/>
    <w:rsid w:val="5B42630F"/>
    <w:rsid w:val="5B503CBD"/>
    <w:rsid w:val="5B57329D"/>
    <w:rsid w:val="5B5E0F00"/>
    <w:rsid w:val="5B5E287E"/>
    <w:rsid w:val="5B6B4F9B"/>
    <w:rsid w:val="5B7E082A"/>
    <w:rsid w:val="5B9F7F3B"/>
    <w:rsid w:val="5BA40BE5"/>
    <w:rsid w:val="5BBA55DA"/>
    <w:rsid w:val="5BE07737"/>
    <w:rsid w:val="5BF172E7"/>
    <w:rsid w:val="5BFC5BF3"/>
    <w:rsid w:val="5C0A6562"/>
    <w:rsid w:val="5C133668"/>
    <w:rsid w:val="5C183C23"/>
    <w:rsid w:val="5C186FA6"/>
    <w:rsid w:val="5C1B4F72"/>
    <w:rsid w:val="5C3929A3"/>
    <w:rsid w:val="5C427AAA"/>
    <w:rsid w:val="5C492169"/>
    <w:rsid w:val="5C53798A"/>
    <w:rsid w:val="5C732359"/>
    <w:rsid w:val="5C9347A9"/>
    <w:rsid w:val="5CA40764"/>
    <w:rsid w:val="5CB70498"/>
    <w:rsid w:val="5CCB09AD"/>
    <w:rsid w:val="5CD97003"/>
    <w:rsid w:val="5D1F603D"/>
    <w:rsid w:val="5D2673CB"/>
    <w:rsid w:val="5D30277E"/>
    <w:rsid w:val="5D3F048D"/>
    <w:rsid w:val="5D5B0A0B"/>
    <w:rsid w:val="5D5E4DB7"/>
    <w:rsid w:val="5D9805B3"/>
    <w:rsid w:val="5D997B9D"/>
    <w:rsid w:val="5DB42C29"/>
    <w:rsid w:val="5DD348AC"/>
    <w:rsid w:val="5DEA03F9"/>
    <w:rsid w:val="5DF272AD"/>
    <w:rsid w:val="5E03770C"/>
    <w:rsid w:val="5E231B5D"/>
    <w:rsid w:val="5E7128C8"/>
    <w:rsid w:val="5E761C8C"/>
    <w:rsid w:val="5E802B0B"/>
    <w:rsid w:val="5E8545C5"/>
    <w:rsid w:val="5E8C325E"/>
    <w:rsid w:val="5E9129FF"/>
    <w:rsid w:val="5EDD7F5D"/>
    <w:rsid w:val="5EF41EF5"/>
    <w:rsid w:val="5EFD23AE"/>
    <w:rsid w:val="5F026CC0"/>
    <w:rsid w:val="5F0D47A6"/>
    <w:rsid w:val="5F1F5556"/>
    <w:rsid w:val="5F225970"/>
    <w:rsid w:val="5F51305B"/>
    <w:rsid w:val="5F607404"/>
    <w:rsid w:val="5F630463"/>
    <w:rsid w:val="5F6D7533"/>
    <w:rsid w:val="5F93686E"/>
    <w:rsid w:val="5FA80816"/>
    <w:rsid w:val="5FD41360"/>
    <w:rsid w:val="5FFB68ED"/>
    <w:rsid w:val="60031C46"/>
    <w:rsid w:val="600532C8"/>
    <w:rsid w:val="6005776C"/>
    <w:rsid w:val="602D0A71"/>
    <w:rsid w:val="603B13E0"/>
    <w:rsid w:val="603B318E"/>
    <w:rsid w:val="603B4F3C"/>
    <w:rsid w:val="60471B32"/>
    <w:rsid w:val="606A7472"/>
    <w:rsid w:val="60793CB6"/>
    <w:rsid w:val="608F7035"/>
    <w:rsid w:val="6094614B"/>
    <w:rsid w:val="609E0422"/>
    <w:rsid w:val="60C34F31"/>
    <w:rsid w:val="60E5134B"/>
    <w:rsid w:val="60F01468"/>
    <w:rsid w:val="61073070"/>
    <w:rsid w:val="61112140"/>
    <w:rsid w:val="612260FC"/>
    <w:rsid w:val="61300818"/>
    <w:rsid w:val="61354081"/>
    <w:rsid w:val="6151253D"/>
    <w:rsid w:val="615F10FE"/>
    <w:rsid w:val="619314C1"/>
    <w:rsid w:val="61AD1E69"/>
    <w:rsid w:val="61AD3C17"/>
    <w:rsid w:val="61B2122D"/>
    <w:rsid w:val="61D05B58"/>
    <w:rsid w:val="6200468F"/>
    <w:rsid w:val="620121B5"/>
    <w:rsid w:val="62143C96"/>
    <w:rsid w:val="621E2D67"/>
    <w:rsid w:val="62214605"/>
    <w:rsid w:val="623F1F50"/>
    <w:rsid w:val="623F6839"/>
    <w:rsid w:val="625422E5"/>
    <w:rsid w:val="628D3A49"/>
    <w:rsid w:val="628E1C9B"/>
    <w:rsid w:val="62913539"/>
    <w:rsid w:val="62AC3ECF"/>
    <w:rsid w:val="62BD2580"/>
    <w:rsid w:val="62C84A81"/>
    <w:rsid w:val="62CC4571"/>
    <w:rsid w:val="62E25B42"/>
    <w:rsid w:val="630261E5"/>
    <w:rsid w:val="63147CC6"/>
    <w:rsid w:val="631A1780"/>
    <w:rsid w:val="63343EC4"/>
    <w:rsid w:val="635307EE"/>
    <w:rsid w:val="63597017"/>
    <w:rsid w:val="635A1B7D"/>
    <w:rsid w:val="63C11BFC"/>
    <w:rsid w:val="63C30CF3"/>
    <w:rsid w:val="63CB3488"/>
    <w:rsid w:val="63CE4319"/>
    <w:rsid w:val="63D53BE3"/>
    <w:rsid w:val="63F024E1"/>
    <w:rsid w:val="63F44A83"/>
    <w:rsid w:val="63F55D49"/>
    <w:rsid w:val="63F7386F"/>
    <w:rsid w:val="6401024A"/>
    <w:rsid w:val="6408782B"/>
    <w:rsid w:val="640A281B"/>
    <w:rsid w:val="642E6B65"/>
    <w:rsid w:val="642F125B"/>
    <w:rsid w:val="64414AEB"/>
    <w:rsid w:val="64577284"/>
    <w:rsid w:val="6477675E"/>
    <w:rsid w:val="648F3AA8"/>
    <w:rsid w:val="64B33C3A"/>
    <w:rsid w:val="64B654D9"/>
    <w:rsid w:val="64C00105"/>
    <w:rsid w:val="64CF4718"/>
    <w:rsid w:val="64DB0A9B"/>
    <w:rsid w:val="64EF2799"/>
    <w:rsid w:val="650A312E"/>
    <w:rsid w:val="650B7121"/>
    <w:rsid w:val="651D10B4"/>
    <w:rsid w:val="6522491C"/>
    <w:rsid w:val="6528731F"/>
    <w:rsid w:val="65476131"/>
    <w:rsid w:val="65556AA0"/>
    <w:rsid w:val="65576D44"/>
    <w:rsid w:val="65702E36"/>
    <w:rsid w:val="6578453C"/>
    <w:rsid w:val="658B24C1"/>
    <w:rsid w:val="65BD4645"/>
    <w:rsid w:val="65CE5344"/>
    <w:rsid w:val="65DA0385"/>
    <w:rsid w:val="66212E26"/>
    <w:rsid w:val="66220FAA"/>
    <w:rsid w:val="66275276"/>
    <w:rsid w:val="6635242D"/>
    <w:rsid w:val="6638413B"/>
    <w:rsid w:val="664663E8"/>
    <w:rsid w:val="66571353"/>
    <w:rsid w:val="66613222"/>
    <w:rsid w:val="6674153C"/>
    <w:rsid w:val="66811B16"/>
    <w:rsid w:val="668B029F"/>
    <w:rsid w:val="668F5CC8"/>
    <w:rsid w:val="66A03D4A"/>
    <w:rsid w:val="66A15D14"/>
    <w:rsid w:val="66A870A3"/>
    <w:rsid w:val="66AA6977"/>
    <w:rsid w:val="66B27D9D"/>
    <w:rsid w:val="66BE0674"/>
    <w:rsid w:val="66C37A39"/>
    <w:rsid w:val="66C51A03"/>
    <w:rsid w:val="66CD6B09"/>
    <w:rsid w:val="66ED0F5A"/>
    <w:rsid w:val="671007F1"/>
    <w:rsid w:val="671511FC"/>
    <w:rsid w:val="67254250"/>
    <w:rsid w:val="673320BA"/>
    <w:rsid w:val="673426E5"/>
    <w:rsid w:val="67395F4D"/>
    <w:rsid w:val="67472418"/>
    <w:rsid w:val="67542D87"/>
    <w:rsid w:val="675C73F2"/>
    <w:rsid w:val="67674868"/>
    <w:rsid w:val="677D5E3A"/>
    <w:rsid w:val="6780592A"/>
    <w:rsid w:val="67896ED4"/>
    <w:rsid w:val="678E0047"/>
    <w:rsid w:val="67B850C4"/>
    <w:rsid w:val="67C25F42"/>
    <w:rsid w:val="67D16185"/>
    <w:rsid w:val="68024591"/>
    <w:rsid w:val="68120C78"/>
    <w:rsid w:val="682D6956"/>
    <w:rsid w:val="685731D2"/>
    <w:rsid w:val="68660FC4"/>
    <w:rsid w:val="68790CF7"/>
    <w:rsid w:val="68815E47"/>
    <w:rsid w:val="68882CE8"/>
    <w:rsid w:val="68AB69D7"/>
    <w:rsid w:val="68AD09A1"/>
    <w:rsid w:val="68B71E94"/>
    <w:rsid w:val="68B97ED7"/>
    <w:rsid w:val="68BF2482"/>
    <w:rsid w:val="68D423D1"/>
    <w:rsid w:val="68D91796"/>
    <w:rsid w:val="68DC3034"/>
    <w:rsid w:val="68F2342A"/>
    <w:rsid w:val="69034A64"/>
    <w:rsid w:val="69135A28"/>
    <w:rsid w:val="69166546"/>
    <w:rsid w:val="69261FE1"/>
    <w:rsid w:val="69293D62"/>
    <w:rsid w:val="692F585A"/>
    <w:rsid w:val="695157D0"/>
    <w:rsid w:val="69564B94"/>
    <w:rsid w:val="696F5C56"/>
    <w:rsid w:val="697D65C5"/>
    <w:rsid w:val="69847953"/>
    <w:rsid w:val="698C2CAC"/>
    <w:rsid w:val="69A973BA"/>
    <w:rsid w:val="69B15C14"/>
    <w:rsid w:val="69BC6CFF"/>
    <w:rsid w:val="69BD2E65"/>
    <w:rsid w:val="69E06B54"/>
    <w:rsid w:val="69E77EE2"/>
    <w:rsid w:val="69F61ED3"/>
    <w:rsid w:val="69FA7C16"/>
    <w:rsid w:val="6A0445F0"/>
    <w:rsid w:val="6A0E0D52"/>
    <w:rsid w:val="6A266C5C"/>
    <w:rsid w:val="6A4315BC"/>
    <w:rsid w:val="6A582B8E"/>
    <w:rsid w:val="6A7D43A3"/>
    <w:rsid w:val="6A8111ED"/>
    <w:rsid w:val="6A845731"/>
    <w:rsid w:val="6A9777FE"/>
    <w:rsid w:val="6A997812"/>
    <w:rsid w:val="6AA57CB8"/>
    <w:rsid w:val="6AA95198"/>
    <w:rsid w:val="6AB06526"/>
    <w:rsid w:val="6AC83870"/>
    <w:rsid w:val="6AC975E8"/>
    <w:rsid w:val="6AD06BC8"/>
    <w:rsid w:val="6AD62431"/>
    <w:rsid w:val="6AFA59F3"/>
    <w:rsid w:val="6B0625F5"/>
    <w:rsid w:val="6B0B7C00"/>
    <w:rsid w:val="6B0D1BCA"/>
    <w:rsid w:val="6B2F7D93"/>
    <w:rsid w:val="6B401666"/>
    <w:rsid w:val="6B403D4E"/>
    <w:rsid w:val="6B5275DD"/>
    <w:rsid w:val="6B581098"/>
    <w:rsid w:val="6B8E4AB9"/>
    <w:rsid w:val="6BAA7419"/>
    <w:rsid w:val="6BB81B36"/>
    <w:rsid w:val="6BCE369C"/>
    <w:rsid w:val="6C375151"/>
    <w:rsid w:val="6C376686"/>
    <w:rsid w:val="6C3A254B"/>
    <w:rsid w:val="6C537AB1"/>
    <w:rsid w:val="6C5A499B"/>
    <w:rsid w:val="6C5D740D"/>
    <w:rsid w:val="6C6A0C76"/>
    <w:rsid w:val="6C711CE5"/>
    <w:rsid w:val="6C7A646F"/>
    <w:rsid w:val="6C9A56E0"/>
    <w:rsid w:val="6CBF0CA2"/>
    <w:rsid w:val="6CDC1854"/>
    <w:rsid w:val="6CDE737B"/>
    <w:rsid w:val="6CE07597"/>
    <w:rsid w:val="6D0D5EB2"/>
    <w:rsid w:val="6D1C60F5"/>
    <w:rsid w:val="6D25144D"/>
    <w:rsid w:val="6D312C6E"/>
    <w:rsid w:val="6D350F65"/>
    <w:rsid w:val="6D52740E"/>
    <w:rsid w:val="6D527D69"/>
    <w:rsid w:val="6D5744EA"/>
    <w:rsid w:val="6D655CEE"/>
    <w:rsid w:val="6D7E0B27"/>
    <w:rsid w:val="6D9D5488"/>
    <w:rsid w:val="6DB05CB4"/>
    <w:rsid w:val="6DBB76BC"/>
    <w:rsid w:val="6DE76703"/>
    <w:rsid w:val="6DF332FA"/>
    <w:rsid w:val="6DFB3F5C"/>
    <w:rsid w:val="6E315BD0"/>
    <w:rsid w:val="6E3A0F28"/>
    <w:rsid w:val="6E5A0AA4"/>
    <w:rsid w:val="6E5D0773"/>
    <w:rsid w:val="6E661451"/>
    <w:rsid w:val="6E9D3265"/>
    <w:rsid w:val="6EAD34A8"/>
    <w:rsid w:val="6EB02F99"/>
    <w:rsid w:val="6EC30F1E"/>
    <w:rsid w:val="6EC72090"/>
    <w:rsid w:val="6EE64C0C"/>
    <w:rsid w:val="6EFC4430"/>
    <w:rsid w:val="6F06705D"/>
    <w:rsid w:val="6F0D2199"/>
    <w:rsid w:val="6F1C23DC"/>
    <w:rsid w:val="6F282B2F"/>
    <w:rsid w:val="6F35524C"/>
    <w:rsid w:val="6F424458"/>
    <w:rsid w:val="6F5558EE"/>
    <w:rsid w:val="6F5778B8"/>
    <w:rsid w:val="6F59718C"/>
    <w:rsid w:val="6F685621"/>
    <w:rsid w:val="6F6A79F5"/>
    <w:rsid w:val="6F80296B"/>
    <w:rsid w:val="6F8561D3"/>
    <w:rsid w:val="6F865EDB"/>
    <w:rsid w:val="6F944668"/>
    <w:rsid w:val="6F9A1F04"/>
    <w:rsid w:val="6FAF14A2"/>
    <w:rsid w:val="6FAF3250"/>
    <w:rsid w:val="6FBB7993"/>
    <w:rsid w:val="6FCD36D6"/>
    <w:rsid w:val="6FFB0243"/>
    <w:rsid w:val="700A492A"/>
    <w:rsid w:val="701B08E6"/>
    <w:rsid w:val="703A6FBE"/>
    <w:rsid w:val="703D085C"/>
    <w:rsid w:val="7053087D"/>
    <w:rsid w:val="707D334E"/>
    <w:rsid w:val="708E730A"/>
    <w:rsid w:val="709A7A5C"/>
    <w:rsid w:val="70B825D8"/>
    <w:rsid w:val="70E60810"/>
    <w:rsid w:val="70F01D72"/>
    <w:rsid w:val="70F058CE"/>
    <w:rsid w:val="70F8731D"/>
    <w:rsid w:val="71017ADB"/>
    <w:rsid w:val="71145A61"/>
    <w:rsid w:val="71182072"/>
    <w:rsid w:val="711F61B4"/>
    <w:rsid w:val="71233EF6"/>
    <w:rsid w:val="71397275"/>
    <w:rsid w:val="713C4FB8"/>
    <w:rsid w:val="714E7FB6"/>
    <w:rsid w:val="71883D59"/>
    <w:rsid w:val="71A1306D"/>
    <w:rsid w:val="71A566B9"/>
    <w:rsid w:val="71AB5C99"/>
    <w:rsid w:val="71B903B6"/>
    <w:rsid w:val="71DB4DD5"/>
    <w:rsid w:val="71EC253A"/>
    <w:rsid w:val="71ED62B2"/>
    <w:rsid w:val="71F65166"/>
    <w:rsid w:val="720E7580"/>
    <w:rsid w:val="722F0678"/>
    <w:rsid w:val="72712A3F"/>
    <w:rsid w:val="72785B7B"/>
    <w:rsid w:val="727918F3"/>
    <w:rsid w:val="72800ED4"/>
    <w:rsid w:val="72826F06"/>
    <w:rsid w:val="72834520"/>
    <w:rsid w:val="72CA4E5F"/>
    <w:rsid w:val="72E2393D"/>
    <w:rsid w:val="72F13B80"/>
    <w:rsid w:val="7318735E"/>
    <w:rsid w:val="731955B0"/>
    <w:rsid w:val="73243F55"/>
    <w:rsid w:val="73334198"/>
    <w:rsid w:val="73375A36"/>
    <w:rsid w:val="735859AD"/>
    <w:rsid w:val="735F4F8D"/>
    <w:rsid w:val="73624258"/>
    <w:rsid w:val="73661E78"/>
    <w:rsid w:val="737E1F98"/>
    <w:rsid w:val="738549F4"/>
    <w:rsid w:val="738B7B30"/>
    <w:rsid w:val="739764D5"/>
    <w:rsid w:val="73A66718"/>
    <w:rsid w:val="73AB01D2"/>
    <w:rsid w:val="73B07597"/>
    <w:rsid w:val="73C66DBA"/>
    <w:rsid w:val="73EA0CFB"/>
    <w:rsid w:val="73F41B79"/>
    <w:rsid w:val="740873D3"/>
    <w:rsid w:val="74122000"/>
    <w:rsid w:val="744D3038"/>
    <w:rsid w:val="744F0B5E"/>
    <w:rsid w:val="745443C6"/>
    <w:rsid w:val="746E5488"/>
    <w:rsid w:val="747B7BA5"/>
    <w:rsid w:val="74822CE1"/>
    <w:rsid w:val="74862FA0"/>
    <w:rsid w:val="74BA691F"/>
    <w:rsid w:val="74DD616A"/>
    <w:rsid w:val="74E120FE"/>
    <w:rsid w:val="74EA7D17"/>
    <w:rsid w:val="751853F4"/>
    <w:rsid w:val="75265D63"/>
    <w:rsid w:val="75287D2D"/>
    <w:rsid w:val="752913AF"/>
    <w:rsid w:val="75324707"/>
    <w:rsid w:val="754104C0"/>
    <w:rsid w:val="75504B8E"/>
    <w:rsid w:val="755F2C22"/>
    <w:rsid w:val="75640639"/>
    <w:rsid w:val="757D16FB"/>
    <w:rsid w:val="758807CB"/>
    <w:rsid w:val="758B206A"/>
    <w:rsid w:val="759D2199"/>
    <w:rsid w:val="759F04BE"/>
    <w:rsid w:val="75A634FC"/>
    <w:rsid w:val="75BA46FD"/>
    <w:rsid w:val="75D532E5"/>
    <w:rsid w:val="75DC28C5"/>
    <w:rsid w:val="75DF5F11"/>
    <w:rsid w:val="75E11C91"/>
    <w:rsid w:val="760A7432"/>
    <w:rsid w:val="7610256F"/>
    <w:rsid w:val="761738FD"/>
    <w:rsid w:val="763645EF"/>
    <w:rsid w:val="764F3097"/>
    <w:rsid w:val="7662726E"/>
    <w:rsid w:val="76685F07"/>
    <w:rsid w:val="767E572A"/>
    <w:rsid w:val="768076F4"/>
    <w:rsid w:val="76A50F09"/>
    <w:rsid w:val="76AF3B36"/>
    <w:rsid w:val="76C26ECB"/>
    <w:rsid w:val="76C361D8"/>
    <w:rsid w:val="76CE0460"/>
    <w:rsid w:val="76CF5F86"/>
    <w:rsid w:val="76EA6FF0"/>
    <w:rsid w:val="76F105F2"/>
    <w:rsid w:val="77100A78"/>
    <w:rsid w:val="771B741D"/>
    <w:rsid w:val="7731279D"/>
    <w:rsid w:val="77383246"/>
    <w:rsid w:val="773A5AF5"/>
    <w:rsid w:val="773A78A3"/>
    <w:rsid w:val="773B361B"/>
    <w:rsid w:val="773C12FE"/>
    <w:rsid w:val="774424D0"/>
    <w:rsid w:val="776A0B8D"/>
    <w:rsid w:val="777B7608"/>
    <w:rsid w:val="778B00FF"/>
    <w:rsid w:val="77A86F03"/>
    <w:rsid w:val="77AB254F"/>
    <w:rsid w:val="77AE3DED"/>
    <w:rsid w:val="77CD482C"/>
    <w:rsid w:val="77DA2E34"/>
    <w:rsid w:val="77DB72D8"/>
    <w:rsid w:val="77E67A2B"/>
    <w:rsid w:val="77E85551"/>
    <w:rsid w:val="780768A2"/>
    <w:rsid w:val="780A371A"/>
    <w:rsid w:val="780D6D66"/>
    <w:rsid w:val="78181816"/>
    <w:rsid w:val="783267CC"/>
    <w:rsid w:val="784C1F84"/>
    <w:rsid w:val="784E3ABE"/>
    <w:rsid w:val="78654DF4"/>
    <w:rsid w:val="78801C2E"/>
    <w:rsid w:val="78A07BDA"/>
    <w:rsid w:val="78A70F68"/>
    <w:rsid w:val="78CC09CF"/>
    <w:rsid w:val="78D83818"/>
    <w:rsid w:val="78DD1E86"/>
    <w:rsid w:val="78F46178"/>
    <w:rsid w:val="78F543CA"/>
    <w:rsid w:val="790A14F7"/>
    <w:rsid w:val="7917598C"/>
    <w:rsid w:val="791A3E30"/>
    <w:rsid w:val="7927654D"/>
    <w:rsid w:val="79352A18"/>
    <w:rsid w:val="794964C4"/>
    <w:rsid w:val="79515378"/>
    <w:rsid w:val="796230E1"/>
    <w:rsid w:val="797352EE"/>
    <w:rsid w:val="79832FE3"/>
    <w:rsid w:val="79975481"/>
    <w:rsid w:val="79B973BC"/>
    <w:rsid w:val="7A010B4C"/>
    <w:rsid w:val="7A0D74F1"/>
    <w:rsid w:val="7A0F14BB"/>
    <w:rsid w:val="7A107F05"/>
    <w:rsid w:val="7A1C6AC0"/>
    <w:rsid w:val="7A2465E9"/>
    <w:rsid w:val="7A2715CF"/>
    <w:rsid w:val="7A3C3932"/>
    <w:rsid w:val="7A4D3D91"/>
    <w:rsid w:val="7A5E1AFB"/>
    <w:rsid w:val="7A6A04A0"/>
    <w:rsid w:val="7A6C06BC"/>
    <w:rsid w:val="7A8F7F06"/>
    <w:rsid w:val="7AD87AFF"/>
    <w:rsid w:val="7ADB139D"/>
    <w:rsid w:val="7B1623D5"/>
    <w:rsid w:val="7B1F572E"/>
    <w:rsid w:val="7B33614A"/>
    <w:rsid w:val="7B426258"/>
    <w:rsid w:val="7B8E4662"/>
    <w:rsid w:val="7B91252D"/>
    <w:rsid w:val="7B9D48A5"/>
    <w:rsid w:val="7BB045D8"/>
    <w:rsid w:val="7BD06A28"/>
    <w:rsid w:val="7BFA6773"/>
    <w:rsid w:val="7C014E34"/>
    <w:rsid w:val="7C06069C"/>
    <w:rsid w:val="7C321491"/>
    <w:rsid w:val="7C5E3E59"/>
    <w:rsid w:val="7C5F196A"/>
    <w:rsid w:val="7C610C91"/>
    <w:rsid w:val="7C6929D9"/>
    <w:rsid w:val="7C7575D0"/>
    <w:rsid w:val="7C852194"/>
    <w:rsid w:val="7C9E2682"/>
    <w:rsid w:val="7CC876FF"/>
    <w:rsid w:val="7CCA3477"/>
    <w:rsid w:val="7CD75B94"/>
    <w:rsid w:val="7D162B61"/>
    <w:rsid w:val="7D2E7EC7"/>
    <w:rsid w:val="7D3B6123"/>
    <w:rsid w:val="7D7004C3"/>
    <w:rsid w:val="7D782ED3"/>
    <w:rsid w:val="7DB303AF"/>
    <w:rsid w:val="7DB55ED6"/>
    <w:rsid w:val="7DCC1471"/>
    <w:rsid w:val="7DF06F0E"/>
    <w:rsid w:val="7DFF1847"/>
    <w:rsid w:val="7E1C5F55"/>
    <w:rsid w:val="7E281E48"/>
    <w:rsid w:val="7E372D8F"/>
    <w:rsid w:val="7E375583"/>
    <w:rsid w:val="7E462FD2"/>
    <w:rsid w:val="7E6D67B0"/>
    <w:rsid w:val="7E6F077A"/>
    <w:rsid w:val="7E745D91"/>
    <w:rsid w:val="7E7933A7"/>
    <w:rsid w:val="7E9A7436"/>
    <w:rsid w:val="7EBC7738"/>
    <w:rsid w:val="7EC81C39"/>
    <w:rsid w:val="7ECD36F3"/>
    <w:rsid w:val="7EEF5417"/>
    <w:rsid w:val="7EFE565A"/>
    <w:rsid w:val="7F1015D2"/>
    <w:rsid w:val="7F1C3412"/>
    <w:rsid w:val="7F2826D7"/>
    <w:rsid w:val="7F323556"/>
    <w:rsid w:val="7F346B96"/>
    <w:rsid w:val="7F402117"/>
    <w:rsid w:val="7F471666"/>
    <w:rsid w:val="7F477001"/>
    <w:rsid w:val="7F6F1EFC"/>
    <w:rsid w:val="7FA501CC"/>
    <w:rsid w:val="7FAA57E2"/>
    <w:rsid w:val="7FD5285F"/>
    <w:rsid w:val="7FF65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autoRedefine/>
    <w:qFormat/>
    <w:uiPriority w:val="0"/>
    <w:pPr>
      <w:keepNext/>
      <w:keepLines/>
      <w:spacing w:before="340" w:after="330" w:line="576" w:lineRule="auto"/>
      <w:outlineLvl w:val="0"/>
    </w:pPr>
    <w:rPr>
      <w:rFonts w:ascii="Calibri" w:hAnsi="Calibri"/>
      <w:b/>
      <w:bCs/>
      <w:kern w:val="44"/>
      <w:sz w:val="44"/>
      <w:szCs w:val="44"/>
    </w:rPr>
  </w:style>
  <w:style w:type="paragraph" w:styleId="2">
    <w:name w:val="heading 2"/>
    <w:basedOn w:val="1"/>
    <w:next w:val="1"/>
    <w:link w:val="109"/>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6"/>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3"/>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9"/>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1"/>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8"/>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2"/>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9"/>
    <w:autoRedefine/>
    <w:qFormat/>
    <w:uiPriority w:val="0"/>
    <w:pPr>
      <w:shd w:val="clear" w:color="auto" w:fill="000080"/>
    </w:pPr>
    <w:rPr>
      <w:kern w:val="0"/>
      <w:sz w:val="20"/>
      <w:shd w:val="clear" w:color="auto" w:fill="000080"/>
    </w:rPr>
  </w:style>
  <w:style w:type="paragraph" w:styleId="15">
    <w:name w:val="annotation text"/>
    <w:basedOn w:val="1"/>
    <w:link w:val="74"/>
    <w:autoRedefine/>
    <w:qFormat/>
    <w:uiPriority w:val="0"/>
    <w:pPr>
      <w:jc w:val="left"/>
    </w:pPr>
  </w:style>
  <w:style w:type="paragraph" w:styleId="16">
    <w:name w:val="Body Text"/>
    <w:basedOn w:val="1"/>
    <w:link w:val="81"/>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8"/>
    <w:autoRedefine/>
    <w:qFormat/>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Arial" w:hAnsi="Arial"/>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Plain Text"/>
    <w:basedOn w:val="1"/>
    <w:autoRedefine/>
    <w:qFormat/>
    <w:uiPriority w:val="0"/>
    <w:pPr>
      <w:spacing w:beforeLines="50" w:line="360" w:lineRule="auto"/>
    </w:pPr>
    <w:rPr>
      <w:rFonts w:ascii="宋体" w:hAnsi="Courier New" w:eastAsia="Times New Roman"/>
      <w:kern w:val="0"/>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9"/>
    <w:autoRedefine/>
    <w:qFormat/>
    <w:uiPriority w:val="0"/>
    <w:pPr>
      <w:ind w:left="100" w:leftChars="2500"/>
    </w:pPr>
    <w:rPr>
      <w:rFonts w:ascii="宋体"/>
      <w:kern w:val="0"/>
      <w:sz w:val="28"/>
      <w:szCs w:val="20"/>
    </w:rPr>
  </w:style>
  <w:style w:type="paragraph" w:styleId="25">
    <w:name w:val="Balloon Text"/>
    <w:basedOn w:val="1"/>
    <w:link w:val="82"/>
    <w:autoRedefine/>
    <w:qFormat/>
    <w:uiPriority w:val="0"/>
    <w:rPr>
      <w:rFonts w:ascii="宋体"/>
      <w:kern w:val="0"/>
      <w:sz w:val="18"/>
      <w:szCs w:val="18"/>
    </w:rPr>
  </w:style>
  <w:style w:type="paragraph" w:styleId="26">
    <w:name w:val="footer"/>
    <w:basedOn w:val="1"/>
    <w:link w:val="75"/>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6"/>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Body Text Indent 3"/>
    <w:basedOn w:val="1"/>
    <w:link w:val="104"/>
    <w:autoRedefine/>
    <w:qFormat/>
    <w:uiPriority w:val="0"/>
    <w:pPr>
      <w:spacing w:after="120"/>
      <w:ind w:left="420" w:leftChars="200"/>
    </w:pPr>
    <w:rPr>
      <w:sz w:val="16"/>
      <w:szCs w:val="16"/>
    </w:rPr>
  </w:style>
  <w:style w:type="paragraph" w:styleId="33">
    <w:name w:val="toc 2"/>
    <w:basedOn w:val="1"/>
    <w:next w:val="1"/>
    <w:autoRedefine/>
    <w:qFormat/>
    <w:uiPriority w:val="0"/>
    <w:pPr>
      <w:ind w:left="420" w:leftChars="200"/>
    </w:pPr>
    <w:rPr>
      <w:rFonts w:ascii="宋体"/>
      <w:b/>
      <w:sz w:val="28"/>
      <w:szCs w:val="20"/>
    </w:rPr>
  </w:style>
  <w:style w:type="paragraph" w:styleId="34">
    <w:name w:val="toc 9"/>
    <w:basedOn w:val="1"/>
    <w:next w:val="1"/>
    <w:autoRedefine/>
    <w:qFormat/>
    <w:uiPriority w:val="0"/>
    <w:pPr>
      <w:ind w:left="3360" w:leftChars="1600"/>
    </w:pPr>
    <w:rPr>
      <w:rFonts w:ascii="Calibri" w:hAnsi="Calibri"/>
      <w:szCs w:val="22"/>
    </w:rPr>
  </w:style>
  <w:style w:type="paragraph" w:styleId="3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68"/>
    <w:autoRedefine/>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0"/>
    <w:autoRedefine/>
    <w:qFormat/>
    <w:uiPriority w:val="0"/>
    <w:rPr>
      <w:rFonts w:ascii="宋体"/>
      <w:b/>
      <w:bCs/>
      <w:kern w:val="0"/>
      <w:sz w:val="28"/>
      <w:szCs w:val="20"/>
    </w:rPr>
  </w:style>
  <w:style w:type="paragraph" w:styleId="38">
    <w:name w:val="Body Text First Indent 2"/>
    <w:basedOn w:val="17"/>
    <w:next w:val="1"/>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autoRedefine/>
    <w:qFormat/>
    <w:uiPriority w:val="0"/>
    <w:rPr>
      <w:i/>
      <w:iCs/>
    </w:rPr>
  </w:style>
  <w:style w:type="character" w:styleId="46">
    <w:name w:val="Hyperlink"/>
    <w:basedOn w:val="41"/>
    <w:autoRedefine/>
    <w:qFormat/>
    <w:uiPriority w:val="0"/>
    <w:rPr>
      <w:color w:val="333333"/>
      <w:u w:val="none"/>
    </w:rPr>
  </w:style>
  <w:style w:type="character" w:styleId="47">
    <w:name w:val="annotation reference"/>
    <w:autoRedefine/>
    <w:qFormat/>
    <w:uiPriority w:val="0"/>
    <w:rPr>
      <w:rFonts w:cs="Times New Roman"/>
      <w:sz w:val="21"/>
      <w:szCs w:val="21"/>
    </w:rPr>
  </w:style>
  <w:style w:type="paragraph" w:customStyle="1" w:styleId="48">
    <w:name w:val="*正文"/>
    <w:basedOn w:val="1"/>
    <w:qFormat/>
    <w:uiPriority w:val="0"/>
    <w:pPr>
      <w:keepNext/>
      <w:keepLines/>
      <w:spacing w:line="360" w:lineRule="auto"/>
      <w:ind w:firstLine="200" w:firstLineChars="200"/>
    </w:pPr>
    <w:rPr>
      <w:rFonts w:ascii="宋体" w:hAnsi="宋体"/>
    </w:rPr>
  </w:style>
  <w:style w:type="paragraph" w:customStyle="1" w:styleId="4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50">
    <w:name w:val="列出段落1"/>
    <w:basedOn w:val="1"/>
    <w:autoRedefine/>
    <w:qFormat/>
    <w:uiPriority w:val="0"/>
    <w:pPr>
      <w:ind w:firstLine="420"/>
    </w:pPr>
    <w:rPr>
      <w:szCs w:val="20"/>
    </w:rPr>
  </w:style>
  <w:style w:type="paragraph" w:customStyle="1" w:styleId="51">
    <w:name w:val="正文正"/>
    <w:basedOn w:val="1"/>
    <w:autoRedefine/>
    <w:qFormat/>
    <w:uiPriority w:val="0"/>
    <w:pPr>
      <w:spacing w:line="560" w:lineRule="exact"/>
      <w:ind w:firstLine="561"/>
    </w:pPr>
    <w:rPr>
      <w:rFonts w:eastAsia="仿宋_GB2312"/>
      <w:sz w:val="28"/>
      <w:szCs w:val="24"/>
    </w:rPr>
  </w:style>
  <w:style w:type="character" w:customStyle="1" w:styleId="52">
    <w:name w:val="标题 9 Char"/>
    <w:link w:val="10"/>
    <w:autoRedefine/>
    <w:qFormat/>
    <w:uiPriority w:val="0"/>
    <w:rPr>
      <w:rFonts w:ascii="Cambria" w:hAnsi="Cambria" w:eastAsia="宋体"/>
      <w:kern w:val="2"/>
      <w:sz w:val="21"/>
      <w:szCs w:val="21"/>
      <w:lang w:val="en-US" w:eastAsia="zh-CN" w:bidi="ar-SA"/>
    </w:rPr>
  </w:style>
  <w:style w:type="character" w:customStyle="1" w:styleId="53">
    <w:name w:val="textcontents"/>
    <w:autoRedefine/>
    <w:qFormat/>
    <w:uiPriority w:val="0"/>
    <w:rPr>
      <w:rFonts w:cs="Times New Roman"/>
    </w:rPr>
  </w:style>
  <w:style w:type="character" w:customStyle="1" w:styleId="54">
    <w:name w:val="标题 2 Char"/>
    <w:link w:val="2"/>
    <w:autoRedefine/>
    <w:qFormat/>
    <w:uiPriority w:val="0"/>
    <w:rPr>
      <w:rFonts w:ascii="Cambria" w:hAnsi="Cambria" w:eastAsia="宋体"/>
      <w:b/>
      <w:bCs/>
      <w:kern w:val="2"/>
      <w:sz w:val="32"/>
      <w:szCs w:val="32"/>
      <w:lang w:val="en-US" w:eastAsia="zh-CN" w:bidi="ar-SA"/>
    </w:rPr>
  </w:style>
  <w:style w:type="character" w:customStyle="1" w:styleId="55">
    <w:name w:val="标题 4 Char"/>
    <w:link w:val="5"/>
    <w:autoRedefine/>
    <w:qFormat/>
    <w:uiPriority w:val="0"/>
    <w:rPr>
      <w:rFonts w:ascii="Arial" w:hAnsi="Arial" w:eastAsia="黑体"/>
      <w:b/>
      <w:bCs/>
      <w:kern w:val="2"/>
      <w:sz w:val="28"/>
      <w:szCs w:val="28"/>
      <w:lang w:val="en-US" w:eastAsia="zh-CN" w:bidi="ar-SA"/>
    </w:rPr>
  </w:style>
  <w:style w:type="character" w:customStyle="1" w:styleId="56">
    <w:name w:val="引用 Char"/>
    <w:link w:val="57"/>
    <w:autoRedefine/>
    <w:qFormat/>
    <w:uiPriority w:val="0"/>
    <w:rPr>
      <w:i/>
      <w:iCs/>
      <w:color w:val="000000"/>
      <w:kern w:val="2"/>
      <w:sz w:val="21"/>
      <w:szCs w:val="22"/>
      <w:lang w:bidi="ar-SA"/>
    </w:rPr>
  </w:style>
  <w:style w:type="paragraph" w:styleId="57">
    <w:name w:val="Quote"/>
    <w:basedOn w:val="1"/>
    <w:next w:val="1"/>
    <w:link w:val="56"/>
    <w:autoRedefine/>
    <w:qFormat/>
    <w:uiPriority w:val="0"/>
    <w:rPr>
      <w:i/>
      <w:iCs/>
      <w:color w:val="000000"/>
      <w:szCs w:val="22"/>
    </w:rPr>
  </w:style>
  <w:style w:type="character" w:customStyle="1" w:styleId="58">
    <w:name w:val="标题5 Char Char"/>
    <w:link w:val="59"/>
    <w:autoRedefine/>
    <w:qFormat/>
    <w:uiPriority w:val="0"/>
    <w:rPr>
      <w:rFonts w:ascii="Arial" w:hAnsi="Arial"/>
      <w:b/>
      <w:bCs/>
      <w:sz w:val="24"/>
      <w:szCs w:val="32"/>
      <w:lang w:bidi="ar-SA"/>
    </w:rPr>
  </w:style>
  <w:style w:type="paragraph" w:customStyle="1" w:styleId="59">
    <w:name w:val="标题5"/>
    <w:basedOn w:val="4"/>
    <w:link w:val="58"/>
    <w:autoRedefine/>
    <w:qFormat/>
    <w:uiPriority w:val="0"/>
    <w:pPr>
      <w:spacing w:line="413" w:lineRule="auto"/>
    </w:pPr>
    <w:rPr>
      <w:rFonts w:ascii="Arial" w:hAnsi="Arial"/>
      <w:kern w:val="0"/>
      <w:sz w:val="24"/>
    </w:rPr>
  </w:style>
  <w:style w:type="character" w:customStyle="1" w:styleId="60">
    <w:name w:val="批注主题 Char"/>
    <w:link w:val="37"/>
    <w:autoRedefine/>
    <w:qFormat/>
    <w:uiPriority w:val="0"/>
    <w:rPr>
      <w:rFonts w:ascii="宋体"/>
      <w:b/>
      <w:bCs/>
      <w:sz w:val="28"/>
      <w:lang w:bidi="ar-SA"/>
    </w:rPr>
  </w:style>
  <w:style w:type="character" w:customStyle="1" w:styleId="61">
    <w:name w:val="标题 7 Char"/>
    <w:link w:val="8"/>
    <w:autoRedefine/>
    <w:qFormat/>
    <w:uiPriority w:val="0"/>
    <w:rPr>
      <w:rFonts w:ascii="Calibri" w:hAnsi="Calibri" w:eastAsia="宋体"/>
      <w:b/>
      <w:bCs/>
      <w:kern w:val="2"/>
      <w:sz w:val="24"/>
      <w:szCs w:val="24"/>
      <w:lang w:val="en-US" w:eastAsia="zh-CN" w:bidi="ar-SA"/>
    </w:rPr>
  </w:style>
  <w:style w:type="character" w:customStyle="1" w:styleId="62">
    <w:name w:val="文档结构图 Char1"/>
    <w:autoRedefine/>
    <w:qFormat/>
    <w:uiPriority w:val="0"/>
    <w:rPr>
      <w:rFonts w:ascii="宋体"/>
      <w:kern w:val="2"/>
      <w:sz w:val="18"/>
      <w:szCs w:val="18"/>
    </w:rPr>
  </w:style>
  <w:style w:type="character" w:customStyle="1" w:styleId="63">
    <w:name w:val="标题 5 Char"/>
    <w:link w:val="6"/>
    <w:autoRedefine/>
    <w:qFormat/>
    <w:uiPriority w:val="0"/>
    <w:rPr>
      <w:rFonts w:ascii="Calibri" w:hAnsi="Calibri" w:eastAsia="宋体"/>
      <w:b/>
      <w:bCs/>
      <w:kern w:val="2"/>
      <w:sz w:val="28"/>
      <w:szCs w:val="28"/>
      <w:lang w:val="en-US" w:eastAsia="zh-CN" w:bidi="ar-SA"/>
    </w:rPr>
  </w:style>
  <w:style w:type="character" w:customStyle="1" w:styleId="64">
    <w:name w:val="正文文本 Char1"/>
    <w:autoRedefine/>
    <w:qFormat/>
    <w:uiPriority w:val="0"/>
    <w:rPr>
      <w:kern w:val="2"/>
      <w:sz w:val="21"/>
      <w:szCs w:val="22"/>
    </w:rPr>
  </w:style>
  <w:style w:type="character" w:customStyle="1" w:styleId="65">
    <w:name w:val="日期 Char1"/>
    <w:autoRedefine/>
    <w:qFormat/>
    <w:uiPriority w:val="0"/>
    <w:rPr>
      <w:kern w:val="2"/>
      <w:sz w:val="21"/>
      <w:szCs w:val="22"/>
    </w:rPr>
  </w:style>
  <w:style w:type="character" w:customStyle="1" w:styleId="66">
    <w:name w:val="标题 3 Char"/>
    <w:basedOn w:val="41"/>
    <w:link w:val="4"/>
    <w:autoRedefine/>
    <w:qFormat/>
    <w:uiPriority w:val="0"/>
    <w:rPr>
      <w:rFonts w:eastAsia="宋体"/>
      <w:b/>
      <w:bCs/>
      <w:kern w:val="2"/>
      <w:sz w:val="32"/>
      <w:szCs w:val="32"/>
      <w:lang w:val="en-US" w:eastAsia="zh-CN" w:bidi="ar-SA"/>
    </w:rPr>
  </w:style>
  <w:style w:type="character" w:customStyle="1" w:styleId="67">
    <w:name w:val="不明显参考1"/>
    <w:autoRedefine/>
    <w:qFormat/>
    <w:uiPriority w:val="0"/>
    <w:rPr>
      <w:smallCaps/>
      <w:color w:val="C0504D"/>
      <w:u w:val="single"/>
    </w:rPr>
  </w:style>
  <w:style w:type="character" w:customStyle="1" w:styleId="68">
    <w:name w:val="标题 Char"/>
    <w:link w:val="36"/>
    <w:autoRedefine/>
    <w:qFormat/>
    <w:uiPriority w:val="0"/>
    <w:rPr>
      <w:rFonts w:ascii="Cambria" w:hAnsi="Cambria"/>
      <w:b/>
      <w:bCs/>
      <w:kern w:val="2"/>
      <w:sz w:val="32"/>
      <w:szCs w:val="32"/>
      <w:lang w:bidi="ar-SA"/>
    </w:rPr>
  </w:style>
  <w:style w:type="character" w:customStyle="1" w:styleId="69">
    <w:name w:val="标题 6 Char"/>
    <w:link w:val="7"/>
    <w:autoRedefine/>
    <w:qFormat/>
    <w:uiPriority w:val="0"/>
    <w:rPr>
      <w:rFonts w:ascii="Cambria" w:hAnsi="Cambria" w:eastAsia="宋体"/>
      <w:b/>
      <w:bCs/>
      <w:kern w:val="2"/>
      <w:sz w:val="24"/>
      <w:szCs w:val="24"/>
      <w:lang w:val="en-US" w:eastAsia="zh-CN" w:bidi="ar-SA"/>
    </w:rPr>
  </w:style>
  <w:style w:type="character" w:customStyle="1" w:styleId="70">
    <w:name w:val="明显参考1"/>
    <w:autoRedefine/>
    <w:qFormat/>
    <w:uiPriority w:val="0"/>
    <w:rPr>
      <w:b/>
      <w:bCs/>
      <w:smallCaps/>
      <w:color w:val="C0504D"/>
      <w:spacing w:val="5"/>
      <w:u w:val="single"/>
    </w:rPr>
  </w:style>
  <w:style w:type="character" w:customStyle="1" w:styleId="71">
    <w:name w:val="批注文字 Char Char"/>
    <w:autoRedefine/>
    <w:qFormat/>
    <w:uiPriority w:val="0"/>
    <w:rPr>
      <w:rFonts w:ascii="宋体" w:hAnsi="Times New Roman" w:eastAsia="宋体" w:cs="Times New Roman"/>
      <w:sz w:val="28"/>
      <w:szCs w:val="20"/>
    </w:rPr>
  </w:style>
  <w:style w:type="character" w:customStyle="1" w:styleId="72">
    <w:name w:val="标题4 Char Char"/>
    <w:link w:val="73"/>
    <w:autoRedefine/>
    <w:qFormat/>
    <w:uiPriority w:val="0"/>
    <w:rPr>
      <w:rFonts w:ascii="Arial" w:hAnsi="Arial"/>
      <w:b/>
      <w:bCs/>
      <w:sz w:val="24"/>
      <w:szCs w:val="32"/>
      <w:lang w:bidi="ar-SA"/>
    </w:rPr>
  </w:style>
  <w:style w:type="paragraph" w:customStyle="1" w:styleId="73">
    <w:name w:val="标题4"/>
    <w:basedOn w:val="2"/>
    <w:next w:val="19"/>
    <w:link w:val="72"/>
    <w:autoRedefine/>
    <w:qFormat/>
    <w:uiPriority w:val="0"/>
    <w:rPr>
      <w:rFonts w:ascii="Arial" w:hAnsi="Arial"/>
      <w:kern w:val="0"/>
      <w:sz w:val="24"/>
    </w:rPr>
  </w:style>
  <w:style w:type="character" w:customStyle="1" w:styleId="74">
    <w:name w:val="批注文字 Char"/>
    <w:basedOn w:val="41"/>
    <w:link w:val="15"/>
    <w:autoRedefine/>
    <w:qFormat/>
    <w:uiPriority w:val="0"/>
    <w:rPr>
      <w:rFonts w:eastAsia="宋体"/>
      <w:kern w:val="2"/>
      <w:sz w:val="21"/>
      <w:szCs w:val="24"/>
      <w:lang w:val="en-US" w:eastAsia="zh-CN" w:bidi="ar-SA"/>
    </w:rPr>
  </w:style>
  <w:style w:type="character" w:customStyle="1" w:styleId="75">
    <w:name w:val="页脚 Char"/>
    <w:link w:val="26"/>
    <w:autoRedefine/>
    <w:qFormat/>
    <w:uiPriority w:val="0"/>
    <w:rPr>
      <w:rFonts w:eastAsia="宋体"/>
      <w:kern w:val="2"/>
      <w:sz w:val="18"/>
      <w:szCs w:val="18"/>
      <w:lang w:val="en-US" w:eastAsia="zh-CN" w:bidi="ar-SA"/>
    </w:rPr>
  </w:style>
  <w:style w:type="character" w:customStyle="1" w:styleId="76">
    <w:name w:val="批注主题 Char1"/>
    <w:autoRedefine/>
    <w:qFormat/>
    <w:uiPriority w:val="0"/>
    <w:rPr>
      <w:b/>
      <w:bCs/>
      <w:kern w:val="2"/>
      <w:sz w:val="21"/>
      <w:szCs w:val="22"/>
    </w:rPr>
  </w:style>
  <w:style w:type="character" w:customStyle="1" w:styleId="77">
    <w:name w:val="不明显强调1"/>
    <w:autoRedefine/>
    <w:qFormat/>
    <w:uiPriority w:val="0"/>
    <w:rPr>
      <w:i/>
      <w:iCs/>
      <w:color w:val="808080"/>
    </w:rPr>
  </w:style>
  <w:style w:type="character" w:customStyle="1" w:styleId="78">
    <w:name w:val="书籍标题1"/>
    <w:autoRedefine/>
    <w:qFormat/>
    <w:uiPriority w:val="0"/>
    <w:rPr>
      <w:b/>
      <w:bCs/>
      <w:smallCaps/>
      <w:spacing w:val="5"/>
    </w:rPr>
  </w:style>
  <w:style w:type="character" w:customStyle="1" w:styleId="79">
    <w:name w:val="文档结构图 Char"/>
    <w:link w:val="14"/>
    <w:autoRedefine/>
    <w:qFormat/>
    <w:uiPriority w:val="0"/>
    <w:rPr>
      <w:szCs w:val="24"/>
      <w:shd w:val="clear" w:color="auto" w:fill="000080"/>
      <w:lang w:bidi="ar-SA"/>
    </w:rPr>
  </w:style>
  <w:style w:type="character" w:customStyle="1" w:styleId="80">
    <w:name w:val="批注框文本 Char1"/>
    <w:autoRedefine/>
    <w:qFormat/>
    <w:uiPriority w:val="0"/>
    <w:rPr>
      <w:kern w:val="2"/>
      <w:sz w:val="18"/>
      <w:szCs w:val="18"/>
    </w:rPr>
  </w:style>
  <w:style w:type="character" w:customStyle="1" w:styleId="81">
    <w:name w:val="正文文本 Char"/>
    <w:link w:val="16"/>
    <w:autoRedefine/>
    <w:qFormat/>
    <w:uiPriority w:val="0"/>
    <w:rPr>
      <w:lang w:bidi="ar-SA"/>
    </w:rPr>
  </w:style>
  <w:style w:type="character" w:customStyle="1" w:styleId="82">
    <w:name w:val="批注框文本 Char"/>
    <w:link w:val="25"/>
    <w:autoRedefine/>
    <w:qFormat/>
    <w:uiPriority w:val="0"/>
    <w:rPr>
      <w:rFonts w:ascii="宋体"/>
      <w:sz w:val="18"/>
      <w:szCs w:val="18"/>
      <w:lang w:bidi="ar-SA"/>
    </w:rPr>
  </w:style>
  <w:style w:type="character" w:customStyle="1" w:styleId="83">
    <w:name w:val="标题 1 Char"/>
    <w:link w:val="3"/>
    <w:autoRedefine/>
    <w:qFormat/>
    <w:uiPriority w:val="0"/>
    <w:rPr>
      <w:rFonts w:ascii="Calibri" w:hAnsi="Calibri" w:eastAsia="宋体"/>
      <w:b/>
      <w:bCs/>
      <w:kern w:val="44"/>
      <w:sz w:val="44"/>
      <w:szCs w:val="44"/>
      <w:lang w:val="en-US" w:eastAsia="zh-CN" w:bidi="ar-SA"/>
    </w:rPr>
  </w:style>
  <w:style w:type="character" w:customStyle="1" w:styleId="84">
    <w:name w:val="明显强调1"/>
    <w:autoRedefine/>
    <w:qFormat/>
    <w:uiPriority w:val="0"/>
    <w:rPr>
      <w:b/>
      <w:bCs/>
      <w:i/>
      <w:iCs/>
      <w:color w:val="4F81BD"/>
    </w:rPr>
  </w:style>
  <w:style w:type="character" w:customStyle="1" w:styleId="85">
    <w:name w:val="Char Char9"/>
    <w:autoRedefine/>
    <w:qFormat/>
    <w:uiPriority w:val="0"/>
    <w:rPr>
      <w:kern w:val="2"/>
      <w:sz w:val="21"/>
      <w:szCs w:val="22"/>
    </w:rPr>
  </w:style>
  <w:style w:type="character" w:customStyle="1" w:styleId="86">
    <w:name w:val="副标题 Char"/>
    <w:link w:val="30"/>
    <w:autoRedefine/>
    <w:qFormat/>
    <w:uiPriority w:val="0"/>
    <w:rPr>
      <w:rFonts w:ascii="Cambria" w:hAnsi="Cambria"/>
      <w:b/>
      <w:bCs/>
      <w:kern w:val="28"/>
      <w:sz w:val="32"/>
      <w:szCs w:val="32"/>
      <w:lang w:bidi="ar-SA"/>
    </w:rPr>
  </w:style>
  <w:style w:type="character" w:customStyle="1" w:styleId="87">
    <w:name w:val="Char Char16"/>
    <w:autoRedefine/>
    <w:qFormat/>
    <w:uiPriority w:val="0"/>
    <w:rPr>
      <w:b/>
      <w:bCs/>
      <w:kern w:val="2"/>
      <w:sz w:val="32"/>
      <w:szCs w:val="32"/>
    </w:rPr>
  </w:style>
  <w:style w:type="character" w:customStyle="1" w:styleId="88">
    <w:name w:val="标题 8 Char"/>
    <w:link w:val="9"/>
    <w:autoRedefine/>
    <w:qFormat/>
    <w:uiPriority w:val="0"/>
    <w:rPr>
      <w:rFonts w:ascii="Cambria" w:hAnsi="Cambria" w:eastAsia="宋体"/>
      <w:kern w:val="2"/>
      <w:sz w:val="24"/>
      <w:szCs w:val="24"/>
      <w:lang w:val="en-US" w:eastAsia="zh-CN" w:bidi="ar-SA"/>
    </w:rPr>
  </w:style>
  <w:style w:type="character" w:customStyle="1" w:styleId="89">
    <w:name w:val="日期 Char"/>
    <w:link w:val="24"/>
    <w:autoRedefine/>
    <w:qFormat/>
    <w:uiPriority w:val="0"/>
    <w:rPr>
      <w:rFonts w:ascii="宋体"/>
      <w:sz w:val="28"/>
      <w:lang w:bidi="ar-SA"/>
    </w:rPr>
  </w:style>
  <w:style w:type="character" w:customStyle="1" w:styleId="90">
    <w:name w:val="明显引用 Char"/>
    <w:link w:val="91"/>
    <w:autoRedefine/>
    <w:qFormat/>
    <w:uiPriority w:val="0"/>
    <w:rPr>
      <w:b/>
      <w:bCs/>
      <w:i/>
      <w:iCs/>
      <w:color w:val="4F81BD"/>
      <w:kern w:val="2"/>
      <w:sz w:val="21"/>
      <w:szCs w:val="22"/>
      <w:lang w:bidi="ar-SA"/>
    </w:rPr>
  </w:style>
  <w:style w:type="paragraph" w:styleId="91">
    <w:name w:val="Intense Quote"/>
    <w:basedOn w:val="1"/>
    <w:next w:val="1"/>
    <w:link w:val="90"/>
    <w:autoRedefine/>
    <w:qFormat/>
    <w:uiPriority w:val="0"/>
    <w:pPr>
      <w:pBdr>
        <w:bottom w:val="single" w:color="4F81BD" w:sz="4" w:space="4"/>
      </w:pBdr>
      <w:spacing w:before="200" w:after="280"/>
      <w:ind w:left="936" w:right="936"/>
    </w:pPr>
    <w:rPr>
      <w:b/>
      <w:bCs/>
      <w:i/>
      <w:iCs/>
      <w:color w:val="4F81BD"/>
      <w:szCs w:val="22"/>
    </w:rPr>
  </w:style>
  <w:style w:type="paragraph" w:styleId="92">
    <w:name w:val="List Paragraph"/>
    <w:basedOn w:val="1"/>
    <w:autoRedefine/>
    <w:qFormat/>
    <w:uiPriority w:val="34"/>
    <w:pPr>
      <w:ind w:firstLine="420" w:firstLineChars="200"/>
    </w:pPr>
    <w:rPr>
      <w:rFonts w:ascii="Calibri" w:hAnsi="Calibri"/>
      <w:szCs w:val="22"/>
    </w:rPr>
  </w:style>
  <w:style w:type="paragraph" w:customStyle="1" w:styleId="93">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6">
    <w:name w:val="TOC 标题1"/>
    <w:basedOn w:val="3"/>
    <w:next w:val="1"/>
    <w:autoRedefine/>
    <w:qFormat/>
    <w:uiPriority w:val="0"/>
    <w:pPr>
      <w:outlineLvl w:val="9"/>
    </w:pPr>
  </w:style>
  <w:style w:type="paragraph" w:customStyle="1" w:styleId="97">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列出段落2"/>
    <w:basedOn w:val="1"/>
    <w:autoRedefine/>
    <w:qFormat/>
    <w:uiPriority w:val="0"/>
    <w:pPr>
      <w:ind w:firstLine="420"/>
    </w:pPr>
    <w:rPr>
      <w:szCs w:val="20"/>
    </w:rPr>
  </w:style>
  <w:style w:type="paragraph" w:customStyle="1" w:styleId="103">
    <w:name w:val="列出段落3"/>
    <w:basedOn w:val="1"/>
    <w:autoRedefine/>
    <w:qFormat/>
    <w:uiPriority w:val="0"/>
    <w:pPr>
      <w:ind w:firstLine="420"/>
    </w:pPr>
    <w:rPr>
      <w:szCs w:val="20"/>
    </w:rPr>
  </w:style>
  <w:style w:type="character" w:customStyle="1" w:styleId="104">
    <w:name w:val="正文文本缩进 3 Char"/>
    <w:basedOn w:val="41"/>
    <w:link w:val="32"/>
    <w:autoRedefine/>
    <w:qFormat/>
    <w:uiPriority w:val="0"/>
    <w:rPr>
      <w:kern w:val="2"/>
      <w:sz w:val="16"/>
      <w:szCs w:val="16"/>
    </w:rPr>
  </w:style>
  <w:style w:type="character" w:customStyle="1" w:styleId="105">
    <w:name w:val="layui-laypage-curr"/>
    <w:basedOn w:val="41"/>
    <w:autoRedefine/>
    <w:qFormat/>
    <w:uiPriority w:val="0"/>
  </w:style>
  <w:style w:type="character" w:customStyle="1" w:styleId="106">
    <w:name w:val="bsharetext"/>
    <w:basedOn w:val="41"/>
    <w:autoRedefine/>
    <w:qFormat/>
    <w:uiPriority w:val="0"/>
  </w:style>
  <w:style w:type="paragraph" w:customStyle="1" w:styleId="107">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8">
    <w:name w:val="Table Paragraph"/>
    <w:basedOn w:val="1"/>
    <w:autoRedefine/>
    <w:qFormat/>
    <w:uiPriority w:val="1"/>
    <w:rPr>
      <w:rFonts w:ascii="宋体" w:hAnsi="宋体" w:eastAsia="宋体" w:cs="宋体"/>
    </w:rPr>
  </w:style>
  <w:style w:type="character" w:customStyle="1" w:styleId="109">
    <w:name w:val="标题 2 字符1"/>
    <w:link w:val="2"/>
    <w:autoRedefine/>
    <w:qFormat/>
    <w:locked/>
    <w:uiPriority w:val="0"/>
    <w:rPr>
      <w:rFonts w:ascii="Arial" w:hAnsi="Arial" w:eastAsia="黑体" w:cs="Times New Roman"/>
      <w:b/>
      <w:bCs/>
      <w:kern w:val="2"/>
      <w:sz w:val="32"/>
      <w:szCs w:val="32"/>
      <w:lang w:val="en-US" w:eastAsia="zh-CN" w:bidi="ar-SA"/>
    </w:rPr>
  </w:style>
  <w:style w:type="character" w:customStyle="1" w:styleId="110">
    <w:name w:val="font61"/>
    <w:basedOn w:val="41"/>
    <w:autoRedefine/>
    <w:qFormat/>
    <w:uiPriority w:val="0"/>
    <w:rPr>
      <w:rFonts w:ascii="宋体" w:hAnsi="宋体" w:eastAsia="宋体" w:cs="宋体"/>
      <w:b/>
      <w:bCs/>
      <w:color w:val="000000"/>
      <w:sz w:val="30"/>
      <w:szCs w:val="30"/>
      <w:u w:val="none"/>
    </w:rPr>
  </w:style>
  <w:style w:type="character" w:customStyle="1" w:styleId="111">
    <w:name w:val="font71"/>
    <w:basedOn w:val="41"/>
    <w:autoRedefine/>
    <w:qFormat/>
    <w:uiPriority w:val="0"/>
    <w:rPr>
      <w:rFonts w:ascii="宋体" w:hAnsi="宋体" w:eastAsia="宋体" w:cs="宋体"/>
      <w:color w:val="000000"/>
      <w:sz w:val="22"/>
      <w:szCs w:val="22"/>
      <w:u w:val="none"/>
    </w:rPr>
  </w:style>
  <w:style w:type="table" w:customStyle="1" w:styleId="1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18231</Words>
  <Characters>20279</Characters>
  <Lines>286</Lines>
  <Paragraphs>80</Paragraphs>
  <TotalTime>8</TotalTime>
  <ScaleCrop>false</ScaleCrop>
  <LinksUpToDate>false</LinksUpToDate>
  <CharactersWithSpaces>20594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冰冰</cp:lastModifiedBy>
  <cp:lastPrinted>2024-09-29T06:34:00Z</cp:lastPrinted>
  <dcterms:modified xsi:type="dcterms:W3CDTF">2024-12-11T08:01:42Z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EF8833A9C9574F44A9D76E542C78CBA8_13</vt:lpwstr>
  </property>
</Properties>
</file>